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1299" w14:textId="77777777" w:rsidR="00E62701" w:rsidRDefault="005006F0" w:rsidP="00641916">
      <w:pPr>
        <w:pStyle w:val="Title"/>
        <w:jc w:val="center"/>
        <w:rPr>
          <w:rFonts w:eastAsia="Arial"/>
          <w:lang w:val="en-US"/>
        </w:rPr>
      </w:pPr>
      <w:r w:rsidRPr="00CD26AF">
        <w:rPr>
          <w:rFonts w:eastAsia="Arial"/>
          <w:lang w:val="en-US"/>
        </w:rPr>
        <w:t>Supplementary Materials</w:t>
      </w:r>
      <w:r w:rsidR="009E65AF">
        <w:rPr>
          <w:rFonts w:eastAsia="Arial"/>
          <w:lang w:val="en-US"/>
        </w:rPr>
        <w:t xml:space="preserve"> </w:t>
      </w:r>
    </w:p>
    <w:p w14:paraId="7B81FF88" w14:textId="183C9D4B" w:rsidR="005006F0" w:rsidRPr="00E62701" w:rsidRDefault="009E65AF" w:rsidP="00641916">
      <w:pPr>
        <w:pStyle w:val="Title"/>
        <w:jc w:val="center"/>
        <w:rPr>
          <w:rFonts w:eastAsia="Arial"/>
          <w:sz w:val="36"/>
          <w:szCs w:val="36"/>
          <w:lang w:val="en-US"/>
        </w:rPr>
      </w:pPr>
      <w:r w:rsidRPr="00E62701">
        <w:rPr>
          <w:rFonts w:eastAsia="Arial"/>
          <w:sz w:val="36"/>
          <w:szCs w:val="36"/>
          <w:lang w:val="en-US"/>
        </w:rPr>
        <w:t>for</w:t>
      </w:r>
      <w:r w:rsidR="00641916" w:rsidRPr="00E62701">
        <w:rPr>
          <w:rFonts w:eastAsia="Arial"/>
          <w:sz w:val="36"/>
          <w:szCs w:val="36"/>
          <w:lang w:val="en-US"/>
        </w:rPr>
        <w:t xml:space="preserve"> </w:t>
      </w:r>
    </w:p>
    <w:p w14:paraId="13A1610B" w14:textId="77777777" w:rsidR="00E62701" w:rsidRPr="00E62701" w:rsidRDefault="00E62701" w:rsidP="00E62701">
      <w:pPr>
        <w:pStyle w:val="Title"/>
        <w:jc w:val="center"/>
        <w:rPr>
          <w:sz w:val="36"/>
          <w:szCs w:val="36"/>
          <w:lang w:val="en-US"/>
        </w:rPr>
      </w:pPr>
      <w:r w:rsidRPr="00E62701">
        <w:rPr>
          <w:sz w:val="36"/>
          <w:szCs w:val="36"/>
          <w:lang w:val="en-US"/>
        </w:rPr>
        <w:t xml:space="preserve">Second-Order Beliefs Among Citizens, Elected, and Unelected Political Elites: Insights from Norwegian Climate </w:t>
      </w:r>
      <w:r w:rsidRPr="00E62701">
        <w:rPr>
          <w:rFonts w:eastAsia="Arial"/>
          <w:sz w:val="36"/>
          <w:szCs w:val="36"/>
          <w:lang w:val="en-US"/>
        </w:rPr>
        <w:t>Policy</w:t>
      </w:r>
    </w:p>
    <w:p w14:paraId="435E4C49" w14:textId="77777777" w:rsidR="00E62701" w:rsidRPr="00E62701" w:rsidRDefault="00E62701" w:rsidP="00E62701">
      <w:pPr>
        <w:rPr>
          <w:sz w:val="10"/>
          <w:szCs w:val="10"/>
          <w:lang w:val="en-US"/>
        </w:rPr>
      </w:pPr>
    </w:p>
    <w:p w14:paraId="6F8CCAC0" w14:textId="77777777" w:rsidR="00641916" w:rsidRPr="00641916" w:rsidRDefault="00641916" w:rsidP="00DD3506">
      <w:pPr>
        <w:jc w:val="center"/>
        <w:rPr>
          <w:lang w:val="en-US"/>
        </w:rPr>
      </w:pPr>
    </w:p>
    <w:p w14:paraId="1D2F05E4" w14:textId="77777777" w:rsidR="00DD3506" w:rsidRPr="00DB3AD6" w:rsidRDefault="00DD3506" w:rsidP="00DD3506">
      <w:pPr>
        <w:jc w:val="center"/>
        <w:rPr>
          <w:lang w:val="en-US"/>
        </w:rPr>
      </w:pPr>
      <w:r w:rsidRPr="00DB3AD6">
        <w:rPr>
          <w:lang w:val="en-US"/>
        </w:rPr>
        <w:t>Ingrid Faleide, Department of Government, University of Bergen</w:t>
      </w:r>
    </w:p>
    <w:p w14:paraId="3001C2B6" w14:textId="77777777" w:rsidR="00DD3506" w:rsidRPr="00DB3AD6" w:rsidRDefault="00DD3506" w:rsidP="00DD3506">
      <w:pPr>
        <w:jc w:val="center"/>
        <w:rPr>
          <w:lang w:val="en-US"/>
        </w:rPr>
      </w:pPr>
      <w:r w:rsidRPr="00DB3AD6">
        <w:rPr>
          <w:lang w:val="en-US"/>
        </w:rPr>
        <w:t>Åsta Dyrnes Nordø, Department of Government, University of Bergen</w:t>
      </w:r>
    </w:p>
    <w:p w14:paraId="4E979383" w14:textId="77777777" w:rsidR="00DD3506" w:rsidRPr="00DB3AD6" w:rsidRDefault="00DD3506" w:rsidP="00DD3506">
      <w:pPr>
        <w:rPr>
          <w:lang w:val="en-US"/>
        </w:rPr>
      </w:pPr>
    </w:p>
    <w:p w14:paraId="1DD1AC07" w14:textId="77777777" w:rsidR="009E65AF" w:rsidRPr="009E65AF" w:rsidRDefault="009E65AF" w:rsidP="009E65AF">
      <w:pPr>
        <w:rPr>
          <w:lang w:val="en-US"/>
        </w:rPr>
      </w:pPr>
    </w:p>
    <w:sdt>
      <w:sdtPr>
        <w:rPr>
          <w:rFonts w:ascii="Calibri" w:eastAsia="Calibri" w:hAnsi="Calibri" w:cs="Arial"/>
          <w:color w:val="auto"/>
          <w:sz w:val="20"/>
          <w:szCs w:val="20"/>
          <w:lang w:val="nb-NO" w:eastAsia="nb-NO"/>
        </w:rPr>
        <w:id w:val="1710843306"/>
        <w:docPartObj>
          <w:docPartGallery w:val="Table of Contents"/>
          <w:docPartUnique/>
        </w:docPartObj>
      </w:sdtPr>
      <w:sdtEndPr>
        <w:rPr>
          <w:b/>
          <w:bCs/>
          <w:noProof/>
        </w:rPr>
      </w:sdtEndPr>
      <w:sdtContent>
        <w:p w14:paraId="04538CF0" w14:textId="1CD1AD96" w:rsidR="002E53AD" w:rsidRDefault="002E53AD">
          <w:pPr>
            <w:pStyle w:val="TOCHeading"/>
          </w:pPr>
          <w:r>
            <w:t>Contents</w:t>
          </w:r>
        </w:p>
        <w:p w14:paraId="37E4942F" w14:textId="55FDBEEB" w:rsidR="00C26D52" w:rsidRDefault="002E53AD">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9751887" w:history="1">
            <w:r w:rsidR="00C26D52" w:rsidRPr="00113EA5">
              <w:rPr>
                <w:rStyle w:val="Hyperlink"/>
                <w:rFonts w:eastAsia="Arial"/>
                <w:noProof/>
                <w:lang w:val="en-US"/>
              </w:rPr>
              <w:t>Meat-free day as climate measure: Media attention and political relevance</w:t>
            </w:r>
            <w:r w:rsidR="00C26D52">
              <w:rPr>
                <w:noProof/>
                <w:webHidden/>
              </w:rPr>
              <w:tab/>
            </w:r>
            <w:r w:rsidR="00C26D52">
              <w:rPr>
                <w:noProof/>
                <w:webHidden/>
              </w:rPr>
              <w:fldChar w:fldCharType="begin"/>
            </w:r>
            <w:r w:rsidR="00C26D52">
              <w:rPr>
                <w:noProof/>
                <w:webHidden/>
              </w:rPr>
              <w:instrText xml:space="preserve"> PAGEREF _Toc199751887 \h </w:instrText>
            </w:r>
            <w:r w:rsidR="00C26D52">
              <w:rPr>
                <w:noProof/>
                <w:webHidden/>
              </w:rPr>
            </w:r>
            <w:r w:rsidR="00C26D52">
              <w:rPr>
                <w:noProof/>
                <w:webHidden/>
              </w:rPr>
              <w:fldChar w:fldCharType="separate"/>
            </w:r>
            <w:r w:rsidR="00C26D52">
              <w:rPr>
                <w:noProof/>
                <w:webHidden/>
              </w:rPr>
              <w:t>2</w:t>
            </w:r>
            <w:r w:rsidR="00C26D52">
              <w:rPr>
                <w:noProof/>
                <w:webHidden/>
              </w:rPr>
              <w:fldChar w:fldCharType="end"/>
            </w:r>
          </w:hyperlink>
        </w:p>
        <w:p w14:paraId="57159E46" w14:textId="75312313" w:rsidR="00C26D52" w:rsidRDefault="00A879FB">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9751888" w:history="1">
            <w:r w:rsidR="00C26D52" w:rsidRPr="00113EA5">
              <w:rPr>
                <w:rStyle w:val="Hyperlink"/>
                <w:rFonts w:eastAsia="Arial"/>
                <w:noProof/>
                <w:lang w:val="en-US"/>
              </w:rPr>
              <w:t>Data and Analysis</w:t>
            </w:r>
            <w:r w:rsidR="00C26D52">
              <w:rPr>
                <w:noProof/>
                <w:webHidden/>
              </w:rPr>
              <w:tab/>
            </w:r>
            <w:r w:rsidR="00C26D52">
              <w:rPr>
                <w:noProof/>
                <w:webHidden/>
              </w:rPr>
              <w:fldChar w:fldCharType="begin"/>
            </w:r>
            <w:r w:rsidR="00C26D52">
              <w:rPr>
                <w:noProof/>
                <w:webHidden/>
              </w:rPr>
              <w:instrText xml:space="preserve"> PAGEREF _Toc199751888 \h </w:instrText>
            </w:r>
            <w:r w:rsidR="00C26D52">
              <w:rPr>
                <w:noProof/>
                <w:webHidden/>
              </w:rPr>
            </w:r>
            <w:r w:rsidR="00C26D52">
              <w:rPr>
                <w:noProof/>
                <w:webHidden/>
              </w:rPr>
              <w:fldChar w:fldCharType="separate"/>
            </w:r>
            <w:r w:rsidR="00C26D52">
              <w:rPr>
                <w:noProof/>
                <w:webHidden/>
              </w:rPr>
              <w:t>5</w:t>
            </w:r>
            <w:r w:rsidR="00C26D52">
              <w:rPr>
                <w:noProof/>
                <w:webHidden/>
              </w:rPr>
              <w:fldChar w:fldCharType="end"/>
            </w:r>
          </w:hyperlink>
        </w:p>
        <w:p w14:paraId="7365BD0B" w14:textId="12582A3F" w:rsidR="00C26D52" w:rsidRDefault="00A879F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199751889" w:history="1">
            <w:r w:rsidR="00C26D52" w:rsidRPr="00113EA5">
              <w:rPr>
                <w:rStyle w:val="Hyperlink"/>
                <w:noProof/>
                <w:lang w:val="en-US"/>
              </w:rPr>
              <w:t>Data</w:t>
            </w:r>
            <w:r w:rsidR="00C26D52">
              <w:rPr>
                <w:noProof/>
                <w:webHidden/>
              </w:rPr>
              <w:tab/>
            </w:r>
            <w:r w:rsidR="00C26D52">
              <w:rPr>
                <w:noProof/>
                <w:webHidden/>
              </w:rPr>
              <w:fldChar w:fldCharType="begin"/>
            </w:r>
            <w:r w:rsidR="00C26D52">
              <w:rPr>
                <w:noProof/>
                <w:webHidden/>
              </w:rPr>
              <w:instrText xml:space="preserve"> PAGEREF _Toc199751889 \h </w:instrText>
            </w:r>
            <w:r w:rsidR="00C26D52">
              <w:rPr>
                <w:noProof/>
                <w:webHidden/>
              </w:rPr>
            </w:r>
            <w:r w:rsidR="00C26D52">
              <w:rPr>
                <w:noProof/>
                <w:webHidden/>
              </w:rPr>
              <w:fldChar w:fldCharType="separate"/>
            </w:r>
            <w:r w:rsidR="00C26D52">
              <w:rPr>
                <w:noProof/>
                <w:webHidden/>
              </w:rPr>
              <w:t>5</w:t>
            </w:r>
            <w:r w:rsidR="00C26D52">
              <w:rPr>
                <w:noProof/>
                <w:webHidden/>
              </w:rPr>
              <w:fldChar w:fldCharType="end"/>
            </w:r>
          </w:hyperlink>
        </w:p>
        <w:p w14:paraId="21123221" w14:textId="08E7EE81" w:rsidR="00C26D52" w:rsidRDefault="00A879F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199751890" w:history="1">
            <w:r w:rsidR="00C26D52" w:rsidRPr="00113EA5">
              <w:rPr>
                <w:rStyle w:val="Hyperlink"/>
                <w:rFonts w:eastAsia="Arial"/>
                <w:noProof/>
                <w:lang w:val="en-US"/>
              </w:rPr>
              <w:t>Party representativeness in the Panel of Elected Representatives</w:t>
            </w:r>
            <w:r w:rsidR="00C26D52">
              <w:rPr>
                <w:noProof/>
                <w:webHidden/>
              </w:rPr>
              <w:tab/>
            </w:r>
            <w:r w:rsidR="00C26D52">
              <w:rPr>
                <w:noProof/>
                <w:webHidden/>
              </w:rPr>
              <w:fldChar w:fldCharType="begin"/>
            </w:r>
            <w:r w:rsidR="00C26D52">
              <w:rPr>
                <w:noProof/>
                <w:webHidden/>
              </w:rPr>
              <w:instrText xml:space="preserve"> PAGEREF _Toc199751890 \h </w:instrText>
            </w:r>
            <w:r w:rsidR="00C26D52">
              <w:rPr>
                <w:noProof/>
                <w:webHidden/>
              </w:rPr>
            </w:r>
            <w:r w:rsidR="00C26D52">
              <w:rPr>
                <w:noProof/>
                <w:webHidden/>
              </w:rPr>
              <w:fldChar w:fldCharType="separate"/>
            </w:r>
            <w:r w:rsidR="00C26D52">
              <w:rPr>
                <w:noProof/>
                <w:webHidden/>
              </w:rPr>
              <w:t>6</w:t>
            </w:r>
            <w:r w:rsidR="00C26D52">
              <w:rPr>
                <w:noProof/>
                <w:webHidden/>
              </w:rPr>
              <w:fldChar w:fldCharType="end"/>
            </w:r>
          </w:hyperlink>
        </w:p>
        <w:p w14:paraId="5219DB74" w14:textId="71536530" w:rsidR="00C26D52" w:rsidRDefault="00A879F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199751891" w:history="1">
            <w:r w:rsidR="00C26D52" w:rsidRPr="00113EA5">
              <w:rPr>
                <w:rStyle w:val="Hyperlink"/>
                <w:rFonts w:eastAsia="Arial"/>
                <w:noProof/>
                <w:lang w:val="en-US"/>
              </w:rPr>
              <w:t>Regression specifications</w:t>
            </w:r>
            <w:r w:rsidR="00C26D52">
              <w:rPr>
                <w:noProof/>
                <w:webHidden/>
              </w:rPr>
              <w:tab/>
            </w:r>
            <w:r w:rsidR="00C26D52">
              <w:rPr>
                <w:noProof/>
                <w:webHidden/>
              </w:rPr>
              <w:fldChar w:fldCharType="begin"/>
            </w:r>
            <w:r w:rsidR="00C26D52">
              <w:rPr>
                <w:noProof/>
                <w:webHidden/>
              </w:rPr>
              <w:instrText xml:space="preserve"> PAGEREF _Toc199751891 \h </w:instrText>
            </w:r>
            <w:r w:rsidR="00C26D52">
              <w:rPr>
                <w:noProof/>
                <w:webHidden/>
              </w:rPr>
            </w:r>
            <w:r w:rsidR="00C26D52">
              <w:rPr>
                <w:noProof/>
                <w:webHidden/>
              </w:rPr>
              <w:fldChar w:fldCharType="separate"/>
            </w:r>
            <w:r w:rsidR="00C26D52">
              <w:rPr>
                <w:noProof/>
                <w:webHidden/>
              </w:rPr>
              <w:t>7</w:t>
            </w:r>
            <w:r w:rsidR="00C26D52">
              <w:rPr>
                <w:noProof/>
                <w:webHidden/>
              </w:rPr>
              <w:fldChar w:fldCharType="end"/>
            </w:r>
          </w:hyperlink>
        </w:p>
        <w:p w14:paraId="4504C536" w14:textId="04FDFD97" w:rsidR="00C26D52" w:rsidRDefault="00A879FB">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9751892" w:history="1">
            <w:r w:rsidR="00C26D52" w:rsidRPr="00113EA5">
              <w:rPr>
                <w:rStyle w:val="Hyperlink"/>
                <w:rFonts w:eastAsia="Arial"/>
                <w:noProof/>
                <w:lang w:val="en-US"/>
              </w:rPr>
              <w:t>Public Opinion</w:t>
            </w:r>
            <w:r w:rsidR="00C26D52">
              <w:rPr>
                <w:noProof/>
                <w:webHidden/>
              </w:rPr>
              <w:tab/>
            </w:r>
            <w:r w:rsidR="00C26D52">
              <w:rPr>
                <w:noProof/>
                <w:webHidden/>
              </w:rPr>
              <w:fldChar w:fldCharType="begin"/>
            </w:r>
            <w:r w:rsidR="00C26D52">
              <w:rPr>
                <w:noProof/>
                <w:webHidden/>
              </w:rPr>
              <w:instrText xml:space="preserve"> PAGEREF _Toc199751892 \h </w:instrText>
            </w:r>
            <w:r w:rsidR="00C26D52">
              <w:rPr>
                <w:noProof/>
                <w:webHidden/>
              </w:rPr>
            </w:r>
            <w:r w:rsidR="00C26D52">
              <w:rPr>
                <w:noProof/>
                <w:webHidden/>
              </w:rPr>
              <w:fldChar w:fldCharType="separate"/>
            </w:r>
            <w:r w:rsidR="00C26D52">
              <w:rPr>
                <w:noProof/>
                <w:webHidden/>
              </w:rPr>
              <w:t>10</w:t>
            </w:r>
            <w:r w:rsidR="00C26D52">
              <w:rPr>
                <w:noProof/>
                <w:webHidden/>
              </w:rPr>
              <w:fldChar w:fldCharType="end"/>
            </w:r>
          </w:hyperlink>
        </w:p>
        <w:p w14:paraId="630E7AD0" w14:textId="01B3FA54" w:rsidR="00C26D52" w:rsidRDefault="00A879FB">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9751893" w:history="1">
            <w:r w:rsidR="00C26D52" w:rsidRPr="00113EA5">
              <w:rPr>
                <w:rStyle w:val="Hyperlink"/>
                <w:rFonts w:eastAsia="Arial"/>
                <w:noProof/>
                <w:lang w:val="en-US"/>
              </w:rPr>
              <w:t>Pre-registration</w:t>
            </w:r>
            <w:r w:rsidR="00C26D52">
              <w:rPr>
                <w:noProof/>
                <w:webHidden/>
              </w:rPr>
              <w:tab/>
            </w:r>
            <w:r w:rsidR="00C26D52">
              <w:rPr>
                <w:noProof/>
                <w:webHidden/>
              </w:rPr>
              <w:fldChar w:fldCharType="begin"/>
            </w:r>
            <w:r w:rsidR="00C26D52">
              <w:rPr>
                <w:noProof/>
                <w:webHidden/>
              </w:rPr>
              <w:instrText xml:space="preserve"> PAGEREF _Toc199751893 \h </w:instrText>
            </w:r>
            <w:r w:rsidR="00C26D52">
              <w:rPr>
                <w:noProof/>
                <w:webHidden/>
              </w:rPr>
            </w:r>
            <w:r w:rsidR="00C26D52">
              <w:rPr>
                <w:noProof/>
                <w:webHidden/>
              </w:rPr>
              <w:fldChar w:fldCharType="separate"/>
            </w:r>
            <w:r w:rsidR="00C26D52">
              <w:rPr>
                <w:noProof/>
                <w:webHidden/>
              </w:rPr>
              <w:t>12</w:t>
            </w:r>
            <w:r w:rsidR="00C26D52">
              <w:rPr>
                <w:noProof/>
                <w:webHidden/>
              </w:rPr>
              <w:fldChar w:fldCharType="end"/>
            </w:r>
          </w:hyperlink>
        </w:p>
        <w:p w14:paraId="3D8A615E" w14:textId="36DC2ED8" w:rsidR="00C26D52" w:rsidRDefault="00A879FB">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9751894" w:history="1">
            <w:r w:rsidR="00C26D52" w:rsidRPr="00113EA5">
              <w:rPr>
                <w:rStyle w:val="Hyperlink"/>
                <w:rFonts w:eastAsia="Arial"/>
                <w:noProof/>
                <w:lang w:val="en-US"/>
              </w:rPr>
              <w:t>References</w:t>
            </w:r>
            <w:r w:rsidR="00C26D52">
              <w:rPr>
                <w:noProof/>
                <w:webHidden/>
              </w:rPr>
              <w:tab/>
            </w:r>
            <w:r w:rsidR="00C26D52">
              <w:rPr>
                <w:noProof/>
                <w:webHidden/>
              </w:rPr>
              <w:fldChar w:fldCharType="begin"/>
            </w:r>
            <w:r w:rsidR="00C26D52">
              <w:rPr>
                <w:noProof/>
                <w:webHidden/>
              </w:rPr>
              <w:instrText xml:space="preserve"> PAGEREF _Toc199751894 \h </w:instrText>
            </w:r>
            <w:r w:rsidR="00C26D52">
              <w:rPr>
                <w:noProof/>
                <w:webHidden/>
              </w:rPr>
            </w:r>
            <w:r w:rsidR="00C26D52">
              <w:rPr>
                <w:noProof/>
                <w:webHidden/>
              </w:rPr>
              <w:fldChar w:fldCharType="separate"/>
            </w:r>
            <w:r w:rsidR="00C26D52">
              <w:rPr>
                <w:noProof/>
                <w:webHidden/>
              </w:rPr>
              <w:t>13</w:t>
            </w:r>
            <w:r w:rsidR="00C26D52">
              <w:rPr>
                <w:noProof/>
                <w:webHidden/>
              </w:rPr>
              <w:fldChar w:fldCharType="end"/>
            </w:r>
          </w:hyperlink>
        </w:p>
        <w:p w14:paraId="14527C7A" w14:textId="00C62AE5" w:rsidR="002E53AD" w:rsidRDefault="002E53AD">
          <w:r>
            <w:rPr>
              <w:b/>
              <w:bCs/>
              <w:noProof/>
            </w:rPr>
            <w:fldChar w:fldCharType="end"/>
          </w:r>
        </w:p>
      </w:sdtContent>
    </w:sdt>
    <w:p w14:paraId="4534FC71" w14:textId="77777777" w:rsidR="005006F0" w:rsidRPr="00CD26AF" w:rsidRDefault="005006F0" w:rsidP="005006F0">
      <w:pPr>
        <w:spacing w:line="284" w:lineRule="exact"/>
        <w:rPr>
          <w:rFonts w:ascii="Times New Roman" w:eastAsia="Times New Roman" w:hAnsi="Times New Roman"/>
          <w:lang w:val="en-US"/>
        </w:rPr>
      </w:pPr>
    </w:p>
    <w:p w14:paraId="2017118B" w14:textId="77777777" w:rsidR="002E53AD" w:rsidRDefault="002E53AD">
      <w:pPr>
        <w:spacing w:after="160" w:line="259" w:lineRule="auto"/>
        <w:rPr>
          <w:rFonts w:asciiTheme="majorHAnsi" w:eastAsia="Arial" w:hAnsiTheme="majorHAnsi" w:cstheme="majorBidi"/>
          <w:color w:val="0F4761" w:themeColor="accent1" w:themeShade="BF"/>
          <w:sz w:val="40"/>
          <w:szCs w:val="40"/>
          <w:lang w:val="en-US"/>
        </w:rPr>
      </w:pPr>
      <w:r>
        <w:rPr>
          <w:rFonts w:eastAsia="Arial"/>
          <w:lang w:val="en-US"/>
        </w:rPr>
        <w:br w:type="page"/>
      </w:r>
    </w:p>
    <w:p w14:paraId="1CC55498" w14:textId="44FC5A0A" w:rsidR="005006F0" w:rsidRPr="00B472A9" w:rsidRDefault="005006F0" w:rsidP="005006F0">
      <w:pPr>
        <w:pStyle w:val="Heading1"/>
        <w:rPr>
          <w:rFonts w:eastAsia="Arial"/>
          <w:lang w:val="en-US"/>
        </w:rPr>
      </w:pPr>
      <w:bookmarkStart w:id="0" w:name="_Toc199751887"/>
      <w:r w:rsidRPr="00CD26AF">
        <w:rPr>
          <w:rFonts w:eastAsia="Arial"/>
          <w:lang w:val="en-US"/>
        </w:rPr>
        <w:lastRenderedPageBreak/>
        <w:t>Meat-free day as climate measure: Media attention</w:t>
      </w:r>
      <w:r>
        <w:rPr>
          <w:rFonts w:eastAsia="Arial"/>
          <w:lang w:val="en-US"/>
        </w:rPr>
        <w:t xml:space="preserve"> and political relevance</w:t>
      </w:r>
      <w:bookmarkEnd w:id="0"/>
    </w:p>
    <w:p w14:paraId="594B0104" w14:textId="77777777" w:rsidR="005006F0" w:rsidRPr="00B472A9" w:rsidRDefault="005006F0" w:rsidP="005006F0">
      <w:pPr>
        <w:spacing w:line="225" w:lineRule="exact"/>
        <w:rPr>
          <w:rFonts w:ascii="Times New Roman" w:eastAsia="Times New Roman" w:hAnsi="Times New Roman"/>
          <w:lang w:val="en-US"/>
        </w:rPr>
      </w:pPr>
    </w:p>
    <w:p w14:paraId="2D72E054" w14:textId="64698179" w:rsidR="005006F0" w:rsidRPr="005006F0" w:rsidRDefault="005006F0" w:rsidP="005006F0">
      <w:pPr>
        <w:spacing w:line="291" w:lineRule="auto"/>
        <w:jc w:val="both"/>
        <w:rPr>
          <w:rFonts w:ascii="Arial" w:eastAsia="Arial" w:hAnsi="Arial"/>
          <w:sz w:val="22"/>
          <w:szCs w:val="22"/>
          <w:lang w:val="en-US"/>
        </w:rPr>
      </w:pPr>
      <w:r w:rsidRPr="00B472A9">
        <w:rPr>
          <w:rFonts w:ascii="Arial" w:eastAsia="Arial" w:hAnsi="Arial"/>
          <w:sz w:val="22"/>
          <w:szCs w:val="22"/>
          <w:lang w:val="en-US"/>
        </w:rPr>
        <w:t xml:space="preserve">Figure </w:t>
      </w:r>
      <w:r w:rsidR="00301650">
        <w:rPr>
          <w:rFonts w:ascii="Arial" w:eastAsia="Arial" w:hAnsi="Arial"/>
          <w:sz w:val="22"/>
          <w:szCs w:val="22"/>
          <w:lang w:val="en-US"/>
        </w:rPr>
        <w:t>A</w:t>
      </w:r>
      <w:r w:rsidRPr="00B472A9">
        <w:rPr>
          <w:rFonts w:ascii="Arial" w:eastAsia="Arial" w:hAnsi="Arial"/>
          <w:sz w:val="22"/>
          <w:szCs w:val="22"/>
          <w:lang w:val="en-US"/>
        </w:rPr>
        <w:t>1 shows the development in media attention to meat reduction as a climate change policy over the last decade.</w:t>
      </w:r>
      <w:r w:rsidRPr="005006F0">
        <w:rPr>
          <w:rFonts w:ascii="Arial" w:eastAsia="Arial" w:hAnsi="Arial"/>
          <w:sz w:val="22"/>
          <w:szCs w:val="22"/>
          <w:lang w:val="en-US"/>
        </w:rPr>
        <w:t xml:space="preserve"> The article search was conducted in the online media database ATEKST with the following search string: (bovine meat OR beef OR *meat) AND (environment* OR sustainability* OR climate*). The query generated 69 776 news stories from all media sources (paper, web and TV/radio).</w:t>
      </w:r>
      <w:r w:rsidRPr="00B472A9">
        <w:rPr>
          <w:rFonts w:ascii="Arial" w:eastAsia="Arial" w:hAnsi="Arial"/>
          <w:sz w:val="22"/>
          <w:szCs w:val="22"/>
          <w:lang w:val="en-US"/>
        </w:rPr>
        <w:t xml:space="preserve"> We see that the issue of meat consumption when related to climate change has received increased attention in this period. However, the increase is gradual, only interrupted by a steep peak in 2019. This peak seems to be driven by three things; a report pointing at the necessity of drastic reductions in meat and dairy consumption received a lot of attention, 2019 being a local election year where climate policy was high on the political agenda and where the Green Party came to power in many municipalities, and last the introduction of a free, meat free meal once a week in the Oslo schools, orchestrated by the newly elected red-green city government.</w:t>
      </w:r>
      <w:r w:rsidRPr="005006F0">
        <w:rPr>
          <w:rFonts w:ascii="Arial" w:eastAsia="Arial" w:hAnsi="Arial"/>
          <w:sz w:val="22"/>
          <w:szCs w:val="22"/>
          <w:lang w:val="en-US"/>
        </w:rPr>
        <w:t xml:space="preserve"> The fact that this is a type of policy local politicians have the power to implement as a mean</w:t>
      </w:r>
      <w:r w:rsidR="006C14E0">
        <w:rPr>
          <w:rFonts w:ascii="Arial" w:eastAsia="Arial" w:hAnsi="Arial"/>
          <w:sz w:val="22"/>
          <w:szCs w:val="22"/>
          <w:lang w:val="en-US"/>
        </w:rPr>
        <w:t>s</w:t>
      </w:r>
      <w:r w:rsidRPr="005006F0">
        <w:rPr>
          <w:rFonts w:ascii="Arial" w:eastAsia="Arial" w:hAnsi="Arial"/>
          <w:sz w:val="22"/>
          <w:szCs w:val="22"/>
          <w:lang w:val="en-US"/>
        </w:rPr>
        <w:t xml:space="preserve"> to reduce greenhouse gas emissions was an additional important factor for picking this specific survey item, given the survey samples at hand. The increased media attention linked to the 2019 local elections indicate that measures to reduce meat consumption is a politically relevant issue, particularly at the local government level. </w:t>
      </w:r>
    </w:p>
    <w:p w14:paraId="2B14C33E" w14:textId="77777777" w:rsidR="005006F0" w:rsidRPr="005006F0" w:rsidRDefault="005006F0" w:rsidP="005006F0">
      <w:pPr>
        <w:spacing w:line="291" w:lineRule="auto"/>
        <w:jc w:val="both"/>
        <w:rPr>
          <w:rFonts w:ascii="Arial" w:eastAsia="Arial" w:hAnsi="Arial"/>
          <w:sz w:val="22"/>
          <w:szCs w:val="22"/>
          <w:lang w:val="en-US"/>
        </w:rPr>
      </w:pPr>
      <w:r w:rsidRPr="005006F0">
        <w:rPr>
          <w:rFonts w:ascii="Arial" w:eastAsia="Arial" w:hAnsi="Arial"/>
          <w:noProof/>
          <w:sz w:val="22"/>
          <w:szCs w:val="22"/>
        </w:rPr>
        <w:drawing>
          <wp:anchor distT="0" distB="0" distL="114300" distR="114300" simplePos="0" relativeHeight="251645440" behindDoc="1" locked="0" layoutInCell="1" allowOverlap="1" wp14:anchorId="1DBDAAFC" wp14:editId="024A2856">
            <wp:simplePos x="0" y="0"/>
            <wp:positionH relativeFrom="column">
              <wp:posOffset>0</wp:posOffset>
            </wp:positionH>
            <wp:positionV relativeFrom="paragraph">
              <wp:posOffset>62865</wp:posOffset>
            </wp:positionV>
            <wp:extent cx="5943600" cy="1557020"/>
            <wp:effectExtent l="0" t="0" r="0" b="0"/>
            <wp:wrapNone/>
            <wp:docPr id="61" name="Picture 3"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 descr="A graph with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57020"/>
                    </a:xfrm>
                    <a:prstGeom prst="rect">
                      <a:avLst/>
                    </a:prstGeom>
                    <a:noFill/>
                  </pic:spPr>
                </pic:pic>
              </a:graphicData>
            </a:graphic>
            <wp14:sizeRelH relativeFrom="page">
              <wp14:pctWidth>0</wp14:pctWidth>
            </wp14:sizeRelH>
            <wp14:sizeRelV relativeFrom="page">
              <wp14:pctHeight>0</wp14:pctHeight>
            </wp14:sizeRelV>
          </wp:anchor>
        </w:drawing>
      </w:r>
    </w:p>
    <w:p w14:paraId="5692FB5D" w14:textId="77777777" w:rsidR="005006F0" w:rsidRPr="005006F0" w:rsidRDefault="005006F0" w:rsidP="005006F0">
      <w:pPr>
        <w:spacing w:line="291" w:lineRule="auto"/>
        <w:jc w:val="both"/>
        <w:rPr>
          <w:rFonts w:ascii="Arial" w:eastAsia="Arial" w:hAnsi="Arial"/>
          <w:sz w:val="22"/>
          <w:szCs w:val="22"/>
          <w:lang w:val="en-US"/>
        </w:rPr>
      </w:pPr>
    </w:p>
    <w:p w14:paraId="5FC1F075" w14:textId="77777777" w:rsidR="005006F0" w:rsidRPr="005006F0" w:rsidRDefault="005006F0" w:rsidP="005006F0">
      <w:pPr>
        <w:spacing w:line="291" w:lineRule="auto"/>
        <w:jc w:val="both"/>
        <w:rPr>
          <w:rFonts w:ascii="Arial" w:eastAsia="Arial" w:hAnsi="Arial"/>
          <w:sz w:val="22"/>
          <w:szCs w:val="22"/>
          <w:lang w:val="en-US"/>
        </w:rPr>
      </w:pPr>
    </w:p>
    <w:p w14:paraId="2E3291E5" w14:textId="77777777" w:rsidR="005006F0" w:rsidRPr="005006F0" w:rsidRDefault="005006F0" w:rsidP="005006F0">
      <w:pPr>
        <w:spacing w:line="291" w:lineRule="auto"/>
        <w:jc w:val="both"/>
        <w:rPr>
          <w:rFonts w:ascii="Arial" w:eastAsia="Arial" w:hAnsi="Arial"/>
          <w:sz w:val="22"/>
          <w:szCs w:val="22"/>
          <w:lang w:val="en-US"/>
        </w:rPr>
      </w:pPr>
    </w:p>
    <w:p w14:paraId="6513CC6A" w14:textId="77777777" w:rsidR="005006F0" w:rsidRPr="005006F0" w:rsidRDefault="005006F0" w:rsidP="005006F0">
      <w:pPr>
        <w:spacing w:line="291" w:lineRule="auto"/>
        <w:jc w:val="both"/>
        <w:rPr>
          <w:rFonts w:ascii="Arial" w:eastAsia="Arial" w:hAnsi="Arial"/>
          <w:sz w:val="22"/>
          <w:szCs w:val="22"/>
          <w:lang w:val="en-US"/>
        </w:rPr>
      </w:pPr>
    </w:p>
    <w:p w14:paraId="4395F0A0" w14:textId="77777777" w:rsidR="005006F0" w:rsidRPr="005006F0" w:rsidRDefault="005006F0" w:rsidP="005006F0">
      <w:pPr>
        <w:spacing w:line="291" w:lineRule="auto"/>
        <w:jc w:val="both"/>
        <w:rPr>
          <w:rFonts w:ascii="Arial" w:eastAsia="Arial" w:hAnsi="Arial"/>
          <w:sz w:val="22"/>
          <w:szCs w:val="22"/>
          <w:lang w:val="en-US"/>
        </w:rPr>
      </w:pPr>
    </w:p>
    <w:p w14:paraId="6A3CF61A" w14:textId="77777777" w:rsidR="005006F0" w:rsidRPr="005006F0" w:rsidRDefault="005006F0" w:rsidP="005006F0">
      <w:pPr>
        <w:spacing w:line="291" w:lineRule="auto"/>
        <w:jc w:val="both"/>
        <w:rPr>
          <w:rFonts w:ascii="Arial" w:eastAsia="Arial" w:hAnsi="Arial"/>
          <w:sz w:val="22"/>
          <w:szCs w:val="22"/>
          <w:lang w:val="en-US"/>
        </w:rPr>
      </w:pPr>
    </w:p>
    <w:p w14:paraId="3FBA2454" w14:textId="77777777" w:rsidR="005006F0" w:rsidRPr="005006F0" w:rsidRDefault="005006F0" w:rsidP="005006F0">
      <w:pPr>
        <w:spacing w:line="200" w:lineRule="exact"/>
        <w:rPr>
          <w:rFonts w:ascii="Times New Roman" w:eastAsia="Times New Roman" w:hAnsi="Times New Roman"/>
          <w:sz w:val="22"/>
          <w:szCs w:val="22"/>
          <w:lang w:val="en-US"/>
        </w:rPr>
      </w:pPr>
    </w:p>
    <w:p w14:paraId="63107F08" w14:textId="77777777" w:rsidR="005006F0" w:rsidRPr="005006F0" w:rsidRDefault="005006F0" w:rsidP="005006F0">
      <w:pPr>
        <w:spacing w:line="347" w:lineRule="exact"/>
        <w:rPr>
          <w:rFonts w:ascii="Times New Roman" w:eastAsia="Times New Roman" w:hAnsi="Times New Roman"/>
          <w:sz w:val="22"/>
          <w:szCs w:val="22"/>
          <w:lang w:val="en-US"/>
        </w:rPr>
      </w:pPr>
    </w:p>
    <w:p w14:paraId="617A2887" w14:textId="3C7E877C" w:rsidR="00AF74A8" w:rsidRPr="005006F0" w:rsidRDefault="005006F0" w:rsidP="005006F0">
      <w:pPr>
        <w:spacing w:line="267" w:lineRule="auto"/>
        <w:ind w:right="200"/>
        <w:rPr>
          <w:rFonts w:ascii="Arial" w:eastAsia="Arial" w:hAnsi="Arial"/>
          <w:sz w:val="22"/>
          <w:szCs w:val="22"/>
          <w:lang w:val="en-US"/>
        </w:rPr>
      </w:pPr>
      <w:r w:rsidRPr="005006F0">
        <w:rPr>
          <w:rFonts w:ascii="Arial" w:eastAsia="Arial" w:hAnsi="Arial"/>
          <w:sz w:val="22"/>
          <w:szCs w:val="22"/>
          <w:lang w:val="en-US"/>
        </w:rPr>
        <w:t xml:space="preserve">Figure </w:t>
      </w:r>
      <w:r w:rsidR="00301650">
        <w:rPr>
          <w:rFonts w:ascii="Arial" w:eastAsia="Arial" w:hAnsi="Arial"/>
          <w:sz w:val="22"/>
          <w:szCs w:val="22"/>
          <w:lang w:val="en-US"/>
        </w:rPr>
        <w:t>A</w:t>
      </w:r>
      <w:r w:rsidRPr="005006F0">
        <w:rPr>
          <w:rFonts w:ascii="Arial" w:eastAsia="Arial" w:hAnsi="Arial"/>
          <w:sz w:val="22"/>
          <w:szCs w:val="22"/>
          <w:lang w:val="en-US"/>
        </w:rPr>
        <w:t>1: Press coverage of sustainable meat consumption in Norway 2013-2023. Data collected from ATEKST (N= 69 776).</w:t>
      </w:r>
    </w:p>
    <w:p w14:paraId="3B38CC11" w14:textId="77777777" w:rsidR="005006F0" w:rsidRPr="005006F0" w:rsidRDefault="005006F0" w:rsidP="005006F0">
      <w:pPr>
        <w:spacing w:line="267" w:lineRule="auto"/>
        <w:ind w:right="200"/>
        <w:rPr>
          <w:rFonts w:ascii="Arial" w:eastAsia="Arial" w:hAnsi="Arial"/>
          <w:sz w:val="22"/>
          <w:szCs w:val="22"/>
          <w:lang w:val="en-US"/>
        </w:rPr>
      </w:pPr>
    </w:p>
    <w:p w14:paraId="217D9275" w14:textId="6B1F10EC" w:rsidR="00E447DF" w:rsidRDefault="005006F0" w:rsidP="005006F0">
      <w:pPr>
        <w:spacing w:line="291" w:lineRule="auto"/>
        <w:jc w:val="both"/>
        <w:rPr>
          <w:rFonts w:ascii="Arial" w:eastAsia="Arial" w:hAnsi="Arial"/>
          <w:sz w:val="22"/>
          <w:szCs w:val="22"/>
          <w:lang w:val="en-US"/>
        </w:rPr>
      </w:pPr>
      <w:r w:rsidRPr="00B472A9">
        <w:rPr>
          <w:rFonts w:ascii="Arial" w:eastAsia="Arial" w:hAnsi="Arial"/>
          <w:sz w:val="22"/>
          <w:szCs w:val="22"/>
          <w:lang w:val="en-US"/>
        </w:rPr>
        <w:t xml:space="preserve">Important to our study, Figure </w:t>
      </w:r>
      <w:r w:rsidR="00301650">
        <w:rPr>
          <w:rFonts w:ascii="Arial" w:eastAsia="Arial" w:hAnsi="Arial"/>
          <w:sz w:val="22"/>
          <w:szCs w:val="22"/>
          <w:lang w:val="en-US"/>
        </w:rPr>
        <w:t>A</w:t>
      </w:r>
      <w:r w:rsidRPr="00B472A9">
        <w:rPr>
          <w:rFonts w:ascii="Arial" w:eastAsia="Arial" w:hAnsi="Arial"/>
          <w:sz w:val="22"/>
          <w:szCs w:val="22"/>
          <w:lang w:val="en-US"/>
        </w:rPr>
        <w:t xml:space="preserve">1 signifies that 2023 is a year similar to previous years in terms of public debate on meat consumption in light of climate change. In other words, there seems to be nothing specific about the scope of media debate in 2023 that should reduce the representativeness of our results. </w:t>
      </w:r>
    </w:p>
    <w:p w14:paraId="62D1BACC" w14:textId="77777777" w:rsidR="007635E4" w:rsidRDefault="007635E4" w:rsidP="005006F0">
      <w:pPr>
        <w:spacing w:line="291" w:lineRule="auto"/>
        <w:jc w:val="both"/>
        <w:rPr>
          <w:rFonts w:ascii="Arial" w:eastAsia="Arial" w:hAnsi="Arial"/>
          <w:sz w:val="22"/>
          <w:szCs w:val="22"/>
          <w:lang w:val="en-US"/>
        </w:rPr>
      </w:pPr>
    </w:p>
    <w:p w14:paraId="4C762B49" w14:textId="382F8D7B" w:rsidR="00817222" w:rsidRDefault="00553747" w:rsidP="005006F0">
      <w:pPr>
        <w:spacing w:line="291" w:lineRule="auto"/>
        <w:jc w:val="both"/>
        <w:rPr>
          <w:rFonts w:ascii="Arial" w:eastAsia="Arial" w:hAnsi="Arial"/>
          <w:sz w:val="22"/>
          <w:szCs w:val="22"/>
          <w:lang w:val="en-US"/>
        </w:rPr>
      </w:pPr>
      <w:r w:rsidRPr="00B472A9">
        <w:rPr>
          <w:rFonts w:ascii="Arial" w:eastAsia="Arial" w:hAnsi="Arial"/>
          <w:sz w:val="22"/>
          <w:szCs w:val="22"/>
          <w:lang w:val="en-US"/>
        </w:rPr>
        <w:t>An example to illustrate the political relevance of meat reduction as a climate change mitigation measure from around the time of this data collection,</w:t>
      </w:r>
      <w:r w:rsidR="00A00247">
        <w:rPr>
          <w:rFonts w:ascii="Arial" w:eastAsia="Arial" w:hAnsi="Arial"/>
          <w:sz w:val="22"/>
          <w:szCs w:val="22"/>
          <w:lang w:val="en-US"/>
        </w:rPr>
        <w:t xml:space="preserve"> </w:t>
      </w:r>
      <w:r w:rsidR="005006F0" w:rsidRPr="00B472A9">
        <w:rPr>
          <w:rFonts w:ascii="Arial" w:eastAsia="Arial" w:hAnsi="Arial"/>
          <w:sz w:val="22"/>
          <w:szCs w:val="22"/>
          <w:lang w:val="en-US"/>
        </w:rPr>
        <w:t>is an interview with two of the most prominent Center Party (</w:t>
      </w:r>
      <w:proofErr w:type="spellStart"/>
      <w:r w:rsidR="005006F0" w:rsidRPr="00B472A9">
        <w:rPr>
          <w:rFonts w:ascii="Arial" w:eastAsia="Arial" w:hAnsi="Arial"/>
          <w:sz w:val="22"/>
          <w:szCs w:val="22"/>
          <w:lang w:val="en-US"/>
        </w:rPr>
        <w:t>Sp</w:t>
      </w:r>
      <w:proofErr w:type="spellEnd"/>
      <w:r w:rsidR="005006F0" w:rsidRPr="00B472A9">
        <w:rPr>
          <w:rFonts w:ascii="Arial" w:eastAsia="Arial" w:hAnsi="Arial"/>
          <w:sz w:val="22"/>
          <w:szCs w:val="22"/>
          <w:lang w:val="en-US"/>
        </w:rPr>
        <w:t>) profiles before their 2023 national party convention (in March). Their attitudes toward meat-reduction was portrayed in national media under the headline ”- Meat-free dinner is not dinner” (</w:t>
      </w:r>
      <w:proofErr w:type="spellStart"/>
      <w:r w:rsidR="005006F0" w:rsidRPr="00B472A9">
        <w:rPr>
          <w:rFonts w:ascii="Arial" w:eastAsia="Arial" w:hAnsi="Arial"/>
          <w:sz w:val="22"/>
          <w:szCs w:val="22"/>
          <w:lang w:val="en-US"/>
        </w:rPr>
        <w:t>Gilbrant</w:t>
      </w:r>
      <w:proofErr w:type="spellEnd"/>
      <w:r w:rsidR="005006F0" w:rsidRPr="00B472A9">
        <w:rPr>
          <w:rFonts w:ascii="Arial" w:eastAsia="Arial" w:hAnsi="Arial"/>
          <w:sz w:val="22"/>
          <w:szCs w:val="22"/>
          <w:lang w:val="en-US"/>
        </w:rPr>
        <w:t xml:space="preserve"> and </w:t>
      </w:r>
      <w:proofErr w:type="spellStart"/>
      <w:r w:rsidR="005006F0" w:rsidRPr="00B472A9">
        <w:rPr>
          <w:rFonts w:ascii="Arial" w:eastAsia="Arial" w:hAnsi="Arial"/>
          <w:sz w:val="22"/>
          <w:szCs w:val="22"/>
          <w:lang w:val="en-US"/>
        </w:rPr>
        <w:t>Solas</w:t>
      </w:r>
      <w:proofErr w:type="spellEnd"/>
      <w:r w:rsidR="005006F0" w:rsidRPr="00B472A9">
        <w:rPr>
          <w:rFonts w:ascii="Arial" w:eastAsia="Arial" w:hAnsi="Arial"/>
          <w:sz w:val="22"/>
          <w:szCs w:val="22"/>
          <w:lang w:val="en-US"/>
        </w:rPr>
        <w:t xml:space="preserve"> </w:t>
      </w:r>
      <w:proofErr w:type="spellStart"/>
      <w:r w:rsidR="005006F0" w:rsidRPr="00B472A9">
        <w:rPr>
          <w:rFonts w:ascii="Arial" w:eastAsia="Arial" w:hAnsi="Arial"/>
          <w:sz w:val="22"/>
          <w:szCs w:val="22"/>
          <w:lang w:val="en-US"/>
        </w:rPr>
        <w:t>Suvatne</w:t>
      </w:r>
      <w:proofErr w:type="spellEnd"/>
      <w:r w:rsidR="005006F0" w:rsidRPr="00B472A9">
        <w:rPr>
          <w:rFonts w:ascii="Arial" w:eastAsia="Arial" w:hAnsi="Arial"/>
          <w:sz w:val="22"/>
          <w:szCs w:val="22"/>
          <w:lang w:val="en-US"/>
        </w:rPr>
        <w:t xml:space="preserve"> 2023). This was a response to the Conservative Party’s (H) </w:t>
      </w:r>
      <w:r w:rsidR="00CE67D5">
        <w:rPr>
          <w:rFonts w:ascii="Arial" w:eastAsia="Arial" w:hAnsi="Arial"/>
          <w:sz w:val="22"/>
          <w:szCs w:val="22"/>
          <w:lang w:val="en-US"/>
        </w:rPr>
        <w:t>“</w:t>
      </w:r>
      <w:r w:rsidR="00F7145B" w:rsidRPr="00F7145B">
        <w:rPr>
          <w:rFonts w:ascii="Arial" w:eastAsia="Arial" w:hAnsi="Arial"/>
          <w:sz w:val="22"/>
          <w:szCs w:val="22"/>
          <w:lang w:val="en-US"/>
        </w:rPr>
        <w:t>CO2 tax in agriculture</w:t>
      </w:r>
      <w:r w:rsidR="00CE67D5">
        <w:rPr>
          <w:rFonts w:ascii="Arial" w:eastAsia="Arial" w:hAnsi="Arial"/>
          <w:sz w:val="22"/>
          <w:szCs w:val="22"/>
          <w:lang w:val="en-US"/>
        </w:rPr>
        <w:t>”</w:t>
      </w:r>
      <w:r w:rsidR="00E62385">
        <w:rPr>
          <w:rFonts w:ascii="Arial" w:eastAsia="Arial" w:hAnsi="Arial"/>
          <w:sz w:val="22"/>
          <w:szCs w:val="22"/>
          <w:lang w:val="en-US"/>
        </w:rPr>
        <w:t xml:space="preserve"> (</w:t>
      </w:r>
      <w:proofErr w:type="spellStart"/>
      <w:r w:rsidR="00E62385">
        <w:rPr>
          <w:rFonts w:ascii="Arial" w:eastAsia="Arial" w:hAnsi="Arial"/>
          <w:sz w:val="22"/>
          <w:szCs w:val="22"/>
          <w:lang w:val="en-US"/>
        </w:rPr>
        <w:t>Høyre</w:t>
      </w:r>
      <w:proofErr w:type="spellEnd"/>
      <w:r w:rsidR="00E62385">
        <w:rPr>
          <w:rFonts w:ascii="Arial" w:eastAsia="Arial" w:hAnsi="Arial"/>
          <w:sz w:val="22"/>
          <w:szCs w:val="22"/>
          <w:lang w:val="en-US"/>
        </w:rPr>
        <w:t xml:space="preserve"> 2022</w:t>
      </w:r>
      <w:r w:rsidR="00987A6D">
        <w:rPr>
          <w:rFonts w:ascii="Arial" w:eastAsia="Arial" w:hAnsi="Arial"/>
          <w:sz w:val="22"/>
          <w:szCs w:val="22"/>
          <w:lang w:val="en-US"/>
        </w:rPr>
        <w:t>, 32</w:t>
      </w:r>
      <w:r w:rsidR="00E62385">
        <w:rPr>
          <w:rFonts w:ascii="Arial" w:eastAsia="Arial" w:hAnsi="Arial"/>
          <w:sz w:val="22"/>
          <w:szCs w:val="22"/>
          <w:lang w:val="en-US"/>
        </w:rPr>
        <w:t>)</w:t>
      </w:r>
      <w:r w:rsidR="00CE67D5">
        <w:rPr>
          <w:rFonts w:ascii="Arial" w:eastAsia="Arial" w:hAnsi="Arial"/>
          <w:sz w:val="22"/>
          <w:szCs w:val="22"/>
          <w:lang w:val="en-US"/>
        </w:rPr>
        <w:t xml:space="preserve">, labelled </w:t>
      </w:r>
      <w:r w:rsidR="004C1485">
        <w:rPr>
          <w:rFonts w:ascii="Arial" w:eastAsia="Arial" w:hAnsi="Arial"/>
          <w:sz w:val="22"/>
          <w:szCs w:val="22"/>
          <w:lang w:val="en-US"/>
        </w:rPr>
        <w:t>a “</w:t>
      </w:r>
      <w:r w:rsidR="005006F0" w:rsidRPr="00B472A9">
        <w:rPr>
          <w:rFonts w:ascii="Arial" w:eastAsia="Arial" w:hAnsi="Arial"/>
          <w:sz w:val="22"/>
          <w:szCs w:val="22"/>
          <w:lang w:val="en-US"/>
        </w:rPr>
        <w:t>climate tax on meat</w:t>
      </w:r>
      <w:r w:rsidR="004C1485">
        <w:rPr>
          <w:rFonts w:ascii="Arial" w:eastAsia="Arial" w:hAnsi="Arial"/>
          <w:sz w:val="22"/>
          <w:szCs w:val="22"/>
          <w:lang w:val="en-US"/>
        </w:rPr>
        <w:t>” by Sp</w:t>
      </w:r>
      <w:r w:rsidR="005006F0" w:rsidRPr="00B472A9">
        <w:rPr>
          <w:rFonts w:ascii="Arial" w:eastAsia="Arial" w:hAnsi="Arial"/>
          <w:sz w:val="22"/>
          <w:szCs w:val="22"/>
          <w:lang w:val="en-US"/>
        </w:rPr>
        <w:t xml:space="preserve">. </w:t>
      </w:r>
    </w:p>
    <w:p w14:paraId="490454E2" w14:textId="7CFE8A28" w:rsidR="002E2B39" w:rsidRDefault="00EE6C88" w:rsidP="005006F0">
      <w:pPr>
        <w:spacing w:line="291" w:lineRule="auto"/>
        <w:jc w:val="both"/>
        <w:rPr>
          <w:rFonts w:ascii="Arial" w:eastAsia="Arial" w:hAnsi="Arial"/>
          <w:sz w:val="22"/>
          <w:szCs w:val="22"/>
          <w:lang w:val="en-US"/>
        </w:rPr>
      </w:pPr>
      <w:r>
        <w:rPr>
          <w:rFonts w:ascii="Arial" w:eastAsia="Arial" w:hAnsi="Arial"/>
          <w:sz w:val="22"/>
          <w:szCs w:val="22"/>
          <w:lang w:val="en-US"/>
        </w:rPr>
        <w:t>A search through the Norwegian political parties’</w:t>
      </w:r>
      <w:r w:rsidR="002F5D27">
        <w:rPr>
          <w:rFonts w:ascii="Arial" w:eastAsia="Arial" w:hAnsi="Arial"/>
          <w:sz w:val="22"/>
          <w:szCs w:val="22"/>
          <w:lang w:val="en-US"/>
        </w:rPr>
        <w:t xml:space="preserve"> national</w:t>
      </w:r>
      <w:r>
        <w:rPr>
          <w:rFonts w:ascii="Arial" w:eastAsia="Arial" w:hAnsi="Arial"/>
          <w:sz w:val="22"/>
          <w:szCs w:val="22"/>
          <w:lang w:val="en-US"/>
        </w:rPr>
        <w:t xml:space="preserve"> party manifestos resulted in the following findings concerning meat consumption</w:t>
      </w:r>
      <w:r w:rsidR="00694F9A">
        <w:rPr>
          <w:rFonts w:ascii="Arial" w:eastAsia="Arial" w:hAnsi="Arial"/>
          <w:sz w:val="22"/>
          <w:szCs w:val="22"/>
          <w:lang w:val="en-US"/>
        </w:rPr>
        <w:t xml:space="preserve"> and production</w:t>
      </w:r>
      <w:r>
        <w:rPr>
          <w:rFonts w:ascii="Arial" w:eastAsia="Arial" w:hAnsi="Arial"/>
          <w:sz w:val="22"/>
          <w:szCs w:val="22"/>
          <w:lang w:val="en-US"/>
        </w:rPr>
        <w:t xml:space="preserve"> specifically</w:t>
      </w:r>
      <w:r w:rsidR="00846019">
        <w:rPr>
          <w:rFonts w:ascii="Arial" w:eastAsia="Arial" w:hAnsi="Arial"/>
          <w:sz w:val="22"/>
          <w:szCs w:val="22"/>
          <w:lang w:val="en-US"/>
        </w:rPr>
        <w:t xml:space="preserve"> related to climate change and emissions</w:t>
      </w:r>
      <w:r>
        <w:rPr>
          <w:rFonts w:ascii="Arial" w:eastAsia="Arial" w:hAnsi="Arial"/>
          <w:sz w:val="22"/>
          <w:szCs w:val="22"/>
          <w:lang w:val="en-US"/>
        </w:rPr>
        <w:t xml:space="preserve">: </w:t>
      </w:r>
    </w:p>
    <w:p w14:paraId="09DBF9D5" w14:textId="4AD2EBBF" w:rsidR="00694F9A" w:rsidRDefault="00677027" w:rsidP="00D149E2">
      <w:pPr>
        <w:pStyle w:val="ListParagraph"/>
        <w:numPr>
          <w:ilvl w:val="0"/>
          <w:numId w:val="2"/>
        </w:numPr>
        <w:spacing w:line="291" w:lineRule="auto"/>
        <w:jc w:val="both"/>
        <w:rPr>
          <w:rFonts w:ascii="Arial" w:eastAsia="Arial" w:hAnsi="Arial"/>
          <w:sz w:val="22"/>
          <w:szCs w:val="22"/>
          <w:lang w:val="en-US"/>
        </w:rPr>
      </w:pPr>
      <w:r w:rsidRPr="00B472A9">
        <w:rPr>
          <w:rFonts w:ascii="Arial" w:eastAsia="Arial" w:hAnsi="Arial"/>
          <w:b/>
          <w:bCs/>
          <w:sz w:val="22"/>
          <w:szCs w:val="22"/>
          <w:lang w:val="en-US"/>
        </w:rPr>
        <w:t>Socialist Left,</w:t>
      </w:r>
      <w:r>
        <w:rPr>
          <w:rFonts w:ascii="Arial" w:eastAsia="Arial" w:hAnsi="Arial"/>
          <w:sz w:val="22"/>
          <w:szCs w:val="22"/>
          <w:lang w:val="en-US"/>
        </w:rPr>
        <w:t xml:space="preserve"> </w:t>
      </w:r>
      <w:proofErr w:type="spellStart"/>
      <w:r w:rsidR="00694F9A">
        <w:rPr>
          <w:rFonts w:ascii="Arial" w:eastAsia="Arial" w:hAnsi="Arial"/>
          <w:sz w:val="22"/>
          <w:szCs w:val="22"/>
          <w:lang w:val="en-US"/>
        </w:rPr>
        <w:t>S</w:t>
      </w:r>
      <w:r w:rsidR="00A63395">
        <w:rPr>
          <w:rFonts w:ascii="Arial" w:eastAsia="Arial" w:hAnsi="Arial"/>
          <w:sz w:val="22"/>
          <w:szCs w:val="22"/>
          <w:lang w:val="en-US"/>
        </w:rPr>
        <w:t>osialistisk</w:t>
      </w:r>
      <w:proofErr w:type="spellEnd"/>
      <w:r w:rsidR="00A63395">
        <w:rPr>
          <w:rFonts w:ascii="Arial" w:eastAsia="Arial" w:hAnsi="Arial"/>
          <w:sz w:val="22"/>
          <w:szCs w:val="22"/>
          <w:lang w:val="en-US"/>
        </w:rPr>
        <w:t xml:space="preserve"> </w:t>
      </w:r>
      <w:proofErr w:type="spellStart"/>
      <w:r w:rsidR="00A63395">
        <w:rPr>
          <w:rFonts w:ascii="Arial" w:eastAsia="Arial" w:hAnsi="Arial"/>
          <w:sz w:val="22"/>
          <w:szCs w:val="22"/>
          <w:lang w:val="en-US"/>
        </w:rPr>
        <w:t>venstreparti</w:t>
      </w:r>
      <w:proofErr w:type="spellEnd"/>
      <w:r w:rsidR="00694F9A">
        <w:rPr>
          <w:rFonts w:ascii="Arial" w:eastAsia="Arial" w:hAnsi="Arial"/>
          <w:sz w:val="22"/>
          <w:szCs w:val="22"/>
          <w:lang w:val="en-US"/>
        </w:rPr>
        <w:t xml:space="preserve"> (2021, 89): “</w:t>
      </w:r>
      <w:r w:rsidR="003A6123" w:rsidRPr="003A6123">
        <w:rPr>
          <w:rFonts w:ascii="Arial" w:eastAsia="Arial" w:hAnsi="Arial"/>
          <w:sz w:val="22"/>
          <w:szCs w:val="22"/>
          <w:lang w:val="en-US"/>
        </w:rPr>
        <w:t>Stimulate more cultivation of grains, fruits and vegetables, and gradually reduce meat production that is not based on Norwegian resources and climate-friendly farming methods.</w:t>
      </w:r>
      <w:r w:rsidR="003A6123">
        <w:rPr>
          <w:rFonts w:ascii="Arial" w:eastAsia="Arial" w:hAnsi="Arial"/>
          <w:sz w:val="22"/>
          <w:szCs w:val="22"/>
          <w:lang w:val="en-US"/>
        </w:rPr>
        <w:t>”</w:t>
      </w:r>
    </w:p>
    <w:p w14:paraId="09871884" w14:textId="038EEE42" w:rsidR="00ED6E2B" w:rsidRPr="00B472A9" w:rsidRDefault="00677027" w:rsidP="00B472A9">
      <w:pPr>
        <w:pStyle w:val="ListParagraph"/>
        <w:numPr>
          <w:ilvl w:val="0"/>
          <w:numId w:val="2"/>
        </w:numPr>
        <w:spacing w:line="291" w:lineRule="auto"/>
        <w:jc w:val="both"/>
        <w:rPr>
          <w:rFonts w:ascii="Arial" w:eastAsia="Arial" w:hAnsi="Arial"/>
          <w:sz w:val="22"/>
          <w:szCs w:val="22"/>
          <w:lang w:val="en-US"/>
        </w:rPr>
      </w:pPr>
      <w:r w:rsidRPr="00B472A9">
        <w:rPr>
          <w:rFonts w:ascii="Arial" w:eastAsia="Arial" w:hAnsi="Arial"/>
          <w:b/>
          <w:bCs/>
          <w:sz w:val="22"/>
          <w:szCs w:val="22"/>
          <w:lang w:val="en-US"/>
        </w:rPr>
        <w:t>Agrarian Center Party,</w:t>
      </w:r>
      <w:r>
        <w:rPr>
          <w:rFonts w:ascii="Arial" w:eastAsia="Arial" w:hAnsi="Arial"/>
          <w:sz w:val="22"/>
          <w:szCs w:val="22"/>
          <w:lang w:val="en-US"/>
        </w:rPr>
        <w:t xml:space="preserve"> </w:t>
      </w:r>
      <w:proofErr w:type="spellStart"/>
      <w:r w:rsidR="00ED6E2B">
        <w:rPr>
          <w:rFonts w:ascii="Arial" w:eastAsia="Arial" w:hAnsi="Arial"/>
          <w:sz w:val="22"/>
          <w:szCs w:val="22"/>
          <w:lang w:val="en-US"/>
        </w:rPr>
        <w:t>S</w:t>
      </w:r>
      <w:r w:rsidR="00A63395">
        <w:rPr>
          <w:rFonts w:ascii="Arial" w:eastAsia="Arial" w:hAnsi="Arial"/>
          <w:sz w:val="22"/>
          <w:szCs w:val="22"/>
          <w:lang w:val="en-US"/>
        </w:rPr>
        <w:t>enterpartiet</w:t>
      </w:r>
      <w:proofErr w:type="spellEnd"/>
      <w:r w:rsidR="00ED6E2B">
        <w:rPr>
          <w:rFonts w:ascii="Arial" w:eastAsia="Arial" w:hAnsi="Arial"/>
          <w:sz w:val="22"/>
          <w:szCs w:val="22"/>
          <w:lang w:val="en-US"/>
        </w:rPr>
        <w:t xml:space="preserve"> </w:t>
      </w:r>
      <w:r w:rsidR="00C75344">
        <w:rPr>
          <w:rFonts w:ascii="Arial" w:eastAsia="Arial" w:hAnsi="Arial"/>
          <w:sz w:val="22"/>
          <w:szCs w:val="22"/>
          <w:lang w:val="en-US"/>
        </w:rPr>
        <w:t xml:space="preserve">(2021, </w:t>
      </w:r>
      <w:r w:rsidR="00974630">
        <w:rPr>
          <w:rFonts w:ascii="Arial" w:eastAsia="Arial" w:hAnsi="Arial"/>
          <w:sz w:val="22"/>
          <w:szCs w:val="22"/>
          <w:lang w:val="en-US"/>
        </w:rPr>
        <w:t>15): “</w:t>
      </w:r>
      <w:r w:rsidR="00974630" w:rsidRPr="00974630">
        <w:rPr>
          <w:rFonts w:ascii="Arial" w:eastAsia="Arial" w:hAnsi="Arial"/>
          <w:sz w:val="22"/>
          <w:szCs w:val="22"/>
          <w:lang w:val="en-US"/>
        </w:rPr>
        <w:t>Norwegian grass and pasture resources must be better utilized, and Norwegian meat production from cattle and sheep is an important global contribution to more climate-friendly food production.</w:t>
      </w:r>
      <w:r w:rsidR="00974630">
        <w:rPr>
          <w:rFonts w:ascii="Arial" w:eastAsia="Arial" w:hAnsi="Arial"/>
          <w:sz w:val="22"/>
          <w:szCs w:val="22"/>
          <w:lang w:val="en-US"/>
        </w:rPr>
        <w:t>”</w:t>
      </w:r>
    </w:p>
    <w:p w14:paraId="216ED8FA" w14:textId="7ACFD838" w:rsidR="00EE6C88" w:rsidRDefault="00677027" w:rsidP="00D149E2">
      <w:pPr>
        <w:pStyle w:val="ListParagraph"/>
        <w:numPr>
          <w:ilvl w:val="0"/>
          <w:numId w:val="2"/>
        </w:numPr>
        <w:spacing w:line="291" w:lineRule="auto"/>
        <w:jc w:val="both"/>
        <w:rPr>
          <w:rFonts w:ascii="Arial" w:eastAsia="Arial" w:hAnsi="Arial"/>
          <w:sz w:val="22"/>
          <w:szCs w:val="22"/>
          <w:lang w:val="en-US"/>
        </w:rPr>
      </w:pPr>
      <w:r w:rsidRPr="00B472A9">
        <w:rPr>
          <w:rFonts w:ascii="Arial" w:eastAsia="Arial" w:hAnsi="Arial"/>
          <w:b/>
          <w:bCs/>
          <w:sz w:val="22"/>
          <w:szCs w:val="22"/>
          <w:lang w:val="en-US"/>
        </w:rPr>
        <w:t>Green Party</w:t>
      </w:r>
      <w:r>
        <w:rPr>
          <w:rFonts w:ascii="Arial" w:eastAsia="Arial" w:hAnsi="Arial"/>
          <w:sz w:val="22"/>
          <w:szCs w:val="22"/>
          <w:lang w:val="en-US"/>
        </w:rPr>
        <w:t xml:space="preserve">, </w:t>
      </w:r>
      <w:proofErr w:type="spellStart"/>
      <w:r w:rsidR="00A63395">
        <w:rPr>
          <w:rFonts w:ascii="Arial" w:eastAsia="Arial" w:hAnsi="Arial"/>
          <w:sz w:val="22"/>
          <w:szCs w:val="22"/>
          <w:lang w:val="en-US"/>
        </w:rPr>
        <w:t>Miljøpartiet</w:t>
      </w:r>
      <w:proofErr w:type="spellEnd"/>
      <w:r w:rsidR="00A63395">
        <w:rPr>
          <w:rFonts w:ascii="Arial" w:eastAsia="Arial" w:hAnsi="Arial"/>
          <w:sz w:val="22"/>
          <w:szCs w:val="22"/>
          <w:lang w:val="en-US"/>
        </w:rPr>
        <w:t xml:space="preserve"> De </w:t>
      </w:r>
      <w:proofErr w:type="spellStart"/>
      <w:r w:rsidR="00A63395">
        <w:rPr>
          <w:rFonts w:ascii="Arial" w:eastAsia="Arial" w:hAnsi="Arial"/>
          <w:sz w:val="22"/>
          <w:szCs w:val="22"/>
          <w:lang w:val="en-US"/>
        </w:rPr>
        <w:t>Grønne</w:t>
      </w:r>
      <w:proofErr w:type="spellEnd"/>
      <w:r w:rsidR="009C5362">
        <w:rPr>
          <w:rFonts w:ascii="Arial" w:eastAsia="Arial" w:hAnsi="Arial"/>
          <w:sz w:val="22"/>
          <w:szCs w:val="22"/>
          <w:lang w:val="en-US"/>
        </w:rPr>
        <w:t xml:space="preserve"> (2021, 9)</w:t>
      </w:r>
      <w:r w:rsidR="00B05307">
        <w:rPr>
          <w:rFonts w:ascii="Arial" w:eastAsia="Arial" w:hAnsi="Arial"/>
          <w:sz w:val="22"/>
          <w:szCs w:val="22"/>
          <w:lang w:val="en-US"/>
        </w:rPr>
        <w:t xml:space="preserve">: </w:t>
      </w:r>
      <w:r w:rsidR="009C5362">
        <w:rPr>
          <w:rFonts w:ascii="Arial" w:eastAsia="Arial" w:hAnsi="Arial"/>
          <w:sz w:val="22"/>
          <w:szCs w:val="22"/>
          <w:lang w:val="en-US"/>
        </w:rPr>
        <w:t>“</w:t>
      </w:r>
      <w:r w:rsidR="009C5362" w:rsidRPr="009C5362">
        <w:rPr>
          <w:rFonts w:ascii="Arial" w:eastAsia="Arial" w:hAnsi="Arial"/>
          <w:sz w:val="22"/>
          <w:szCs w:val="22"/>
          <w:lang w:val="en-US"/>
        </w:rPr>
        <w:t>Have a long-term goal of halving Norwegian meat consumption, so that consumption does not exceed what we can produce ourselves on our own land and resources. Have a long-term goal of phasing out imports of concentrated feed and adapting meat production to the local resource base. (See also chapters 6 and 33.)</w:t>
      </w:r>
      <w:r w:rsidR="003A6123">
        <w:rPr>
          <w:rFonts w:ascii="Arial" w:eastAsia="Arial" w:hAnsi="Arial"/>
          <w:sz w:val="22"/>
          <w:szCs w:val="22"/>
          <w:lang w:val="en-US"/>
        </w:rPr>
        <w:t>”</w:t>
      </w:r>
    </w:p>
    <w:p w14:paraId="07E331CB" w14:textId="0969AC72" w:rsidR="007D7736" w:rsidRDefault="00677027" w:rsidP="00D149E2">
      <w:pPr>
        <w:pStyle w:val="ListParagraph"/>
        <w:numPr>
          <w:ilvl w:val="0"/>
          <w:numId w:val="2"/>
        </w:numPr>
        <w:spacing w:line="291" w:lineRule="auto"/>
        <w:jc w:val="both"/>
        <w:rPr>
          <w:rFonts w:ascii="Arial" w:eastAsia="Arial" w:hAnsi="Arial"/>
          <w:sz w:val="22"/>
          <w:szCs w:val="22"/>
          <w:lang w:val="en-US"/>
        </w:rPr>
      </w:pPr>
      <w:r w:rsidRPr="00B472A9">
        <w:rPr>
          <w:rFonts w:ascii="Arial" w:eastAsia="Arial" w:hAnsi="Arial"/>
          <w:b/>
          <w:bCs/>
          <w:sz w:val="22"/>
          <w:szCs w:val="22"/>
          <w:lang w:val="en-US"/>
        </w:rPr>
        <w:t xml:space="preserve">Liberal </w:t>
      </w:r>
      <w:r w:rsidR="0003313E" w:rsidRPr="00B472A9">
        <w:rPr>
          <w:rFonts w:ascii="Arial" w:eastAsia="Arial" w:hAnsi="Arial"/>
          <w:b/>
          <w:bCs/>
          <w:sz w:val="22"/>
          <w:szCs w:val="22"/>
          <w:lang w:val="en-US"/>
        </w:rPr>
        <w:t>P</w:t>
      </w:r>
      <w:r w:rsidRPr="00B472A9">
        <w:rPr>
          <w:rFonts w:ascii="Arial" w:eastAsia="Arial" w:hAnsi="Arial"/>
          <w:b/>
          <w:bCs/>
          <w:sz w:val="22"/>
          <w:szCs w:val="22"/>
          <w:lang w:val="en-US"/>
        </w:rPr>
        <w:t>arty,</w:t>
      </w:r>
      <w:r>
        <w:rPr>
          <w:rFonts w:ascii="Arial" w:eastAsia="Arial" w:hAnsi="Arial"/>
          <w:sz w:val="22"/>
          <w:szCs w:val="22"/>
          <w:lang w:val="en-US"/>
        </w:rPr>
        <w:t xml:space="preserve"> </w:t>
      </w:r>
      <w:proofErr w:type="spellStart"/>
      <w:r w:rsidR="007D7736">
        <w:rPr>
          <w:rFonts w:ascii="Arial" w:eastAsia="Arial" w:hAnsi="Arial"/>
          <w:sz w:val="22"/>
          <w:szCs w:val="22"/>
          <w:lang w:val="en-US"/>
        </w:rPr>
        <w:t>V</w:t>
      </w:r>
      <w:r w:rsidR="00A63395">
        <w:rPr>
          <w:rFonts w:ascii="Arial" w:eastAsia="Arial" w:hAnsi="Arial"/>
          <w:sz w:val="22"/>
          <w:szCs w:val="22"/>
          <w:lang w:val="en-US"/>
        </w:rPr>
        <w:t>enstre</w:t>
      </w:r>
      <w:proofErr w:type="spellEnd"/>
      <w:r w:rsidR="007D7736">
        <w:rPr>
          <w:rFonts w:ascii="Arial" w:eastAsia="Arial" w:hAnsi="Arial"/>
          <w:sz w:val="22"/>
          <w:szCs w:val="22"/>
          <w:lang w:val="en-US"/>
        </w:rPr>
        <w:t xml:space="preserve"> (2021, </w:t>
      </w:r>
      <w:r w:rsidR="00C85B13">
        <w:rPr>
          <w:rFonts w:ascii="Arial" w:eastAsia="Arial" w:hAnsi="Arial"/>
          <w:sz w:val="22"/>
          <w:szCs w:val="22"/>
          <w:lang w:val="en-US"/>
        </w:rPr>
        <w:t>29-30): “</w:t>
      </w:r>
      <w:r w:rsidR="00C85B13" w:rsidRPr="00C85B13">
        <w:rPr>
          <w:rFonts w:ascii="Arial" w:eastAsia="Arial" w:hAnsi="Arial"/>
          <w:sz w:val="22"/>
          <w:szCs w:val="22"/>
          <w:lang w:val="en-US"/>
        </w:rPr>
        <w:t>We will shift a larger share of agricultural subsidies to green food production. To achieve national goals for food security, health and climate, we must produce more grain, potatoes, fruit and vegetables, and less meat based on imported feed. We will support measures to reduce meat consumption, while ensuring that the entire animal is utilized. We want consumer information about diet to place more emphasis on health, quality and food traditions, especially for children and young people. In international comparison, Norwegian agriculture is among those that use the least antibiotics. We will support measures that continue to promote safe and sustainable Norwegian agriculture.</w:t>
      </w:r>
      <w:r w:rsidR="00C85B13">
        <w:rPr>
          <w:rFonts w:ascii="Arial" w:eastAsia="Arial" w:hAnsi="Arial"/>
          <w:sz w:val="22"/>
          <w:szCs w:val="22"/>
          <w:lang w:val="en-US"/>
        </w:rPr>
        <w:t>”</w:t>
      </w:r>
    </w:p>
    <w:p w14:paraId="473DB9E5" w14:textId="6FEDA4F1" w:rsidR="00956FBF" w:rsidRDefault="00677027" w:rsidP="00D149E2">
      <w:pPr>
        <w:pStyle w:val="ListParagraph"/>
        <w:numPr>
          <w:ilvl w:val="0"/>
          <w:numId w:val="2"/>
        </w:numPr>
        <w:spacing w:line="291" w:lineRule="auto"/>
        <w:jc w:val="both"/>
        <w:rPr>
          <w:rFonts w:ascii="Arial" w:eastAsia="Arial" w:hAnsi="Arial"/>
          <w:sz w:val="22"/>
          <w:szCs w:val="22"/>
          <w:lang w:val="en-US"/>
        </w:rPr>
      </w:pPr>
      <w:r w:rsidRPr="00B472A9">
        <w:rPr>
          <w:rFonts w:ascii="Arial" w:eastAsia="Arial" w:hAnsi="Arial"/>
          <w:b/>
          <w:bCs/>
          <w:sz w:val="22"/>
          <w:szCs w:val="22"/>
          <w:lang w:val="en-US"/>
        </w:rPr>
        <w:t xml:space="preserve">Progress </w:t>
      </w:r>
      <w:r w:rsidR="0003313E" w:rsidRPr="00B472A9">
        <w:rPr>
          <w:rFonts w:ascii="Arial" w:eastAsia="Arial" w:hAnsi="Arial"/>
          <w:b/>
          <w:bCs/>
          <w:sz w:val="22"/>
          <w:szCs w:val="22"/>
          <w:lang w:val="en-US"/>
        </w:rPr>
        <w:t>P</w:t>
      </w:r>
      <w:r w:rsidRPr="00B472A9">
        <w:rPr>
          <w:rFonts w:ascii="Arial" w:eastAsia="Arial" w:hAnsi="Arial"/>
          <w:b/>
          <w:bCs/>
          <w:sz w:val="22"/>
          <w:szCs w:val="22"/>
          <w:lang w:val="en-US"/>
        </w:rPr>
        <w:t>arty</w:t>
      </w:r>
      <w:r>
        <w:rPr>
          <w:rFonts w:ascii="Arial" w:eastAsia="Arial" w:hAnsi="Arial"/>
          <w:sz w:val="22"/>
          <w:szCs w:val="22"/>
          <w:lang w:val="en-US"/>
        </w:rPr>
        <w:t xml:space="preserve">, </w:t>
      </w:r>
      <w:proofErr w:type="spellStart"/>
      <w:r w:rsidR="00A63395" w:rsidRPr="00B472A9">
        <w:rPr>
          <w:rFonts w:ascii="Arial" w:eastAsia="Arial" w:hAnsi="Arial"/>
          <w:sz w:val="22"/>
          <w:szCs w:val="22"/>
          <w:lang w:val="en-US"/>
        </w:rPr>
        <w:t>Fremskrittspartiet</w:t>
      </w:r>
      <w:proofErr w:type="spellEnd"/>
      <w:r w:rsidR="00A63395">
        <w:rPr>
          <w:rFonts w:ascii="Arial" w:eastAsia="Arial" w:hAnsi="Arial"/>
          <w:sz w:val="22"/>
          <w:szCs w:val="22"/>
          <w:lang w:val="en-US"/>
        </w:rPr>
        <w:t xml:space="preserve"> </w:t>
      </w:r>
      <w:r w:rsidR="00956FBF">
        <w:rPr>
          <w:rFonts w:ascii="Arial" w:eastAsia="Arial" w:hAnsi="Arial"/>
          <w:sz w:val="22"/>
          <w:szCs w:val="22"/>
          <w:lang w:val="en-US"/>
        </w:rPr>
        <w:t xml:space="preserve">(2021, </w:t>
      </w:r>
      <w:r>
        <w:rPr>
          <w:rFonts w:ascii="Arial" w:eastAsia="Arial" w:hAnsi="Arial"/>
          <w:sz w:val="22"/>
          <w:szCs w:val="22"/>
          <w:lang w:val="en-US"/>
        </w:rPr>
        <w:t>78</w:t>
      </w:r>
      <w:r w:rsidR="00956FBF">
        <w:rPr>
          <w:rFonts w:ascii="Arial" w:eastAsia="Arial" w:hAnsi="Arial"/>
          <w:sz w:val="22"/>
          <w:szCs w:val="22"/>
          <w:lang w:val="en-US"/>
        </w:rPr>
        <w:t>): “</w:t>
      </w:r>
      <w:r w:rsidR="00956FBF" w:rsidRPr="00956FBF">
        <w:rPr>
          <w:rFonts w:ascii="Arial" w:eastAsia="Arial" w:hAnsi="Arial"/>
          <w:sz w:val="22"/>
          <w:szCs w:val="22"/>
          <w:lang w:val="en-US"/>
        </w:rPr>
        <w:t>The Progress Party will also oppose a policy that is based on harassing its own citizens with symbolic policies that have little or no impact on global emissions, but that make everyday life more difficult for most people. Examples of this include a ban on the sale of new gasoline and diesel cars by 2025, a tax on the production of red meat, creative aviation taxes, electrification of the continental shelf that will require massive development of new wind turbines on land, or environmental taxes with no effect that only bring money to the treasury. Nor is it a solution to impose taxes such as increased CO2 taxes before alternative technology is available. This will affect, among other things, the transport industry and the maritime sector.</w:t>
      </w:r>
      <w:r w:rsidR="00956FBF">
        <w:rPr>
          <w:rFonts w:ascii="Arial" w:eastAsia="Arial" w:hAnsi="Arial"/>
          <w:sz w:val="22"/>
          <w:szCs w:val="22"/>
          <w:lang w:val="en-US"/>
        </w:rPr>
        <w:t>”</w:t>
      </w:r>
    </w:p>
    <w:p w14:paraId="72D8EDE8" w14:textId="01D9AB1E" w:rsidR="00677027" w:rsidRDefault="00677027" w:rsidP="00677027">
      <w:pPr>
        <w:spacing w:line="291" w:lineRule="auto"/>
        <w:jc w:val="both"/>
        <w:rPr>
          <w:rFonts w:ascii="Arial" w:eastAsia="Arial" w:hAnsi="Arial"/>
          <w:sz w:val="22"/>
          <w:szCs w:val="22"/>
          <w:lang w:val="en-US"/>
        </w:rPr>
      </w:pPr>
    </w:p>
    <w:p w14:paraId="2619F110" w14:textId="3B10E212" w:rsidR="00677027" w:rsidRDefault="00004C38" w:rsidP="00677027">
      <w:pPr>
        <w:spacing w:line="291" w:lineRule="auto"/>
        <w:jc w:val="both"/>
        <w:rPr>
          <w:rFonts w:ascii="Arial" w:eastAsia="Arial" w:hAnsi="Arial"/>
          <w:sz w:val="22"/>
          <w:szCs w:val="22"/>
          <w:lang w:val="en-US"/>
        </w:rPr>
      </w:pPr>
      <w:r>
        <w:rPr>
          <w:rFonts w:ascii="Arial" w:eastAsia="Arial" w:hAnsi="Arial"/>
          <w:sz w:val="22"/>
          <w:szCs w:val="22"/>
          <w:lang w:val="en-US"/>
        </w:rPr>
        <w:t>The Red Party, the Labor Party (Ap)</w:t>
      </w:r>
      <w:r w:rsidR="00BD6950">
        <w:rPr>
          <w:rFonts w:ascii="Arial" w:eastAsia="Arial" w:hAnsi="Arial"/>
          <w:sz w:val="22"/>
          <w:szCs w:val="22"/>
          <w:lang w:val="en-US"/>
        </w:rPr>
        <w:t>, the Christian Democrats (</w:t>
      </w:r>
      <w:proofErr w:type="spellStart"/>
      <w:r w:rsidR="00BD6950">
        <w:rPr>
          <w:rFonts w:ascii="Arial" w:eastAsia="Arial" w:hAnsi="Arial"/>
          <w:sz w:val="22"/>
          <w:szCs w:val="22"/>
          <w:lang w:val="en-US"/>
        </w:rPr>
        <w:t>KrF</w:t>
      </w:r>
      <w:proofErr w:type="spellEnd"/>
      <w:r w:rsidR="00BD6950">
        <w:rPr>
          <w:rFonts w:ascii="Arial" w:eastAsia="Arial" w:hAnsi="Arial"/>
          <w:sz w:val="22"/>
          <w:szCs w:val="22"/>
          <w:lang w:val="en-US"/>
        </w:rPr>
        <w:t>)</w:t>
      </w:r>
      <w:r>
        <w:rPr>
          <w:rFonts w:ascii="Arial" w:eastAsia="Arial" w:hAnsi="Arial"/>
          <w:sz w:val="22"/>
          <w:szCs w:val="22"/>
          <w:lang w:val="en-US"/>
        </w:rPr>
        <w:t xml:space="preserve"> </w:t>
      </w:r>
      <w:r w:rsidR="00BD6950">
        <w:rPr>
          <w:rFonts w:ascii="Arial" w:eastAsia="Arial" w:hAnsi="Arial"/>
          <w:sz w:val="22"/>
          <w:szCs w:val="22"/>
          <w:lang w:val="en-US"/>
        </w:rPr>
        <w:t>and</w:t>
      </w:r>
      <w:r>
        <w:rPr>
          <w:rFonts w:ascii="Arial" w:eastAsia="Arial" w:hAnsi="Arial"/>
          <w:sz w:val="22"/>
          <w:szCs w:val="22"/>
          <w:lang w:val="en-US"/>
        </w:rPr>
        <w:t xml:space="preserve"> the Conservative Party (H)</w:t>
      </w:r>
      <w:r w:rsidR="00BD6950">
        <w:rPr>
          <w:rFonts w:ascii="Arial" w:eastAsia="Arial" w:hAnsi="Arial"/>
          <w:sz w:val="22"/>
          <w:szCs w:val="22"/>
          <w:lang w:val="en-US"/>
        </w:rPr>
        <w:t xml:space="preserve"> did not mention meat specifically in their party manifestos. </w:t>
      </w:r>
      <w:r w:rsidR="00D60EB0">
        <w:rPr>
          <w:rFonts w:ascii="Arial" w:eastAsia="Arial" w:hAnsi="Arial"/>
          <w:sz w:val="22"/>
          <w:szCs w:val="22"/>
          <w:lang w:val="en-US"/>
        </w:rPr>
        <w:t xml:space="preserve">These extracts reflect the </w:t>
      </w:r>
      <w:r w:rsidR="007A4C99">
        <w:rPr>
          <w:rFonts w:ascii="Arial" w:eastAsia="Arial" w:hAnsi="Arial"/>
          <w:sz w:val="22"/>
          <w:szCs w:val="22"/>
          <w:lang w:val="en-US"/>
        </w:rPr>
        <w:t xml:space="preserve">perceived resistance toward meat reduction as a measure to reduce emissions. </w:t>
      </w:r>
      <w:r w:rsidR="00804745">
        <w:rPr>
          <w:rFonts w:ascii="Arial" w:eastAsia="Arial" w:hAnsi="Arial"/>
          <w:sz w:val="22"/>
          <w:szCs w:val="22"/>
          <w:lang w:val="en-US"/>
        </w:rPr>
        <w:t xml:space="preserve">The clearest </w:t>
      </w:r>
      <w:r w:rsidR="00A37FD1">
        <w:rPr>
          <w:rFonts w:ascii="Arial" w:eastAsia="Arial" w:hAnsi="Arial"/>
          <w:sz w:val="22"/>
          <w:szCs w:val="22"/>
          <w:lang w:val="en-US"/>
        </w:rPr>
        <w:t>position for meat reduction is presented by the Green Party</w:t>
      </w:r>
      <w:r w:rsidR="00D017BD">
        <w:rPr>
          <w:rFonts w:ascii="Arial" w:eastAsia="Arial" w:hAnsi="Arial"/>
          <w:sz w:val="22"/>
          <w:szCs w:val="22"/>
          <w:lang w:val="en-US"/>
        </w:rPr>
        <w:t>, and the clearest opposition is presented by the Progress Part</w:t>
      </w:r>
      <w:r w:rsidR="008E399A">
        <w:rPr>
          <w:rFonts w:ascii="Arial" w:eastAsia="Arial" w:hAnsi="Arial"/>
          <w:sz w:val="22"/>
          <w:szCs w:val="22"/>
          <w:lang w:val="en-US"/>
        </w:rPr>
        <w:t xml:space="preserve">y. </w:t>
      </w:r>
    </w:p>
    <w:p w14:paraId="60445C29" w14:textId="77777777" w:rsidR="005659AF" w:rsidRDefault="005659AF" w:rsidP="00677027">
      <w:pPr>
        <w:spacing w:line="291" w:lineRule="auto"/>
        <w:jc w:val="both"/>
        <w:rPr>
          <w:rFonts w:ascii="Arial" w:eastAsia="Arial" w:hAnsi="Arial"/>
          <w:sz w:val="22"/>
          <w:szCs w:val="22"/>
          <w:lang w:val="en-US"/>
        </w:rPr>
      </w:pPr>
    </w:p>
    <w:p w14:paraId="48132AAD" w14:textId="21826CB1" w:rsidR="005659AF" w:rsidRDefault="005659AF" w:rsidP="00677027">
      <w:pPr>
        <w:spacing w:line="291" w:lineRule="auto"/>
        <w:jc w:val="both"/>
        <w:rPr>
          <w:rFonts w:ascii="Arial" w:eastAsia="Arial" w:hAnsi="Arial"/>
          <w:sz w:val="22"/>
          <w:szCs w:val="22"/>
          <w:lang w:val="en-US"/>
        </w:rPr>
      </w:pPr>
      <w:r>
        <w:rPr>
          <w:rFonts w:ascii="Arial" w:eastAsia="Arial" w:hAnsi="Arial"/>
          <w:sz w:val="22"/>
          <w:szCs w:val="22"/>
          <w:lang w:val="en-US"/>
        </w:rPr>
        <w:t xml:space="preserve">To </w:t>
      </w:r>
      <w:r w:rsidR="0057546A">
        <w:rPr>
          <w:rFonts w:ascii="Arial" w:eastAsia="Arial" w:hAnsi="Arial"/>
          <w:sz w:val="22"/>
          <w:szCs w:val="22"/>
          <w:lang w:val="en-US"/>
        </w:rPr>
        <w:t>exemplify how</w:t>
      </w:r>
      <w:r>
        <w:rPr>
          <w:rFonts w:ascii="Arial" w:eastAsia="Arial" w:hAnsi="Arial"/>
          <w:sz w:val="22"/>
          <w:szCs w:val="22"/>
          <w:lang w:val="en-US"/>
        </w:rPr>
        <w:t xml:space="preserve"> </w:t>
      </w:r>
      <w:r w:rsidR="00B335E1">
        <w:rPr>
          <w:rFonts w:ascii="Arial" w:eastAsia="Arial" w:hAnsi="Arial"/>
          <w:sz w:val="22"/>
          <w:szCs w:val="22"/>
          <w:lang w:val="en-US"/>
        </w:rPr>
        <w:t xml:space="preserve">meat-free meals in canteens </w:t>
      </w:r>
      <w:r w:rsidR="0057546A">
        <w:rPr>
          <w:rFonts w:ascii="Arial" w:eastAsia="Arial" w:hAnsi="Arial"/>
          <w:sz w:val="22"/>
          <w:szCs w:val="22"/>
          <w:lang w:val="en-US"/>
        </w:rPr>
        <w:t>more specifically is</w:t>
      </w:r>
      <w:r w:rsidR="00B335E1">
        <w:rPr>
          <w:rFonts w:ascii="Arial" w:eastAsia="Arial" w:hAnsi="Arial"/>
          <w:sz w:val="22"/>
          <w:szCs w:val="22"/>
          <w:lang w:val="en-US"/>
        </w:rPr>
        <w:t xml:space="preserve"> </w:t>
      </w:r>
      <w:r w:rsidR="00A45412">
        <w:rPr>
          <w:rFonts w:ascii="Arial" w:eastAsia="Arial" w:hAnsi="Arial"/>
          <w:sz w:val="22"/>
          <w:szCs w:val="22"/>
          <w:lang w:val="en-US"/>
        </w:rPr>
        <w:t>a politically</w:t>
      </w:r>
      <w:r w:rsidR="00B335E1">
        <w:rPr>
          <w:rFonts w:ascii="Arial" w:eastAsia="Arial" w:hAnsi="Arial"/>
          <w:sz w:val="22"/>
          <w:szCs w:val="22"/>
          <w:lang w:val="en-US"/>
        </w:rPr>
        <w:t xml:space="preserve"> relevant issue, we </w:t>
      </w:r>
      <w:r w:rsidR="0057546A">
        <w:rPr>
          <w:rFonts w:ascii="Arial" w:eastAsia="Arial" w:hAnsi="Arial"/>
          <w:sz w:val="22"/>
          <w:szCs w:val="22"/>
          <w:lang w:val="en-US"/>
        </w:rPr>
        <w:t>can</w:t>
      </w:r>
      <w:r w:rsidR="00B335E1">
        <w:rPr>
          <w:rFonts w:ascii="Arial" w:eastAsia="Arial" w:hAnsi="Arial"/>
          <w:sz w:val="22"/>
          <w:szCs w:val="22"/>
          <w:lang w:val="en-US"/>
        </w:rPr>
        <w:t xml:space="preserve"> look at the </w:t>
      </w:r>
      <w:r w:rsidR="0057546A">
        <w:rPr>
          <w:rFonts w:ascii="Arial" w:eastAsia="Arial" w:hAnsi="Arial"/>
          <w:sz w:val="22"/>
          <w:szCs w:val="22"/>
          <w:lang w:val="en-US"/>
        </w:rPr>
        <w:t xml:space="preserve">Green Party’s </w:t>
      </w:r>
      <w:r w:rsidR="00B335E1">
        <w:rPr>
          <w:rFonts w:ascii="Arial" w:eastAsia="Arial" w:hAnsi="Arial"/>
          <w:sz w:val="22"/>
          <w:szCs w:val="22"/>
          <w:lang w:val="en-US"/>
        </w:rPr>
        <w:t>local party manifestos</w:t>
      </w:r>
      <w:r w:rsidR="0057546A">
        <w:rPr>
          <w:rFonts w:ascii="Arial" w:eastAsia="Arial" w:hAnsi="Arial"/>
          <w:sz w:val="22"/>
          <w:szCs w:val="22"/>
          <w:lang w:val="en-US"/>
        </w:rPr>
        <w:t xml:space="preserve"> in the two biggest cities in Norway</w:t>
      </w:r>
      <w:r w:rsidR="00A45412">
        <w:rPr>
          <w:rFonts w:ascii="Arial" w:eastAsia="Arial" w:hAnsi="Arial"/>
          <w:sz w:val="22"/>
          <w:szCs w:val="22"/>
          <w:lang w:val="en-US"/>
        </w:rPr>
        <w:t>:</w:t>
      </w:r>
    </w:p>
    <w:p w14:paraId="6BBAA9EE" w14:textId="35AAE7B1" w:rsidR="00A45412" w:rsidRDefault="00A63395" w:rsidP="00D149E2">
      <w:pPr>
        <w:pStyle w:val="ListParagraph"/>
        <w:numPr>
          <w:ilvl w:val="0"/>
          <w:numId w:val="2"/>
        </w:numPr>
        <w:spacing w:line="291" w:lineRule="auto"/>
        <w:jc w:val="both"/>
        <w:rPr>
          <w:rFonts w:ascii="Arial" w:eastAsia="Arial" w:hAnsi="Arial"/>
          <w:sz w:val="22"/>
          <w:szCs w:val="22"/>
          <w:lang w:val="en-US"/>
        </w:rPr>
      </w:pPr>
      <w:proofErr w:type="spellStart"/>
      <w:r w:rsidRPr="00B472A9">
        <w:rPr>
          <w:rFonts w:ascii="Arial" w:eastAsia="Arial" w:hAnsi="Arial"/>
          <w:sz w:val="22"/>
          <w:szCs w:val="22"/>
          <w:lang w:val="en-US"/>
        </w:rPr>
        <w:t>Miljøpartiet</w:t>
      </w:r>
      <w:proofErr w:type="spellEnd"/>
      <w:r w:rsidRPr="00B472A9">
        <w:rPr>
          <w:rFonts w:ascii="Arial" w:eastAsia="Arial" w:hAnsi="Arial"/>
          <w:sz w:val="22"/>
          <w:szCs w:val="22"/>
          <w:lang w:val="en-US"/>
        </w:rPr>
        <w:t xml:space="preserve"> De </w:t>
      </w:r>
      <w:proofErr w:type="spellStart"/>
      <w:r w:rsidRPr="00B472A9">
        <w:rPr>
          <w:rFonts w:ascii="Arial" w:eastAsia="Arial" w:hAnsi="Arial"/>
          <w:sz w:val="22"/>
          <w:szCs w:val="22"/>
          <w:lang w:val="en-US"/>
        </w:rPr>
        <w:t>Grønne</w:t>
      </w:r>
      <w:proofErr w:type="spellEnd"/>
      <w:r w:rsidRPr="00B472A9">
        <w:rPr>
          <w:rFonts w:ascii="Arial" w:eastAsia="Arial" w:hAnsi="Arial"/>
          <w:sz w:val="22"/>
          <w:szCs w:val="22"/>
          <w:lang w:val="en-US"/>
        </w:rPr>
        <w:t xml:space="preserve"> </w:t>
      </w:r>
      <w:r w:rsidR="00A45412">
        <w:rPr>
          <w:rFonts w:ascii="Arial" w:eastAsia="Arial" w:hAnsi="Arial"/>
          <w:sz w:val="22"/>
          <w:szCs w:val="22"/>
          <w:lang w:val="en-US"/>
        </w:rPr>
        <w:t>Oslo (2023, 9): “</w:t>
      </w:r>
      <w:r w:rsidR="00BA0149" w:rsidRPr="00BA0149">
        <w:rPr>
          <w:rFonts w:ascii="Arial" w:eastAsia="Arial" w:hAnsi="Arial"/>
          <w:sz w:val="22"/>
          <w:szCs w:val="22"/>
          <w:lang w:val="en-US"/>
        </w:rPr>
        <w:t>Eating more varied and plant-based food is good for health, the environment and animals. Therefore, we will reduce meat consumption in Oslo Municipality's canteens and institutions by at least 50 percent. We will strengthen the expertise in good vegetarian food in municipal businesses and institutions. Vegetarian food should be the standard choice at municipal events. We will always offer a full vegan alternative. It should always be possible to choose vegetarian in Oslo.</w:t>
      </w:r>
      <w:r w:rsidR="00F32AA2">
        <w:rPr>
          <w:rFonts w:ascii="Arial" w:eastAsia="Arial" w:hAnsi="Arial"/>
          <w:sz w:val="22"/>
          <w:szCs w:val="22"/>
          <w:lang w:val="en-US"/>
        </w:rPr>
        <w:t>”</w:t>
      </w:r>
    </w:p>
    <w:p w14:paraId="6760FD59" w14:textId="4795907A" w:rsidR="00D74C15" w:rsidRPr="00B472A9" w:rsidRDefault="00A63395" w:rsidP="00B472A9">
      <w:pPr>
        <w:pStyle w:val="ListParagraph"/>
        <w:numPr>
          <w:ilvl w:val="0"/>
          <w:numId w:val="2"/>
        </w:numPr>
        <w:spacing w:line="291" w:lineRule="auto"/>
        <w:jc w:val="both"/>
        <w:rPr>
          <w:rFonts w:ascii="Arial" w:eastAsia="Arial" w:hAnsi="Arial"/>
          <w:sz w:val="22"/>
          <w:szCs w:val="22"/>
          <w:lang w:val="en-US"/>
        </w:rPr>
      </w:pPr>
      <w:proofErr w:type="spellStart"/>
      <w:r w:rsidRPr="00B472A9">
        <w:rPr>
          <w:rFonts w:ascii="Arial" w:eastAsia="Arial" w:hAnsi="Arial"/>
          <w:sz w:val="22"/>
          <w:szCs w:val="22"/>
          <w:lang w:val="en-US"/>
        </w:rPr>
        <w:t>Miljøpartiet</w:t>
      </w:r>
      <w:proofErr w:type="spellEnd"/>
      <w:r w:rsidRPr="00B472A9">
        <w:rPr>
          <w:rFonts w:ascii="Arial" w:eastAsia="Arial" w:hAnsi="Arial"/>
          <w:sz w:val="22"/>
          <w:szCs w:val="22"/>
          <w:lang w:val="en-US"/>
        </w:rPr>
        <w:t xml:space="preserve"> De </w:t>
      </w:r>
      <w:proofErr w:type="spellStart"/>
      <w:r w:rsidRPr="00B472A9">
        <w:rPr>
          <w:rFonts w:ascii="Arial" w:eastAsia="Arial" w:hAnsi="Arial"/>
          <w:sz w:val="22"/>
          <w:szCs w:val="22"/>
          <w:lang w:val="en-US"/>
        </w:rPr>
        <w:t>Grønne</w:t>
      </w:r>
      <w:proofErr w:type="spellEnd"/>
      <w:r w:rsidRPr="00B472A9">
        <w:rPr>
          <w:rFonts w:ascii="Arial" w:eastAsia="Arial" w:hAnsi="Arial"/>
          <w:sz w:val="22"/>
          <w:szCs w:val="22"/>
          <w:lang w:val="en-US"/>
        </w:rPr>
        <w:t xml:space="preserve"> Bergen</w:t>
      </w:r>
      <w:r w:rsidRPr="00B90392">
        <w:rPr>
          <w:rFonts w:ascii="Arial" w:eastAsia="Arial" w:hAnsi="Arial"/>
          <w:sz w:val="22"/>
          <w:szCs w:val="22"/>
          <w:lang w:val="en-US"/>
        </w:rPr>
        <w:t xml:space="preserve"> </w:t>
      </w:r>
      <w:r w:rsidR="00D74C15" w:rsidRPr="00B90392">
        <w:rPr>
          <w:rFonts w:ascii="Arial" w:eastAsia="Arial" w:hAnsi="Arial"/>
          <w:sz w:val="22"/>
          <w:szCs w:val="22"/>
          <w:lang w:val="en-US"/>
        </w:rPr>
        <w:t>(2023, 8</w:t>
      </w:r>
      <w:r w:rsidR="006C7BB8">
        <w:rPr>
          <w:rFonts w:ascii="Arial" w:eastAsia="Arial" w:hAnsi="Arial"/>
          <w:sz w:val="22"/>
          <w:szCs w:val="22"/>
          <w:lang w:val="en-US"/>
        </w:rPr>
        <w:t>-9</w:t>
      </w:r>
      <w:r w:rsidR="00D74C15" w:rsidRPr="00B90392">
        <w:rPr>
          <w:rFonts w:ascii="Arial" w:eastAsia="Arial" w:hAnsi="Arial"/>
          <w:sz w:val="22"/>
          <w:szCs w:val="22"/>
          <w:lang w:val="en-US"/>
        </w:rPr>
        <w:t>): “</w:t>
      </w:r>
      <w:r w:rsidR="00B90392" w:rsidRPr="00B472A9">
        <w:rPr>
          <w:lang w:val="en-US"/>
        </w:rPr>
        <w:t xml:space="preserve"> </w:t>
      </w:r>
      <w:r w:rsidR="00B90392" w:rsidRPr="00B472A9">
        <w:rPr>
          <w:rFonts w:ascii="Arial" w:eastAsia="Arial" w:hAnsi="Arial"/>
          <w:sz w:val="22"/>
          <w:szCs w:val="22"/>
          <w:lang w:val="en-US"/>
        </w:rPr>
        <w:t>We want to make it easier and more attractive to eat more plant-based and healthy food. We want to halve meat consumption in Bergen Municipality by 2027.</w:t>
      </w:r>
      <w:r w:rsidR="006C7BB8">
        <w:rPr>
          <w:rFonts w:ascii="Arial" w:eastAsia="Arial" w:hAnsi="Arial"/>
          <w:sz w:val="22"/>
          <w:szCs w:val="22"/>
          <w:lang w:val="en-US"/>
        </w:rPr>
        <w:t xml:space="preserve"> (…) </w:t>
      </w:r>
      <w:r w:rsidR="002865F3" w:rsidRPr="002865F3">
        <w:rPr>
          <w:rFonts w:ascii="Arial" w:eastAsia="Arial" w:hAnsi="Arial"/>
          <w:sz w:val="22"/>
          <w:szCs w:val="22"/>
          <w:lang w:val="en-US"/>
        </w:rPr>
        <w:t>Bergen MDG will make organic and plant-based food the standard in municipal institutions and canteens</w:t>
      </w:r>
      <w:r w:rsidR="002865F3">
        <w:rPr>
          <w:rFonts w:ascii="Arial" w:eastAsia="Arial" w:hAnsi="Arial"/>
          <w:sz w:val="22"/>
          <w:szCs w:val="22"/>
          <w:lang w:val="en-US"/>
        </w:rPr>
        <w:t>.</w:t>
      </w:r>
      <w:r w:rsidR="00B90392">
        <w:rPr>
          <w:rFonts w:ascii="Arial" w:eastAsia="Arial" w:hAnsi="Arial"/>
          <w:sz w:val="22"/>
          <w:szCs w:val="22"/>
          <w:lang w:val="en-US"/>
        </w:rPr>
        <w:t>”</w:t>
      </w:r>
    </w:p>
    <w:p w14:paraId="60B080EC" w14:textId="77777777" w:rsidR="00817222" w:rsidRDefault="00817222" w:rsidP="005006F0">
      <w:pPr>
        <w:spacing w:line="291" w:lineRule="auto"/>
        <w:jc w:val="both"/>
        <w:rPr>
          <w:rFonts w:ascii="Arial" w:eastAsia="Arial" w:hAnsi="Arial"/>
          <w:sz w:val="22"/>
          <w:szCs w:val="22"/>
          <w:lang w:val="en-US"/>
        </w:rPr>
      </w:pPr>
    </w:p>
    <w:p w14:paraId="6C570A6E" w14:textId="77777777" w:rsidR="005006F0" w:rsidRDefault="005006F0">
      <w:pPr>
        <w:spacing w:after="160" w:line="259" w:lineRule="auto"/>
        <w:rPr>
          <w:rFonts w:ascii="Arial" w:eastAsia="Arial" w:hAnsi="Arial"/>
          <w:b/>
          <w:sz w:val="24"/>
          <w:lang w:val="en-US"/>
        </w:rPr>
      </w:pPr>
      <w:r>
        <w:rPr>
          <w:rFonts w:ascii="Arial" w:eastAsia="Arial" w:hAnsi="Arial"/>
          <w:b/>
          <w:sz w:val="24"/>
          <w:lang w:val="en-US"/>
        </w:rPr>
        <w:br w:type="page"/>
      </w:r>
    </w:p>
    <w:p w14:paraId="102FA8FA" w14:textId="52BE5F33" w:rsidR="005006F0" w:rsidRDefault="005006F0" w:rsidP="005006F0">
      <w:pPr>
        <w:pStyle w:val="Heading1"/>
        <w:rPr>
          <w:rFonts w:eastAsia="Arial"/>
          <w:lang w:val="en-US"/>
        </w:rPr>
      </w:pPr>
      <w:bookmarkStart w:id="1" w:name="_Toc199751888"/>
      <w:r w:rsidRPr="00B472A9">
        <w:rPr>
          <w:rFonts w:eastAsia="Arial"/>
          <w:lang w:val="en-US"/>
        </w:rPr>
        <w:t>Data and Analysis</w:t>
      </w:r>
      <w:bookmarkEnd w:id="1"/>
    </w:p>
    <w:p w14:paraId="100AC6E3" w14:textId="18ADB783" w:rsidR="00296126" w:rsidRPr="00B472A9" w:rsidRDefault="00296126" w:rsidP="00B472A9">
      <w:pPr>
        <w:pStyle w:val="Heading2"/>
        <w:rPr>
          <w:lang w:val="en-US"/>
        </w:rPr>
      </w:pPr>
      <w:bookmarkStart w:id="2" w:name="_Toc199751889"/>
      <w:r>
        <w:rPr>
          <w:lang w:val="en-US"/>
        </w:rPr>
        <w:t>Data</w:t>
      </w:r>
      <w:bookmarkEnd w:id="2"/>
    </w:p>
    <w:p w14:paraId="2ADB00F7" w14:textId="52E1FE76" w:rsidR="005006F0" w:rsidRPr="00B472A9" w:rsidRDefault="005006F0" w:rsidP="005006F0">
      <w:pPr>
        <w:spacing w:line="311" w:lineRule="auto"/>
        <w:jc w:val="both"/>
        <w:rPr>
          <w:rFonts w:ascii="Arial" w:eastAsia="Arial" w:hAnsi="Arial"/>
          <w:sz w:val="22"/>
          <w:lang w:val="en-US"/>
        </w:rPr>
      </w:pPr>
      <w:r w:rsidRPr="00B472A9">
        <w:rPr>
          <w:rFonts w:ascii="Arial" w:eastAsia="Arial" w:hAnsi="Arial"/>
          <w:sz w:val="22"/>
          <w:lang w:val="en-US"/>
        </w:rPr>
        <w:t xml:space="preserve">Data from the Norwegian Citizen Panel is as close as we can get to an estimate of what Norwegians think. With its initial random sampling from the National Population Registry, and post-stratification survey weights, the Norwegian Citizen Panel follows the best practice for survey research. While the Norwegian Citizen Panel does have some common biases (particularly more </w:t>
      </w:r>
      <w:r w:rsidR="00946759" w:rsidRPr="00946759">
        <w:rPr>
          <w:rFonts w:ascii="Arial" w:eastAsia="Arial" w:hAnsi="Arial"/>
          <w:sz w:val="22"/>
          <w:lang w:val="en-US"/>
        </w:rPr>
        <w:t>highly educated respondents, but also less young respondents, and some regional skews</w:t>
      </w:r>
      <w:r w:rsidRPr="00B472A9">
        <w:rPr>
          <w:rFonts w:ascii="Arial" w:eastAsia="Arial" w:hAnsi="Arial"/>
          <w:sz w:val="22"/>
          <w:lang w:val="en-US"/>
        </w:rPr>
        <w:t>)</w:t>
      </w:r>
      <w:r w:rsidR="00946759">
        <w:rPr>
          <w:rFonts w:ascii="Arial" w:eastAsia="Arial" w:hAnsi="Arial"/>
          <w:sz w:val="22"/>
          <w:lang w:val="en-US"/>
        </w:rPr>
        <w:t xml:space="preserve">, the </w:t>
      </w:r>
      <w:r w:rsidR="00D84DED" w:rsidRPr="00D84DED">
        <w:rPr>
          <w:rFonts w:ascii="Arial" w:eastAsia="Arial" w:hAnsi="Arial"/>
          <w:sz w:val="22"/>
          <w:lang w:val="en-US"/>
        </w:rPr>
        <w:t>initial random selection mitigates these biases to a greater extent compared to opt-in panels (</w:t>
      </w:r>
      <w:proofErr w:type="spellStart"/>
      <w:r w:rsidR="00D84DED" w:rsidRPr="00D84DED">
        <w:rPr>
          <w:rFonts w:ascii="Arial" w:eastAsia="Arial" w:hAnsi="Arial"/>
          <w:sz w:val="22"/>
          <w:lang w:val="en-US"/>
        </w:rPr>
        <w:t>Cornesse</w:t>
      </w:r>
      <w:proofErr w:type="spellEnd"/>
      <w:r w:rsidR="00D84DED" w:rsidRPr="00D84DED">
        <w:rPr>
          <w:rFonts w:ascii="Arial" w:eastAsia="Arial" w:hAnsi="Arial"/>
          <w:sz w:val="22"/>
          <w:lang w:val="en-US"/>
        </w:rPr>
        <w:t xml:space="preserve"> et al. 2020).</w:t>
      </w:r>
    </w:p>
    <w:p w14:paraId="2EC0C5F8" w14:textId="77777777" w:rsidR="005006F0" w:rsidRPr="00B472A9" w:rsidRDefault="005006F0" w:rsidP="005006F0">
      <w:pPr>
        <w:spacing w:line="2" w:lineRule="exact"/>
        <w:rPr>
          <w:rFonts w:ascii="Times New Roman" w:eastAsia="Times New Roman" w:hAnsi="Times New Roman"/>
          <w:lang w:val="en-US"/>
        </w:rPr>
      </w:pPr>
    </w:p>
    <w:p w14:paraId="34778473" w14:textId="7C5247E5" w:rsidR="005006F0" w:rsidRPr="00B472A9" w:rsidRDefault="005006F0" w:rsidP="005006F0">
      <w:pPr>
        <w:spacing w:line="311" w:lineRule="auto"/>
        <w:ind w:firstLine="598"/>
        <w:jc w:val="both"/>
        <w:rPr>
          <w:rFonts w:ascii="Arial" w:eastAsia="Arial" w:hAnsi="Arial"/>
          <w:sz w:val="22"/>
          <w:lang w:val="en-US"/>
        </w:rPr>
      </w:pPr>
      <w:r w:rsidRPr="00B472A9">
        <w:rPr>
          <w:rFonts w:ascii="Arial" w:eastAsia="Arial" w:hAnsi="Arial"/>
          <w:sz w:val="22"/>
          <w:lang w:val="en-US"/>
        </w:rPr>
        <w:t>All elected representatives in Norway are invited to take part in The Panel of Elected Representatives.</w:t>
      </w:r>
      <w:r w:rsidR="00FB2E9E" w:rsidRPr="00B472A9">
        <w:rPr>
          <w:lang w:val="en-US"/>
        </w:rPr>
        <w:t xml:space="preserve"> </w:t>
      </w:r>
      <w:r w:rsidR="00FB2E9E" w:rsidRPr="00FB2E9E">
        <w:rPr>
          <w:rFonts w:ascii="Arial" w:eastAsia="Arial" w:hAnsi="Arial"/>
          <w:sz w:val="22"/>
          <w:lang w:val="en-US"/>
        </w:rPr>
        <w:t>The retention rate has gradually declined across recruitment waves, with most drop-off occurring between the first and second wave of participation. Wave 9 achieved a response rate of 35.6%</w:t>
      </w:r>
      <w:r w:rsidR="007638FF">
        <w:rPr>
          <w:rFonts w:ascii="Arial" w:eastAsia="Arial" w:hAnsi="Arial"/>
          <w:sz w:val="22"/>
          <w:lang w:val="en-US"/>
        </w:rPr>
        <w:t xml:space="preserve"> </w:t>
      </w:r>
      <w:r w:rsidR="007638FF" w:rsidRPr="00B472A9">
        <w:rPr>
          <w:rFonts w:ascii="Arial" w:eastAsia="Arial" w:hAnsi="Arial"/>
          <w:sz w:val="22"/>
          <w:lang w:val="en-US"/>
        </w:rPr>
        <w:t xml:space="preserve">(Skjervheim, Grendal, et al. 2023, p. </w:t>
      </w:r>
      <w:r w:rsidR="00E12E5F">
        <w:rPr>
          <w:rFonts w:ascii="Arial" w:eastAsia="Arial" w:hAnsi="Arial"/>
          <w:sz w:val="22"/>
          <w:lang w:val="en-US"/>
        </w:rPr>
        <w:t>5</w:t>
      </w:r>
      <w:r w:rsidR="007638FF" w:rsidRPr="00B472A9">
        <w:rPr>
          <w:rFonts w:ascii="Arial" w:eastAsia="Arial" w:hAnsi="Arial"/>
          <w:sz w:val="22"/>
          <w:lang w:val="en-US"/>
        </w:rPr>
        <w:t>)</w:t>
      </w:r>
      <w:r w:rsidR="00476348">
        <w:rPr>
          <w:rFonts w:ascii="Arial" w:eastAsia="Arial" w:hAnsi="Arial"/>
          <w:sz w:val="22"/>
          <w:lang w:val="en-US"/>
        </w:rPr>
        <w:t>.</w:t>
      </w:r>
      <w:r w:rsidRPr="00B472A9">
        <w:rPr>
          <w:rFonts w:ascii="Arial" w:eastAsia="Arial" w:hAnsi="Arial"/>
          <w:sz w:val="22"/>
          <w:lang w:val="en-US"/>
        </w:rPr>
        <w:t xml:space="preserve"> It primarily consists of elected representatives at the local level, which is not in itself a bias, but a reflection of the fact that Norwegian elected officials are primarily chosen for local assemblies (Fimreite and Ivarsflaten 2022). However, the share of county, Sami and parliamentary representatives participating is lower than the share of participating municipal representatives (Skjervheim, Grendal, et al. 2023, p. 9). </w:t>
      </w:r>
      <w:r w:rsidR="001C069B">
        <w:rPr>
          <w:rFonts w:ascii="Arial" w:eastAsia="Arial" w:hAnsi="Arial"/>
          <w:sz w:val="22"/>
          <w:lang w:val="en-US"/>
        </w:rPr>
        <w:t xml:space="preserve">It is also worth noting that more than 90% of the respondents in this panel are part-time, and not full-time politicians. </w:t>
      </w:r>
      <w:r w:rsidRPr="00B472A9">
        <w:rPr>
          <w:rFonts w:ascii="Arial" w:eastAsia="Arial" w:hAnsi="Arial"/>
          <w:sz w:val="22"/>
          <w:lang w:val="en-US"/>
        </w:rPr>
        <w:t>This is important to consider when comparing the results to elite surveys conducted on full-time politicians in other countries. Comparing the sample to registry data from Statistics Norway, similar biases as found in the Citizen Panel are present also in the Panel of Elected Representatives (men, older and higher educated are overrepresented in this sample compared to the actual population of elected representatives). These biases must be considered in the analyses, as survey weights are not calculated for this sample. Biases when it comes to regions and parties are rather small (Skjervheim, Grendal, et al. 2023, p. 9-11). It is also worth noting that with the Norwegian 4-year terms for elected representatives, most of the respondents in this panel were elected in the local elections of 2019. National and Sami elections were held in 2021.</w:t>
      </w:r>
    </w:p>
    <w:p w14:paraId="5BA5D9DC" w14:textId="56296FE0" w:rsidR="005006F0" w:rsidRPr="00B472A9" w:rsidRDefault="005006F0" w:rsidP="005006F0">
      <w:pPr>
        <w:spacing w:line="313" w:lineRule="auto"/>
        <w:ind w:firstLine="598"/>
        <w:jc w:val="both"/>
        <w:rPr>
          <w:rFonts w:ascii="Arial" w:eastAsia="Arial" w:hAnsi="Arial"/>
          <w:sz w:val="22"/>
          <w:lang w:val="en-US"/>
        </w:rPr>
      </w:pPr>
      <w:r w:rsidRPr="00B472A9">
        <w:rPr>
          <w:rFonts w:ascii="Arial" w:eastAsia="Arial" w:hAnsi="Arial"/>
          <w:sz w:val="22"/>
          <w:lang w:val="en-US"/>
        </w:rPr>
        <w:t>Respondents in the Panel of Public Administrators are exclusively recruited from central level administration, resulting in a higher concentration of respondents living in the capital and other urban areas. This panel has the same representation issues as the two other panels compared to the population of public administrators (particularly older respondents are overrepresented, especially the oldest age group (62 years and older)). Although education level naturally should be higher in the Panel of Public Administrators, this sample also has an overrepresentation of respondents with the highest level of education compared to the population of public administrators (Skjervheim, Høgestøl, et al. 2023, p. 9-12).</w:t>
      </w:r>
      <w:r w:rsidR="004D1F16" w:rsidRPr="00B472A9">
        <w:rPr>
          <w:lang w:val="en-US"/>
        </w:rPr>
        <w:t xml:space="preserve"> </w:t>
      </w:r>
      <w:r w:rsidR="004D1F16" w:rsidRPr="00B472A9">
        <w:rPr>
          <w:rFonts w:ascii="Arial" w:eastAsia="Arial" w:hAnsi="Arial"/>
          <w:sz w:val="22"/>
          <w:lang w:val="en-US"/>
        </w:rPr>
        <w:t>The gross sample of invited public administrators does not fully reflect the target population. Discrepancies between organizational employee numbers and those invited to participate exist, some intentionally (exclusion of organizations with large operational roles) and others unintentionally (difficulty obtaining email addresses).</w:t>
      </w:r>
      <w:r w:rsidR="00047C9C">
        <w:rPr>
          <w:rFonts w:ascii="Arial" w:eastAsia="Arial" w:hAnsi="Arial"/>
          <w:sz w:val="22"/>
          <w:lang w:val="en-US"/>
        </w:rPr>
        <w:t xml:space="preserve"> More details about this </w:t>
      </w:r>
      <w:r w:rsidR="00272803">
        <w:rPr>
          <w:rFonts w:ascii="Arial" w:eastAsia="Arial" w:hAnsi="Arial"/>
          <w:sz w:val="22"/>
          <w:lang w:val="en-US"/>
        </w:rPr>
        <w:t>are</w:t>
      </w:r>
      <w:r w:rsidR="00047C9C">
        <w:rPr>
          <w:rFonts w:ascii="Arial" w:eastAsia="Arial" w:hAnsi="Arial"/>
          <w:sz w:val="22"/>
          <w:lang w:val="en-US"/>
        </w:rPr>
        <w:t xml:space="preserve"> provided by </w:t>
      </w:r>
      <w:r w:rsidR="00047C9C" w:rsidRPr="00DF58F9">
        <w:rPr>
          <w:rFonts w:ascii="Arial" w:eastAsia="Arial" w:hAnsi="Arial"/>
          <w:sz w:val="22"/>
          <w:lang w:val="en-US"/>
        </w:rPr>
        <w:t xml:space="preserve">Skjervheim, Høgestøl, et al. </w:t>
      </w:r>
      <w:r w:rsidR="00047C9C">
        <w:rPr>
          <w:rFonts w:ascii="Arial" w:eastAsia="Arial" w:hAnsi="Arial"/>
          <w:sz w:val="22"/>
          <w:lang w:val="en-US"/>
        </w:rPr>
        <w:t>(</w:t>
      </w:r>
      <w:r w:rsidR="00047C9C" w:rsidRPr="00DF58F9">
        <w:rPr>
          <w:rFonts w:ascii="Arial" w:eastAsia="Arial" w:hAnsi="Arial"/>
          <w:sz w:val="22"/>
          <w:lang w:val="en-US"/>
        </w:rPr>
        <w:t>2023</w:t>
      </w:r>
      <w:r w:rsidR="00047C9C">
        <w:rPr>
          <w:rFonts w:ascii="Arial" w:eastAsia="Arial" w:hAnsi="Arial"/>
          <w:sz w:val="22"/>
          <w:lang w:val="en-US"/>
        </w:rPr>
        <w:t>)</w:t>
      </w:r>
      <w:r w:rsidR="00E97B4D">
        <w:rPr>
          <w:rFonts w:ascii="Arial" w:eastAsia="Arial" w:hAnsi="Arial"/>
          <w:sz w:val="22"/>
          <w:lang w:val="en-US"/>
        </w:rPr>
        <w:t>.</w:t>
      </w:r>
    </w:p>
    <w:p w14:paraId="04A3BED1" w14:textId="77777777" w:rsidR="005006F0" w:rsidRPr="00B472A9" w:rsidRDefault="005006F0" w:rsidP="005006F0">
      <w:pPr>
        <w:spacing w:line="324" w:lineRule="exact"/>
        <w:rPr>
          <w:rFonts w:ascii="Times New Roman" w:eastAsia="Times New Roman" w:hAnsi="Times New Roman"/>
          <w:lang w:val="en-US"/>
        </w:rPr>
      </w:pPr>
    </w:p>
    <w:p w14:paraId="18DC0F00" w14:textId="587232C8" w:rsidR="005006F0" w:rsidRPr="00B472A9" w:rsidRDefault="005006F0" w:rsidP="005006F0">
      <w:pPr>
        <w:pStyle w:val="Heading2"/>
        <w:rPr>
          <w:rFonts w:eastAsia="Arial"/>
          <w:lang w:val="en-US"/>
        </w:rPr>
      </w:pPr>
      <w:bookmarkStart w:id="3" w:name="_Toc199751890"/>
      <w:r w:rsidRPr="00B472A9">
        <w:rPr>
          <w:rFonts w:eastAsia="Arial"/>
          <w:lang w:val="en-US"/>
        </w:rPr>
        <w:t>Party representativeness in the Panel of Elected Representatives</w:t>
      </w:r>
      <w:bookmarkEnd w:id="3"/>
    </w:p>
    <w:p w14:paraId="01116680" w14:textId="1053B8F7" w:rsidR="005006F0" w:rsidRPr="00B472A9" w:rsidRDefault="005006F0" w:rsidP="005006F0">
      <w:pPr>
        <w:spacing w:line="314" w:lineRule="auto"/>
        <w:jc w:val="both"/>
        <w:rPr>
          <w:rFonts w:ascii="Arial" w:eastAsia="Arial" w:hAnsi="Arial"/>
          <w:sz w:val="22"/>
          <w:lang w:val="en-US"/>
        </w:rPr>
      </w:pPr>
      <w:r w:rsidRPr="00B472A9">
        <w:rPr>
          <w:rFonts w:ascii="Arial" w:eastAsia="Arial" w:hAnsi="Arial"/>
          <w:sz w:val="22"/>
          <w:lang w:val="en-US"/>
        </w:rPr>
        <w:t xml:space="preserve">Norwegian municipal councils were dominated by representatives from the Labor (27.6 percent) and Center party (24.2 percent) in the election period 2019-2023. Figure </w:t>
      </w:r>
      <w:r w:rsidR="00301650">
        <w:rPr>
          <w:rFonts w:ascii="Arial" w:eastAsia="Arial" w:hAnsi="Arial"/>
          <w:sz w:val="22"/>
          <w:lang w:val="en-US"/>
        </w:rPr>
        <w:t>A2</w:t>
      </w:r>
      <w:r w:rsidRPr="00B472A9">
        <w:rPr>
          <w:rFonts w:ascii="Arial" w:eastAsia="Arial" w:hAnsi="Arial"/>
          <w:sz w:val="22"/>
          <w:lang w:val="en-US"/>
        </w:rPr>
        <w:t xml:space="preserve"> illustrates that the share of respondents in the panel from each party corresponds quite well to the actual share of representatives from each party in Norwegian municipalities.</w:t>
      </w:r>
    </w:p>
    <w:p w14:paraId="5CE05E4E" w14:textId="63A4D8BD" w:rsidR="005006F0" w:rsidRDefault="005006F0" w:rsidP="005006F0">
      <w:pPr>
        <w:spacing w:line="267" w:lineRule="auto"/>
        <w:ind w:right="180"/>
        <w:rPr>
          <w:rFonts w:ascii="Arial" w:eastAsia="Arial" w:hAnsi="Arial"/>
          <w:sz w:val="22"/>
          <w:lang w:val="en-US"/>
        </w:rPr>
      </w:pPr>
    </w:p>
    <w:p w14:paraId="4B8ADA33" w14:textId="461BBCB3" w:rsidR="005006F0" w:rsidRDefault="00047C9C" w:rsidP="005006F0">
      <w:pPr>
        <w:spacing w:line="267" w:lineRule="auto"/>
        <w:ind w:right="180"/>
        <w:rPr>
          <w:rFonts w:ascii="Arial" w:eastAsia="Arial" w:hAnsi="Arial"/>
          <w:sz w:val="22"/>
          <w:lang w:val="en-US"/>
        </w:rPr>
      </w:pPr>
      <w:r>
        <w:rPr>
          <w:rFonts w:ascii="Arial" w:eastAsia="Arial" w:hAnsi="Arial"/>
          <w:noProof/>
          <w:sz w:val="17"/>
        </w:rPr>
        <w:drawing>
          <wp:anchor distT="0" distB="0" distL="114300" distR="114300" simplePos="0" relativeHeight="251653632" behindDoc="1" locked="0" layoutInCell="1" allowOverlap="1" wp14:anchorId="01C409F3" wp14:editId="31230A67">
            <wp:simplePos x="0" y="0"/>
            <wp:positionH relativeFrom="margin">
              <wp:align>left</wp:align>
            </wp:positionH>
            <wp:positionV relativeFrom="page">
              <wp:posOffset>2619375</wp:posOffset>
            </wp:positionV>
            <wp:extent cx="5943600" cy="4191635"/>
            <wp:effectExtent l="0" t="0" r="0" b="0"/>
            <wp:wrapNone/>
            <wp:docPr id="63"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 descr="A graph of different colored bars&#10;&#10;AI-generated content may be incorrect."/>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4191635"/>
                    </a:xfrm>
                    <a:prstGeom prst="rect">
                      <a:avLst/>
                    </a:prstGeom>
                    <a:noFill/>
                  </pic:spPr>
                </pic:pic>
              </a:graphicData>
            </a:graphic>
            <wp14:sizeRelH relativeFrom="page">
              <wp14:pctWidth>0</wp14:pctWidth>
            </wp14:sizeRelH>
            <wp14:sizeRelV relativeFrom="page">
              <wp14:pctHeight>0</wp14:pctHeight>
            </wp14:sizeRelV>
          </wp:anchor>
        </w:drawing>
      </w:r>
    </w:p>
    <w:p w14:paraId="761AED9A" w14:textId="31DDCEC7" w:rsidR="005006F0" w:rsidRDefault="005006F0" w:rsidP="005006F0">
      <w:pPr>
        <w:spacing w:line="267" w:lineRule="auto"/>
        <w:ind w:right="180"/>
        <w:rPr>
          <w:rFonts w:ascii="Arial" w:eastAsia="Arial" w:hAnsi="Arial"/>
          <w:sz w:val="22"/>
          <w:lang w:val="en-US"/>
        </w:rPr>
      </w:pPr>
    </w:p>
    <w:p w14:paraId="3E65DD74" w14:textId="77777777" w:rsidR="005006F0" w:rsidRDefault="005006F0" w:rsidP="005006F0">
      <w:pPr>
        <w:spacing w:line="267" w:lineRule="auto"/>
        <w:ind w:right="180"/>
        <w:rPr>
          <w:rFonts w:ascii="Arial" w:eastAsia="Arial" w:hAnsi="Arial"/>
          <w:sz w:val="22"/>
          <w:lang w:val="en-US"/>
        </w:rPr>
      </w:pPr>
    </w:p>
    <w:p w14:paraId="094400A5" w14:textId="77BCE9D5" w:rsidR="005006F0" w:rsidRDefault="005006F0" w:rsidP="005006F0">
      <w:pPr>
        <w:spacing w:line="267" w:lineRule="auto"/>
        <w:ind w:right="180"/>
        <w:rPr>
          <w:rFonts w:ascii="Arial" w:eastAsia="Arial" w:hAnsi="Arial"/>
          <w:sz w:val="22"/>
          <w:lang w:val="en-US"/>
        </w:rPr>
      </w:pPr>
    </w:p>
    <w:p w14:paraId="7F280079" w14:textId="0251631E" w:rsidR="005006F0" w:rsidRDefault="005006F0" w:rsidP="005006F0">
      <w:pPr>
        <w:spacing w:line="267" w:lineRule="auto"/>
        <w:ind w:right="180"/>
        <w:rPr>
          <w:rFonts w:ascii="Arial" w:eastAsia="Arial" w:hAnsi="Arial"/>
          <w:sz w:val="22"/>
          <w:lang w:val="en-US"/>
        </w:rPr>
      </w:pPr>
    </w:p>
    <w:p w14:paraId="7149A27C" w14:textId="77777777" w:rsidR="005006F0" w:rsidRDefault="005006F0" w:rsidP="005006F0">
      <w:pPr>
        <w:spacing w:line="267" w:lineRule="auto"/>
        <w:ind w:right="180"/>
        <w:rPr>
          <w:rFonts w:ascii="Arial" w:eastAsia="Arial" w:hAnsi="Arial"/>
          <w:sz w:val="22"/>
          <w:lang w:val="en-US"/>
        </w:rPr>
      </w:pPr>
    </w:p>
    <w:p w14:paraId="530F1C4F" w14:textId="3DA804F2" w:rsidR="005006F0" w:rsidRDefault="005006F0" w:rsidP="005006F0">
      <w:pPr>
        <w:spacing w:line="267" w:lineRule="auto"/>
        <w:ind w:right="180"/>
        <w:rPr>
          <w:rFonts w:ascii="Arial" w:eastAsia="Arial" w:hAnsi="Arial"/>
          <w:sz w:val="22"/>
          <w:lang w:val="en-US"/>
        </w:rPr>
      </w:pPr>
    </w:p>
    <w:p w14:paraId="618B773D" w14:textId="77777777" w:rsidR="005006F0" w:rsidRDefault="005006F0" w:rsidP="005006F0">
      <w:pPr>
        <w:spacing w:line="267" w:lineRule="auto"/>
        <w:ind w:right="180"/>
        <w:rPr>
          <w:rFonts w:ascii="Arial" w:eastAsia="Arial" w:hAnsi="Arial"/>
          <w:sz w:val="22"/>
          <w:lang w:val="en-US"/>
        </w:rPr>
      </w:pPr>
    </w:p>
    <w:p w14:paraId="11522A8A" w14:textId="6CBE61A6" w:rsidR="005006F0" w:rsidRDefault="005006F0" w:rsidP="005006F0">
      <w:pPr>
        <w:spacing w:line="267" w:lineRule="auto"/>
        <w:ind w:right="180"/>
        <w:rPr>
          <w:rFonts w:ascii="Arial" w:eastAsia="Arial" w:hAnsi="Arial"/>
          <w:sz w:val="22"/>
          <w:lang w:val="en-US"/>
        </w:rPr>
      </w:pPr>
    </w:p>
    <w:p w14:paraId="036606E4" w14:textId="77777777" w:rsidR="005006F0" w:rsidRDefault="005006F0" w:rsidP="005006F0">
      <w:pPr>
        <w:spacing w:line="267" w:lineRule="auto"/>
        <w:ind w:right="180"/>
        <w:rPr>
          <w:rFonts w:ascii="Arial" w:eastAsia="Arial" w:hAnsi="Arial"/>
          <w:sz w:val="22"/>
          <w:lang w:val="en-US"/>
        </w:rPr>
      </w:pPr>
    </w:p>
    <w:p w14:paraId="674E417F" w14:textId="77777777" w:rsidR="005006F0" w:rsidRDefault="005006F0" w:rsidP="005006F0">
      <w:pPr>
        <w:spacing w:line="267" w:lineRule="auto"/>
        <w:ind w:right="180"/>
        <w:rPr>
          <w:rFonts w:ascii="Arial" w:eastAsia="Arial" w:hAnsi="Arial"/>
          <w:sz w:val="22"/>
          <w:lang w:val="en-US"/>
        </w:rPr>
      </w:pPr>
    </w:p>
    <w:p w14:paraId="17B9D386" w14:textId="77777777" w:rsidR="005006F0" w:rsidRDefault="005006F0" w:rsidP="005006F0">
      <w:pPr>
        <w:spacing w:line="267" w:lineRule="auto"/>
        <w:ind w:right="180"/>
        <w:rPr>
          <w:rFonts w:ascii="Arial" w:eastAsia="Arial" w:hAnsi="Arial"/>
          <w:sz w:val="22"/>
          <w:lang w:val="en-US"/>
        </w:rPr>
      </w:pPr>
    </w:p>
    <w:p w14:paraId="125EE2F3" w14:textId="77777777" w:rsidR="005006F0" w:rsidRDefault="005006F0" w:rsidP="005006F0">
      <w:pPr>
        <w:spacing w:line="267" w:lineRule="auto"/>
        <w:ind w:right="180"/>
        <w:rPr>
          <w:rFonts w:ascii="Arial" w:eastAsia="Arial" w:hAnsi="Arial"/>
          <w:sz w:val="22"/>
          <w:lang w:val="en-US"/>
        </w:rPr>
      </w:pPr>
    </w:p>
    <w:p w14:paraId="5C5B47C9" w14:textId="77777777" w:rsidR="005006F0" w:rsidRDefault="005006F0" w:rsidP="005006F0">
      <w:pPr>
        <w:spacing w:line="267" w:lineRule="auto"/>
        <w:ind w:right="180"/>
        <w:rPr>
          <w:rFonts w:ascii="Arial" w:eastAsia="Arial" w:hAnsi="Arial"/>
          <w:sz w:val="22"/>
          <w:lang w:val="en-US"/>
        </w:rPr>
      </w:pPr>
    </w:p>
    <w:p w14:paraId="3D44C2D9" w14:textId="77777777" w:rsidR="005006F0" w:rsidRDefault="005006F0" w:rsidP="005006F0">
      <w:pPr>
        <w:spacing w:line="267" w:lineRule="auto"/>
        <w:ind w:right="180"/>
        <w:rPr>
          <w:rFonts w:ascii="Arial" w:eastAsia="Arial" w:hAnsi="Arial"/>
          <w:sz w:val="22"/>
          <w:lang w:val="en-US"/>
        </w:rPr>
      </w:pPr>
    </w:p>
    <w:p w14:paraId="5469FD88" w14:textId="77777777" w:rsidR="005006F0" w:rsidRDefault="005006F0" w:rsidP="005006F0">
      <w:pPr>
        <w:spacing w:line="267" w:lineRule="auto"/>
        <w:ind w:right="180"/>
        <w:rPr>
          <w:rFonts w:ascii="Arial" w:eastAsia="Arial" w:hAnsi="Arial"/>
          <w:sz w:val="22"/>
          <w:lang w:val="en-US"/>
        </w:rPr>
      </w:pPr>
    </w:p>
    <w:p w14:paraId="31E7F429" w14:textId="77777777" w:rsidR="005006F0" w:rsidRDefault="005006F0" w:rsidP="005006F0">
      <w:pPr>
        <w:spacing w:line="267" w:lineRule="auto"/>
        <w:ind w:right="180"/>
        <w:rPr>
          <w:rFonts w:ascii="Arial" w:eastAsia="Arial" w:hAnsi="Arial"/>
          <w:sz w:val="22"/>
          <w:lang w:val="en-US"/>
        </w:rPr>
      </w:pPr>
    </w:p>
    <w:p w14:paraId="39A78A45" w14:textId="77777777" w:rsidR="005006F0" w:rsidRDefault="005006F0" w:rsidP="005006F0">
      <w:pPr>
        <w:spacing w:line="267" w:lineRule="auto"/>
        <w:ind w:right="180"/>
        <w:rPr>
          <w:rFonts w:ascii="Arial" w:eastAsia="Arial" w:hAnsi="Arial"/>
          <w:sz w:val="22"/>
          <w:lang w:val="en-US"/>
        </w:rPr>
      </w:pPr>
    </w:p>
    <w:p w14:paraId="4CD7CAB2" w14:textId="77777777" w:rsidR="005006F0" w:rsidRDefault="005006F0" w:rsidP="005006F0">
      <w:pPr>
        <w:spacing w:line="267" w:lineRule="auto"/>
        <w:ind w:right="180"/>
        <w:rPr>
          <w:rFonts w:ascii="Arial" w:eastAsia="Arial" w:hAnsi="Arial"/>
          <w:sz w:val="22"/>
          <w:lang w:val="en-US"/>
        </w:rPr>
      </w:pPr>
    </w:p>
    <w:p w14:paraId="33765CF3" w14:textId="77777777" w:rsidR="005006F0" w:rsidRDefault="005006F0" w:rsidP="005006F0">
      <w:pPr>
        <w:spacing w:line="267" w:lineRule="auto"/>
        <w:ind w:right="180"/>
        <w:rPr>
          <w:rFonts w:ascii="Arial" w:eastAsia="Arial" w:hAnsi="Arial"/>
          <w:sz w:val="22"/>
          <w:lang w:val="en-US"/>
        </w:rPr>
      </w:pPr>
    </w:p>
    <w:p w14:paraId="365729B2" w14:textId="77777777" w:rsidR="005006F0" w:rsidRDefault="005006F0" w:rsidP="005006F0">
      <w:pPr>
        <w:spacing w:line="267" w:lineRule="auto"/>
        <w:ind w:right="180"/>
        <w:rPr>
          <w:rFonts w:ascii="Arial" w:eastAsia="Arial" w:hAnsi="Arial"/>
          <w:sz w:val="22"/>
          <w:lang w:val="en-US"/>
        </w:rPr>
      </w:pPr>
    </w:p>
    <w:p w14:paraId="71EE7BB4" w14:textId="77777777" w:rsidR="005006F0" w:rsidRDefault="005006F0" w:rsidP="005006F0">
      <w:pPr>
        <w:spacing w:line="267" w:lineRule="auto"/>
        <w:ind w:right="180"/>
        <w:rPr>
          <w:rFonts w:ascii="Arial" w:eastAsia="Arial" w:hAnsi="Arial"/>
          <w:sz w:val="22"/>
          <w:lang w:val="en-US"/>
        </w:rPr>
      </w:pPr>
    </w:p>
    <w:p w14:paraId="30A9EC9B" w14:textId="77777777" w:rsidR="005006F0" w:rsidRDefault="005006F0" w:rsidP="005006F0">
      <w:pPr>
        <w:spacing w:line="267" w:lineRule="auto"/>
        <w:ind w:right="180"/>
        <w:rPr>
          <w:rFonts w:ascii="Arial" w:eastAsia="Arial" w:hAnsi="Arial"/>
          <w:sz w:val="22"/>
          <w:lang w:val="en-US"/>
        </w:rPr>
      </w:pPr>
    </w:p>
    <w:p w14:paraId="0DDD7E37" w14:textId="77777777" w:rsidR="005006F0" w:rsidRDefault="005006F0" w:rsidP="005006F0">
      <w:pPr>
        <w:spacing w:line="267" w:lineRule="auto"/>
        <w:ind w:right="180"/>
        <w:rPr>
          <w:rFonts w:ascii="Arial" w:eastAsia="Arial" w:hAnsi="Arial"/>
          <w:sz w:val="22"/>
          <w:lang w:val="en-US"/>
        </w:rPr>
      </w:pPr>
    </w:p>
    <w:p w14:paraId="638FFAE5" w14:textId="77777777" w:rsidR="002E53AD" w:rsidRDefault="002E53AD" w:rsidP="005006F0">
      <w:pPr>
        <w:spacing w:line="267" w:lineRule="auto"/>
        <w:ind w:right="180"/>
        <w:rPr>
          <w:rFonts w:ascii="Arial" w:eastAsia="Arial" w:hAnsi="Arial"/>
          <w:sz w:val="22"/>
          <w:lang w:val="en-US"/>
        </w:rPr>
      </w:pPr>
    </w:p>
    <w:p w14:paraId="28973063" w14:textId="77777777" w:rsidR="002E53AD" w:rsidRDefault="002E53AD" w:rsidP="002E53AD">
      <w:pPr>
        <w:spacing w:line="267" w:lineRule="auto"/>
        <w:ind w:right="180"/>
        <w:rPr>
          <w:rFonts w:ascii="Arial" w:eastAsia="Arial" w:hAnsi="Arial"/>
          <w:sz w:val="22"/>
          <w:lang w:val="en-US"/>
        </w:rPr>
      </w:pPr>
    </w:p>
    <w:p w14:paraId="52BEBE43" w14:textId="77777777" w:rsidR="002E53AD" w:rsidRDefault="002E53AD" w:rsidP="002E53AD">
      <w:pPr>
        <w:spacing w:line="267" w:lineRule="auto"/>
        <w:ind w:right="180"/>
        <w:rPr>
          <w:rFonts w:ascii="Arial" w:eastAsia="Arial" w:hAnsi="Arial"/>
          <w:sz w:val="22"/>
          <w:lang w:val="en-US"/>
        </w:rPr>
      </w:pPr>
    </w:p>
    <w:p w14:paraId="4D929E43" w14:textId="76EB9A84" w:rsidR="002E53AD" w:rsidRPr="002E53AD" w:rsidRDefault="005006F0" w:rsidP="002E53AD">
      <w:pPr>
        <w:spacing w:line="267" w:lineRule="auto"/>
        <w:ind w:right="180"/>
        <w:rPr>
          <w:rFonts w:ascii="Arial" w:eastAsia="Arial" w:hAnsi="Arial"/>
          <w:sz w:val="22"/>
          <w:lang w:val="en-US"/>
        </w:rPr>
      </w:pPr>
      <w:r w:rsidRPr="00B472A9">
        <w:rPr>
          <w:rFonts w:ascii="Arial" w:eastAsia="Arial" w:hAnsi="Arial"/>
          <w:sz w:val="22"/>
          <w:lang w:val="en-US"/>
        </w:rPr>
        <w:t xml:space="preserve">Figure </w:t>
      </w:r>
      <w:r w:rsidR="00301650">
        <w:rPr>
          <w:rFonts w:ascii="Arial" w:eastAsia="Arial" w:hAnsi="Arial"/>
          <w:sz w:val="22"/>
          <w:lang w:val="en-US"/>
        </w:rPr>
        <w:t>A2</w:t>
      </w:r>
      <w:r w:rsidRPr="00B472A9">
        <w:rPr>
          <w:rFonts w:ascii="Arial" w:eastAsia="Arial" w:hAnsi="Arial"/>
          <w:sz w:val="22"/>
          <w:lang w:val="en-US"/>
        </w:rPr>
        <w:t>: Comparison of party affiliation of respondents in the Panel of Elected Representatives and actual party affiliation in Norwegian municipalities 2019-2023.</w:t>
      </w:r>
    </w:p>
    <w:p w14:paraId="5682589C" w14:textId="77777777" w:rsidR="0081184C" w:rsidRDefault="0081184C" w:rsidP="005006F0">
      <w:pPr>
        <w:pStyle w:val="Heading2"/>
        <w:rPr>
          <w:rFonts w:eastAsia="Arial"/>
          <w:lang w:val="en-US"/>
        </w:rPr>
      </w:pPr>
    </w:p>
    <w:p w14:paraId="039EF562" w14:textId="12F75732" w:rsidR="001607FC" w:rsidRDefault="001607FC">
      <w:pPr>
        <w:spacing w:after="160" w:line="259" w:lineRule="auto"/>
        <w:rPr>
          <w:rFonts w:asciiTheme="majorHAnsi" w:eastAsia="Arial" w:hAnsiTheme="majorHAnsi" w:cstheme="majorBidi"/>
          <w:color w:val="0F4761" w:themeColor="accent1" w:themeShade="BF"/>
          <w:sz w:val="32"/>
          <w:szCs w:val="32"/>
          <w:lang w:val="en-US"/>
        </w:rPr>
      </w:pPr>
      <w:r>
        <w:rPr>
          <w:rFonts w:eastAsia="Arial"/>
          <w:lang w:val="en-US"/>
        </w:rPr>
        <w:br w:type="page"/>
      </w:r>
    </w:p>
    <w:p w14:paraId="7C55869F" w14:textId="1B255E4A" w:rsidR="005006F0" w:rsidRPr="00B472A9" w:rsidRDefault="005006F0" w:rsidP="0081184C">
      <w:pPr>
        <w:pStyle w:val="Heading2"/>
        <w:rPr>
          <w:rFonts w:eastAsia="Arial"/>
          <w:lang w:val="en-US"/>
        </w:rPr>
      </w:pPr>
      <w:bookmarkStart w:id="4" w:name="_Toc199751891"/>
      <w:r w:rsidRPr="00B472A9">
        <w:rPr>
          <w:rFonts w:eastAsia="Arial"/>
          <w:lang w:val="en-US"/>
        </w:rPr>
        <w:t>Regression specifications</w:t>
      </w:r>
      <w:bookmarkEnd w:id="4"/>
    </w:p>
    <w:p w14:paraId="781A6C3C" w14:textId="77777777" w:rsidR="005006F0" w:rsidRPr="00B472A9" w:rsidRDefault="005006F0" w:rsidP="005006F0">
      <w:pPr>
        <w:spacing w:line="311" w:lineRule="auto"/>
        <w:jc w:val="both"/>
        <w:rPr>
          <w:rFonts w:ascii="Arial" w:eastAsia="Arial" w:hAnsi="Arial"/>
          <w:sz w:val="22"/>
          <w:lang w:val="en-US"/>
        </w:rPr>
      </w:pPr>
      <w:r w:rsidRPr="00B472A9">
        <w:rPr>
          <w:rFonts w:ascii="Arial" w:eastAsia="Arial" w:hAnsi="Arial"/>
          <w:sz w:val="21"/>
          <w:lang w:val="en-US"/>
        </w:rPr>
        <w:t>Gender is coded 1 for male and 2 for female. The generational classification is based on the four generational cohorts identified by Norris and Inglehart (2019, 35-37) to explain changes in social values. We put emphasis on the distinction between ”Generation X” and ”Millennials.” This division between generations is set at 1980, so those born in 1979 are included in the older age group</w:t>
      </w:r>
      <w:r>
        <w:rPr>
          <w:rFonts w:ascii="Arial" w:eastAsia="Arial" w:hAnsi="Arial"/>
          <w:sz w:val="21"/>
          <w:lang w:val="en-US"/>
        </w:rPr>
        <w:t xml:space="preserve"> </w:t>
      </w:r>
      <w:r w:rsidRPr="00B472A9">
        <w:rPr>
          <w:rFonts w:ascii="Arial" w:eastAsia="Arial" w:hAnsi="Arial"/>
          <w:sz w:val="22"/>
          <w:lang w:val="en-US"/>
        </w:rPr>
        <w:t>and assigned the value 1, while those born in 1980 and later are assigned the value 0. Education is coded 0 for those with elementary and upper secondary school as highest level of completed education, and 1 for those with a university degree. The urban variable is based on the question ”Which description best fits the area you live in?” with the response options ”A city”, ”A suburb or the outskirts of a city”, ”A small or medium sized town”, ”A village”, and ”A sparsely inhabited area”. The variable has been rescaled to values ranging from 0 (most urban) to 1 (most rural).</w:t>
      </w:r>
    </w:p>
    <w:p w14:paraId="579C6C0D" w14:textId="7C4FF5EF" w:rsidR="005006F0" w:rsidRDefault="005006F0" w:rsidP="005006F0">
      <w:pPr>
        <w:spacing w:line="313" w:lineRule="auto"/>
        <w:ind w:firstLine="598"/>
        <w:jc w:val="both"/>
        <w:rPr>
          <w:rFonts w:ascii="Arial" w:eastAsia="Arial" w:hAnsi="Arial"/>
          <w:sz w:val="22"/>
          <w:lang w:val="en-US"/>
        </w:rPr>
      </w:pPr>
      <w:r w:rsidRPr="00B472A9">
        <w:rPr>
          <w:rFonts w:ascii="Arial" w:eastAsia="Arial" w:hAnsi="Arial"/>
          <w:sz w:val="22"/>
          <w:lang w:val="en-US"/>
        </w:rPr>
        <w:t>The ideology measure is based on self-placement on the political left-right spectrum. This scale ranges from 0 to 10 in the questionnaire, but has been recoded to values between 0 and 1. The indicator of cultural liberalism/conservatism builds on Hooghe, Marks, and Wilson (2002). The index is composed of four “What is your opinion of the following proposals?”-elements: “Reserve more parental leave days for the father/co-mother”, ”Make more space for Christian cultural heritage in Norway”, ”Accept fewer asylum seekers”, and ”Increase the carbon tax on petrol and diesel”. It ranges from 0 to 1, where low values indicate cultural liberalism and higher values indicate cultural conservatism. The correlation between self-placement on the left-right axis and cultural liberalism-conservatism measures is 0.48 (Pearson’s R).</w:t>
      </w:r>
    </w:p>
    <w:p w14:paraId="791A757A" w14:textId="77777777" w:rsidR="005006F0" w:rsidRPr="005006F0" w:rsidRDefault="005006F0" w:rsidP="005006F0">
      <w:pPr>
        <w:spacing w:line="313" w:lineRule="auto"/>
        <w:ind w:firstLine="598"/>
        <w:jc w:val="both"/>
        <w:rPr>
          <w:rFonts w:ascii="Arial" w:eastAsia="Arial" w:hAnsi="Arial"/>
          <w:sz w:val="22"/>
          <w:szCs w:val="22"/>
          <w:lang w:val="en-US"/>
        </w:rPr>
      </w:pPr>
    </w:p>
    <w:p w14:paraId="7F59F205" w14:textId="66CA3126" w:rsidR="005006F0" w:rsidRPr="00B472A9" w:rsidRDefault="005006F0" w:rsidP="005006F0">
      <w:pPr>
        <w:spacing w:line="313" w:lineRule="auto"/>
        <w:ind w:firstLine="598"/>
        <w:jc w:val="both"/>
        <w:rPr>
          <w:rFonts w:ascii="Arial" w:eastAsia="Arial" w:hAnsi="Arial"/>
          <w:sz w:val="22"/>
          <w:szCs w:val="22"/>
          <w:lang w:val="en-US"/>
        </w:rPr>
      </w:pPr>
      <w:r w:rsidRPr="00B472A9">
        <w:rPr>
          <w:rFonts w:ascii="Arial" w:eastAsia="Arial" w:hAnsi="Arial"/>
          <w:sz w:val="22"/>
          <w:szCs w:val="22"/>
          <w:lang w:val="en-US"/>
        </w:rPr>
        <w:t>The party variable is based on voting intention for citizens and unelected elites, and which party the elected elites represent. Norway employs a proportional representation electoral system, fostering a diverse political landscape with representation from ten distinct parties in parliament. The nine largest parties represented in the national parliament are included in the analyses</w:t>
      </w:r>
      <w:r w:rsidR="002A75B9">
        <w:rPr>
          <w:rFonts w:ascii="Arial" w:eastAsia="Arial" w:hAnsi="Arial"/>
          <w:sz w:val="22"/>
          <w:szCs w:val="22"/>
          <w:lang w:val="en-US"/>
        </w:rPr>
        <w:t>.</w:t>
      </w:r>
      <w:r w:rsidR="002A75B9">
        <w:rPr>
          <w:rStyle w:val="FootnoteReference"/>
          <w:rFonts w:ascii="Arial" w:eastAsia="Arial" w:hAnsi="Arial"/>
          <w:sz w:val="22"/>
          <w:szCs w:val="22"/>
          <w:lang w:val="en-US"/>
        </w:rPr>
        <w:footnoteReference w:id="1"/>
      </w:r>
      <w:r w:rsidRPr="00B472A9">
        <w:rPr>
          <w:rFonts w:ascii="Arial" w:eastAsia="Arial" w:hAnsi="Arial"/>
          <w:sz w:val="22"/>
          <w:szCs w:val="22"/>
          <w:lang w:val="en-US"/>
        </w:rPr>
        <w:t xml:space="preserve"> According to the Chapel Hill Expert Survey (CHES) classification of political parties, the two main parties, Labor (Ap) and Conservative (H), are positioned along the classical left-to-right political axis. Four parties are placed at the culturally liberal end of the second dimension, these are the Socialist Left (SV), Red (R), Green (MDG) and Liberal (V). Three parties are placed toward the culturally conservative side, these are the Christian Democrats (</w:t>
      </w:r>
      <w:proofErr w:type="spellStart"/>
      <w:r w:rsidRPr="00B472A9">
        <w:rPr>
          <w:rFonts w:ascii="Arial" w:eastAsia="Arial" w:hAnsi="Arial"/>
          <w:sz w:val="22"/>
          <w:szCs w:val="22"/>
          <w:lang w:val="en-US"/>
        </w:rPr>
        <w:t>KrF</w:t>
      </w:r>
      <w:proofErr w:type="spellEnd"/>
      <w:r w:rsidRPr="00B472A9">
        <w:rPr>
          <w:rFonts w:ascii="Arial" w:eastAsia="Arial" w:hAnsi="Arial"/>
          <w:sz w:val="22"/>
          <w:szCs w:val="22"/>
          <w:lang w:val="en-US"/>
        </w:rPr>
        <w:t>), Progress Party (</w:t>
      </w:r>
      <w:proofErr w:type="spellStart"/>
      <w:r w:rsidRPr="00B472A9">
        <w:rPr>
          <w:rFonts w:ascii="Arial" w:eastAsia="Arial" w:hAnsi="Arial"/>
          <w:sz w:val="22"/>
          <w:szCs w:val="22"/>
          <w:lang w:val="en-US"/>
        </w:rPr>
        <w:t>Frp</w:t>
      </w:r>
      <w:proofErr w:type="spellEnd"/>
      <w:r w:rsidRPr="00B472A9">
        <w:rPr>
          <w:rFonts w:ascii="Arial" w:eastAsia="Arial" w:hAnsi="Arial"/>
          <w:sz w:val="22"/>
          <w:szCs w:val="22"/>
          <w:lang w:val="en-US"/>
        </w:rPr>
        <w:t>) and Agrarian Center Party (</w:t>
      </w:r>
      <w:proofErr w:type="spellStart"/>
      <w:r w:rsidRPr="00B472A9">
        <w:rPr>
          <w:rFonts w:ascii="Arial" w:eastAsia="Arial" w:hAnsi="Arial"/>
          <w:sz w:val="22"/>
          <w:szCs w:val="22"/>
          <w:lang w:val="en-US"/>
        </w:rPr>
        <w:t>Sp</w:t>
      </w:r>
      <w:proofErr w:type="spellEnd"/>
      <w:r w:rsidRPr="00B472A9">
        <w:rPr>
          <w:rFonts w:ascii="Arial" w:eastAsia="Arial" w:hAnsi="Arial"/>
          <w:sz w:val="22"/>
          <w:szCs w:val="22"/>
          <w:lang w:val="en-US"/>
        </w:rPr>
        <w:t xml:space="preserve">) (Stein 2023). </w:t>
      </w:r>
      <w:r w:rsidRPr="005006F0">
        <w:rPr>
          <w:rFonts w:ascii="Arial" w:eastAsia="Arial" w:hAnsi="Arial"/>
          <w:sz w:val="22"/>
          <w:szCs w:val="22"/>
          <w:lang w:val="en-US"/>
        </w:rPr>
        <w:t xml:space="preserve">At the time of this data collection, the Conservative Party (H) </w:t>
      </w:r>
      <w:r w:rsidRPr="00B472A9">
        <w:rPr>
          <w:rFonts w:ascii="Arial" w:eastAsia="Arial" w:hAnsi="Arial"/>
          <w:sz w:val="22"/>
          <w:szCs w:val="22"/>
          <w:lang w:val="en-US"/>
        </w:rPr>
        <w:t>had the largest number of observations, this is set as the reference category in the regression analyses.</w:t>
      </w:r>
    </w:p>
    <w:p w14:paraId="38A69963" w14:textId="77777777" w:rsidR="005006F0" w:rsidRDefault="005006F0" w:rsidP="005006F0">
      <w:pPr>
        <w:spacing w:line="302" w:lineRule="exact"/>
        <w:rPr>
          <w:rFonts w:ascii="Times New Roman" w:eastAsia="Times New Roman" w:hAnsi="Times New Roman"/>
          <w:sz w:val="22"/>
          <w:szCs w:val="22"/>
          <w:lang w:val="en-US"/>
        </w:rPr>
      </w:pPr>
    </w:p>
    <w:p w14:paraId="0702B41D" w14:textId="77777777" w:rsidR="002E53AD" w:rsidRDefault="002E53AD">
      <w:pPr>
        <w:spacing w:after="160" w:line="259" w:lineRule="auto"/>
        <w:rPr>
          <w:rFonts w:ascii="Arial" w:eastAsia="Arial" w:hAnsi="Arial"/>
          <w:sz w:val="22"/>
          <w:lang w:val="en-US"/>
        </w:rPr>
      </w:pPr>
      <w:r>
        <w:rPr>
          <w:rFonts w:ascii="Arial" w:eastAsia="Arial" w:hAnsi="Arial"/>
          <w:sz w:val="22"/>
          <w:lang w:val="en-US"/>
        </w:rPr>
        <w:br w:type="page"/>
      </w:r>
    </w:p>
    <w:p w14:paraId="58391F36" w14:textId="586EBE2A" w:rsidR="002E53AD" w:rsidRPr="00B472A9" w:rsidRDefault="002E53AD" w:rsidP="002E53AD">
      <w:pPr>
        <w:spacing w:line="267" w:lineRule="auto"/>
        <w:ind w:right="260"/>
        <w:rPr>
          <w:rFonts w:ascii="Arial" w:eastAsia="Arial" w:hAnsi="Arial"/>
          <w:sz w:val="22"/>
          <w:lang w:val="en-US"/>
        </w:rPr>
      </w:pPr>
      <w:r w:rsidRPr="00B472A9">
        <w:rPr>
          <w:rFonts w:ascii="Arial" w:eastAsia="Arial" w:hAnsi="Arial"/>
          <w:sz w:val="22"/>
          <w:lang w:val="en-US"/>
        </w:rPr>
        <w:t xml:space="preserve">Table </w:t>
      </w:r>
      <w:bookmarkStart w:id="5" w:name="_GoBack"/>
      <w:r w:rsidR="00301650">
        <w:rPr>
          <w:rFonts w:ascii="Arial" w:eastAsia="Arial" w:hAnsi="Arial"/>
          <w:sz w:val="22"/>
          <w:lang w:val="en-US"/>
        </w:rPr>
        <w:t>A1</w:t>
      </w:r>
      <w:bookmarkEnd w:id="5"/>
      <w:r w:rsidRPr="00B472A9">
        <w:rPr>
          <w:rFonts w:ascii="Arial" w:eastAsia="Arial" w:hAnsi="Arial"/>
          <w:sz w:val="22"/>
          <w:lang w:val="en-US"/>
        </w:rPr>
        <w:t xml:space="preserve">: </w:t>
      </w:r>
      <w:r w:rsidRPr="00B472A9">
        <w:rPr>
          <w:rFonts w:ascii="Arial" w:eastAsia="Arial" w:hAnsi="Arial"/>
          <w:b/>
          <w:sz w:val="22"/>
          <w:lang w:val="en-US"/>
        </w:rPr>
        <w:t xml:space="preserve">Logistic regression, first-order </w:t>
      </w:r>
      <w:r w:rsidR="003C44E7">
        <w:rPr>
          <w:rFonts w:ascii="Arial" w:eastAsia="Arial" w:hAnsi="Arial"/>
          <w:b/>
          <w:sz w:val="22"/>
          <w:lang w:val="en-US"/>
        </w:rPr>
        <w:t>beliefs</w:t>
      </w:r>
      <w:r w:rsidRPr="00B472A9">
        <w:rPr>
          <w:rFonts w:ascii="Arial" w:eastAsia="Arial" w:hAnsi="Arial"/>
          <w:sz w:val="22"/>
          <w:lang w:val="en-US"/>
        </w:rPr>
        <w:t>: Agreement with meat free day is coded as 1, and disagreement is coded as 0.</w:t>
      </w:r>
    </w:p>
    <w:p w14:paraId="226F495D" w14:textId="77777777" w:rsidR="002E53AD" w:rsidRPr="00B472A9" w:rsidRDefault="002E53AD" w:rsidP="002E53AD">
      <w:pPr>
        <w:spacing w:line="20" w:lineRule="exact"/>
        <w:rPr>
          <w:rFonts w:ascii="Times New Roman" w:eastAsia="Times New Roman" w:hAnsi="Times New Roman"/>
          <w:lang w:val="en-US"/>
        </w:rPr>
      </w:pPr>
      <w:r>
        <w:rPr>
          <w:rFonts w:ascii="Arial" w:eastAsia="Arial" w:hAnsi="Arial"/>
          <w:noProof/>
          <w:sz w:val="22"/>
        </w:rPr>
        <mc:AlternateContent>
          <mc:Choice Requires="wps">
            <w:drawing>
              <wp:anchor distT="0" distB="0" distL="114300" distR="114300" simplePos="0" relativeHeight="251658752" behindDoc="1" locked="0" layoutInCell="1" allowOverlap="1" wp14:anchorId="11F0F949" wp14:editId="64981EC3">
                <wp:simplePos x="0" y="0"/>
                <wp:positionH relativeFrom="column">
                  <wp:posOffset>1416685</wp:posOffset>
                </wp:positionH>
                <wp:positionV relativeFrom="paragraph">
                  <wp:posOffset>124460</wp:posOffset>
                </wp:positionV>
                <wp:extent cx="3109595" cy="0"/>
                <wp:effectExtent l="6985" t="13970" r="7620" b="5080"/>
                <wp:wrapNone/>
                <wp:docPr id="136100595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0"/>
                        </a:xfrm>
                        <a:prstGeom prst="line">
                          <a:avLst/>
                        </a:prstGeom>
                        <a:noFill/>
                        <a:ln w="5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C24E32" id="Line 6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5pt,9.8pt" to="356.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" strokeweight=".14039mm"/>
            </w:pict>
          </mc:Fallback>
        </mc:AlternateContent>
      </w:r>
    </w:p>
    <w:p w14:paraId="225E3A19" w14:textId="77777777" w:rsidR="002E53AD" w:rsidRPr="00B472A9" w:rsidRDefault="002E53AD" w:rsidP="002E53AD">
      <w:pPr>
        <w:spacing w:line="190" w:lineRule="exact"/>
        <w:rPr>
          <w:rFonts w:ascii="Times New Roman" w:eastAsia="Times New Roman" w:hAnsi="Times New Roman"/>
          <w:lang w:val="en-US"/>
        </w:rPr>
      </w:pPr>
    </w:p>
    <w:tbl>
      <w:tblPr>
        <w:tblW w:w="0" w:type="auto"/>
        <w:tblInd w:w="2240" w:type="dxa"/>
        <w:tblLayout w:type="fixed"/>
        <w:tblCellMar>
          <w:left w:w="0" w:type="dxa"/>
          <w:right w:w="0" w:type="dxa"/>
        </w:tblCellMar>
        <w:tblLook w:val="0000" w:firstRow="0" w:lastRow="0" w:firstColumn="0" w:lastColumn="0" w:noHBand="0" w:noVBand="0"/>
      </w:tblPr>
      <w:tblGrid>
        <w:gridCol w:w="1880"/>
        <w:gridCol w:w="760"/>
        <w:gridCol w:w="780"/>
        <w:gridCol w:w="720"/>
        <w:gridCol w:w="760"/>
      </w:tblGrid>
      <w:tr w:rsidR="002E53AD" w14:paraId="43D7EB6C" w14:textId="77777777" w:rsidTr="00CE6634">
        <w:trPr>
          <w:trHeight w:val="194"/>
        </w:trPr>
        <w:tc>
          <w:tcPr>
            <w:tcW w:w="1880" w:type="dxa"/>
            <w:vAlign w:val="bottom"/>
          </w:tcPr>
          <w:p w14:paraId="13E7853C" w14:textId="77777777" w:rsidR="002E53AD" w:rsidRPr="00B472A9" w:rsidRDefault="002E53AD" w:rsidP="00CE6634">
            <w:pPr>
              <w:spacing w:line="0" w:lineRule="atLeast"/>
              <w:rPr>
                <w:rFonts w:ascii="Times New Roman" w:eastAsia="Times New Roman" w:hAnsi="Times New Roman"/>
                <w:sz w:val="16"/>
                <w:lang w:val="en-US"/>
              </w:rPr>
            </w:pPr>
          </w:p>
        </w:tc>
        <w:tc>
          <w:tcPr>
            <w:tcW w:w="760" w:type="dxa"/>
            <w:vAlign w:val="bottom"/>
          </w:tcPr>
          <w:p w14:paraId="33EF1275" w14:textId="77777777" w:rsidR="002E53AD" w:rsidRDefault="002E53AD" w:rsidP="00CE6634">
            <w:pPr>
              <w:spacing w:line="0" w:lineRule="atLeast"/>
              <w:ind w:left="80"/>
              <w:rPr>
                <w:rFonts w:ascii="Arial" w:eastAsia="Arial" w:hAnsi="Arial"/>
                <w:sz w:val="16"/>
              </w:rPr>
            </w:pPr>
            <w:r>
              <w:rPr>
                <w:rFonts w:ascii="Arial" w:eastAsia="Arial" w:hAnsi="Arial"/>
                <w:sz w:val="16"/>
              </w:rPr>
              <w:t>Model 1</w:t>
            </w:r>
          </w:p>
        </w:tc>
        <w:tc>
          <w:tcPr>
            <w:tcW w:w="780" w:type="dxa"/>
            <w:vAlign w:val="bottom"/>
          </w:tcPr>
          <w:p w14:paraId="75A3ED2A" w14:textId="77777777" w:rsidR="002E53AD" w:rsidRDefault="002E53AD" w:rsidP="00CE6634">
            <w:pPr>
              <w:spacing w:line="0" w:lineRule="atLeast"/>
              <w:ind w:left="100"/>
              <w:rPr>
                <w:rFonts w:ascii="Arial" w:eastAsia="Arial" w:hAnsi="Arial"/>
                <w:sz w:val="16"/>
              </w:rPr>
            </w:pPr>
            <w:r>
              <w:rPr>
                <w:rFonts w:ascii="Arial" w:eastAsia="Arial" w:hAnsi="Arial"/>
                <w:sz w:val="16"/>
              </w:rPr>
              <w:t>Model 2</w:t>
            </w:r>
          </w:p>
        </w:tc>
        <w:tc>
          <w:tcPr>
            <w:tcW w:w="720" w:type="dxa"/>
            <w:vAlign w:val="bottom"/>
          </w:tcPr>
          <w:p w14:paraId="2CCE5C38" w14:textId="77777777" w:rsidR="002E53AD" w:rsidRDefault="002E53AD" w:rsidP="00CE6634">
            <w:pPr>
              <w:spacing w:line="0" w:lineRule="atLeast"/>
              <w:ind w:left="80"/>
              <w:rPr>
                <w:rFonts w:ascii="Arial" w:eastAsia="Arial" w:hAnsi="Arial"/>
                <w:sz w:val="16"/>
              </w:rPr>
            </w:pPr>
            <w:r>
              <w:rPr>
                <w:rFonts w:ascii="Arial" w:eastAsia="Arial" w:hAnsi="Arial"/>
                <w:sz w:val="16"/>
              </w:rPr>
              <w:t>Model 3</w:t>
            </w:r>
          </w:p>
        </w:tc>
        <w:tc>
          <w:tcPr>
            <w:tcW w:w="760" w:type="dxa"/>
            <w:vAlign w:val="bottom"/>
          </w:tcPr>
          <w:p w14:paraId="03B4A2D8" w14:textId="77777777" w:rsidR="002E53AD" w:rsidRDefault="002E53AD" w:rsidP="00CE6634">
            <w:pPr>
              <w:spacing w:line="0" w:lineRule="atLeast"/>
              <w:ind w:left="100"/>
              <w:rPr>
                <w:rFonts w:ascii="Arial" w:eastAsia="Arial" w:hAnsi="Arial"/>
                <w:sz w:val="16"/>
              </w:rPr>
            </w:pPr>
            <w:r>
              <w:rPr>
                <w:rFonts w:ascii="Arial" w:eastAsia="Arial" w:hAnsi="Arial"/>
                <w:sz w:val="16"/>
              </w:rPr>
              <w:t>Model 4</w:t>
            </w:r>
          </w:p>
        </w:tc>
      </w:tr>
      <w:tr w:rsidR="002E53AD" w14:paraId="4AC671CC" w14:textId="77777777" w:rsidTr="00CE6634">
        <w:trPr>
          <w:trHeight w:val="24"/>
        </w:trPr>
        <w:tc>
          <w:tcPr>
            <w:tcW w:w="1880" w:type="dxa"/>
            <w:tcBorders>
              <w:bottom w:val="single" w:sz="8" w:space="0" w:color="auto"/>
            </w:tcBorders>
            <w:vAlign w:val="bottom"/>
          </w:tcPr>
          <w:p w14:paraId="4D6F557E"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432F92A6"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1319B5E9" w14:textId="77777777" w:rsidR="002E53AD" w:rsidRDefault="002E53AD" w:rsidP="00CE6634">
            <w:pPr>
              <w:spacing w:line="0" w:lineRule="atLeast"/>
              <w:rPr>
                <w:rFonts w:ascii="Times New Roman" w:eastAsia="Times New Roman" w:hAnsi="Times New Roman"/>
                <w:sz w:val="2"/>
              </w:rPr>
            </w:pPr>
          </w:p>
        </w:tc>
        <w:tc>
          <w:tcPr>
            <w:tcW w:w="720" w:type="dxa"/>
            <w:tcBorders>
              <w:bottom w:val="single" w:sz="8" w:space="0" w:color="auto"/>
            </w:tcBorders>
            <w:vAlign w:val="bottom"/>
          </w:tcPr>
          <w:p w14:paraId="5C6469AF"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133747B4" w14:textId="77777777" w:rsidR="002E53AD" w:rsidRDefault="002E53AD" w:rsidP="00CE6634">
            <w:pPr>
              <w:spacing w:line="0" w:lineRule="atLeast"/>
              <w:rPr>
                <w:rFonts w:ascii="Times New Roman" w:eastAsia="Times New Roman" w:hAnsi="Times New Roman"/>
                <w:sz w:val="2"/>
              </w:rPr>
            </w:pPr>
          </w:p>
        </w:tc>
      </w:tr>
      <w:tr w:rsidR="002E53AD" w14:paraId="65A4D14E" w14:textId="77777777" w:rsidTr="00CE6634">
        <w:trPr>
          <w:trHeight w:val="224"/>
        </w:trPr>
        <w:tc>
          <w:tcPr>
            <w:tcW w:w="1880" w:type="dxa"/>
            <w:vAlign w:val="bottom"/>
          </w:tcPr>
          <w:p w14:paraId="3A087BCC" w14:textId="77777777" w:rsidR="002E53AD" w:rsidRDefault="002E53AD" w:rsidP="00CE6634">
            <w:pPr>
              <w:spacing w:line="0" w:lineRule="atLeast"/>
              <w:ind w:left="60"/>
              <w:rPr>
                <w:rFonts w:ascii="Arial" w:eastAsia="Arial" w:hAnsi="Arial"/>
                <w:sz w:val="16"/>
              </w:rPr>
            </w:pPr>
            <w:r>
              <w:rPr>
                <w:rFonts w:ascii="Arial" w:eastAsia="Arial" w:hAnsi="Arial"/>
                <w:sz w:val="16"/>
              </w:rPr>
              <w:t>(Intercept)</w:t>
            </w:r>
          </w:p>
        </w:tc>
        <w:tc>
          <w:tcPr>
            <w:tcW w:w="760" w:type="dxa"/>
            <w:vAlign w:val="bottom"/>
          </w:tcPr>
          <w:p w14:paraId="72820F08" w14:textId="77777777" w:rsidR="002E53AD" w:rsidRDefault="002E53AD" w:rsidP="00CE6634">
            <w:pPr>
              <w:spacing w:line="224" w:lineRule="exact"/>
              <w:jc w:val="center"/>
              <w:rPr>
                <w:rFonts w:ascii="Arial Unicode MS" w:eastAsia="Arial Unicode MS" w:hAnsi="Arial Unicode MS"/>
                <w:w w:val="99"/>
                <w:sz w:val="22"/>
                <w:vertAlign w:val="superscript"/>
              </w:rPr>
            </w:pPr>
            <w:r>
              <w:rPr>
                <w:rFonts w:ascii="Arial" w:eastAsia="Arial" w:hAnsi="Arial"/>
                <w:w w:val="99"/>
                <w:sz w:val="15"/>
              </w:rPr>
              <w:t>0.29</w:t>
            </w:r>
            <w:r>
              <w:rPr>
                <w:rFonts w:ascii="Cambria Math" w:eastAsia="Arial Unicode MS" w:hAnsi="Cambria Math" w:cs="Cambria Math"/>
                <w:w w:val="99"/>
                <w:sz w:val="22"/>
                <w:vertAlign w:val="superscript"/>
              </w:rPr>
              <w:t>∗∗∗</w:t>
            </w:r>
          </w:p>
        </w:tc>
        <w:tc>
          <w:tcPr>
            <w:tcW w:w="780" w:type="dxa"/>
            <w:vAlign w:val="bottom"/>
          </w:tcPr>
          <w:p w14:paraId="0287A284" w14:textId="77777777" w:rsidR="002E53AD" w:rsidRDefault="002E53AD" w:rsidP="00CE6634">
            <w:pPr>
              <w:spacing w:line="224" w:lineRule="exact"/>
              <w:jc w:val="center"/>
              <w:rPr>
                <w:rFonts w:ascii="Arial Unicode MS" w:eastAsia="Arial Unicode MS" w:hAnsi="Arial Unicode MS"/>
                <w:sz w:val="22"/>
                <w:vertAlign w:val="superscript"/>
              </w:rPr>
            </w:pPr>
            <w:r>
              <w:rPr>
                <w:rFonts w:ascii="Arial" w:eastAsia="Arial" w:hAnsi="Arial"/>
                <w:sz w:val="15"/>
              </w:rPr>
              <w:t>1.18</w:t>
            </w:r>
            <w:r>
              <w:rPr>
                <w:rFonts w:ascii="Cambria Math" w:eastAsia="Arial Unicode MS" w:hAnsi="Cambria Math" w:cs="Cambria Math"/>
                <w:sz w:val="22"/>
                <w:vertAlign w:val="superscript"/>
              </w:rPr>
              <w:t>∗∗∗</w:t>
            </w:r>
          </w:p>
        </w:tc>
        <w:tc>
          <w:tcPr>
            <w:tcW w:w="720" w:type="dxa"/>
            <w:vAlign w:val="bottom"/>
          </w:tcPr>
          <w:p w14:paraId="28725821" w14:textId="77777777" w:rsidR="002E53AD" w:rsidRDefault="002E53AD" w:rsidP="00CE6634">
            <w:pPr>
              <w:spacing w:line="224" w:lineRule="exact"/>
              <w:jc w:val="center"/>
              <w:rPr>
                <w:rFonts w:ascii="Arial Unicode MS" w:eastAsia="Arial Unicode MS" w:hAnsi="Arial Unicode MS"/>
                <w:sz w:val="22"/>
                <w:vertAlign w:val="superscript"/>
              </w:rPr>
            </w:pPr>
            <w:r>
              <w:rPr>
                <w:rFonts w:ascii="Arial" w:eastAsia="Arial" w:hAnsi="Arial"/>
                <w:sz w:val="15"/>
              </w:rPr>
              <w:t>4.10</w:t>
            </w:r>
            <w:r>
              <w:rPr>
                <w:rFonts w:ascii="Cambria Math" w:eastAsia="Arial Unicode MS" w:hAnsi="Cambria Math" w:cs="Cambria Math"/>
                <w:sz w:val="22"/>
                <w:vertAlign w:val="superscript"/>
              </w:rPr>
              <w:t>∗∗∗</w:t>
            </w:r>
          </w:p>
        </w:tc>
        <w:tc>
          <w:tcPr>
            <w:tcW w:w="760" w:type="dxa"/>
            <w:vAlign w:val="bottom"/>
          </w:tcPr>
          <w:p w14:paraId="45ABA9FB" w14:textId="77777777" w:rsidR="002E53AD" w:rsidRDefault="002E53AD" w:rsidP="00CE6634">
            <w:pPr>
              <w:spacing w:line="224" w:lineRule="exact"/>
              <w:jc w:val="center"/>
              <w:rPr>
                <w:rFonts w:ascii="Arial Unicode MS" w:eastAsia="Arial Unicode MS" w:hAnsi="Arial Unicode MS"/>
                <w:sz w:val="22"/>
                <w:vertAlign w:val="superscript"/>
              </w:rPr>
            </w:pPr>
            <w:r>
              <w:rPr>
                <w:rFonts w:ascii="Arial" w:eastAsia="Arial" w:hAnsi="Arial"/>
                <w:sz w:val="15"/>
              </w:rPr>
              <w:t>3.61</w:t>
            </w:r>
            <w:r>
              <w:rPr>
                <w:rFonts w:ascii="Cambria Math" w:eastAsia="Arial Unicode MS" w:hAnsi="Cambria Math" w:cs="Cambria Math"/>
                <w:sz w:val="22"/>
                <w:vertAlign w:val="superscript"/>
              </w:rPr>
              <w:t>∗∗∗</w:t>
            </w:r>
          </w:p>
        </w:tc>
      </w:tr>
      <w:tr w:rsidR="002E53AD" w14:paraId="68D0AF26" w14:textId="77777777" w:rsidTr="00CE6634">
        <w:trPr>
          <w:trHeight w:val="194"/>
        </w:trPr>
        <w:tc>
          <w:tcPr>
            <w:tcW w:w="1880" w:type="dxa"/>
            <w:vAlign w:val="bottom"/>
          </w:tcPr>
          <w:p w14:paraId="7EFE9657"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07DA953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0.07</w:t>
            </w:r>
            <w:r>
              <w:rPr>
                <w:rFonts w:ascii="Arial" w:eastAsia="Arial" w:hAnsi="Arial"/>
                <w:w w:val="98"/>
                <w:sz w:val="17"/>
              </w:rPr>
              <w:t>)</w:t>
            </w:r>
          </w:p>
        </w:tc>
        <w:tc>
          <w:tcPr>
            <w:tcW w:w="780" w:type="dxa"/>
            <w:vAlign w:val="bottom"/>
          </w:tcPr>
          <w:p w14:paraId="679B6ADF"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0.19</w:t>
            </w:r>
            <w:r>
              <w:rPr>
                <w:rFonts w:ascii="Arial" w:eastAsia="Arial" w:hAnsi="Arial"/>
                <w:sz w:val="17"/>
              </w:rPr>
              <w:t>)</w:t>
            </w:r>
          </w:p>
        </w:tc>
        <w:tc>
          <w:tcPr>
            <w:tcW w:w="720" w:type="dxa"/>
            <w:vAlign w:val="bottom"/>
          </w:tcPr>
          <w:p w14:paraId="505FCB92"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0.30</w:t>
            </w:r>
            <w:r>
              <w:rPr>
                <w:rFonts w:ascii="Arial" w:eastAsia="Arial" w:hAnsi="Arial"/>
                <w:w w:val="98"/>
                <w:sz w:val="17"/>
              </w:rPr>
              <w:t>)</w:t>
            </w:r>
          </w:p>
        </w:tc>
        <w:tc>
          <w:tcPr>
            <w:tcW w:w="760" w:type="dxa"/>
            <w:vAlign w:val="bottom"/>
          </w:tcPr>
          <w:p w14:paraId="061182B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0.42</w:t>
            </w:r>
            <w:r>
              <w:rPr>
                <w:rFonts w:ascii="Arial" w:eastAsia="Arial" w:hAnsi="Arial"/>
                <w:w w:val="98"/>
                <w:sz w:val="17"/>
              </w:rPr>
              <w:t>)</w:t>
            </w:r>
          </w:p>
        </w:tc>
      </w:tr>
      <w:tr w:rsidR="002E53AD" w14:paraId="50B550CA" w14:textId="77777777" w:rsidTr="00CE6634">
        <w:trPr>
          <w:trHeight w:val="260"/>
        </w:trPr>
        <w:tc>
          <w:tcPr>
            <w:tcW w:w="1880" w:type="dxa"/>
            <w:vAlign w:val="bottom"/>
          </w:tcPr>
          <w:p w14:paraId="28DC2AA2" w14:textId="77777777" w:rsidR="002E53AD" w:rsidRDefault="002E53AD" w:rsidP="00CE6634">
            <w:pPr>
              <w:spacing w:line="0" w:lineRule="atLeast"/>
              <w:ind w:left="60"/>
              <w:rPr>
                <w:rFonts w:ascii="Arial" w:eastAsia="Arial" w:hAnsi="Arial"/>
                <w:sz w:val="16"/>
              </w:rPr>
            </w:pPr>
            <w:r>
              <w:rPr>
                <w:rFonts w:ascii="Arial" w:eastAsia="Arial" w:hAnsi="Arial"/>
                <w:sz w:val="16"/>
              </w:rPr>
              <w:t>Elected elites</w:t>
            </w:r>
          </w:p>
        </w:tc>
        <w:tc>
          <w:tcPr>
            <w:tcW w:w="760" w:type="dxa"/>
            <w:vAlign w:val="bottom"/>
          </w:tcPr>
          <w:p w14:paraId="215C5CEC"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0.72</w:t>
            </w:r>
            <w:r>
              <w:rPr>
                <w:rFonts w:ascii="Cambria Math" w:eastAsia="Arial Unicode MS" w:hAnsi="Cambria Math" w:cs="Cambria Math"/>
                <w:sz w:val="24"/>
                <w:vertAlign w:val="superscript"/>
              </w:rPr>
              <w:t>∗∗∗</w:t>
            </w:r>
          </w:p>
        </w:tc>
        <w:tc>
          <w:tcPr>
            <w:tcW w:w="780" w:type="dxa"/>
            <w:vAlign w:val="bottom"/>
          </w:tcPr>
          <w:p w14:paraId="6F659BEE"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0.45</w:t>
            </w:r>
            <w:r>
              <w:rPr>
                <w:rFonts w:ascii="Cambria Math" w:eastAsia="Arial Unicode MS" w:hAnsi="Cambria Math" w:cs="Cambria Math"/>
                <w:sz w:val="24"/>
                <w:vertAlign w:val="superscript"/>
              </w:rPr>
              <w:t>∗∗∗</w:t>
            </w:r>
          </w:p>
        </w:tc>
        <w:tc>
          <w:tcPr>
            <w:tcW w:w="720" w:type="dxa"/>
            <w:vAlign w:val="bottom"/>
          </w:tcPr>
          <w:p w14:paraId="281BDD44"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0.73</w:t>
            </w:r>
            <w:r>
              <w:rPr>
                <w:rFonts w:ascii="Cambria Math" w:eastAsia="Arial Unicode MS" w:hAnsi="Cambria Math" w:cs="Cambria Math"/>
                <w:sz w:val="24"/>
                <w:vertAlign w:val="superscript"/>
              </w:rPr>
              <w:t>∗∗∗</w:t>
            </w:r>
          </w:p>
        </w:tc>
        <w:tc>
          <w:tcPr>
            <w:tcW w:w="760" w:type="dxa"/>
            <w:vAlign w:val="bottom"/>
          </w:tcPr>
          <w:p w14:paraId="50045172"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0.55</w:t>
            </w:r>
            <w:r>
              <w:rPr>
                <w:rFonts w:ascii="Cambria Math" w:eastAsia="Arial Unicode MS" w:hAnsi="Cambria Math" w:cs="Cambria Math"/>
                <w:sz w:val="24"/>
                <w:vertAlign w:val="superscript"/>
              </w:rPr>
              <w:t>∗∗∗</w:t>
            </w:r>
          </w:p>
        </w:tc>
      </w:tr>
      <w:tr w:rsidR="002E53AD" w14:paraId="12DC02F7" w14:textId="77777777" w:rsidTr="00CE6634">
        <w:trPr>
          <w:trHeight w:val="194"/>
        </w:trPr>
        <w:tc>
          <w:tcPr>
            <w:tcW w:w="1880" w:type="dxa"/>
            <w:vAlign w:val="bottom"/>
          </w:tcPr>
          <w:p w14:paraId="56E92F12"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ABFAFA3"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0.13</w:t>
            </w:r>
            <w:r>
              <w:rPr>
                <w:rFonts w:ascii="Arial" w:eastAsia="Arial" w:hAnsi="Arial"/>
                <w:w w:val="98"/>
                <w:sz w:val="17"/>
              </w:rPr>
              <w:t>)</w:t>
            </w:r>
          </w:p>
        </w:tc>
        <w:tc>
          <w:tcPr>
            <w:tcW w:w="780" w:type="dxa"/>
            <w:vAlign w:val="bottom"/>
          </w:tcPr>
          <w:p w14:paraId="36C1E1D9"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0.15</w:t>
            </w:r>
            <w:r>
              <w:rPr>
                <w:rFonts w:ascii="Arial" w:eastAsia="Arial" w:hAnsi="Arial"/>
                <w:sz w:val="17"/>
              </w:rPr>
              <w:t>)</w:t>
            </w:r>
          </w:p>
        </w:tc>
        <w:tc>
          <w:tcPr>
            <w:tcW w:w="720" w:type="dxa"/>
            <w:vAlign w:val="bottom"/>
          </w:tcPr>
          <w:p w14:paraId="47020F4F"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0.17</w:t>
            </w:r>
            <w:r>
              <w:rPr>
                <w:rFonts w:ascii="Arial" w:eastAsia="Arial" w:hAnsi="Arial"/>
                <w:w w:val="98"/>
                <w:sz w:val="17"/>
              </w:rPr>
              <w:t>)</w:t>
            </w:r>
          </w:p>
        </w:tc>
        <w:tc>
          <w:tcPr>
            <w:tcW w:w="760" w:type="dxa"/>
            <w:vAlign w:val="bottom"/>
          </w:tcPr>
          <w:p w14:paraId="35121C7F"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0.18</w:t>
            </w:r>
            <w:r>
              <w:rPr>
                <w:rFonts w:ascii="Arial" w:eastAsia="Arial" w:hAnsi="Arial"/>
                <w:w w:val="98"/>
                <w:sz w:val="17"/>
              </w:rPr>
              <w:t>)</w:t>
            </w:r>
          </w:p>
        </w:tc>
      </w:tr>
      <w:tr w:rsidR="002E53AD" w14:paraId="1CA32F08" w14:textId="77777777" w:rsidTr="00CE6634">
        <w:trPr>
          <w:trHeight w:val="260"/>
        </w:trPr>
        <w:tc>
          <w:tcPr>
            <w:tcW w:w="1880" w:type="dxa"/>
            <w:vAlign w:val="bottom"/>
          </w:tcPr>
          <w:p w14:paraId="1D6A7481" w14:textId="77777777" w:rsidR="002E53AD" w:rsidRDefault="002E53AD" w:rsidP="00CE6634">
            <w:pPr>
              <w:spacing w:line="0" w:lineRule="atLeast"/>
              <w:ind w:left="60"/>
              <w:rPr>
                <w:rFonts w:ascii="Arial" w:eastAsia="Arial" w:hAnsi="Arial"/>
                <w:sz w:val="16"/>
              </w:rPr>
            </w:pPr>
            <w:r>
              <w:rPr>
                <w:rFonts w:ascii="Arial" w:eastAsia="Arial" w:hAnsi="Arial"/>
                <w:sz w:val="16"/>
              </w:rPr>
              <w:t>Unelected elites</w:t>
            </w:r>
          </w:p>
        </w:tc>
        <w:tc>
          <w:tcPr>
            <w:tcW w:w="760" w:type="dxa"/>
            <w:vAlign w:val="bottom"/>
          </w:tcPr>
          <w:p w14:paraId="18044A3D" w14:textId="77777777" w:rsidR="002E53AD" w:rsidRDefault="002E53AD" w:rsidP="00CE6634">
            <w:pPr>
              <w:spacing w:line="260" w:lineRule="exact"/>
              <w:jc w:val="center"/>
              <w:rPr>
                <w:rFonts w:ascii="Arial Unicode MS" w:eastAsia="Arial Unicode MS" w:hAnsi="Arial Unicode MS"/>
                <w:w w:val="92"/>
                <w:sz w:val="24"/>
                <w:vertAlign w:val="superscript"/>
              </w:rPr>
            </w:pPr>
            <w:r>
              <w:rPr>
                <w:rFonts w:ascii="Arial" w:eastAsia="Arial" w:hAnsi="Arial"/>
                <w:w w:val="92"/>
                <w:sz w:val="16"/>
              </w:rPr>
              <w:t>0.63</w:t>
            </w:r>
            <w:r>
              <w:rPr>
                <w:rFonts w:ascii="Cambria Math" w:eastAsia="Arial Unicode MS" w:hAnsi="Cambria Math" w:cs="Cambria Math"/>
                <w:w w:val="92"/>
                <w:sz w:val="24"/>
                <w:vertAlign w:val="superscript"/>
              </w:rPr>
              <w:t>∗∗∗</w:t>
            </w:r>
          </w:p>
        </w:tc>
        <w:tc>
          <w:tcPr>
            <w:tcW w:w="780" w:type="dxa"/>
            <w:vAlign w:val="bottom"/>
          </w:tcPr>
          <w:p w14:paraId="77A0C3AC"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0.19</w:t>
            </w:r>
          </w:p>
        </w:tc>
        <w:tc>
          <w:tcPr>
            <w:tcW w:w="720" w:type="dxa"/>
            <w:vAlign w:val="bottom"/>
          </w:tcPr>
          <w:p w14:paraId="6D7FA28E"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0.01</w:t>
            </w:r>
          </w:p>
        </w:tc>
        <w:tc>
          <w:tcPr>
            <w:tcW w:w="760" w:type="dxa"/>
            <w:vAlign w:val="bottom"/>
          </w:tcPr>
          <w:p w14:paraId="548C1234"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0.02</w:t>
            </w:r>
          </w:p>
        </w:tc>
      </w:tr>
      <w:tr w:rsidR="002E53AD" w14:paraId="45348920" w14:textId="77777777" w:rsidTr="00CE6634">
        <w:trPr>
          <w:trHeight w:val="194"/>
        </w:trPr>
        <w:tc>
          <w:tcPr>
            <w:tcW w:w="1880" w:type="dxa"/>
            <w:vAlign w:val="bottom"/>
          </w:tcPr>
          <w:p w14:paraId="3B500D17"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0912F444"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0.11</w:t>
            </w:r>
            <w:r>
              <w:rPr>
                <w:rFonts w:ascii="Arial" w:eastAsia="Arial" w:hAnsi="Arial"/>
                <w:w w:val="98"/>
                <w:sz w:val="17"/>
              </w:rPr>
              <w:t>)</w:t>
            </w:r>
          </w:p>
        </w:tc>
        <w:tc>
          <w:tcPr>
            <w:tcW w:w="780" w:type="dxa"/>
            <w:vAlign w:val="bottom"/>
          </w:tcPr>
          <w:p w14:paraId="37317E10"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0.14</w:t>
            </w:r>
            <w:r>
              <w:rPr>
                <w:rFonts w:ascii="Arial" w:eastAsia="Arial" w:hAnsi="Arial"/>
                <w:sz w:val="17"/>
              </w:rPr>
              <w:t>)</w:t>
            </w:r>
          </w:p>
        </w:tc>
        <w:tc>
          <w:tcPr>
            <w:tcW w:w="720" w:type="dxa"/>
            <w:vAlign w:val="bottom"/>
          </w:tcPr>
          <w:p w14:paraId="00BE0FD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0.16</w:t>
            </w:r>
            <w:r>
              <w:rPr>
                <w:rFonts w:ascii="Arial" w:eastAsia="Arial" w:hAnsi="Arial"/>
                <w:w w:val="98"/>
                <w:sz w:val="17"/>
              </w:rPr>
              <w:t>)</w:t>
            </w:r>
          </w:p>
        </w:tc>
        <w:tc>
          <w:tcPr>
            <w:tcW w:w="760" w:type="dxa"/>
            <w:vAlign w:val="bottom"/>
          </w:tcPr>
          <w:p w14:paraId="167297C1"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0.16</w:t>
            </w:r>
            <w:r>
              <w:rPr>
                <w:rFonts w:ascii="Arial" w:eastAsia="Arial" w:hAnsi="Arial"/>
                <w:w w:val="98"/>
                <w:sz w:val="17"/>
              </w:rPr>
              <w:t>)</w:t>
            </w:r>
          </w:p>
        </w:tc>
      </w:tr>
      <w:tr w:rsidR="002E53AD" w14:paraId="41BB0169" w14:textId="77777777" w:rsidTr="00CE6634">
        <w:trPr>
          <w:trHeight w:val="260"/>
        </w:trPr>
        <w:tc>
          <w:tcPr>
            <w:tcW w:w="1880" w:type="dxa"/>
            <w:vAlign w:val="bottom"/>
          </w:tcPr>
          <w:p w14:paraId="0B7D76F1" w14:textId="77777777" w:rsidR="002E53AD" w:rsidRDefault="002E53AD" w:rsidP="00CE6634">
            <w:pPr>
              <w:spacing w:line="0" w:lineRule="atLeast"/>
              <w:ind w:left="60"/>
              <w:rPr>
                <w:rFonts w:ascii="Arial" w:eastAsia="Arial" w:hAnsi="Arial"/>
                <w:sz w:val="16"/>
              </w:rPr>
            </w:pPr>
            <w:r>
              <w:rPr>
                <w:rFonts w:ascii="Arial" w:eastAsia="Arial" w:hAnsi="Arial"/>
                <w:sz w:val="16"/>
              </w:rPr>
              <w:t>Female</w:t>
            </w:r>
          </w:p>
        </w:tc>
        <w:tc>
          <w:tcPr>
            <w:tcW w:w="760" w:type="dxa"/>
            <w:vAlign w:val="bottom"/>
          </w:tcPr>
          <w:p w14:paraId="6748C354"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6D7A6E2A"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0.77</w:t>
            </w:r>
            <w:r>
              <w:rPr>
                <w:rFonts w:ascii="Cambria Math" w:eastAsia="Arial Unicode MS" w:hAnsi="Cambria Math" w:cs="Cambria Math"/>
                <w:w w:val="96"/>
                <w:sz w:val="24"/>
                <w:vertAlign w:val="superscript"/>
              </w:rPr>
              <w:t>∗∗∗</w:t>
            </w:r>
          </w:p>
        </w:tc>
        <w:tc>
          <w:tcPr>
            <w:tcW w:w="720" w:type="dxa"/>
            <w:vAlign w:val="bottom"/>
          </w:tcPr>
          <w:p w14:paraId="0CE13CBE"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0.78</w:t>
            </w:r>
            <w:r>
              <w:rPr>
                <w:rFonts w:ascii="Cambria Math" w:eastAsia="Arial Unicode MS" w:hAnsi="Cambria Math" w:cs="Cambria Math"/>
                <w:w w:val="96"/>
                <w:sz w:val="24"/>
                <w:vertAlign w:val="superscript"/>
              </w:rPr>
              <w:t>∗∗∗</w:t>
            </w:r>
          </w:p>
        </w:tc>
        <w:tc>
          <w:tcPr>
            <w:tcW w:w="760" w:type="dxa"/>
            <w:vAlign w:val="bottom"/>
          </w:tcPr>
          <w:p w14:paraId="37E405B0"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0.77</w:t>
            </w:r>
            <w:r>
              <w:rPr>
                <w:rFonts w:ascii="Cambria Math" w:eastAsia="Arial Unicode MS" w:hAnsi="Cambria Math" w:cs="Cambria Math"/>
                <w:w w:val="96"/>
                <w:sz w:val="24"/>
                <w:vertAlign w:val="superscript"/>
              </w:rPr>
              <w:t>∗∗∗</w:t>
            </w:r>
          </w:p>
        </w:tc>
      </w:tr>
      <w:tr w:rsidR="002E53AD" w14:paraId="2419F260" w14:textId="77777777" w:rsidTr="00CE6634">
        <w:trPr>
          <w:trHeight w:val="194"/>
        </w:trPr>
        <w:tc>
          <w:tcPr>
            <w:tcW w:w="1880" w:type="dxa"/>
            <w:vAlign w:val="bottom"/>
          </w:tcPr>
          <w:p w14:paraId="3E31F622"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1DBC39CA"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901C024"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0.11</w:t>
            </w:r>
            <w:r>
              <w:rPr>
                <w:rFonts w:ascii="Arial" w:eastAsia="Arial" w:hAnsi="Arial"/>
                <w:sz w:val="17"/>
              </w:rPr>
              <w:t>)</w:t>
            </w:r>
          </w:p>
        </w:tc>
        <w:tc>
          <w:tcPr>
            <w:tcW w:w="720" w:type="dxa"/>
            <w:vAlign w:val="bottom"/>
          </w:tcPr>
          <w:p w14:paraId="3335030A"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0.12</w:t>
            </w:r>
            <w:r>
              <w:rPr>
                <w:rFonts w:ascii="Arial" w:eastAsia="Arial" w:hAnsi="Arial"/>
                <w:w w:val="98"/>
                <w:sz w:val="17"/>
              </w:rPr>
              <w:t>)</w:t>
            </w:r>
          </w:p>
        </w:tc>
        <w:tc>
          <w:tcPr>
            <w:tcW w:w="760" w:type="dxa"/>
            <w:vAlign w:val="bottom"/>
          </w:tcPr>
          <w:p w14:paraId="13C267EF"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0.12</w:t>
            </w:r>
            <w:r>
              <w:rPr>
                <w:rFonts w:ascii="Arial" w:eastAsia="Arial" w:hAnsi="Arial"/>
                <w:w w:val="98"/>
                <w:sz w:val="17"/>
              </w:rPr>
              <w:t>)</w:t>
            </w:r>
          </w:p>
        </w:tc>
      </w:tr>
      <w:tr w:rsidR="002E53AD" w14:paraId="2A1DBD19" w14:textId="77777777" w:rsidTr="00CE6634">
        <w:trPr>
          <w:trHeight w:val="260"/>
        </w:trPr>
        <w:tc>
          <w:tcPr>
            <w:tcW w:w="1880" w:type="dxa"/>
            <w:vAlign w:val="bottom"/>
          </w:tcPr>
          <w:p w14:paraId="12740958" w14:textId="77777777" w:rsidR="002E53AD" w:rsidRDefault="002E53AD" w:rsidP="00CE6634">
            <w:pPr>
              <w:spacing w:line="0" w:lineRule="atLeast"/>
              <w:ind w:left="60"/>
              <w:rPr>
                <w:rFonts w:ascii="Arial" w:eastAsia="Arial" w:hAnsi="Arial"/>
                <w:sz w:val="16"/>
              </w:rPr>
            </w:pPr>
            <w:r>
              <w:rPr>
                <w:rFonts w:ascii="Arial" w:eastAsia="Arial" w:hAnsi="Arial"/>
                <w:sz w:val="16"/>
              </w:rPr>
              <w:t>Age</w:t>
            </w:r>
          </w:p>
        </w:tc>
        <w:tc>
          <w:tcPr>
            <w:tcW w:w="760" w:type="dxa"/>
            <w:vAlign w:val="bottom"/>
          </w:tcPr>
          <w:p w14:paraId="08973EDA"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D52E86B"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0.32</w:t>
            </w:r>
            <w:r>
              <w:rPr>
                <w:rFonts w:ascii="Cambria Math" w:eastAsia="Arial Unicode MS" w:hAnsi="Cambria Math" w:cs="Cambria Math"/>
                <w:sz w:val="24"/>
                <w:vertAlign w:val="superscript"/>
              </w:rPr>
              <w:t>∗∗∗</w:t>
            </w:r>
          </w:p>
        </w:tc>
        <w:tc>
          <w:tcPr>
            <w:tcW w:w="720" w:type="dxa"/>
            <w:vAlign w:val="bottom"/>
          </w:tcPr>
          <w:p w14:paraId="60AB25B0"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0.26</w:t>
            </w:r>
            <w:r>
              <w:rPr>
                <w:rFonts w:ascii="Cambria Math" w:eastAsia="Arial Unicode MS" w:hAnsi="Cambria Math" w:cs="Cambria Math"/>
                <w:sz w:val="24"/>
                <w:vertAlign w:val="superscript"/>
              </w:rPr>
              <w:t>∗∗∗</w:t>
            </w:r>
          </w:p>
        </w:tc>
        <w:tc>
          <w:tcPr>
            <w:tcW w:w="760" w:type="dxa"/>
            <w:vAlign w:val="bottom"/>
          </w:tcPr>
          <w:p w14:paraId="20D1C275"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0.27</w:t>
            </w:r>
            <w:r>
              <w:rPr>
                <w:rFonts w:ascii="Cambria Math" w:eastAsia="Arial Unicode MS" w:hAnsi="Cambria Math" w:cs="Cambria Math"/>
                <w:sz w:val="24"/>
                <w:vertAlign w:val="superscript"/>
              </w:rPr>
              <w:t>∗∗∗</w:t>
            </w:r>
          </w:p>
        </w:tc>
      </w:tr>
      <w:tr w:rsidR="002E53AD" w14:paraId="16F67653" w14:textId="77777777" w:rsidTr="00CE6634">
        <w:trPr>
          <w:trHeight w:val="194"/>
        </w:trPr>
        <w:tc>
          <w:tcPr>
            <w:tcW w:w="1880" w:type="dxa"/>
            <w:vAlign w:val="bottom"/>
          </w:tcPr>
          <w:p w14:paraId="51EC4392"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FE9098F"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A20A4C4"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0.04</w:t>
            </w:r>
            <w:r>
              <w:rPr>
                <w:rFonts w:ascii="Arial" w:eastAsia="Arial" w:hAnsi="Arial"/>
                <w:sz w:val="17"/>
              </w:rPr>
              <w:t>)</w:t>
            </w:r>
          </w:p>
        </w:tc>
        <w:tc>
          <w:tcPr>
            <w:tcW w:w="720" w:type="dxa"/>
            <w:vAlign w:val="bottom"/>
          </w:tcPr>
          <w:p w14:paraId="315DC9BF"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0.05</w:t>
            </w:r>
            <w:r>
              <w:rPr>
                <w:rFonts w:ascii="Arial" w:eastAsia="Arial" w:hAnsi="Arial"/>
                <w:w w:val="98"/>
                <w:sz w:val="17"/>
              </w:rPr>
              <w:t>)</w:t>
            </w:r>
          </w:p>
        </w:tc>
        <w:tc>
          <w:tcPr>
            <w:tcW w:w="760" w:type="dxa"/>
            <w:vAlign w:val="bottom"/>
          </w:tcPr>
          <w:p w14:paraId="7611765B"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0.05</w:t>
            </w:r>
            <w:r>
              <w:rPr>
                <w:rFonts w:ascii="Arial" w:eastAsia="Arial" w:hAnsi="Arial"/>
                <w:w w:val="98"/>
                <w:sz w:val="17"/>
              </w:rPr>
              <w:t>)</w:t>
            </w:r>
          </w:p>
        </w:tc>
      </w:tr>
      <w:tr w:rsidR="002E53AD" w14:paraId="554BC425" w14:textId="77777777" w:rsidTr="00CE6634">
        <w:trPr>
          <w:trHeight w:val="260"/>
        </w:trPr>
        <w:tc>
          <w:tcPr>
            <w:tcW w:w="1880" w:type="dxa"/>
            <w:vAlign w:val="bottom"/>
          </w:tcPr>
          <w:p w14:paraId="08260BF9" w14:textId="77777777" w:rsidR="002E53AD" w:rsidRDefault="002E53AD" w:rsidP="00CE6634">
            <w:pPr>
              <w:spacing w:line="0" w:lineRule="atLeast"/>
              <w:ind w:left="60"/>
              <w:rPr>
                <w:rFonts w:ascii="Arial" w:eastAsia="Arial" w:hAnsi="Arial"/>
                <w:sz w:val="16"/>
              </w:rPr>
            </w:pPr>
            <w:r>
              <w:rPr>
                <w:rFonts w:ascii="Arial" w:eastAsia="Arial" w:hAnsi="Arial"/>
                <w:sz w:val="16"/>
              </w:rPr>
              <w:t>University</w:t>
            </w:r>
          </w:p>
        </w:tc>
        <w:tc>
          <w:tcPr>
            <w:tcW w:w="760" w:type="dxa"/>
            <w:vAlign w:val="bottom"/>
          </w:tcPr>
          <w:p w14:paraId="36A5FD50"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18F3C633"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0.46</w:t>
            </w:r>
            <w:r>
              <w:rPr>
                <w:rFonts w:ascii="Cambria Math" w:eastAsia="Arial Unicode MS" w:hAnsi="Cambria Math" w:cs="Cambria Math"/>
                <w:w w:val="96"/>
                <w:sz w:val="24"/>
                <w:vertAlign w:val="superscript"/>
              </w:rPr>
              <w:t>∗∗∗</w:t>
            </w:r>
          </w:p>
        </w:tc>
        <w:tc>
          <w:tcPr>
            <w:tcW w:w="720" w:type="dxa"/>
            <w:vAlign w:val="bottom"/>
          </w:tcPr>
          <w:p w14:paraId="5B0747BA"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0.22</w:t>
            </w:r>
          </w:p>
        </w:tc>
        <w:tc>
          <w:tcPr>
            <w:tcW w:w="760" w:type="dxa"/>
            <w:vAlign w:val="bottom"/>
          </w:tcPr>
          <w:p w14:paraId="41578310"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0.15</w:t>
            </w:r>
          </w:p>
        </w:tc>
      </w:tr>
      <w:tr w:rsidR="002E53AD" w14:paraId="76604866" w14:textId="77777777" w:rsidTr="00CE6634">
        <w:trPr>
          <w:trHeight w:val="194"/>
        </w:trPr>
        <w:tc>
          <w:tcPr>
            <w:tcW w:w="1880" w:type="dxa"/>
            <w:vAlign w:val="bottom"/>
          </w:tcPr>
          <w:p w14:paraId="56B09648"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F823600"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15E82C7"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0.13</w:t>
            </w:r>
            <w:r>
              <w:rPr>
                <w:rFonts w:ascii="Arial" w:eastAsia="Arial" w:hAnsi="Arial"/>
                <w:sz w:val="17"/>
              </w:rPr>
              <w:t>)</w:t>
            </w:r>
          </w:p>
        </w:tc>
        <w:tc>
          <w:tcPr>
            <w:tcW w:w="720" w:type="dxa"/>
            <w:vAlign w:val="bottom"/>
          </w:tcPr>
          <w:p w14:paraId="31CBF1E6"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0.14</w:t>
            </w:r>
            <w:r>
              <w:rPr>
                <w:rFonts w:ascii="Arial" w:eastAsia="Arial" w:hAnsi="Arial"/>
                <w:w w:val="98"/>
                <w:sz w:val="17"/>
              </w:rPr>
              <w:t>)</w:t>
            </w:r>
          </w:p>
        </w:tc>
        <w:tc>
          <w:tcPr>
            <w:tcW w:w="760" w:type="dxa"/>
            <w:vAlign w:val="bottom"/>
          </w:tcPr>
          <w:p w14:paraId="780BC3B7"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0.14</w:t>
            </w:r>
            <w:r>
              <w:rPr>
                <w:rFonts w:ascii="Arial" w:eastAsia="Arial" w:hAnsi="Arial"/>
                <w:w w:val="98"/>
                <w:sz w:val="17"/>
              </w:rPr>
              <w:t>)</w:t>
            </w:r>
          </w:p>
        </w:tc>
      </w:tr>
      <w:tr w:rsidR="002E53AD" w14:paraId="71AB7B3F" w14:textId="77777777" w:rsidTr="00CE6634">
        <w:trPr>
          <w:trHeight w:val="260"/>
        </w:trPr>
        <w:tc>
          <w:tcPr>
            <w:tcW w:w="1880" w:type="dxa"/>
            <w:vAlign w:val="bottom"/>
          </w:tcPr>
          <w:p w14:paraId="66C67A3F" w14:textId="77777777" w:rsidR="002E53AD" w:rsidRDefault="002E53AD" w:rsidP="00CE6634">
            <w:pPr>
              <w:spacing w:line="0" w:lineRule="atLeast"/>
              <w:ind w:left="60"/>
              <w:rPr>
                <w:rFonts w:ascii="Arial" w:eastAsia="Arial" w:hAnsi="Arial"/>
                <w:sz w:val="16"/>
              </w:rPr>
            </w:pPr>
            <w:r>
              <w:rPr>
                <w:rFonts w:ascii="Arial" w:eastAsia="Arial" w:hAnsi="Arial"/>
                <w:sz w:val="16"/>
              </w:rPr>
              <w:t>Rural</w:t>
            </w:r>
          </w:p>
        </w:tc>
        <w:tc>
          <w:tcPr>
            <w:tcW w:w="760" w:type="dxa"/>
            <w:vAlign w:val="bottom"/>
          </w:tcPr>
          <w:p w14:paraId="674CB334"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0483B673"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0.86</w:t>
            </w:r>
            <w:r>
              <w:rPr>
                <w:rFonts w:ascii="Cambria Math" w:eastAsia="Arial Unicode MS" w:hAnsi="Cambria Math" w:cs="Cambria Math"/>
                <w:sz w:val="24"/>
                <w:vertAlign w:val="superscript"/>
              </w:rPr>
              <w:t>∗∗∗</w:t>
            </w:r>
          </w:p>
        </w:tc>
        <w:tc>
          <w:tcPr>
            <w:tcW w:w="720" w:type="dxa"/>
            <w:vAlign w:val="bottom"/>
          </w:tcPr>
          <w:p w14:paraId="4BFB041D"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0.49</w:t>
            </w:r>
            <w:r>
              <w:rPr>
                <w:rFonts w:ascii="Cambria Math" w:eastAsia="Arial Unicode MS" w:hAnsi="Cambria Math" w:cs="Cambria Math"/>
                <w:sz w:val="24"/>
                <w:vertAlign w:val="superscript"/>
              </w:rPr>
              <w:t>∗∗</w:t>
            </w:r>
          </w:p>
        </w:tc>
        <w:tc>
          <w:tcPr>
            <w:tcW w:w="760" w:type="dxa"/>
            <w:vAlign w:val="bottom"/>
          </w:tcPr>
          <w:p w14:paraId="77D9980F"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0.27</w:t>
            </w:r>
          </w:p>
        </w:tc>
      </w:tr>
      <w:tr w:rsidR="002E53AD" w14:paraId="3777A03D" w14:textId="77777777" w:rsidTr="00CE6634">
        <w:trPr>
          <w:trHeight w:val="194"/>
        </w:trPr>
        <w:tc>
          <w:tcPr>
            <w:tcW w:w="1880" w:type="dxa"/>
            <w:vAlign w:val="bottom"/>
          </w:tcPr>
          <w:p w14:paraId="5AA40D35"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29B84B1"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33E5D5C"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0.18</w:t>
            </w:r>
            <w:r>
              <w:rPr>
                <w:rFonts w:ascii="Arial" w:eastAsia="Arial" w:hAnsi="Arial"/>
                <w:sz w:val="17"/>
              </w:rPr>
              <w:t>)</w:t>
            </w:r>
          </w:p>
        </w:tc>
        <w:tc>
          <w:tcPr>
            <w:tcW w:w="720" w:type="dxa"/>
            <w:vAlign w:val="bottom"/>
          </w:tcPr>
          <w:p w14:paraId="0A904AD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0.20</w:t>
            </w:r>
            <w:r>
              <w:rPr>
                <w:rFonts w:ascii="Arial" w:eastAsia="Arial" w:hAnsi="Arial"/>
                <w:w w:val="98"/>
                <w:sz w:val="17"/>
              </w:rPr>
              <w:t>)</w:t>
            </w:r>
          </w:p>
        </w:tc>
        <w:tc>
          <w:tcPr>
            <w:tcW w:w="760" w:type="dxa"/>
            <w:vAlign w:val="bottom"/>
          </w:tcPr>
          <w:p w14:paraId="5C9411B1"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0.21</w:t>
            </w:r>
            <w:r>
              <w:rPr>
                <w:rFonts w:ascii="Arial" w:eastAsia="Arial" w:hAnsi="Arial"/>
                <w:w w:val="98"/>
                <w:sz w:val="17"/>
              </w:rPr>
              <w:t>)</w:t>
            </w:r>
          </w:p>
        </w:tc>
      </w:tr>
      <w:tr w:rsidR="002E53AD" w14:paraId="4A748379" w14:textId="77777777" w:rsidTr="00CE6634">
        <w:trPr>
          <w:trHeight w:val="260"/>
        </w:trPr>
        <w:tc>
          <w:tcPr>
            <w:tcW w:w="1880" w:type="dxa"/>
            <w:vAlign w:val="bottom"/>
          </w:tcPr>
          <w:p w14:paraId="034B12C4" w14:textId="77777777" w:rsidR="002E53AD" w:rsidRDefault="002E53AD" w:rsidP="00CE6634">
            <w:pPr>
              <w:spacing w:line="0" w:lineRule="atLeast"/>
              <w:ind w:left="60"/>
              <w:rPr>
                <w:rFonts w:ascii="Arial" w:eastAsia="Arial" w:hAnsi="Arial"/>
                <w:sz w:val="16"/>
              </w:rPr>
            </w:pPr>
            <w:r>
              <w:rPr>
                <w:rFonts w:ascii="Arial" w:eastAsia="Arial" w:hAnsi="Arial"/>
                <w:sz w:val="16"/>
              </w:rPr>
              <w:t>Ideology</w:t>
            </w:r>
          </w:p>
        </w:tc>
        <w:tc>
          <w:tcPr>
            <w:tcW w:w="760" w:type="dxa"/>
            <w:vAlign w:val="bottom"/>
          </w:tcPr>
          <w:p w14:paraId="721B8B11"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5B30F47"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615DEA30"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1.14</w:t>
            </w:r>
            <w:r>
              <w:rPr>
                <w:rFonts w:ascii="Cambria Math" w:eastAsia="Arial Unicode MS" w:hAnsi="Cambria Math" w:cs="Cambria Math"/>
                <w:sz w:val="24"/>
                <w:vertAlign w:val="superscript"/>
              </w:rPr>
              <w:t>∗∗∗</w:t>
            </w:r>
          </w:p>
        </w:tc>
        <w:tc>
          <w:tcPr>
            <w:tcW w:w="760" w:type="dxa"/>
            <w:vAlign w:val="bottom"/>
          </w:tcPr>
          <w:p w14:paraId="6AEE13A5"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1.04</w:t>
            </w:r>
            <w:r>
              <w:rPr>
                <w:rFonts w:ascii="Cambria Math" w:eastAsia="Arial Unicode MS" w:hAnsi="Cambria Math" w:cs="Cambria Math"/>
                <w:sz w:val="24"/>
                <w:vertAlign w:val="superscript"/>
              </w:rPr>
              <w:t>∗∗</w:t>
            </w:r>
          </w:p>
        </w:tc>
      </w:tr>
      <w:tr w:rsidR="002E53AD" w14:paraId="53437B01" w14:textId="77777777" w:rsidTr="00CE6634">
        <w:trPr>
          <w:trHeight w:val="194"/>
        </w:trPr>
        <w:tc>
          <w:tcPr>
            <w:tcW w:w="1880" w:type="dxa"/>
            <w:vAlign w:val="bottom"/>
          </w:tcPr>
          <w:p w14:paraId="72E48D66"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5117718"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A12A311"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4806AABA"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0.29</w:t>
            </w:r>
            <w:r>
              <w:rPr>
                <w:rFonts w:ascii="Arial" w:eastAsia="Arial" w:hAnsi="Arial"/>
                <w:w w:val="98"/>
                <w:sz w:val="17"/>
              </w:rPr>
              <w:t>)</w:t>
            </w:r>
          </w:p>
        </w:tc>
        <w:tc>
          <w:tcPr>
            <w:tcW w:w="760" w:type="dxa"/>
            <w:vAlign w:val="bottom"/>
          </w:tcPr>
          <w:p w14:paraId="42D07C75"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0.45</w:t>
            </w:r>
            <w:r>
              <w:rPr>
                <w:rFonts w:ascii="Arial" w:eastAsia="Arial" w:hAnsi="Arial"/>
                <w:w w:val="98"/>
                <w:sz w:val="17"/>
              </w:rPr>
              <w:t>)</w:t>
            </w:r>
          </w:p>
        </w:tc>
      </w:tr>
      <w:tr w:rsidR="002E53AD" w14:paraId="4B7B28F1" w14:textId="77777777" w:rsidTr="00CE6634">
        <w:trPr>
          <w:trHeight w:val="260"/>
        </w:trPr>
        <w:tc>
          <w:tcPr>
            <w:tcW w:w="1880" w:type="dxa"/>
            <w:vAlign w:val="bottom"/>
          </w:tcPr>
          <w:p w14:paraId="5ED2C1C8" w14:textId="77777777" w:rsidR="002E53AD" w:rsidRDefault="002E53AD" w:rsidP="00CE6634">
            <w:pPr>
              <w:spacing w:line="0" w:lineRule="atLeast"/>
              <w:ind w:left="60"/>
              <w:rPr>
                <w:rFonts w:ascii="Arial" w:eastAsia="Arial" w:hAnsi="Arial"/>
                <w:sz w:val="16"/>
              </w:rPr>
            </w:pPr>
            <w:r>
              <w:rPr>
                <w:rFonts w:ascii="Arial" w:eastAsia="Arial" w:hAnsi="Arial"/>
                <w:sz w:val="16"/>
              </w:rPr>
              <w:t>Cultural</w:t>
            </w:r>
          </w:p>
        </w:tc>
        <w:tc>
          <w:tcPr>
            <w:tcW w:w="760" w:type="dxa"/>
            <w:vAlign w:val="bottom"/>
          </w:tcPr>
          <w:p w14:paraId="56610F7D"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649C1596"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52F4F9E7"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5.09</w:t>
            </w:r>
            <w:r>
              <w:rPr>
                <w:rFonts w:ascii="Cambria Math" w:eastAsia="Arial Unicode MS" w:hAnsi="Cambria Math" w:cs="Cambria Math"/>
                <w:sz w:val="24"/>
                <w:vertAlign w:val="superscript"/>
              </w:rPr>
              <w:t>∗∗∗</w:t>
            </w:r>
          </w:p>
        </w:tc>
        <w:tc>
          <w:tcPr>
            <w:tcW w:w="760" w:type="dxa"/>
            <w:vAlign w:val="bottom"/>
          </w:tcPr>
          <w:p w14:paraId="1B23E7AA"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4.24</w:t>
            </w:r>
            <w:r>
              <w:rPr>
                <w:rFonts w:ascii="Cambria Math" w:eastAsia="Arial Unicode MS" w:hAnsi="Cambria Math" w:cs="Cambria Math"/>
                <w:sz w:val="24"/>
                <w:vertAlign w:val="superscript"/>
              </w:rPr>
              <w:t>∗∗∗</w:t>
            </w:r>
          </w:p>
        </w:tc>
      </w:tr>
      <w:tr w:rsidR="002E53AD" w14:paraId="2CC8888D" w14:textId="77777777" w:rsidTr="00CE6634">
        <w:trPr>
          <w:trHeight w:val="194"/>
        </w:trPr>
        <w:tc>
          <w:tcPr>
            <w:tcW w:w="1880" w:type="dxa"/>
            <w:vAlign w:val="bottom"/>
          </w:tcPr>
          <w:p w14:paraId="4EDE8AA1"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A791D9A"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237171FE"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522ED6F8"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0.43</w:t>
            </w:r>
            <w:r>
              <w:rPr>
                <w:rFonts w:ascii="Arial" w:eastAsia="Arial" w:hAnsi="Arial"/>
                <w:w w:val="98"/>
                <w:sz w:val="17"/>
              </w:rPr>
              <w:t>)</w:t>
            </w:r>
          </w:p>
        </w:tc>
        <w:tc>
          <w:tcPr>
            <w:tcW w:w="760" w:type="dxa"/>
            <w:vAlign w:val="bottom"/>
          </w:tcPr>
          <w:p w14:paraId="69F9BCB0"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0.46</w:t>
            </w:r>
            <w:r>
              <w:rPr>
                <w:rFonts w:ascii="Arial" w:eastAsia="Arial" w:hAnsi="Arial"/>
                <w:w w:val="98"/>
                <w:sz w:val="17"/>
              </w:rPr>
              <w:t>)</w:t>
            </w:r>
          </w:p>
        </w:tc>
      </w:tr>
      <w:tr w:rsidR="002E53AD" w14:paraId="567C8E65" w14:textId="77777777" w:rsidTr="00CE6634">
        <w:trPr>
          <w:trHeight w:val="227"/>
        </w:trPr>
        <w:tc>
          <w:tcPr>
            <w:tcW w:w="1880" w:type="dxa"/>
            <w:vAlign w:val="bottom"/>
          </w:tcPr>
          <w:p w14:paraId="242B502F" w14:textId="77777777" w:rsidR="002E53AD" w:rsidRDefault="002E53AD" w:rsidP="00CE6634">
            <w:pPr>
              <w:spacing w:line="0" w:lineRule="atLeast"/>
              <w:ind w:left="60"/>
              <w:rPr>
                <w:rFonts w:ascii="Arial" w:eastAsia="Arial" w:hAnsi="Arial"/>
                <w:sz w:val="16"/>
              </w:rPr>
            </w:pPr>
            <w:r>
              <w:rPr>
                <w:rFonts w:ascii="Arial" w:eastAsia="Arial" w:hAnsi="Arial"/>
                <w:sz w:val="16"/>
              </w:rPr>
              <w:t>The Christian Democrats</w:t>
            </w:r>
          </w:p>
        </w:tc>
        <w:tc>
          <w:tcPr>
            <w:tcW w:w="760" w:type="dxa"/>
            <w:vAlign w:val="bottom"/>
          </w:tcPr>
          <w:p w14:paraId="2CAFCF13"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6FA7E7FD" w14:textId="77777777" w:rsidR="002E53AD" w:rsidRDefault="002E53AD" w:rsidP="00CE6634">
            <w:pPr>
              <w:spacing w:line="0" w:lineRule="atLeast"/>
              <w:rPr>
                <w:rFonts w:ascii="Times New Roman" w:eastAsia="Times New Roman" w:hAnsi="Times New Roman"/>
                <w:sz w:val="19"/>
              </w:rPr>
            </w:pPr>
          </w:p>
        </w:tc>
        <w:tc>
          <w:tcPr>
            <w:tcW w:w="720" w:type="dxa"/>
            <w:vAlign w:val="bottom"/>
          </w:tcPr>
          <w:p w14:paraId="177BB7D1"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00479DC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0.04</w:t>
            </w:r>
          </w:p>
        </w:tc>
      </w:tr>
      <w:tr w:rsidR="002E53AD" w14:paraId="0B8FCF90" w14:textId="77777777" w:rsidTr="00CE6634">
        <w:trPr>
          <w:trHeight w:val="227"/>
        </w:trPr>
        <w:tc>
          <w:tcPr>
            <w:tcW w:w="1880" w:type="dxa"/>
            <w:vAlign w:val="bottom"/>
          </w:tcPr>
          <w:p w14:paraId="036F8DE4"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69A3137B"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302F439B" w14:textId="77777777" w:rsidR="002E53AD" w:rsidRDefault="002E53AD" w:rsidP="00CE6634">
            <w:pPr>
              <w:spacing w:line="0" w:lineRule="atLeast"/>
              <w:rPr>
                <w:rFonts w:ascii="Times New Roman" w:eastAsia="Times New Roman" w:hAnsi="Times New Roman"/>
                <w:sz w:val="19"/>
              </w:rPr>
            </w:pPr>
          </w:p>
        </w:tc>
        <w:tc>
          <w:tcPr>
            <w:tcW w:w="720" w:type="dxa"/>
            <w:vAlign w:val="bottom"/>
          </w:tcPr>
          <w:p w14:paraId="204156B2"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05A7A5C9" w14:textId="77777777" w:rsidR="002E53AD" w:rsidRDefault="002E53AD" w:rsidP="00CE6634">
            <w:pPr>
              <w:spacing w:line="0" w:lineRule="atLeast"/>
              <w:jc w:val="center"/>
              <w:rPr>
                <w:rFonts w:ascii="Arial" w:eastAsia="Arial" w:hAnsi="Arial"/>
                <w:w w:val="98"/>
                <w:sz w:val="17"/>
              </w:rPr>
            </w:pPr>
            <w:r>
              <w:rPr>
                <w:rFonts w:ascii="Arial" w:eastAsia="Arial" w:hAnsi="Arial"/>
                <w:w w:val="98"/>
                <w:sz w:val="17"/>
              </w:rPr>
              <w:t>(</w:t>
            </w:r>
            <w:r>
              <w:rPr>
                <w:rFonts w:ascii="Arial" w:eastAsia="Arial" w:hAnsi="Arial"/>
                <w:w w:val="98"/>
                <w:sz w:val="15"/>
              </w:rPr>
              <w:t>0.31</w:t>
            </w:r>
            <w:r>
              <w:rPr>
                <w:rFonts w:ascii="Arial" w:eastAsia="Arial" w:hAnsi="Arial"/>
                <w:w w:val="98"/>
                <w:sz w:val="17"/>
              </w:rPr>
              <w:t>)</w:t>
            </w:r>
          </w:p>
        </w:tc>
      </w:tr>
      <w:tr w:rsidR="002E53AD" w14:paraId="48BC2884" w14:textId="77777777" w:rsidTr="00CE6634">
        <w:trPr>
          <w:trHeight w:val="260"/>
        </w:trPr>
        <w:tc>
          <w:tcPr>
            <w:tcW w:w="1880" w:type="dxa"/>
            <w:vAlign w:val="bottom"/>
          </w:tcPr>
          <w:p w14:paraId="271A7BFD" w14:textId="77777777" w:rsidR="002E53AD" w:rsidRDefault="002E53AD" w:rsidP="00CE6634">
            <w:pPr>
              <w:spacing w:line="0" w:lineRule="atLeast"/>
              <w:ind w:left="60"/>
              <w:rPr>
                <w:rFonts w:ascii="Arial" w:eastAsia="Arial" w:hAnsi="Arial"/>
                <w:sz w:val="16"/>
              </w:rPr>
            </w:pPr>
            <w:r>
              <w:rPr>
                <w:rFonts w:ascii="Arial" w:eastAsia="Arial" w:hAnsi="Arial"/>
                <w:sz w:val="16"/>
              </w:rPr>
              <w:t>The Progress Party</w:t>
            </w:r>
          </w:p>
        </w:tc>
        <w:tc>
          <w:tcPr>
            <w:tcW w:w="760" w:type="dxa"/>
            <w:vAlign w:val="bottom"/>
          </w:tcPr>
          <w:p w14:paraId="3E1366FC"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0962B5BB"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2AE274CB"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4CA74984"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0.66</w:t>
            </w:r>
            <w:r>
              <w:rPr>
                <w:rFonts w:ascii="Cambria Math" w:eastAsia="Arial Unicode MS" w:hAnsi="Cambria Math" w:cs="Cambria Math"/>
                <w:sz w:val="24"/>
                <w:vertAlign w:val="superscript"/>
              </w:rPr>
              <w:t>∗∗</w:t>
            </w:r>
          </w:p>
        </w:tc>
      </w:tr>
      <w:tr w:rsidR="002E53AD" w14:paraId="200C05A0" w14:textId="77777777" w:rsidTr="00CE6634">
        <w:trPr>
          <w:trHeight w:val="194"/>
        </w:trPr>
        <w:tc>
          <w:tcPr>
            <w:tcW w:w="1880" w:type="dxa"/>
            <w:vAlign w:val="bottom"/>
          </w:tcPr>
          <w:p w14:paraId="756B2871"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2AFB64BF"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954CA3B"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14DF00EB"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A32F5C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0.31</w:t>
            </w:r>
            <w:r>
              <w:rPr>
                <w:rFonts w:ascii="Arial" w:eastAsia="Arial" w:hAnsi="Arial"/>
                <w:w w:val="98"/>
                <w:sz w:val="17"/>
              </w:rPr>
              <w:t>)</w:t>
            </w:r>
          </w:p>
        </w:tc>
      </w:tr>
      <w:tr w:rsidR="002E53AD" w14:paraId="2307070F" w14:textId="77777777" w:rsidTr="00CE6634">
        <w:trPr>
          <w:trHeight w:val="227"/>
        </w:trPr>
        <w:tc>
          <w:tcPr>
            <w:tcW w:w="1880" w:type="dxa"/>
            <w:vAlign w:val="bottom"/>
          </w:tcPr>
          <w:p w14:paraId="08408A4B" w14:textId="77777777" w:rsidR="002E53AD" w:rsidRDefault="002E53AD" w:rsidP="00CE6634">
            <w:pPr>
              <w:spacing w:line="0" w:lineRule="atLeast"/>
              <w:ind w:left="60"/>
              <w:rPr>
                <w:rFonts w:ascii="Arial" w:eastAsia="Arial" w:hAnsi="Arial"/>
                <w:sz w:val="16"/>
              </w:rPr>
            </w:pPr>
            <w:r>
              <w:rPr>
                <w:rFonts w:ascii="Arial" w:eastAsia="Arial" w:hAnsi="Arial"/>
                <w:sz w:val="16"/>
              </w:rPr>
              <w:t>The Liberal Party</w:t>
            </w:r>
          </w:p>
        </w:tc>
        <w:tc>
          <w:tcPr>
            <w:tcW w:w="760" w:type="dxa"/>
            <w:vAlign w:val="bottom"/>
          </w:tcPr>
          <w:p w14:paraId="2F061772"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17BE2CBC" w14:textId="77777777" w:rsidR="002E53AD" w:rsidRDefault="002E53AD" w:rsidP="00CE6634">
            <w:pPr>
              <w:spacing w:line="0" w:lineRule="atLeast"/>
              <w:rPr>
                <w:rFonts w:ascii="Times New Roman" w:eastAsia="Times New Roman" w:hAnsi="Times New Roman"/>
                <w:sz w:val="19"/>
              </w:rPr>
            </w:pPr>
          </w:p>
        </w:tc>
        <w:tc>
          <w:tcPr>
            <w:tcW w:w="720" w:type="dxa"/>
            <w:vAlign w:val="bottom"/>
          </w:tcPr>
          <w:p w14:paraId="75C6E43D"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6A2EDDFC"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0.25</w:t>
            </w:r>
          </w:p>
        </w:tc>
      </w:tr>
      <w:tr w:rsidR="002E53AD" w14:paraId="67763B41" w14:textId="77777777" w:rsidTr="00CE6634">
        <w:trPr>
          <w:trHeight w:val="227"/>
        </w:trPr>
        <w:tc>
          <w:tcPr>
            <w:tcW w:w="1880" w:type="dxa"/>
            <w:vAlign w:val="bottom"/>
          </w:tcPr>
          <w:p w14:paraId="5FA67D40"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111FDFF0"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0EDEABF1" w14:textId="77777777" w:rsidR="002E53AD" w:rsidRDefault="002E53AD" w:rsidP="00CE6634">
            <w:pPr>
              <w:spacing w:line="0" w:lineRule="atLeast"/>
              <w:rPr>
                <w:rFonts w:ascii="Times New Roman" w:eastAsia="Times New Roman" w:hAnsi="Times New Roman"/>
                <w:sz w:val="19"/>
              </w:rPr>
            </w:pPr>
          </w:p>
        </w:tc>
        <w:tc>
          <w:tcPr>
            <w:tcW w:w="720" w:type="dxa"/>
            <w:vAlign w:val="bottom"/>
          </w:tcPr>
          <w:p w14:paraId="0F770768"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6463E5DD" w14:textId="77777777" w:rsidR="002E53AD" w:rsidRDefault="002E53AD" w:rsidP="00CE6634">
            <w:pPr>
              <w:spacing w:line="0" w:lineRule="atLeast"/>
              <w:jc w:val="center"/>
              <w:rPr>
                <w:rFonts w:ascii="Arial" w:eastAsia="Arial" w:hAnsi="Arial"/>
                <w:w w:val="98"/>
                <w:sz w:val="17"/>
              </w:rPr>
            </w:pPr>
            <w:r>
              <w:rPr>
                <w:rFonts w:ascii="Arial" w:eastAsia="Arial" w:hAnsi="Arial"/>
                <w:w w:val="98"/>
                <w:sz w:val="17"/>
              </w:rPr>
              <w:t>(</w:t>
            </w:r>
            <w:r>
              <w:rPr>
                <w:rFonts w:ascii="Arial" w:eastAsia="Arial" w:hAnsi="Arial"/>
                <w:w w:val="98"/>
                <w:sz w:val="15"/>
              </w:rPr>
              <w:t>0.25</w:t>
            </w:r>
            <w:r>
              <w:rPr>
                <w:rFonts w:ascii="Arial" w:eastAsia="Arial" w:hAnsi="Arial"/>
                <w:w w:val="98"/>
                <w:sz w:val="17"/>
              </w:rPr>
              <w:t>)</w:t>
            </w:r>
          </w:p>
        </w:tc>
      </w:tr>
      <w:tr w:rsidR="002E53AD" w14:paraId="7F04B1BF" w14:textId="77777777" w:rsidTr="00CE6634">
        <w:trPr>
          <w:trHeight w:val="260"/>
        </w:trPr>
        <w:tc>
          <w:tcPr>
            <w:tcW w:w="1880" w:type="dxa"/>
            <w:vAlign w:val="bottom"/>
          </w:tcPr>
          <w:p w14:paraId="3DCC2300" w14:textId="77777777" w:rsidR="002E53AD" w:rsidRDefault="002E53AD" w:rsidP="00CE6634">
            <w:pPr>
              <w:spacing w:line="0" w:lineRule="atLeast"/>
              <w:ind w:left="60"/>
              <w:rPr>
                <w:rFonts w:ascii="Arial" w:eastAsia="Arial" w:hAnsi="Arial"/>
                <w:sz w:val="16"/>
              </w:rPr>
            </w:pPr>
            <w:r>
              <w:rPr>
                <w:rFonts w:ascii="Arial" w:eastAsia="Arial" w:hAnsi="Arial"/>
                <w:sz w:val="16"/>
              </w:rPr>
              <w:t>The Socialist Left Party</w:t>
            </w:r>
          </w:p>
        </w:tc>
        <w:tc>
          <w:tcPr>
            <w:tcW w:w="760" w:type="dxa"/>
            <w:vAlign w:val="bottom"/>
          </w:tcPr>
          <w:p w14:paraId="5B67908A"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F20DA4C"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1A63591F"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705EC6FC"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0.61</w:t>
            </w:r>
            <w:r>
              <w:rPr>
                <w:rFonts w:ascii="Cambria Math" w:eastAsia="Arial Unicode MS" w:hAnsi="Cambria Math" w:cs="Cambria Math"/>
                <w:w w:val="96"/>
                <w:sz w:val="24"/>
                <w:vertAlign w:val="superscript"/>
              </w:rPr>
              <w:t>∗∗</w:t>
            </w:r>
          </w:p>
        </w:tc>
      </w:tr>
      <w:tr w:rsidR="002E53AD" w14:paraId="0ECD8E38" w14:textId="77777777" w:rsidTr="00CE6634">
        <w:trPr>
          <w:trHeight w:val="194"/>
        </w:trPr>
        <w:tc>
          <w:tcPr>
            <w:tcW w:w="1880" w:type="dxa"/>
            <w:vAlign w:val="bottom"/>
          </w:tcPr>
          <w:p w14:paraId="7223E47E"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601BC91"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6BABFE2F"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4043466A"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FF1155D"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0.31</w:t>
            </w:r>
            <w:r>
              <w:rPr>
                <w:rFonts w:ascii="Arial" w:eastAsia="Arial" w:hAnsi="Arial"/>
                <w:w w:val="98"/>
                <w:sz w:val="17"/>
              </w:rPr>
              <w:t>)</w:t>
            </w:r>
          </w:p>
        </w:tc>
      </w:tr>
      <w:tr w:rsidR="002E53AD" w14:paraId="608FE132" w14:textId="77777777" w:rsidTr="00CE6634">
        <w:trPr>
          <w:trHeight w:val="260"/>
        </w:trPr>
        <w:tc>
          <w:tcPr>
            <w:tcW w:w="1880" w:type="dxa"/>
            <w:vAlign w:val="bottom"/>
          </w:tcPr>
          <w:p w14:paraId="7ED5B083" w14:textId="77777777" w:rsidR="002E53AD" w:rsidRDefault="002E53AD" w:rsidP="00CE6634">
            <w:pPr>
              <w:spacing w:line="0" w:lineRule="atLeast"/>
              <w:ind w:left="60"/>
              <w:rPr>
                <w:rFonts w:ascii="Arial" w:eastAsia="Arial" w:hAnsi="Arial"/>
                <w:sz w:val="16"/>
              </w:rPr>
            </w:pPr>
            <w:r>
              <w:rPr>
                <w:rFonts w:ascii="Arial" w:eastAsia="Arial" w:hAnsi="Arial"/>
                <w:sz w:val="16"/>
              </w:rPr>
              <w:t>The Centre Party</w:t>
            </w:r>
          </w:p>
        </w:tc>
        <w:tc>
          <w:tcPr>
            <w:tcW w:w="760" w:type="dxa"/>
            <w:vAlign w:val="bottom"/>
          </w:tcPr>
          <w:p w14:paraId="66E19E4E"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7882F4F8"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52FCB7BE"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4421D25C"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1.13</w:t>
            </w:r>
            <w:r>
              <w:rPr>
                <w:rFonts w:ascii="Cambria Math" w:eastAsia="Arial Unicode MS" w:hAnsi="Cambria Math" w:cs="Cambria Math"/>
                <w:sz w:val="24"/>
                <w:vertAlign w:val="superscript"/>
              </w:rPr>
              <w:t>∗∗∗</w:t>
            </w:r>
          </w:p>
        </w:tc>
      </w:tr>
      <w:tr w:rsidR="002E53AD" w14:paraId="4A69CAEC" w14:textId="77777777" w:rsidTr="00CE6634">
        <w:trPr>
          <w:trHeight w:val="194"/>
        </w:trPr>
        <w:tc>
          <w:tcPr>
            <w:tcW w:w="1880" w:type="dxa"/>
            <w:vAlign w:val="bottom"/>
          </w:tcPr>
          <w:p w14:paraId="0ABF29D6"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2B4B51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993C543"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450384FD"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3311BC19"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0.27</w:t>
            </w:r>
            <w:r>
              <w:rPr>
                <w:rFonts w:ascii="Arial" w:eastAsia="Arial" w:hAnsi="Arial"/>
                <w:w w:val="98"/>
                <w:sz w:val="17"/>
              </w:rPr>
              <w:t>)</w:t>
            </w:r>
          </w:p>
        </w:tc>
      </w:tr>
      <w:tr w:rsidR="002E53AD" w14:paraId="23A5ADB3" w14:textId="77777777" w:rsidTr="00CE6634">
        <w:trPr>
          <w:trHeight w:val="260"/>
        </w:trPr>
        <w:tc>
          <w:tcPr>
            <w:tcW w:w="1880" w:type="dxa"/>
            <w:vAlign w:val="bottom"/>
          </w:tcPr>
          <w:p w14:paraId="579A9048" w14:textId="77777777" w:rsidR="002E53AD" w:rsidRDefault="002E53AD" w:rsidP="00CE6634">
            <w:pPr>
              <w:spacing w:line="0" w:lineRule="atLeast"/>
              <w:ind w:left="60"/>
              <w:rPr>
                <w:rFonts w:ascii="Arial" w:eastAsia="Arial" w:hAnsi="Arial"/>
                <w:sz w:val="16"/>
              </w:rPr>
            </w:pPr>
            <w:r>
              <w:rPr>
                <w:rFonts w:ascii="Arial" w:eastAsia="Arial" w:hAnsi="Arial"/>
                <w:sz w:val="16"/>
              </w:rPr>
              <w:t>The Green Party</w:t>
            </w:r>
          </w:p>
        </w:tc>
        <w:tc>
          <w:tcPr>
            <w:tcW w:w="760" w:type="dxa"/>
            <w:vAlign w:val="bottom"/>
          </w:tcPr>
          <w:p w14:paraId="5F9DFE1C"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4B2A5DD9"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335F3A54"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674D82F4"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1.82</w:t>
            </w:r>
            <w:r>
              <w:rPr>
                <w:rFonts w:ascii="Cambria Math" w:eastAsia="Arial Unicode MS" w:hAnsi="Cambria Math" w:cs="Cambria Math"/>
                <w:w w:val="96"/>
                <w:sz w:val="24"/>
                <w:vertAlign w:val="superscript"/>
              </w:rPr>
              <w:t>∗∗∗</w:t>
            </w:r>
          </w:p>
        </w:tc>
      </w:tr>
      <w:tr w:rsidR="002E53AD" w14:paraId="57835B41" w14:textId="77777777" w:rsidTr="00CE6634">
        <w:trPr>
          <w:trHeight w:val="194"/>
        </w:trPr>
        <w:tc>
          <w:tcPr>
            <w:tcW w:w="1880" w:type="dxa"/>
            <w:vAlign w:val="bottom"/>
          </w:tcPr>
          <w:p w14:paraId="26056473"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37EB6100"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BF512F1"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63E48E80"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523BB45E"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0.52</w:t>
            </w:r>
            <w:r>
              <w:rPr>
                <w:rFonts w:ascii="Arial" w:eastAsia="Arial" w:hAnsi="Arial"/>
                <w:w w:val="98"/>
                <w:sz w:val="17"/>
              </w:rPr>
              <w:t>)</w:t>
            </w:r>
          </w:p>
        </w:tc>
      </w:tr>
      <w:tr w:rsidR="002E53AD" w14:paraId="4D319AEF" w14:textId="77777777" w:rsidTr="00CE6634">
        <w:trPr>
          <w:trHeight w:val="260"/>
        </w:trPr>
        <w:tc>
          <w:tcPr>
            <w:tcW w:w="1880" w:type="dxa"/>
            <w:vAlign w:val="bottom"/>
          </w:tcPr>
          <w:p w14:paraId="6550B609" w14:textId="77777777" w:rsidR="002E53AD" w:rsidRDefault="002E53AD" w:rsidP="00CE6634">
            <w:pPr>
              <w:spacing w:line="0" w:lineRule="atLeast"/>
              <w:ind w:left="60"/>
              <w:rPr>
                <w:rFonts w:ascii="Arial" w:eastAsia="Arial" w:hAnsi="Arial"/>
                <w:sz w:val="16"/>
              </w:rPr>
            </w:pPr>
            <w:r>
              <w:rPr>
                <w:rFonts w:ascii="Arial" w:eastAsia="Arial" w:hAnsi="Arial"/>
                <w:sz w:val="16"/>
              </w:rPr>
              <w:t>The Labour Party</w:t>
            </w:r>
          </w:p>
        </w:tc>
        <w:tc>
          <w:tcPr>
            <w:tcW w:w="760" w:type="dxa"/>
            <w:vAlign w:val="bottom"/>
          </w:tcPr>
          <w:p w14:paraId="646466E9"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7ACCEB35"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2268460B"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1553DC28"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0.17</w:t>
            </w:r>
          </w:p>
        </w:tc>
      </w:tr>
      <w:tr w:rsidR="002E53AD" w14:paraId="3D354C8B" w14:textId="77777777" w:rsidTr="00CE6634">
        <w:trPr>
          <w:trHeight w:val="194"/>
        </w:trPr>
        <w:tc>
          <w:tcPr>
            <w:tcW w:w="1880" w:type="dxa"/>
            <w:vAlign w:val="bottom"/>
          </w:tcPr>
          <w:p w14:paraId="0311A9B4"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57A820ED"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68040953"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7DE6B534"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16C275FE"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0.21</w:t>
            </w:r>
            <w:r>
              <w:rPr>
                <w:rFonts w:ascii="Arial" w:eastAsia="Arial" w:hAnsi="Arial"/>
                <w:w w:val="98"/>
                <w:sz w:val="17"/>
              </w:rPr>
              <w:t>)</w:t>
            </w:r>
          </w:p>
        </w:tc>
      </w:tr>
      <w:tr w:rsidR="002E53AD" w14:paraId="2610CF10" w14:textId="77777777" w:rsidTr="00CE6634">
        <w:trPr>
          <w:trHeight w:val="260"/>
        </w:trPr>
        <w:tc>
          <w:tcPr>
            <w:tcW w:w="1880" w:type="dxa"/>
            <w:vAlign w:val="bottom"/>
          </w:tcPr>
          <w:p w14:paraId="40C63DF9" w14:textId="77777777" w:rsidR="002E53AD" w:rsidRDefault="002E53AD" w:rsidP="00CE6634">
            <w:pPr>
              <w:spacing w:line="0" w:lineRule="atLeast"/>
              <w:ind w:left="60"/>
              <w:rPr>
                <w:rFonts w:ascii="Arial" w:eastAsia="Arial" w:hAnsi="Arial"/>
                <w:sz w:val="16"/>
              </w:rPr>
            </w:pPr>
            <w:r>
              <w:rPr>
                <w:rFonts w:ascii="Arial" w:eastAsia="Arial" w:hAnsi="Arial"/>
                <w:sz w:val="16"/>
              </w:rPr>
              <w:t>The Red Party</w:t>
            </w:r>
          </w:p>
        </w:tc>
        <w:tc>
          <w:tcPr>
            <w:tcW w:w="760" w:type="dxa"/>
            <w:vAlign w:val="bottom"/>
          </w:tcPr>
          <w:p w14:paraId="10444C42"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72E2871" w14:textId="77777777" w:rsidR="002E53AD" w:rsidRDefault="002E53AD" w:rsidP="00CE6634">
            <w:pPr>
              <w:spacing w:line="0" w:lineRule="atLeast"/>
              <w:rPr>
                <w:rFonts w:ascii="Times New Roman" w:eastAsia="Times New Roman" w:hAnsi="Times New Roman"/>
                <w:sz w:val="22"/>
              </w:rPr>
            </w:pPr>
          </w:p>
        </w:tc>
        <w:tc>
          <w:tcPr>
            <w:tcW w:w="720" w:type="dxa"/>
            <w:vAlign w:val="bottom"/>
          </w:tcPr>
          <w:p w14:paraId="30D22DD3"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0A34C907"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0.09</w:t>
            </w:r>
          </w:p>
        </w:tc>
      </w:tr>
      <w:tr w:rsidR="002E53AD" w14:paraId="3992A486" w14:textId="77777777" w:rsidTr="00CE6634">
        <w:trPr>
          <w:trHeight w:val="194"/>
        </w:trPr>
        <w:tc>
          <w:tcPr>
            <w:tcW w:w="1880" w:type="dxa"/>
            <w:vAlign w:val="bottom"/>
          </w:tcPr>
          <w:p w14:paraId="6DE45128"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B0A5C2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77DF7F2" w14:textId="77777777" w:rsidR="002E53AD" w:rsidRDefault="002E53AD" w:rsidP="00CE6634">
            <w:pPr>
              <w:spacing w:line="0" w:lineRule="atLeast"/>
              <w:rPr>
                <w:rFonts w:ascii="Times New Roman" w:eastAsia="Times New Roman" w:hAnsi="Times New Roman"/>
                <w:sz w:val="16"/>
              </w:rPr>
            </w:pPr>
          </w:p>
        </w:tc>
        <w:tc>
          <w:tcPr>
            <w:tcW w:w="720" w:type="dxa"/>
            <w:vAlign w:val="bottom"/>
          </w:tcPr>
          <w:p w14:paraId="069DC62D"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DC855DB"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0.34</w:t>
            </w:r>
            <w:r>
              <w:rPr>
                <w:rFonts w:ascii="Arial" w:eastAsia="Arial" w:hAnsi="Arial"/>
                <w:w w:val="98"/>
                <w:sz w:val="17"/>
              </w:rPr>
              <w:t>)</w:t>
            </w:r>
          </w:p>
        </w:tc>
      </w:tr>
      <w:tr w:rsidR="002E53AD" w14:paraId="2EB392D9" w14:textId="77777777" w:rsidTr="00CE6634">
        <w:trPr>
          <w:trHeight w:val="24"/>
        </w:trPr>
        <w:tc>
          <w:tcPr>
            <w:tcW w:w="1880" w:type="dxa"/>
            <w:tcBorders>
              <w:bottom w:val="single" w:sz="8" w:space="0" w:color="auto"/>
            </w:tcBorders>
            <w:vAlign w:val="bottom"/>
          </w:tcPr>
          <w:p w14:paraId="49BE8D29"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2E3A27A0"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080EF4C7" w14:textId="77777777" w:rsidR="002E53AD" w:rsidRDefault="002E53AD" w:rsidP="00CE6634">
            <w:pPr>
              <w:spacing w:line="0" w:lineRule="atLeast"/>
              <w:rPr>
                <w:rFonts w:ascii="Times New Roman" w:eastAsia="Times New Roman" w:hAnsi="Times New Roman"/>
                <w:sz w:val="2"/>
              </w:rPr>
            </w:pPr>
          </w:p>
        </w:tc>
        <w:tc>
          <w:tcPr>
            <w:tcW w:w="720" w:type="dxa"/>
            <w:tcBorders>
              <w:bottom w:val="single" w:sz="8" w:space="0" w:color="auto"/>
            </w:tcBorders>
            <w:vAlign w:val="bottom"/>
          </w:tcPr>
          <w:p w14:paraId="40D12CFE"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33B7D6AE" w14:textId="77777777" w:rsidR="002E53AD" w:rsidRDefault="002E53AD" w:rsidP="00CE6634">
            <w:pPr>
              <w:spacing w:line="0" w:lineRule="atLeast"/>
              <w:rPr>
                <w:rFonts w:ascii="Times New Roman" w:eastAsia="Times New Roman" w:hAnsi="Times New Roman"/>
                <w:sz w:val="2"/>
              </w:rPr>
            </w:pPr>
          </w:p>
        </w:tc>
      </w:tr>
      <w:tr w:rsidR="002E53AD" w14:paraId="24EBDAA1" w14:textId="77777777" w:rsidTr="00CE6634">
        <w:trPr>
          <w:trHeight w:val="191"/>
        </w:trPr>
        <w:tc>
          <w:tcPr>
            <w:tcW w:w="1880" w:type="dxa"/>
            <w:vAlign w:val="bottom"/>
          </w:tcPr>
          <w:p w14:paraId="3A156D2B" w14:textId="77777777" w:rsidR="002E53AD" w:rsidRDefault="002E53AD" w:rsidP="00CE6634">
            <w:pPr>
              <w:spacing w:line="0" w:lineRule="atLeast"/>
              <w:ind w:left="60"/>
              <w:rPr>
                <w:rFonts w:ascii="Arial" w:eastAsia="Arial" w:hAnsi="Arial"/>
                <w:sz w:val="16"/>
              </w:rPr>
            </w:pPr>
            <w:r>
              <w:rPr>
                <w:rFonts w:ascii="Arial" w:eastAsia="Arial" w:hAnsi="Arial"/>
                <w:sz w:val="16"/>
              </w:rPr>
              <w:t>AIC</w:t>
            </w:r>
          </w:p>
        </w:tc>
        <w:tc>
          <w:tcPr>
            <w:tcW w:w="760" w:type="dxa"/>
            <w:vAlign w:val="bottom"/>
          </w:tcPr>
          <w:p w14:paraId="6309D865"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2280.92</w:t>
            </w:r>
          </w:p>
        </w:tc>
        <w:tc>
          <w:tcPr>
            <w:tcW w:w="780" w:type="dxa"/>
            <w:vAlign w:val="bottom"/>
          </w:tcPr>
          <w:p w14:paraId="0BBF895D"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2107.28</w:t>
            </w:r>
          </w:p>
        </w:tc>
        <w:tc>
          <w:tcPr>
            <w:tcW w:w="720" w:type="dxa"/>
            <w:vAlign w:val="bottom"/>
          </w:tcPr>
          <w:p w14:paraId="4E057320"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1823.87</w:t>
            </w:r>
          </w:p>
        </w:tc>
        <w:tc>
          <w:tcPr>
            <w:tcW w:w="760" w:type="dxa"/>
            <w:vAlign w:val="bottom"/>
          </w:tcPr>
          <w:p w14:paraId="421E7142"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1774.16</w:t>
            </w:r>
          </w:p>
        </w:tc>
      </w:tr>
      <w:tr w:rsidR="002E53AD" w14:paraId="3858C710" w14:textId="77777777" w:rsidTr="00CE6634">
        <w:trPr>
          <w:trHeight w:val="227"/>
        </w:trPr>
        <w:tc>
          <w:tcPr>
            <w:tcW w:w="1880" w:type="dxa"/>
            <w:vAlign w:val="bottom"/>
          </w:tcPr>
          <w:p w14:paraId="072F0A50" w14:textId="77777777" w:rsidR="002E53AD" w:rsidRDefault="002E53AD" w:rsidP="00CE6634">
            <w:pPr>
              <w:spacing w:line="0" w:lineRule="atLeast"/>
              <w:ind w:left="60"/>
              <w:rPr>
                <w:rFonts w:ascii="Arial" w:eastAsia="Arial" w:hAnsi="Arial"/>
                <w:sz w:val="16"/>
              </w:rPr>
            </w:pPr>
            <w:r>
              <w:rPr>
                <w:rFonts w:ascii="Arial" w:eastAsia="Arial" w:hAnsi="Arial"/>
                <w:sz w:val="16"/>
              </w:rPr>
              <w:t>BIC</w:t>
            </w:r>
          </w:p>
        </w:tc>
        <w:tc>
          <w:tcPr>
            <w:tcW w:w="760" w:type="dxa"/>
            <w:vAlign w:val="bottom"/>
          </w:tcPr>
          <w:p w14:paraId="32AB5EE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2297.50</w:t>
            </w:r>
          </w:p>
        </w:tc>
        <w:tc>
          <w:tcPr>
            <w:tcW w:w="780" w:type="dxa"/>
            <w:vAlign w:val="bottom"/>
          </w:tcPr>
          <w:p w14:paraId="7364947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2145.98</w:t>
            </w:r>
          </w:p>
        </w:tc>
        <w:tc>
          <w:tcPr>
            <w:tcW w:w="720" w:type="dxa"/>
            <w:vAlign w:val="bottom"/>
          </w:tcPr>
          <w:p w14:paraId="74A07D2F"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1873.62</w:t>
            </w:r>
          </w:p>
        </w:tc>
        <w:tc>
          <w:tcPr>
            <w:tcW w:w="760" w:type="dxa"/>
            <w:vAlign w:val="bottom"/>
          </w:tcPr>
          <w:p w14:paraId="4BEF59E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1868.14</w:t>
            </w:r>
          </w:p>
        </w:tc>
      </w:tr>
      <w:tr w:rsidR="002E53AD" w14:paraId="417D9B74" w14:textId="77777777" w:rsidTr="00CE6634">
        <w:trPr>
          <w:trHeight w:val="260"/>
        </w:trPr>
        <w:tc>
          <w:tcPr>
            <w:tcW w:w="1880" w:type="dxa"/>
            <w:vAlign w:val="bottom"/>
          </w:tcPr>
          <w:p w14:paraId="40D989FA" w14:textId="77777777" w:rsidR="002E53AD" w:rsidRDefault="002E53AD" w:rsidP="00CE6634">
            <w:pPr>
              <w:spacing w:line="0" w:lineRule="atLeast"/>
              <w:ind w:left="60"/>
              <w:rPr>
                <w:rFonts w:ascii="Arial" w:eastAsia="Arial" w:hAnsi="Arial"/>
                <w:sz w:val="16"/>
              </w:rPr>
            </w:pPr>
            <w:r>
              <w:rPr>
                <w:rFonts w:ascii="Arial" w:eastAsia="Arial" w:hAnsi="Arial"/>
                <w:sz w:val="16"/>
              </w:rPr>
              <w:t>Log Likelihood</w:t>
            </w:r>
          </w:p>
        </w:tc>
        <w:tc>
          <w:tcPr>
            <w:tcW w:w="760" w:type="dxa"/>
            <w:vAlign w:val="bottom"/>
          </w:tcPr>
          <w:p w14:paraId="748F1B80" w14:textId="77777777" w:rsidR="002E53AD" w:rsidRDefault="002E53AD" w:rsidP="00CE6634">
            <w:pPr>
              <w:spacing w:line="0" w:lineRule="atLeast"/>
              <w:jc w:val="center"/>
              <w:rPr>
                <w:rFonts w:ascii="Arial" w:eastAsia="Arial" w:hAnsi="Arial"/>
                <w:w w:val="99"/>
                <w:sz w:val="15"/>
              </w:rPr>
            </w:pPr>
            <w:r>
              <w:rPr>
                <w:rFonts w:ascii="Arial" w:eastAsia="Arial" w:hAnsi="Arial"/>
                <w:w w:val="99"/>
                <w:sz w:val="17"/>
              </w:rPr>
              <w:t>−</w:t>
            </w:r>
            <w:r>
              <w:rPr>
                <w:rFonts w:ascii="Arial" w:eastAsia="Arial" w:hAnsi="Arial"/>
                <w:w w:val="99"/>
                <w:sz w:val="15"/>
              </w:rPr>
              <w:t>1137.46</w:t>
            </w:r>
          </w:p>
        </w:tc>
        <w:tc>
          <w:tcPr>
            <w:tcW w:w="780" w:type="dxa"/>
            <w:vAlign w:val="bottom"/>
          </w:tcPr>
          <w:p w14:paraId="311EFBFB"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1046.64</w:t>
            </w:r>
          </w:p>
        </w:tc>
        <w:tc>
          <w:tcPr>
            <w:tcW w:w="720" w:type="dxa"/>
            <w:vAlign w:val="bottom"/>
          </w:tcPr>
          <w:p w14:paraId="0CB5970A"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902.94</w:t>
            </w:r>
          </w:p>
        </w:tc>
        <w:tc>
          <w:tcPr>
            <w:tcW w:w="760" w:type="dxa"/>
            <w:vAlign w:val="bottom"/>
          </w:tcPr>
          <w:p w14:paraId="2D701FB8"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870.08</w:t>
            </w:r>
          </w:p>
        </w:tc>
      </w:tr>
      <w:tr w:rsidR="002E53AD" w14:paraId="19DFB6A2" w14:textId="77777777" w:rsidTr="00CE6634">
        <w:trPr>
          <w:trHeight w:val="194"/>
        </w:trPr>
        <w:tc>
          <w:tcPr>
            <w:tcW w:w="1880" w:type="dxa"/>
            <w:vAlign w:val="bottom"/>
          </w:tcPr>
          <w:p w14:paraId="0AC1812B" w14:textId="77777777" w:rsidR="002E53AD" w:rsidRDefault="002E53AD" w:rsidP="00CE6634">
            <w:pPr>
              <w:spacing w:line="0" w:lineRule="atLeast"/>
              <w:ind w:left="60"/>
              <w:rPr>
                <w:rFonts w:ascii="Arial" w:eastAsia="Arial" w:hAnsi="Arial"/>
                <w:sz w:val="16"/>
              </w:rPr>
            </w:pPr>
            <w:r>
              <w:rPr>
                <w:rFonts w:ascii="Arial" w:eastAsia="Arial" w:hAnsi="Arial"/>
                <w:sz w:val="16"/>
              </w:rPr>
              <w:t>Deviance</w:t>
            </w:r>
          </w:p>
        </w:tc>
        <w:tc>
          <w:tcPr>
            <w:tcW w:w="760" w:type="dxa"/>
            <w:vAlign w:val="bottom"/>
          </w:tcPr>
          <w:p w14:paraId="3C8501CC"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2323.42</w:t>
            </w:r>
          </w:p>
        </w:tc>
        <w:tc>
          <w:tcPr>
            <w:tcW w:w="780" w:type="dxa"/>
            <w:vAlign w:val="bottom"/>
          </w:tcPr>
          <w:p w14:paraId="55A2CB45"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2142.78</w:t>
            </w:r>
          </w:p>
        </w:tc>
        <w:tc>
          <w:tcPr>
            <w:tcW w:w="720" w:type="dxa"/>
            <w:vAlign w:val="bottom"/>
          </w:tcPr>
          <w:p w14:paraId="615CFFF0"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1844.75</w:t>
            </w:r>
          </w:p>
        </w:tc>
        <w:tc>
          <w:tcPr>
            <w:tcW w:w="760" w:type="dxa"/>
            <w:vAlign w:val="bottom"/>
          </w:tcPr>
          <w:p w14:paraId="47D38D4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1781.30</w:t>
            </w:r>
          </w:p>
        </w:tc>
      </w:tr>
      <w:tr w:rsidR="002E53AD" w14:paraId="71397E10" w14:textId="77777777" w:rsidTr="00CE6634">
        <w:trPr>
          <w:trHeight w:val="227"/>
        </w:trPr>
        <w:tc>
          <w:tcPr>
            <w:tcW w:w="1880" w:type="dxa"/>
            <w:vAlign w:val="bottom"/>
          </w:tcPr>
          <w:p w14:paraId="366E3686" w14:textId="77777777" w:rsidR="002E53AD" w:rsidRDefault="002E53AD" w:rsidP="00CE6634">
            <w:pPr>
              <w:spacing w:line="0" w:lineRule="atLeast"/>
              <w:ind w:left="60"/>
              <w:rPr>
                <w:rFonts w:ascii="Arial" w:eastAsia="Arial" w:hAnsi="Arial"/>
                <w:sz w:val="16"/>
              </w:rPr>
            </w:pPr>
            <w:r>
              <w:rPr>
                <w:rFonts w:ascii="Arial" w:eastAsia="Arial" w:hAnsi="Arial"/>
                <w:sz w:val="16"/>
              </w:rPr>
              <w:t>Num. obs.</w:t>
            </w:r>
          </w:p>
        </w:tc>
        <w:tc>
          <w:tcPr>
            <w:tcW w:w="760" w:type="dxa"/>
            <w:vAlign w:val="bottom"/>
          </w:tcPr>
          <w:p w14:paraId="3D2E8C12"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1859</w:t>
            </w:r>
          </w:p>
        </w:tc>
        <w:tc>
          <w:tcPr>
            <w:tcW w:w="780" w:type="dxa"/>
            <w:vAlign w:val="bottom"/>
          </w:tcPr>
          <w:p w14:paraId="3DC05CC4"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1859</w:t>
            </w:r>
          </w:p>
        </w:tc>
        <w:tc>
          <w:tcPr>
            <w:tcW w:w="720" w:type="dxa"/>
            <w:vAlign w:val="bottom"/>
          </w:tcPr>
          <w:p w14:paraId="17B396F5"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1859</w:t>
            </w:r>
          </w:p>
        </w:tc>
        <w:tc>
          <w:tcPr>
            <w:tcW w:w="760" w:type="dxa"/>
            <w:vAlign w:val="bottom"/>
          </w:tcPr>
          <w:p w14:paraId="5FB300FB"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1859</w:t>
            </w:r>
          </w:p>
        </w:tc>
      </w:tr>
    </w:tbl>
    <w:p w14:paraId="45A626B2" w14:textId="77777777" w:rsidR="002E53AD" w:rsidRDefault="002E53AD" w:rsidP="002E53AD">
      <w:pPr>
        <w:spacing w:line="20" w:lineRule="exact"/>
        <w:rPr>
          <w:rFonts w:ascii="Times New Roman" w:eastAsia="Times New Roman" w:hAnsi="Times New Roman"/>
        </w:rPr>
      </w:pPr>
      <w:r>
        <w:rPr>
          <w:rFonts w:ascii="Arial" w:eastAsia="Arial" w:hAnsi="Arial"/>
          <w:noProof/>
          <w:w w:val="89"/>
          <w:sz w:val="16"/>
        </w:rPr>
        <mc:AlternateContent>
          <mc:Choice Requires="wps">
            <w:drawing>
              <wp:anchor distT="0" distB="0" distL="114300" distR="114300" simplePos="0" relativeHeight="251663872" behindDoc="1" locked="0" layoutInCell="1" allowOverlap="1" wp14:anchorId="3AE1165A" wp14:editId="682349AB">
                <wp:simplePos x="0" y="0"/>
                <wp:positionH relativeFrom="column">
                  <wp:posOffset>1416685</wp:posOffset>
                </wp:positionH>
                <wp:positionV relativeFrom="paragraph">
                  <wp:posOffset>17780</wp:posOffset>
                </wp:positionV>
                <wp:extent cx="3109595" cy="0"/>
                <wp:effectExtent l="6985" t="13970" r="7620" b="5080"/>
                <wp:wrapNone/>
                <wp:docPr id="34704535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0"/>
                        </a:xfrm>
                        <a:prstGeom prst="line">
                          <a:avLst/>
                        </a:prstGeom>
                        <a:noFill/>
                        <a:ln w="5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BAE344" id="Line 6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5pt,1.4pt" to="356.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" strokeweight=".14039mm"/>
            </w:pict>
          </mc:Fallback>
        </mc:AlternateContent>
      </w:r>
    </w:p>
    <w:p w14:paraId="1227504F" w14:textId="77777777" w:rsidR="002E53AD" w:rsidRDefault="002E53AD" w:rsidP="002E53AD">
      <w:pPr>
        <w:spacing w:line="18" w:lineRule="exact"/>
        <w:rPr>
          <w:rFonts w:ascii="Times New Roman" w:eastAsia="Times New Roman" w:hAnsi="Times New Roman"/>
        </w:rPr>
      </w:pPr>
    </w:p>
    <w:p w14:paraId="0940B1C8" w14:textId="77777777" w:rsidR="002E53AD" w:rsidRDefault="002E53AD" w:rsidP="002E53AD">
      <w:pPr>
        <w:spacing w:line="335" w:lineRule="exact"/>
        <w:ind w:left="2300"/>
        <w:rPr>
          <w:rFonts w:ascii="Arial" w:eastAsia="Arial" w:hAnsi="Arial"/>
          <w:sz w:val="15"/>
        </w:rPr>
      </w:pPr>
      <w:r>
        <w:rPr>
          <w:rFonts w:ascii="Cambria Math" w:eastAsia="Arial Unicode MS" w:hAnsi="Cambria Math" w:cs="Cambria Math"/>
          <w:sz w:val="25"/>
          <w:vertAlign w:val="superscript"/>
        </w:rPr>
        <w:t>∗∗∗</w:t>
      </w:r>
      <w:r>
        <w:rPr>
          <w:rFonts w:ascii="Arial" w:eastAsia="Arial" w:hAnsi="Arial"/>
          <w:sz w:val="15"/>
          <w:vertAlign w:val="superscript"/>
        </w:rPr>
        <w:t xml:space="preserve"> </w:t>
      </w:r>
      <w:r>
        <w:rPr>
          <w:rFonts w:ascii="Arial" w:eastAsia="Arial" w:hAnsi="Arial"/>
          <w:sz w:val="15"/>
        </w:rPr>
        <w:t>p</w:t>
      </w:r>
      <w:r>
        <w:rPr>
          <w:rFonts w:ascii="Arial" w:eastAsia="Arial" w:hAnsi="Arial"/>
          <w:sz w:val="16"/>
        </w:rPr>
        <w:t xml:space="preserve"> &lt;</w:t>
      </w:r>
      <w:r>
        <w:rPr>
          <w:rFonts w:ascii="Arial" w:eastAsia="Arial" w:hAnsi="Arial"/>
          <w:sz w:val="15"/>
        </w:rPr>
        <w:t xml:space="preserve"> 0.01;</w:t>
      </w:r>
      <w:r>
        <w:rPr>
          <w:rFonts w:ascii="Arial Unicode MS" w:eastAsia="Arial Unicode MS" w:hAnsi="Arial Unicode MS"/>
          <w:sz w:val="25"/>
        </w:rPr>
        <w:t xml:space="preserve"> </w:t>
      </w:r>
      <w:r>
        <w:rPr>
          <w:rFonts w:ascii="Cambria Math" w:eastAsia="Arial Unicode MS" w:hAnsi="Cambria Math" w:cs="Cambria Math"/>
          <w:sz w:val="25"/>
          <w:vertAlign w:val="superscript"/>
        </w:rPr>
        <w:t>∗∗</w:t>
      </w:r>
      <w:r>
        <w:rPr>
          <w:rFonts w:ascii="Arial" w:eastAsia="Arial" w:hAnsi="Arial"/>
          <w:sz w:val="15"/>
        </w:rPr>
        <w:t xml:space="preserve"> p</w:t>
      </w:r>
      <w:r>
        <w:rPr>
          <w:rFonts w:ascii="Arial" w:eastAsia="Arial" w:hAnsi="Arial"/>
          <w:sz w:val="16"/>
        </w:rPr>
        <w:t xml:space="preserve"> &lt;</w:t>
      </w:r>
      <w:r>
        <w:rPr>
          <w:rFonts w:ascii="Arial" w:eastAsia="Arial" w:hAnsi="Arial"/>
          <w:sz w:val="15"/>
        </w:rPr>
        <w:t xml:space="preserve"> 0.05;</w:t>
      </w:r>
      <w:r>
        <w:rPr>
          <w:rFonts w:ascii="Arial Unicode MS" w:eastAsia="Arial Unicode MS" w:hAnsi="Arial Unicode MS"/>
          <w:sz w:val="25"/>
        </w:rPr>
        <w:t xml:space="preserve"> </w:t>
      </w:r>
      <w:r>
        <w:rPr>
          <w:rFonts w:ascii="Cambria Math" w:eastAsia="Arial Unicode MS" w:hAnsi="Cambria Math" w:cs="Cambria Math"/>
          <w:sz w:val="25"/>
          <w:vertAlign w:val="superscript"/>
        </w:rPr>
        <w:t>∗</w:t>
      </w:r>
      <w:r>
        <w:rPr>
          <w:rFonts w:ascii="Arial" w:eastAsia="Arial" w:hAnsi="Arial"/>
          <w:sz w:val="15"/>
        </w:rPr>
        <w:t xml:space="preserve"> p</w:t>
      </w:r>
      <w:r>
        <w:rPr>
          <w:rFonts w:ascii="Arial" w:eastAsia="Arial" w:hAnsi="Arial"/>
          <w:sz w:val="16"/>
        </w:rPr>
        <w:t xml:space="preserve"> &lt;</w:t>
      </w:r>
      <w:r>
        <w:rPr>
          <w:rFonts w:ascii="Arial" w:eastAsia="Arial" w:hAnsi="Arial"/>
          <w:sz w:val="15"/>
        </w:rPr>
        <w:t xml:space="preserve"> 0.1</w:t>
      </w:r>
    </w:p>
    <w:p w14:paraId="42C24381" w14:textId="77777777" w:rsidR="002E53AD" w:rsidRDefault="002E53AD">
      <w:pPr>
        <w:spacing w:after="160" w:line="259" w:lineRule="auto"/>
        <w:rPr>
          <w:rFonts w:eastAsia="Arial"/>
          <w:lang w:val="en-US"/>
        </w:rPr>
      </w:pPr>
      <w:r>
        <w:rPr>
          <w:rFonts w:eastAsia="Arial"/>
          <w:lang w:val="en-US"/>
        </w:rPr>
        <w:br w:type="page"/>
      </w:r>
    </w:p>
    <w:p w14:paraId="0EFB82BA" w14:textId="2B823BBC" w:rsidR="002E53AD" w:rsidRPr="00B472A9" w:rsidRDefault="002E53AD" w:rsidP="002E53AD">
      <w:pPr>
        <w:spacing w:line="267" w:lineRule="auto"/>
        <w:rPr>
          <w:rFonts w:ascii="Arial" w:eastAsia="Arial" w:hAnsi="Arial"/>
          <w:sz w:val="22"/>
          <w:lang w:val="en-US"/>
        </w:rPr>
      </w:pPr>
      <w:r w:rsidRPr="00B472A9">
        <w:rPr>
          <w:rFonts w:ascii="Arial" w:eastAsia="Arial" w:hAnsi="Arial"/>
          <w:sz w:val="22"/>
          <w:lang w:val="en-US"/>
        </w:rPr>
        <w:t xml:space="preserve">Table </w:t>
      </w:r>
      <w:r w:rsidR="00301650">
        <w:rPr>
          <w:rFonts w:ascii="Arial" w:eastAsia="Arial" w:hAnsi="Arial"/>
          <w:sz w:val="22"/>
          <w:lang w:val="en-US"/>
        </w:rPr>
        <w:t>A2</w:t>
      </w:r>
      <w:r w:rsidRPr="00B472A9">
        <w:rPr>
          <w:rFonts w:ascii="Arial" w:eastAsia="Arial" w:hAnsi="Arial"/>
          <w:sz w:val="22"/>
          <w:lang w:val="en-US"/>
        </w:rPr>
        <w:t xml:space="preserve">: </w:t>
      </w:r>
      <w:r w:rsidRPr="00B472A9">
        <w:rPr>
          <w:rFonts w:ascii="Arial" w:eastAsia="Arial" w:hAnsi="Arial"/>
          <w:b/>
          <w:sz w:val="22"/>
          <w:lang w:val="en-US"/>
        </w:rPr>
        <w:t xml:space="preserve">Logistic regression, second-order </w:t>
      </w:r>
      <w:r w:rsidR="003C44E7">
        <w:rPr>
          <w:rFonts w:ascii="Arial" w:eastAsia="Arial" w:hAnsi="Arial"/>
          <w:b/>
          <w:sz w:val="22"/>
          <w:lang w:val="en-US"/>
        </w:rPr>
        <w:t>beliefs</w:t>
      </w:r>
      <w:r w:rsidRPr="00B472A9">
        <w:rPr>
          <w:rFonts w:ascii="Arial" w:eastAsia="Arial" w:hAnsi="Arial"/>
          <w:sz w:val="22"/>
          <w:lang w:val="en-US"/>
        </w:rPr>
        <w:t>: Think a majority agree is coded as 1, think a minority agree is coded as 0.</w:t>
      </w:r>
    </w:p>
    <w:p w14:paraId="61D2C6C0" w14:textId="77777777" w:rsidR="002E53AD" w:rsidRPr="00B472A9" w:rsidRDefault="002E53AD" w:rsidP="002E53AD">
      <w:pPr>
        <w:spacing w:line="20" w:lineRule="exact"/>
        <w:rPr>
          <w:rFonts w:ascii="Times New Roman" w:eastAsia="Times New Roman" w:hAnsi="Times New Roman"/>
          <w:lang w:val="en-US"/>
        </w:rPr>
      </w:pPr>
      <w:r>
        <w:rPr>
          <w:rFonts w:ascii="Arial" w:eastAsia="Arial" w:hAnsi="Arial"/>
          <w:noProof/>
          <w:sz w:val="22"/>
        </w:rPr>
        <mc:AlternateContent>
          <mc:Choice Requires="wps">
            <w:drawing>
              <wp:anchor distT="0" distB="0" distL="114300" distR="114300" simplePos="0" relativeHeight="251668992" behindDoc="1" locked="0" layoutInCell="1" allowOverlap="1" wp14:anchorId="5F7C95CE" wp14:editId="498BDF5F">
                <wp:simplePos x="0" y="0"/>
                <wp:positionH relativeFrom="column">
                  <wp:posOffset>1395730</wp:posOffset>
                </wp:positionH>
                <wp:positionV relativeFrom="paragraph">
                  <wp:posOffset>124460</wp:posOffset>
                </wp:positionV>
                <wp:extent cx="3151505" cy="0"/>
                <wp:effectExtent l="5080" t="13970" r="5715" b="5080"/>
                <wp:wrapNone/>
                <wp:docPr id="90686887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1505" cy="0"/>
                        </a:xfrm>
                        <a:prstGeom prst="line">
                          <a:avLst/>
                        </a:prstGeom>
                        <a:noFill/>
                        <a:ln w="5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A1B35C"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9.8pt" to="35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" strokeweight=".14039mm"/>
            </w:pict>
          </mc:Fallback>
        </mc:AlternateContent>
      </w:r>
    </w:p>
    <w:p w14:paraId="6E1FA1E4" w14:textId="77777777" w:rsidR="002E53AD" w:rsidRPr="00B472A9" w:rsidRDefault="002E53AD" w:rsidP="002E53AD">
      <w:pPr>
        <w:spacing w:line="190" w:lineRule="exact"/>
        <w:rPr>
          <w:rFonts w:ascii="Times New Roman" w:eastAsia="Times New Roman" w:hAnsi="Times New Roman"/>
          <w:lang w:val="en-US"/>
        </w:rPr>
      </w:pPr>
    </w:p>
    <w:tbl>
      <w:tblPr>
        <w:tblW w:w="0" w:type="auto"/>
        <w:tblInd w:w="2200" w:type="dxa"/>
        <w:tblLayout w:type="fixed"/>
        <w:tblCellMar>
          <w:left w:w="0" w:type="dxa"/>
          <w:right w:w="0" w:type="dxa"/>
        </w:tblCellMar>
        <w:tblLook w:val="0000" w:firstRow="0" w:lastRow="0" w:firstColumn="0" w:lastColumn="0" w:noHBand="0" w:noVBand="0"/>
      </w:tblPr>
      <w:tblGrid>
        <w:gridCol w:w="1880"/>
        <w:gridCol w:w="780"/>
        <w:gridCol w:w="760"/>
        <w:gridCol w:w="780"/>
        <w:gridCol w:w="780"/>
      </w:tblGrid>
      <w:tr w:rsidR="002E53AD" w14:paraId="44FDCD38" w14:textId="77777777" w:rsidTr="00CE6634">
        <w:trPr>
          <w:trHeight w:val="194"/>
        </w:trPr>
        <w:tc>
          <w:tcPr>
            <w:tcW w:w="1880" w:type="dxa"/>
            <w:vAlign w:val="bottom"/>
          </w:tcPr>
          <w:p w14:paraId="4E92A87B" w14:textId="77777777" w:rsidR="002E53AD" w:rsidRPr="00B472A9" w:rsidRDefault="002E53AD" w:rsidP="00CE6634">
            <w:pPr>
              <w:spacing w:line="0" w:lineRule="atLeast"/>
              <w:rPr>
                <w:rFonts w:ascii="Times New Roman" w:eastAsia="Times New Roman" w:hAnsi="Times New Roman"/>
                <w:sz w:val="16"/>
                <w:lang w:val="en-US"/>
              </w:rPr>
            </w:pPr>
          </w:p>
        </w:tc>
        <w:tc>
          <w:tcPr>
            <w:tcW w:w="780" w:type="dxa"/>
            <w:vAlign w:val="bottom"/>
          </w:tcPr>
          <w:p w14:paraId="6B564BE0" w14:textId="77777777" w:rsidR="002E53AD" w:rsidRDefault="002E53AD" w:rsidP="00CE6634">
            <w:pPr>
              <w:spacing w:line="0" w:lineRule="atLeast"/>
              <w:ind w:left="100"/>
              <w:rPr>
                <w:rFonts w:ascii="Arial" w:eastAsia="Arial" w:hAnsi="Arial"/>
                <w:sz w:val="16"/>
              </w:rPr>
            </w:pPr>
            <w:r>
              <w:rPr>
                <w:rFonts w:ascii="Arial" w:eastAsia="Arial" w:hAnsi="Arial"/>
                <w:sz w:val="16"/>
              </w:rPr>
              <w:t>Model 1</w:t>
            </w:r>
          </w:p>
        </w:tc>
        <w:tc>
          <w:tcPr>
            <w:tcW w:w="760" w:type="dxa"/>
            <w:vAlign w:val="bottom"/>
          </w:tcPr>
          <w:p w14:paraId="68A9BE5E" w14:textId="77777777" w:rsidR="002E53AD" w:rsidRDefault="002E53AD" w:rsidP="00CE6634">
            <w:pPr>
              <w:spacing w:line="0" w:lineRule="atLeast"/>
              <w:ind w:left="80"/>
              <w:rPr>
                <w:rFonts w:ascii="Arial" w:eastAsia="Arial" w:hAnsi="Arial"/>
                <w:sz w:val="16"/>
              </w:rPr>
            </w:pPr>
            <w:r>
              <w:rPr>
                <w:rFonts w:ascii="Arial" w:eastAsia="Arial" w:hAnsi="Arial"/>
                <w:sz w:val="16"/>
              </w:rPr>
              <w:t>Model 2</w:t>
            </w:r>
          </w:p>
        </w:tc>
        <w:tc>
          <w:tcPr>
            <w:tcW w:w="780" w:type="dxa"/>
            <w:vAlign w:val="bottom"/>
          </w:tcPr>
          <w:p w14:paraId="52F90EDD" w14:textId="77777777" w:rsidR="002E53AD" w:rsidRDefault="002E53AD" w:rsidP="00CE6634">
            <w:pPr>
              <w:spacing w:line="0" w:lineRule="atLeast"/>
              <w:ind w:left="100"/>
              <w:rPr>
                <w:rFonts w:ascii="Arial" w:eastAsia="Arial" w:hAnsi="Arial"/>
                <w:sz w:val="16"/>
              </w:rPr>
            </w:pPr>
            <w:r>
              <w:rPr>
                <w:rFonts w:ascii="Arial" w:eastAsia="Arial" w:hAnsi="Arial"/>
                <w:sz w:val="16"/>
              </w:rPr>
              <w:t>Model 3</w:t>
            </w:r>
          </w:p>
        </w:tc>
        <w:tc>
          <w:tcPr>
            <w:tcW w:w="780" w:type="dxa"/>
            <w:vAlign w:val="bottom"/>
          </w:tcPr>
          <w:p w14:paraId="37BC11A6" w14:textId="77777777" w:rsidR="002E53AD" w:rsidRDefault="002E53AD" w:rsidP="00CE6634">
            <w:pPr>
              <w:spacing w:line="0" w:lineRule="atLeast"/>
              <w:ind w:left="80"/>
              <w:rPr>
                <w:rFonts w:ascii="Arial" w:eastAsia="Arial" w:hAnsi="Arial"/>
                <w:sz w:val="16"/>
              </w:rPr>
            </w:pPr>
            <w:r>
              <w:rPr>
                <w:rFonts w:ascii="Arial" w:eastAsia="Arial" w:hAnsi="Arial"/>
                <w:sz w:val="16"/>
              </w:rPr>
              <w:t>Model 4</w:t>
            </w:r>
          </w:p>
        </w:tc>
      </w:tr>
      <w:tr w:rsidR="002E53AD" w14:paraId="6C99F56A" w14:textId="77777777" w:rsidTr="00CE6634">
        <w:trPr>
          <w:trHeight w:val="24"/>
        </w:trPr>
        <w:tc>
          <w:tcPr>
            <w:tcW w:w="1880" w:type="dxa"/>
            <w:tcBorders>
              <w:bottom w:val="single" w:sz="8" w:space="0" w:color="auto"/>
            </w:tcBorders>
            <w:vAlign w:val="bottom"/>
          </w:tcPr>
          <w:p w14:paraId="57B6B4DC"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17453BC2"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5612412A"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155AD13C"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5819B0A1" w14:textId="77777777" w:rsidR="002E53AD" w:rsidRDefault="002E53AD" w:rsidP="00CE6634">
            <w:pPr>
              <w:spacing w:line="0" w:lineRule="atLeast"/>
              <w:rPr>
                <w:rFonts w:ascii="Times New Roman" w:eastAsia="Times New Roman" w:hAnsi="Times New Roman"/>
                <w:sz w:val="2"/>
              </w:rPr>
            </w:pPr>
          </w:p>
        </w:tc>
      </w:tr>
      <w:tr w:rsidR="002E53AD" w14:paraId="14B0C3D5" w14:textId="77777777" w:rsidTr="00CE6634">
        <w:trPr>
          <w:trHeight w:val="224"/>
        </w:trPr>
        <w:tc>
          <w:tcPr>
            <w:tcW w:w="1880" w:type="dxa"/>
            <w:vAlign w:val="bottom"/>
          </w:tcPr>
          <w:p w14:paraId="6968D70C" w14:textId="77777777" w:rsidR="002E53AD" w:rsidRDefault="002E53AD" w:rsidP="00CE6634">
            <w:pPr>
              <w:spacing w:line="0" w:lineRule="atLeast"/>
              <w:ind w:left="60"/>
              <w:rPr>
                <w:rFonts w:ascii="Arial" w:eastAsia="Arial" w:hAnsi="Arial"/>
                <w:sz w:val="16"/>
              </w:rPr>
            </w:pPr>
            <w:r>
              <w:rPr>
                <w:rFonts w:ascii="Arial" w:eastAsia="Arial" w:hAnsi="Arial"/>
                <w:sz w:val="16"/>
              </w:rPr>
              <w:t>(Intercept)</w:t>
            </w:r>
          </w:p>
        </w:tc>
        <w:tc>
          <w:tcPr>
            <w:tcW w:w="780" w:type="dxa"/>
            <w:vAlign w:val="bottom"/>
          </w:tcPr>
          <w:p w14:paraId="760EC4CB" w14:textId="77777777" w:rsidR="002E53AD" w:rsidRDefault="002E53AD" w:rsidP="00CE6634">
            <w:pPr>
              <w:spacing w:line="224" w:lineRule="exact"/>
              <w:jc w:val="center"/>
              <w:rPr>
                <w:rFonts w:ascii="Arial Unicode MS" w:eastAsia="Arial Unicode MS" w:hAnsi="Arial Unicode MS"/>
                <w:sz w:val="22"/>
                <w:vertAlign w:val="superscript"/>
              </w:rPr>
            </w:pPr>
            <w:r>
              <w:rPr>
                <w:rFonts w:ascii="Arial" w:eastAsia="Arial" w:hAnsi="Arial"/>
                <w:sz w:val="15"/>
              </w:rPr>
              <w:t>−</w:t>
            </w:r>
            <w:r>
              <w:rPr>
                <w:rFonts w:ascii="Arial" w:eastAsia="Arial" w:hAnsi="Arial"/>
                <w:sz w:val="14"/>
              </w:rPr>
              <w:t>0.36</w:t>
            </w:r>
            <w:r>
              <w:rPr>
                <w:rFonts w:ascii="Cambria Math" w:eastAsia="Arial Unicode MS" w:hAnsi="Cambria Math" w:cs="Cambria Math"/>
                <w:sz w:val="22"/>
                <w:vertAlign w:val="superscript"/>
              </w:rPr>
              <w:t>∗∗∗</w:t>
            </w:r>
          </w:p>
        </w:tc>
        <w:tc>
          <w:tcPr>
            <w:tcW w:w="760" w:type="dxa"/>
            <w:vAlign w:val="bottom"/>
          </w:tcPr>
          <w:p w14:paraId="2FA08CFE" w14:textId="77777777" w:rsidR="002E53AD" w:rsidRDefault="002E53AD" w:rsidP="00CE6634">
            <w:pPr>
              <w:spacing w:line="224" w:lineRule="exact"/>
              <w:jc w:val="center"/>
              <w:rPr>
                <w:rFonts w:ascii="Arial Unicode MS" w:eastAsia="Arial Unicode MS" w:hAnsi="Arial Unicode MS"/>
                <w:sz w:val="22"/>
                <w:vertAlign w:val="superscript"/>
              </w:rPr>
            </w:pPr>
            <w:r>
              <w:rPr>
                <w:rFonts w:ascii="Arial" w:eastAsia="Arial" w:hAnsi="Arial"/>
                <w:sz w:val="15"/>
              </w:rPr>
              <w:t>−</w:t>
            </w:r>
            <w:r>
              <w:rPr>
                <w:rFonts w:ascii="Arial" w:eastAsia="Arial" w:hAnsi="Arial"/>
                <w:sz w:val="14"/>
              </w:rPr>
              <w:t>0.37</w:t>
            </w:r>
            <w:r>
              <w:rPr>
                <w:rFonts w:ascii="Cambria Math" w:eastAsia="Arial Unicode MS" w:hAnsi="Cambria Math" w:cs="Cambria Math"/>
                <w:sz w:val="22"/>
                <w:vertAlign w:val="superscript"/>
              </w:rPr>
              <w:t>∗</w:t>
            </w:r>
          </w:p>
        </w:tc>
        <w:tc>
          <w:tcPr>
            <w:tcW w:w="780" w:type="dxa"/>
            <w:vAlign w:val="bottom"/>
          </w:tcPr>
          <w:p w14:paraId="3D4DBFD2" w14:textId="77777777" w:rsidR="002E53AD" w:rsidRDefault="002E53AD" w:rsidP="00CE6634">
            <w:pPr>
              <w:spacing w:line="224" w:lineRule="exact"/>
              <w:jc w:val="center"/>
              <w:rPr>
                <w:rFonts w:ascii="Arial Unicode MS" w:eastAsia="Arial Unicode MS" w:hAnsi="Arial Unicode MS"/>
                <w:w w:val="98"/>
                <w:sz w:val="22"/>
                <w:vertAlign w:val="superscript"/>
              </w:rPr>
            </w:pPr>
            <w:r>
              <w:rPr>
                <w:rFonts w:ascii="Arial" w:eastAsia="Arial" w:hAnsi="Arial"/>
                <w:w w:val="98"/>
                <w:sz w:val="15"/>
              </w:rPr>
              <w:t>0.66</w:t>
            </w:r>
            <w:r>
              <w:rPr>
                <w:rFonts w:ascii="Cambria Math" w:eastAsia="Arial Unicode MS" w:hAnsi="Cambria Math" w:cs="Cambria Math"/>
                <w:w w:val="98"/>
                <w:sz w:val="22"/>
                <w:vertAlign w:val="superscript"/>
              </w:rPr>
              <w:t>∗∗</w:t>
            </w:r>
          </w:p>
        </w:tc>
        <w:tc>
          <w:tcPr>
            <w:tcW w:w="780" w:type="dxa"/>
            <w:vAlign w:val="bottom"/>
          </w:tcPr>
          <w:p w14:paraId="6AC4A311"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0.53</w:t>
            </w:r>
          </w:p>
        </w:tc>
      </w:tr>
      <w:tr w:rsidR="002E53AD" w14:paraId="4822704C" w14:textId="77777777" w:rsidTr="00CE6634">
        <w:trPr>
          <w:trHeight w:val="194"/>
        </w:trPr>
        <w:tc>
          <w:tcPr>
            <w:tcW w:w="1880" w:type="dxa"/>
            <w:vAlign w:val="bottom"/>
          </w:tcPr>
          <w:p w14:paraId="5C55713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4E4EC3F"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0.07</w:t>
            </w:r>
            <w:r>
              <w:rPr>
                <w:rFonts w:ascii="Arial" w:eastAsia="Arial" w:hAnsi="Arial"/>
                <w:sz w:val="17"/>
              </w:rPr>
              <w:t>)</w:t>
            </w:r>
          </w:p>
        </w:tc>
        <w:tc>
          <w:tcPr>
            <w:tcW w:w="760" w:type="dxa"/>
            <w:vAlign w:val="bottom"/>
          </w:tcPr>
          <w:p w14:paraId="6D481F99"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0.18</w:t>
            </w:r>
            <w:r>
              <w:rPr>
                <w:rFonts w:ascii="Arial" w:eastAsia="Arial" w:hAnsi="Arial"/>
                <w:sz w:val="17"/>
              </w:rPr>
              <w:t>)</w:t>
            </w:r>
          </w:p>
        </w:tc>
        <w:tc>
          <w:tcPr>
            <w:tcW w:w="780" w:type="dxa"/>
            <w:vAlign w:val="bottom"/>
          </w:tcPr>
          <w:p w14:paraId="02F1344F"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0.25</w:t>
            </w:r>
            <w:r>
              <w:rPr>
                <w:rFonts w:ascii="Arial" w:eastAsia="Arial" w:hAnsi="Arial"/>
                <w:sz w:val="17"/>
              </w:rPr>
              <w:t>)</w:t>
            </w:r>
          </w:p>
        </w:tc>
        <w:tc>
          <w:tcPr>
            <w:tcW w:w="780" w:type="dxa"/>
            <w:vAlign w:val="bottom"/>
          </w:tcPr>
          <w:p w14:paraId="7A707AC2"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0.35</w:t>
            </w:r>
            <w:r>
              <w:rPr>
                <w:rFonts w:ascii="Arial" w:eastAsia="Arial" w:hAnsi="Arial"/>
                <w:w w:val="98"/>
                <w:sz w:val="17"/>
              </w:rPr>
              <w:t>)</w:t>
            </w:r>
          </w:p>
        </w:tc>
      </w:tr>
      <w:tr w:rsidR="002E53AD" w14:paraId="4000D41B" w14:textId="77777777" w:rsidTr="00CE6634">
        <w:trPr>
          <w:trHeight w:val="260"/>
        </w:trPr>
        <w:tc>
          <w:tcPr>
            <w:tcW w:w="1880" w:type="dxa"/>
            <w:vAlign w:val="bottom"/>
          </w:tcPr>
          <w:p w14:paraId="6C3ADBEA" w14:textId="77777777" w:rsidR="002E53AD" w:rsidRDefault="002E53AD" w:rsidP="00CE6634">
            <w:pPr>
              <w:spacing w:line="0" w:lineRule="atLeast"/>
              <w:ind w:left="60"/>
              <w:rPr>
                <w:rFonts w:ascii="Arial" w:eastAsia="Arial" w:hAnsi="Arial"/>
                <w:sz w:val="16"/>
              </w:rPr>
            </w:pPr>
            <w:r>
              <w:rPr>
                <w:rFonts w:ascii="Arial" w:eastAsia="Arial" w:hAnsi="Arial"/>
                <w:sz w:val="16"/>
              </w:rPr>
              <w:t>Elected elites</w:t>
            </w:r>
          </w:p>
        </w:tc>
        <w:tc>
          <w:tcPr>
            <w:tcW w:w="780" w:type="dxa"/>
            <w:vAlign w:val="bottom"/>
          </w:tcPr>
          <w:p w14:paraId="291384B7"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0.71</w:t>
            </w:r>
            <w:r>
              <w:rPr>
                <w:rFonts w:ascii="Cambria Math" w:eastAsia="Arial Unicode MS" w:hAnsi="Cambria Math" w:cs="Cambria Math"/>
                <w:sz w:val="24"/>
                <w:vertAlign w:val="superscript"/>
              </w:rPr>
              <w:t>∗∗∗</w:t>
            </w:r>
          </w:p>
        </w:tc>
        <w:tc>
          <w:tcPr>
            <w:tcW w:w="760" w:type="dxa"/>
            <w:vAlign w:val="bottom"/>
          </w:tcPr>
          <w:p w14:paraId="6CD718C0"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0.58</w:t>
            </w:r>
            <w:r>
              <w:rPr>
                <w:rFonts w:ascii="Cambria Math" w:eastAsia="Arial Unicode MS" w:hAnsi="Cambria Math" w:cs="Cambria Math"/>
                <w:sz w:val="24"/>
                <w:vertAlign w:val="superscript"/>
              </w:rPr>
              <w:t>∗∗∗</w:t>
            </w:r>
          </w:p>
        </w:tc>
        <w:tc>
          <w:tcPr>
            <w:tcW w:w="780" w:type="dxa"/>
            <w:vAlign w:val="bottom"/>
          </w:tcPr>
          <w:p w14:paraId="12DD6767"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0.69</w:t>
            </w:r>
            <w:r>
              <w:rPr>
                <w:rFonts w:ascii="Cambria Math" w:eastAsia="Arial Unicode MS" w:hAnsi="Cambria Math" w:cs="Cambria Math"/>
                <w:sz w:val="24"/>
                <w:vertAlign w:val="superscript"/>
              </w:rPr>
              <w:t>∗∗∗</w:t>
            </w:r>
          </w:p>
        </w:tc>
        <w:tc>
          <w:tcPr>
            <w:tcW w:w="780" w:type="dxa"/>
            <w:vAlign w:val="bottom"/>
          </w:tcPr>
          <w:p w14:paraId="52D49263"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0.57</w:t>
            </w:r>
            <w:r>
              <w:rPr>
                <w:rFonts w:ascii="Cambria Math" w:eastAsia="Arial Unicode MS" w:hAnsi="Cambria Math" w:cs="Cambria Math"/>
                <w:sz w:val="24"/>
                <w:vertAlign w:val="superscript"/>
              </w:rPr>
              <w:t>∗∗∗</w:t>
            </w:r>
          </w:p>
        </w:tc>
      </w:tr>
      <w:tr w:rsidR="002E53AD" w14:paraId="629F4D56" w14:textId="77777777" w:rsidTr="00CE6634">
        <w:trPr>
          <w:trHeight w:val="194"/>
        </w:trPr>
        <w:tc>
          <w:tcPr>
            <w:tcW w:w="1880" w:type="dxa"/>
            <w:vAlign w:val="bottom"/>
          </w:tcPr>
          <w:p w14:paraId="7AD5D81C"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78D0B53C"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0.13</w:t>
            </w:r>
            <w:r>
              <w:rPr>
                <w:rFonts w:ascii="Arial" w:eastAsia="Arial" w:hAnsi="Arial"/>
                <w:sz w:val="17"/>
              </w:rPr>
              <w:t>)</w:t>
            </w:r>
          </w:p>
        </w:tc>
        <w:tc>
          <w:tcPr>
            <w:tcW w:w="760" w:type="dxa"/>
            <w:vAlign w:val="bottom"/>
          </w:tcPr>
          <w:p w14:paraId="79C5C3CB"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0.15</w:t>
            </w:r>
            <w:r>
              <w:rPr>
                <w:rFonts w:ascii="Arial" w:eastAsia="Arial" w:hAnsi="Arial"/>
                <w:sz w:val="17"/>
              </w:rPr>
              <w:t>)</w:t>
            </w:r>
          </w:p>
        </w:tc>
        <w:tc>
          <w:tcPr>
            <w:tcW w:w="780" w:type="dxa"/>
            <w:vAlign w:val="bottom"/>
          </w:tcPr>
          <w:p w14:paraId="32F52C79"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0.15</w:t>
            </w:r>
            <w:r>
              <w:rPr>
                <w:rFonts w:ascii="Arial" w:eastAsia="Arial" w:hAnsi="Arial"/>
                <w:sz w:val="17"/>
              </w:rPr>
              <w:t>)</w:t>
            </w:r>
          </w:p>
        </w:tc>
        <w:tc>
          <w:tcPr>
            <w:tcW w:w="780" w:type="dxa"/>
            <w:vAlign w:val="bottom"/>
          </w:tcPr>
          <w:p w14:paraId="02B7DCD3"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0.16</w:t>
            </w:r>
            <w:r>
              <w:rPr>
                <w:rFonts w:ascii="Arial" w:eastAsia="Arial" w:hAnsi="Arial"/>
                <w:w w:val="98"/>
                <w:sz w:val="17"/>
              </w:rPr>
              <w:t>)</w:t>
            </w:r>
          </w:p>
        </w:tc>
      </w:tr>
      <w:tr w:rsidR="002E53AD" w14:paraId="4F568F1B" w14:textId="77777777" w:rsidTr="00CE6634">
        <w:trPr>
          <w:trHeight w:val="260"/>
        </w:trPr>
        <w:tc>
          <w:tcPr>
            <w:tcW w:w="1880" w:type="dxa"/>
            <w:vAlign w:val="bottom"/>
          </w:tcPr>
          <w:p w14:paraId="1466CF6A" w14:textId="77777777" w:rsidR="002E53AD" w:rsidRDefault="002E53AD" w:rsidP="00CE6634">
            <w:pPr>
              <w:spacing w:line="0" w:lineRule="atLeast"/>
              <w:ind w:left="60"/>
              <w:rPr>
                <w:rFonts w:ascii="Arial" w:eastAsia="Arial" w:hAnsi="Arial"/>
                <w:sz w:val="16"/>
              </w:rPr>
            </w:pPr>
            <w:r>
              <w:rPr>
                <w:rFonts w:ascii="Arial" w:eastAsia="Arial" w:hAnsi="Arial"/>
                <w:sz w:val="16"/>
              </w:rPr>
              <w:t>Unelected elites</w:t>
            </w:r>
          </w:p>
        </w:tc>
        <w:tc>
          <w:tcPr>
            <w:tcW w:w="780" w:type="dxa"/>
            <w:vAlign w:val="bottom"/>
          </w:tcPr>
          <w:p w14:paraId="472FC097" w14:textId="77777777" w:rsidR="002E53AD" w:rsidRDefault="002E53AD" w:rsidP="00CE6634">
            <w:pPr>
              <w:spacing w:line="260" w:lineRule="exact"/>
              <w:jc w:val="center"/>
              <w:rPr>
                <w:rFonts w:ascii="Arial" w:eastAsia="Arial" w:hAnsi="Arial"/>
                <w:w w:val="87"/>
                <w:sz w:val="24"/>
                <w:vertAlign w:val="superscript"/>
              </w:rPr>
            </w:pPr>
            <w:r>
              <w:rPr>
                <w:rFonts w:ascii="Arial" w:eastAsia="Arial" w:hAnsi="Arial"/>
                <w:w w:val="87"/>
                <w:sz w:val="16"/>
              </w:rPr>
              <w:t>0.21</w:t>
            </w:r>
            <w:r>
              <w:rPr>
                <w:rFonts w:ascii="Arial" w:eastAsia="Arial" w:hAnsi="Arial"/>
                <w:w w:val="87"/>
                <w:sz w:val="24"/>
                <w:vertAlign w:val="superscript"/>
              </w:rPr>
              <w:t>·</w:t>
            </w:r>
          </w:p>
        </w:tc>
        <w:tc>
          <w:tcPr>
            <w:tcW w:w="760" w:type="dxa"/>
            <w:vAlign w:val="bottom"/>
          </w:tcPr>
          <w:p w14:paraId="0DFC4BB5"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0.15</w:t>
            </w:r>
          </w:p>
        </w:tc>
        <w:tc>
          <w:tcPr>
            <w:tcW w:w="780" w:type="dxa"/>
            <w:vAlign w:val="bottom"/>
          </w:tcPr>
          <w:p w14:paraId="22F112FB" w14:textId="77777777" w:rsidR="002E53AD" w:rsidRDefault="002E53AD" w:rsidP="00CE6634">
            <w:pPr>
              <w:spacing w:line="260" w:lineRule="exact"/>
              <w:jc w:val="center"/>
              <w:rPr>
                <w:rFonts w:ascii="Arial" w:eastAsia="Arial" w:hAnsi="Arial"/>
                <w:w w:val="98"/>
                <w:sz w:val="24"/>
                <w:vertAlign w:val="superscript"/>
              </w:rPr>
            </w:pPr>
            <w:r>
              <w:rPr>
                <w:rFonts w:ascii="Arial" w:eastAsia="Arial" w:hAnsi="Arial"/>
                <w:w w:val="98"/>
                <w:sz w:val="17"/>
              </w:rPr>
              <w:t>−</w:t>
            </w:r>
            <w:r>
              <w:rPr>
                <w:rFonts w:ascii="Arial" w:eastAsia="Arial" w:hAnsi="Arial"/>
                <w:w w:val="98"/>
                <w:sz w:val="15"/>
              </w:rPr>
              <w:t>0.26</w:t>
            </w:r>
            <w:r>
              <w:rPr>
                <w:rFonts w:ascii="Arial" w:eastAsia="Arial" w:hAnsi="Arial"/>
                <w:w w:val="98"/>
                <w:sz w:val="24"/>
                <w:vertAlign w:val="superscript"/>
              </w:rPr>
              <w:t>·</w:t>
            </w:r>
          </w:p>
        </w:tc>
        <w:tc>
          <w:tcPr>
            <w:tcW w:w="780" w:type="dxa"/>
            <w:vAlign w:val="bottom"/>
          </w:tcPr>
          <w:p w14:paraId="1571F1D1"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0.27</w:t>
            </w:r>
            <w:r>
              <w:rPr>
                <w:rFonts w:ascii="Cambria Math" w:eastAsia="Arial Unicode MS" w:hAnsi="Cambria Math" w:cs="Cambria Math"/>
                <w:sz w:val="24"/>
                <w:vertAlign w:val="superscript"/>
              </w:rPr>
              <w:t>∗</w:t>
            </w:r>
          </w:p>
        </w:tc>
      </w:tr>
      <w:tr w:rsidR="002E53AD" w14:paraId="3E2FDD61" w14:textId="77777777" w:rsidTr="00CE6634">
        <w:trPr>
          <w:trHeight w:val="194"/>
        </w:trPr>
        <w:tc>
          <w:tcPr>
            <w:tcW w:w="1880" w:type="dxa"/>
            <w:vAlign w:val="bottom"/>
          </w:tcPr>
          <w:p w14:paraId="46BCD0C8"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4A2578E"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0.11</w:t>
            </w:r>
            <w:r>
              <w:rPr>
                <w:rFonts w:ascii="Arial" w:eastAsia="Arial" w:hAnsi="Arial"/>
                <w:sz w:val="17"/>
              </w:rPr>
              <w:t>)</w:t>
            </w:r>
          </w:p>
        </w:tc>
        <w:tc>
          <w:tcPr>
            <w:tcW w:w="760" w:type="dxa"/>
            <w:vAlign w:val="bottom"/>
          </w:tcPr>
          <w:p w14:paraId="7305C6B0"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0.13</w:t>
            </w:r>
            <w:r>
              <w:rPr>
                <w:rFonts w:ascii="Arial" w:eastAsia="Arial" w:hAnsi="Arial"/>
                <w:sz w:val="17"/>
              </w:rPr>
              <w:t>)</w:t>
            </w:r>
          </w:p>
        </w:tc>
        <w:tc>
          <w:tcPr>
            <w:tcW w:w="780" w:type="dxa"/>
            <w:vAlign w:val="bottom"/>
          </w:tcPr>
          <w:p w14:paraId="3FA4418D"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0.14</w:t>
            </w:r>
            <w:r>
              <w:rPr>
                <w:rFonts w:ascii="Arial" w:eastAsia="Arial" w:hAnsi="Arial"/>
                <w:sz w:val="17"/>
              </w:rPr>
              <w:t>)</w:t>
            </w:r>
          </w:p>
        </w:tc>
        <w:tc>
          <w:tcPr>
            <w:tcW w:w="780" w:type="dxa"/>
            <w:vAlign w:val="bottom"/>
          </w:tcPr>
          <w:p w14:paraId="1B73A28E"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0.14</w:t>
            </w:r>
            <w:r>
              <w:rPr>
                <w:rFonts w:ascii="Arial" w:eastAsia="Arial" w:hAnsi="Arial"/>
                <w:w w:val="98"/>
                <w:sz w:val="17"/>
              </w:rPr>
              <w:t>)</w:t>
            </w:r>
          </w:p>
        </w:tc>
      </w:tr>
      <w:tr w:rsidR="002E53AD" w14:paraId="6AEB27F3" w14:textId="77777777" w:rsidTr="00CE6634">
        <w:trPr>
          <w:trHeight w:val="260"/>
        </w:trPr>
        <w:tc>
          <w:tcPr>
            <w:tcW w:w="1880" w:type="dxa"/>
            <w:vAlign w:val="bottom"/>
          </w:tcPr>
          <w:p w14:paraId="4D4CAA21" w14:textId="77777777" w:rsidR="002E53AD" w:rsidRDefault="002E53AD" w:rsidP="00CE6634">
            <w:pPr>
              <w:spacing w:line="0" w:lineRule="atLeast"/>
              <w:ind w:left="60"/>
              <w:rPr>
                <w:rFonts w:ascii="Arial" w:eastAsia="Arial" w:hAnsi="Arial"/>
                <w:sz w:val="16"/>
              </w:rPr>
            </w:pPr>
            <w:r>
              <w:rPr>
                <w:rFonts w:ascii="Arial" w:eastAsia="Arial" w:hAnsi="Arial"/>
                <w:sz w:val="16"/>
              </w:rPr>
              <w:t>Female</w:t>
            </w:r>
          </w:p>
        </w:tc>
        <w:tc>
          <w:tcPr>
            <w:tcW w:w="780" w:type="dxa"/>
            <w:vAlign w:val="bottom"/>
          </w:tcPr>
          <w:p w14:paraId="1127904E"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35D7AB6C" w14:textId="77777777" w:rsidR="002E53AD" w:rsidRDefault="002E53AD" w:rsidP="00CE6634">
            <w:pPr>
              <w:spacing w:line="260" w:lineRule="exact"/>
              <w:jc w:val="center"/>
              <w:rPr>
                <w:rFonts w:ascii="Arial Unicode MS" w:eastAsia="Arial Unicode MS" w:hAnsi="Arial Unicode MS"/>
                <w:w w:val="92"/>
                <w:sz w:val="24"/>
                <w:vertAlign w:val="superscript"/>
              </w:rPr>
            </w:pPr>
            <w:r>
              <w:rPr>
                <w:rFonts w:ascii="Arial" w:eastAsia="Arial" w:hAnsi="Arial"/>
                <w:w w:val="92"/>
                <w:sz w:val="16"/>
              </w:rPr>
              <w:t>0.70</w:t>
            </w:r>
            <w:r>
              <w:rPr>
                <w:rFonts w:ascii="Cambria Math" w:eastAsia="Arial Unicode MS" w:hAnsi="Cambria Math" w:cs="Cambria Math"/>
                <w:w w:val="92"/>
                <w:sz w:val="24"/>
                <w:vertAlign w:val="superscript"/>
              </w:rPr>
              <w:t>∗∗∗</w:t>
            </w:r>
          </w:p>
        </w:tc>
        <w:tc>
          <w:tcPr>
            <w:tcW w:w="780" w:type="dxa"/>
            <w:vAlign w:val="bottom"/>
          </w:tcPr>
          <w:p w14:paraId="2DD812B8"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0.64</w:t>
            </w:r>
            <w:r>
              <w:rPr>
                <w:rFonts w:ascii="Cambria Math" w:eastAsia="Arial Unicode MS" w:hAnsi="Cambria Math" w:cs="Cambria Math"/>
                <w:w w:val="96"/>
                <w:sz w:val="24"/>
                <w:vertAlign w:val="superscript"/>
              </w:rPr>
              <w:t>∗∗∗</w:t>
            </w:r>
          </w:p>
        </w:tc>
        <w:tc>
          <w:tcPr>
            <w:tcW w:w="780" w:type="dxa"/>
            <w:vAlign w:val="bottom"/>
          </w:tcPr>
          <w:p w14:paraId="5552F76E" w14:textId="77777777" w:rsidR="002E53AD" w:rsidRDefault="002E53AD" w:rsidP="00CE6634">
            <w:pPr>
              <w:spacing w:line="260" w:lineRule="exact"/>
              <w:jc w:val="center"/>
              <w:rPr>
                <w:rFonts w:ascii="Arial Unicode MS" w:eastAsia="Arial Unicode MS" w:hAnsi="Arial Unicode MS"/>
                <w:w w:val="92"/>
                <w:sz w:val="24"/>
                <w:vertAlign w:val="superscript"/>
              </w:rPr>
            </w:pPr>
            <w:r>
              <w:rPr>
                <w:rFonts w:ascii="Arial" w:eastAsia="Arial" w:hAnsi="Arial"/>
                <w:w w:val="92"/>
                <w:sz w:val="16"/>
              </w:rPr>
              <w:t>0.62</w:t>
            </w:r>
            <w:r>
              <w:rPr>
                <w:rFonts w:ascii="Cambria Math" w:eastAsia="Arial Unicode MS" w:hAnsi="Cambria Math" w:cs="Cambria Math"/>
                <w:w w:val="92"/>
                <w:sz w:val="24"/>
                <w:vertAlign w:val="superscript"/>
              </w:rPr>
              <w:t>∗∗∗</w:t>
            </w:r>
          </w:p>
        </w:tc>
      </w:tr>
      <w:tr w:rsidR="002E53AD" w14:paraId="2428EE26" w14:textId="77777777" w:rsidTr="00CE6634">
        <w:trPr>
          <w:trHeight w:val="194"/>
        </w:trPr>
        <w:tc>
          <w:tcPr>
            <w:tcW w:w="1880" w:type="dxa"/>
            <w:vAlign w:val="bottom"/>
          </w:tcPr>
          <w:p w14:paraId="5A68922E"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78BCE71E"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01FB6622"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0.10</w:t>
            </w:r>
            <w:r>
              <w:rPr>
                <w:rFonts w:ascii="Arial" w:eastAsia="Arial" w:hAnsi="Arial"/>
                <w:sz w:val="17"/>
              </w:rPr>
              <w:t>)</w:t>
            </w:r>
          </w:p>
        </w:tc>
        <w:tc>
          <w:tcPr>
            <w:tcW w:w="780" w:type="dxa"/>
            <w:vAlign w:val="bottom"/>
          </w:tcPr>
          <w:p w14:paraId="2489E020"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0.10</w:t>
            </w:r>
            <w:r>
              <w:rPr>
                <w:rFonts w:ascii="Arial" w:eastAsia="Arial" w:hAnsi="Arial"/>
                <w:sz w:val="17"/>
              </w:rPr>
              <w:t>)</w:t>
            </w:r>
          </w:p>
        </w:tc>
        <w:tc>
          <w:tcPr>
            <w:tcW w:w="780" w:type="dxa"/>
            <w:vAlign w:val="bottom"/>
          </w:tcPr>
          <w:p w14:paraId="5867E0D3"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0.10</w:t>
            </w:r>
            <w:r>
              <w:rPr>
                <w:rFonts w:ascii="Arial" w:eastAsia="Arial" w:hAnsi="Arial"/>
                <w:w w:val="98"/>
                <w:sz w:val="17"/>
              </w:rPr>
              <w:t>)</w:t>
            </w:r>
          </w:p>
        </w:tc>
      </w:tr>
      <w:tr w:rsidR="002E53AD" w14:paraId="37997930" w14:textId="77777777" w:rsidTr="00CE6634">
        <w:trPr>
          <w:trHeight w:val="260"/>
        </w:trPr>
        <w:tc>
          <w:tcPr>
            <w:tcW w:w="1880" w:type="dxa"/>
            <w:vAlign w:val="bottom"/>
          </w:tcPr>
          <w:p w14:paraId="5144E612" w14:textId="77777777" w:rsidR="002E53AD" w:rsidRDefault="002E53AD" w:rsidP="00CE6634">
            <w:pPr>
              <w:spacing w:line="0" w:lineRule="atLeast"/>
              <w:ind w:left="60"/>
              <w:rPr>
                <w:rFonts w:ascii="Arial" w:eastAsia="Arial" w:hAnsi="Arial"/>
                <w:sz w:val="16"/>
              </w:rPr>
            </w:pPr>
            <w:r>
              <w:rPr>
                <w:rFonts w:ascii="Arial" w:eastAsia="Arial" w:hAnsi="Arial"/>
                <w:sz w:val="16"/>
              </w:rPr>
              <w:t>Age</w:t>
            </w:r>
          </w:p>
        </w:tc>
        <w:tc>
          <w:tcPr>
            <w:tcW w:w="780" w:type="dxa"/>
            <w:vAlign w:val="bottom"/>
          </w:tcPr>
          <w:p w14:paraId="5B3B1834"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051C70AA"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0.08</w:t>
            </w:r>
            <w:r>
              <w:rPr>
                <w:rFonts w:ascii="Cambria Math" w:eastAsia="Arial Unicode MS" w:hAnsi="Cambria Math" w:cs="Cambria Math"/>
                <w:sz w:val="24"/>
                <w:vertAlign w:val="superscript"/>
              </w:rPr>
              <w:t>∗</w:t>
            </w:r>
          </w:p>
        </w:tc>
        <w:tc>
          <w:tcPr>
            <w:tcW w:w="780" w:type="dxa"/>
            <w:vAlign w:val="bottom"/>
          </w:tcPr>
          <w:p w14:paraId="2F1AE135"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0.06</w:t>
            </w:r>
          </w:p>
        </w:tc>
        <w:tc>
          <w:tcPr>
            <w:tcW w:w="780" w:type="dxa"/>
            <w:vAlign w:val="bottom"/>
          </w:tcPr>
          <w:p w14:paraId="353E719E"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0.06</w:t>
            </w:r>
          </w:p>
        </w:tc>
      </w:tr>
      <w:tr w:rsidR="002E53AD" w14:paraId="71B21A71" w14:textId="77777777" w:rsidTr="00CE6634">
        <w:trPr>
          <w:trHeight w:val="194"/>
        </w:trPr>
        <w:tc>
          <w:tcPr>
            <w:tcW w:w="1880" w:type="dxa"/>
            <w:vAlign w:val="bottom"/>
          </w:tcPr>
          <w:p w14:paraId="15CB0886"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2912A73E"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BA6AF98"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0.04</w:t>
            </w:r>
            <w:r>
              <w:rPr>
                <w:rFonts w:ascii="Arial" w:eastAsia="Arial" w:hAnsi="Arial"/>
                <w:sz w:val="17"/>
              </w:rPr>
              <w:t>)</w:t>
            </w:r>
          </w:p>
        </w:tc>
        <w:tc>
          <w:tcPr>
            <w:tcW w:w="780" w:type="dxa"/>
            <w:vAlign w:val="bottom"/>
          </w:tcPr>
          <w:p w14:paraId="54AB2B4A"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0.04</w:t>
            </w:r>
            <w:r>
              <w:rPr>
                <w:rFonts w:ascii="Arial" w:eastAsia="Arial" w:hAnsi="Arial"/>
                <w:sz w:val="17"/>
              </w:rPr>
              <w:t>)</w:t>
            </w:r>
          </w:p>
        </w:tc>
        <w:tc>
          <w:tcPr>
            <w:tcW w:w="780" w:type="dxa"/>
            <w:vAlign w:val="bottom"/>
          </w:tcPr>
          <w:p w14:paraId="45A8A441"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0.04</w:t>
            </w:r>
            <w:r>
              <w:rPr>
                <w:rFonts w:ascii="Arial" w:eastAsia="Arial" w:hAnsi="Arial"/>
                <w:w w:val="98"/>
                <w:sz w:val="17"/>
              </w:rPr>
              <w:t>)</w:t>
            </w:r>
          </w:p>
        </w:tc>
      </w:tr>
      <w:tr w:rsidR="002E53AD" w14:paraId="7005FAE1" w14:textId="77777777" w:rsidTr="00CE6634">
        <w:trPr>
          <w:trHeight w:val="260"/>
        </w:trPr>
        <w:tc>
          <w:tcPr>
            <w:tcW w:w="1880" w:type="dxa"/>
            <w:vAlign w:val="bottom"/>
          </w:tcPr>
          <w:p w14:paraId="58AD502B" w14:textId="77777777" w:rsidR="002E53AD" w:rsidRDefault="002E53AD" w:rsidP="00CE6634">
            <w:pPr>
              <w:spacing w:line="0" w:lineRule="atLeast"/>
              <w:ind w:left="60"/>
              <w:rPr>
                <w:rFonts w:ascii="Arial" w:eastAsia="Arial" w:hAnsi="Arial"/>
                <w:sz w:val="16"/>
              </w:rPr>
            </w:pPr>
            <w:r>
              <w:rPr>
                <w:rFonts w:ascii="Arial" w:eastAsia="Arial" w:hAnsi="Arial"/>
                <w:sz w:val="16"/>
              </w:rPr>
              <w:t>University</w:t>
            </w:r>
          </w:p>
        </w:tc>
        <w:tc>
          <w:tcPr>
            <w:tcW w:w="780" w:type="dxa"/>
            <w:vAlign w:val="bottom"/>
          </w:tcPr>
          <w:p w14:paraId="0BE969DA"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148E76B6" w14:textId="77777777" w:rsidR="002E53AD" w:rsidRDefault="002E53AD" w:rsidP="00CE6634">
            <w:pPr>
              <w:spacing w:line="260" w:lineRule="exact"/>
              <w:jc w:val="center"/>
              <w:rPr>
                <w:rFonts w:ascii="Arial Unicode MS" w:eastAsia="Arial Unicode MS" w:hAnsi="Arial Unicode MS"/>
                <w:w w:val="96"/>
                <w:sz w:val="24"/>
                <w:vertAlign w:val="superscript"/>
              </w:rPr>
            </w:pPr>
            <w:r>
              <w:rPr>
                <w:rFonts w:ascii="Arial" w:eastAsia="Arial" w:hAnsi="Arial"/>
                <w:w w:val="96"/>
                <w:sz w:val="16"/>
              </w:rPr>
              <w:t>0.37</w:t>
            </w:r>
            <w:r>
              <w:rPr>
                <w:rFonts w:ascii="Cambria Math" w:eastAsia="Arial Unicode MS" w:hAnsi="Cambria Math" w:cs="Cambria Math"/>
                <w:w w:val="96"/>
                <w:sz w:val="24"/>
                <w:vertAlign w:val="superscript"/>
              </w:rPr>
              <w:t>∗∗</w:t>
            </w:r>
          </w:p>
        </w:tc>
        <w:tc>
          <w:tcPr>
            <w:tcW w:w="780" w:type="dxa"/>
            <w:vAlign w:val="bottom"/>
          </w:tcPr>
          <w:p w14:paraId="386CE588"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0.20</w:t>
            </w:r>
          </w:p>
        </w:tc>
        <w:tc>
          <w:tcPr>
            <w:tcW w:w="780" w:type="dxa"/>
            <w:vAlign w:val="bottom"/>
          </w:tcPr>
          <w:p w14:paraId="44AE5BD6"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0.13</w:t>
            </w:r>
          </w:p>
        </w:tc>
      </w:tr>
      <w:tr w:rsidR="002E53AD" w14:paraId="5CFF4027" w14:textId="77777777" w:rsidTr="00CE6634">
        <w:trPr>
          <w:trHeight w:val="194"/>
        </w:trPr>
        <w:tc>
          <w:tcPr>
            <w:tcW w:w="1880" w:type="dxa"/>
            <w:vAlign w:val="bottom"/>
          </w:tcPr>
          <w:p w14:paraId="30767749"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BCAF493"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44158910"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0.13</w:t>
            </w:r>
            <w:r>
              <w:rPr>
                <w:rFonts w:ascii="Arial" w:eastAsia="Arial" w:hAnsi="Arial"/>
                <w:sz w:val="17"/>
              </w:rPr>
              <w:t>)</w:t>
            </w:r>
          </w:p>
        </w:tc>
        <w:tc>
          <w:tcPr>
            <w:tcW w:w="780" w:type="dxa"/>
            <w:vAlign w:val="bottom"/>
          </w:tcPr>
          <w:p w14:paraId="0938069A"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0.13</w:t>
            </w:r>
            <w:r>
              <w:rPr>
                <w:rFonts w:ascii="Arial" w:eastAsia="Arial" w:hAnsi="Arial"/>
                <w:sz w:val="17"/>
              </w:rPr>
              <w:t>)</w:t>
            </w:r>
          </w:p>
        </w:tc>
        <w:tc>
          <w:tcPr>
            <w:tcW w:w="780" w:type="dxa"/>
            <w:vAlign w:val="bottom"/>
          </w:tcPr>
          <w:p w14:paraId="456208FA"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0.13</w:t>
            </w:r>
            <w:r>
              <w:rPr>
                <w:rFonts w:ascii="Arial" w:eastAsia="Arial" w:hAnsi="Arial"/>
                <w:w w:val="98"/>
                <w:sz w:val="17"/>
              </w:rPr>
              <w:t>)</w:t>
            </w:r>
          </w:p>
        </w:tc>
      </w:tr>
      <w:tr w:rsidR="002E53AD" w14:paraId="4EB3D011" w14:textId="77777777" w:rsidTr="00CE6634">
        <w:trPr>
          <w:trHeight w:val="260"/>
        </w:trPr>
        <w:tc>
          <w:tcPr>
            <w:tcW w:w="1880" w:type="dxa"/>
            <w:vAlign w:val="bottom"/>
          </w:tcPr>
          <w:p w14:paraId="474CF022" w14:textId="77777777" w:rsidR="002E53AD" w:rsidRDefault="002E53AD" w:rsidP="00CE6634">
            <w:pPr>
              <w:spacing w:line="0" w:lineRule="atLeast"/>
              <w:ind w:left="60"/>
              <w:rPr>
                <w:rFonts w:ascii="Arial" w:eastAsia="Arial" w:hAnsi="Arial"/>
                <w:sz w:val="16"/>
              </w:rPr>
            </w:pPr>
            <w:r>
              <w:rPr>
                <w:rFonts w:ascii="Arial" w:eastAsia="Arial" w:hAnsi="Arial"/>
                <w:sz w:val="16"/>
              </w:rPr>
              <w:t>Rural</w:t>
            </w:r>
          </w:p>
        </w:tc>
        <w:tc>
          <w:tcPr>
            <w:tcW w:w="780" w:type="dxa"/>
            <w:vAlign w:val="bottom"/>
          </w:tcPr>
          <w:p w14:paraId="6DA52BA1"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7487B32D"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0.52</w:t>
            </w:r>
            <w:r>
              <w:rPr>
                <w:rFonts w:ascii="Cambria Math" w:eastAsia="Arial Unicode MS" w:hAnsi="Cambria Math" w:cs="Cambria Math"/>
                <w:sz w:val="24"/>
                <w:vertAlign w:val="superscript"/>
              </w:rPr>
              <w:t>∗∗</w:t>
            </w:r>
          </w:p>
        </w:tc>
        <w:tc>
          <w:tcPr>
            <w:tcW w:w="780" w:type="dxa"/>
            <w:vAlign w:val="bottom"/>
          </w:tcPr>
          <w:p w14:paraId="14F1B093"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0.38</w:t>
            </w:r>
            <w:r>
              <w:rPr>
                <w:rFonts w:ascii="Cambria Math" w:eastAsia="Arial Unicode MS" w:hAnsi="Cambria Math" w:cs="Cambria Math"/>
                <w:sz w:val="24"/>
                <w:vertAlign w:val="superscript"/>
              </w:rPr>
              <w:t>∗</w:t>
            </w:r>
          </w:p>
        </w:tc>
        <w:tc>
          <w:tcPr>
            <w:tcW w:w="780" w:type="dxa"/>
            <w:vAlign w:val="bottom"/>
          </w:tcPr>
          <w:p w14:paraId="170FA82F"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0.21</w:t>
            </w:r>
          </w:p>
        </w:tc>
      </w:tr>
      <w:tr w:rsidR="002E53AD" w14:paraId="6D86B985" w14:textId="77777777" w:rsidTr="00CE6634">
        <w:trPr>
          <w:trHeight w:val="194"/>
        </w:trPr>
        <w:tc>
          <w:tcPr>
            <w:tcW w:w="1880" w:type="dxa"/>
            <w:vAlign w:val="bottom"/>
          </w:tcPr>
          <w:p w14:paraId="6341F078"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73B312B1"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37E10E1B"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0.17</w:t>
            </w:r>
            <w:r>
              <w:rPr>
                <w:rFonts w:ascii="Arial" w:eastAsia="Arial" w:hAnsi="Arial"/>
                <w:sz w:val="17"/>
              </w:rPr>
              <w:t>)</w:t>
            </w:r>
          </w:p>
        </w:tc>
        <w:tc>
          <w:tcPr>
            <w:tcW w:w="780" w:type="dxa"/>
            <w:vAlign w:val="bottom"/>
          </w:tcPr>
          <w:p w14:paraId="4FE6FABF"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0.18</w:t>
            </w:r>
            <w:r>
              <w:rPr>
                <w:rFonts w:ascii="Arial" w:eastAsia="Arial" w:hAnsi="Arial"/>
                <w:sz w:val="17"/>
              </w:rPr>
              <w:t>)</w:t>
            </w:r>
          </w:p>
        </w:tc>
        <w:tc>
          <w:tcPr>
            <w:tcW w:w="780" w:type="dxa"/>
            <w:vAlign w:val="bottom"/>
          </w:tcPr>
          <w:p w14:paraId="6B2E6287"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0.18</w:t>
            </w:r>
            <w:r>
              <w:rPr>
                <w:rFonts w:ascii="Arial" w:eastAsia="Arial" w:hAnsi="Arial"/>
                <w:w w:val="98"/>
                <w:sz w:val="17"/>
              </w:rPr>
              <w:t>)</w:t>
            </w:r>
          </w:p>
        </w:tc>
      </w:tr>
      <w:tr w:rsidR="002E53AD" w14:paraId="54056C86" w14:textId="77777777" w:rsidTr="00CE6634">
        <w:trPr>
          <w:trHeight w:val="260"/>
        </w:trPr>
        <w:tc>
          <w:tcPr>
            <w:tcW w:w="1880" w:type="dxa"/>
            <w:vAlign w:val="bottom"/>
          </w:tcPr>
          <w:p w14:paraId="6488137B" w14:textId="77777777" w:rsidR="002E53AD" w:rsidRDefault="002E53AD" w:rsidP="00CE6634">
            <w:pPr>
              <w:spacing w:line="0" w:lineRule="atLeast"/>
              <w:ind w:left="60"/>
              <w:rPr>
                <w:rFonts w:ascii="Arial" w:eastAsia="Arial" w:hAnsi="Arial"/>
                <w:sz w:val="16"/>
              </w:rPr>
            </w:pPr>
            <w:r>
              <w:rPr>
                <w:rFonts w:ascii="Arial" w:eastAsia="Arial" w:hAnsi="Arial"/>
                <w:sz w:val="16"/>
              </w:rPr>
              <w:t>Ideology</w:t>
            </w:r>
          </w:p>
        </w:tc>
        <w:tc>
          <w:tcPr>
            <w:tcW w:w="780" w:type="dxa"/>
            <w:vAlign w:val="bottom"/>
          </w:tcPr>
          <w:p w14:paraId="536052BD"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3152FC92"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57B033B2"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0.57</w:t>
            </w:r>
            <w:r>
              <w:rPr>
                <w:rFonts w:ascii="Cambria Math" w:eastAsia="Arial Unicode MS" w:hAnsi="Cambria Math" w:cs="Cambria Math"/>
                <w:sz w:val="24"/>
                <w:vertAlign w:val="superscript"/>
              </w:rPr>
              <w:t>∗</w:t>
            </w:r>
          </w:p>
        </w:tc>
        <w:tc>
          <w:tcPr>
            <w:tcW w:w="780" w:type="dxa"/>
            <w:vAlign w:val="bottom"/>
          </w:tcPr>
          <w:p w14:paraId="1DBC1885" w14:textId="77777777" w:rsidR="002E53AD" w:rsidRDefault="002E53AD" w:rsidP="00CE6634">
            <w:pPr>
              <w:spacing w:line="260" w:lineRule="exact"/>
              <w:jc w:val="center"/>
              <w:rPr>
                <w:rFonts w:ascii="Arial" w:eastAsia="Arial" w:hAnsi="Arial"/>
                <w:sz w:val="24"/>
                <w:vertAlign w:val="superscript"/>
              </w:rPr>
            </w:pPr>
            <w:r>
              <w:rPr>
                <w:rFonts w:ascii="Arial" w:eastAsia="Arial" w:hAnsi="Arial"/>
                <w:sz w:val="17"/>
              </w:rPr>
              <w:t>−</w:t>
            </w:r>
            <w:r>
              <w:rPr>
                <w:rFonts w:ascii="Arial" w:eastAsia="Arial" w:hAnsi="Arial"/>
                <w:sz w:val="15"/>
              </w:rPr>
              <w:t>0.73</w:t>
            </w:r>
            <w:r>
              <w:rPr>
                <w:rFonts w:ascii="Arial" w:eastAsia="Arial" w:hAnsi="Arial"/>
                <w:sz w:val="24"/>
                <w:vertAlign w:val="superscript"/>
              </w:rPr>
              <w:t>·</w:t>
            </w:r>
          </w:p>
        </w:tc>
      </w:tr>
      <w:tr w:rsidR="002E53AD" w14:paraId="5954B3F6" w14:textId="77777777" w:rsidTr="00CE6634">
        <w:trPr>
          <w:trHeight w:val="194"/>
        </w:trPr>
        <w:tc>
          <w:tcPr>
            <w:tcW w:w="1880" w:type="dxa"/>
            <w:vAlign w:val="bottom"/>
          </w:tcPr>
          <w:p w14:paraId="6F21321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678B54ED"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745E754"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7FC87C8B"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0.25</w:t>
            </w:r>
            <w:r>
              <w:rPr>
                <w:rFonts w:ascii="Arial" w:eastAsia="Arial" w:hAnsi="Arial"/>
                <w:sz w:val="17"/>
              </w:rPr>
              <w:t>)</w:t>
            </w:r>
          </w:p>
        </w:tc>
        <w:tc>
          <w:tcPr>
            <w:tcW w:w="780" w:type="dxa"/>
            <w:vAlign w:val="bottom"/>
          </w:tcPr>
          <w:p w14:paraId="495EEA70"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0.39</w:t>
            </w:r>
            <w:r>
              <w:rPr>
                <w:rFonts w:ascii="Arial" w:eastAsia="Arial" w:hAnsi="Arial"/>
                <w:w w:val="98"/>
                <w:sz w:val="17"/>
              </w:rPr>
              <w:t>)</w:t>
            </w:r>
          </w:p>
        </w:tc>
      </w:tr>
      <w:tr w:rsidR="002E53AD" w14:paraId="439A693F" w14:textId="77777777" w:rsidTr="00CE6634">
        <w:trPr>
          <w:trHeight w:val="260"/>
        </w:trPr>
        <w:tc>
          <w:tcPr>
            <w:tcW w:w="1880" w:type="dxa"/>
            <w:vAlign w:val="bottom"/>
          </w:tcPr>
          <w:p w14:paraId="2188C613" w14:textId="77777777" w:rsidR="002E53AD" w:rsidRDefault="002E53AD" w:rsidP="00CE6634">
            <w:pPr>
              <w:spacing w:line="0" w:lineRule="atLeast"/>
              <w:ind w:left="60"/>
              <w:rPr>
                <w:rFonts w:ascii="Arial" w:eastAsia="Arial" w:hAnsi="Arial"/>
                <w:sz w:val="16"/>
              </w:rPr>
            </w:pPr>
            <w:r>
              <w:rPr>
                <w:rFonts w:ascii="Arial" w:eastAsia="Arial" w:hAnsi="Arial"/>
                <w:sz w:val="16"/>
              </w:rPr>
              <w:t>Cultural</w:t>
            </w:r>
          </w:p>
        </w:tc>
        <w:tc>
          <w:tcPr>
            <w:tcW w:w="780" w:type="dxa"/>
            <w:vAlign w:val="bottom"/>
          </w:tcPr>
          <w:p w14:paraId="17239B59"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4C0B7402"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6E6E3FEC"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1.48</w:t>
            </w:r>
            <w:r>
              <w:rPr>
                <w:rFonts w:ascii="Cambria Math" w:eastAsia="Arial Unicode MS" w:hAnsi="Cambria Math" w:cs="Cambria Math"/>
                <w:sz w:val="24"/>
                <w:vertAlign w:val="superscript"/>
              </w:rPr>
              <w:t>∗∗∗</w:t>
            </w:r>
          </w:p>
        </w:tc>
        <w:tc>
          <w:tcPr>
            <w:tcW w:w="780" w:type="dxa"/>
            <w:vAlign w:val="bottom"/>
          </w:tcPr>
          <w:p w14:paraId="169740B7"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0.88</w:t>
            </w:r>
            <w:r>
              <w:rPr>
                <w:rFonts w:ascii="Cambria Math" w:eastAsia="Arial Unicode MS" w:hAnsi="Cambria Math" w:cs="Cambria Math"/>
                <w:sz w:val="24"/>
                <w:vertAlign w:val="superscript"/>
              </w:rPr>
              <w:t>∗</w:t>
            </w:r>
          </w:p>
        </w:tc>
      </w:tr>
      <w:tr w:rsidR="002E53AD" w14:paraId="68366A31" w14:textId="77777777" w:rsidTr="00CE6634">
        <w:trPr>
          <w:trHeight w:val="194"/>
        </w:trPr>
        <w:tc>
          <w:tcPr>
            <w:tcW w:w="1880" w:type="dxa"/>
            <w:vAlign w:val="bottom"/>
          </w:tcPr>
          <w:p w14:paraId="15C47BA4"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2DC80FAE"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6F0E5C87"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15008A7A" w14:textId="77777777" w:rsidR="002E53AD" w:rsidRDefault="002E53AD" w:rsidP="00CE6634">
            <w:pPr>
              <w:spacing w:line="194" w:lineRule="exact"/>
              <w:jc w:val="center"/>
              <w:rPr>
                <w:rFonts w:ascii="Arial" w:eastAsia="Arial" w:hAnsi="Arial"/>
                <w:sz w:val="17"/>
              </w:rPr>
            </w:pPr>
            <w:r>
              <w:rPr>
                <w:rFonts w:ascii="Arial" w:eastAsia="Arial" w:hAnsi="Arial"/>
                <w:sz w:val="17"/>
              </w:rPr>
              <w:t>(</w:t>
            </w:r>
            <w:r>
              <w:rPr>
                <w:rFonts w:ascii="Arial" w:eastAsia="Arial" w:hAnsi="Arial"/>
                <w:sz w:val="15"/>
              </w:rPr>
              <w:t>0.34</w:t>
            </w:r>
            <w:r>
              <w:rPr>
                <w:rFonts w:ascii="Arial" w:eastAsia="Arial" w:hAnsi="Arial"/>
                <w:sz w:val="17"/>
              </w:rPr>
              <w:t>)</w:t>
            </w:r>
          </w:p>
        </w:tc>
        <w:tc>
          <w:tcPr>
            <w:tcW w:w="780" w:type="dxa"/>
            <w:vAlign w:val="bottom"/>
          </w:tcPr>
          <w:p w14:paraId="50CD1F4B"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0.37</w:t>
            </w:r>
            <w:r>
              <w:rPr>
                <w:rFonts w:ascii="Arial" w:eastAsia="Arial" w:hAnsi="Arial"/>
                <w:w w:val="98"/>
                <w:sz w:val="17"/>
              </w:rPr>
              <w:t>)</w:t>
            </w:r>
          </w:p>
        </w:tc>
      </w:tr>
      <w:tr w:rsidR="002E53AD" w14:paraId="362F159B" w14:textId="77777777" w:rsidTr="00CE6634">
        <w:trPr>
          <w:trHeight w:val="260"/>
        </w:trPr>
        <w:tc>
          <w:tcPr>
            <w:tcW w:w="1880" w:type="dxa"/>
            <w:vAlign w:val="bottom"/>
          </w:tcPr>
          <w:p w14:paraId="0A94D3DD" w14:textId="77777777" w:rsidR="002E53AD" w:rsidRDefault="002E53AD" w:rsidP="00CE6634">
            <w:pPr>
              <w:spacing w:line="0" w:lineRule="atLeast"/>
              <w:ind w:left="60"/>
              <w:rPr>
                <w:rFonts w:ascii="Arial" w:eastAsia="Arial" w:hAnsi="Arial"/>
                <w:sz w:val="16"/>
              </w:rPr>
            </w:pPr>
            <w:r>
              <w:rPr>
                <w:rFonts w:ascii="Arial" w:eastAsia="Arial" w:hAnsi="Arial"/>
                <w:sz w:val="16"/>
              </w:rPr>
              <w:t>The Christian Democrats</w:t>
            </w:r>
          </w:p>
        </w:tc>
        <w:tc>
          <w:tcPr>
            <w:tcW w:w="780" w:type="dxa"/>
            <w:vAlign w:val="bottom"/>
          </w:tcPr>
          <w:p w14:paraId="0A9074A5"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62D7899F"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01C794FF"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60ABB441"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0.14</w:t>
            </w:r>
          </w:p>
        </w:tc>
      </w:tr>
      <w:tr w:rsidR="002E53AD" w14:paraId="53E808C1" w14:textId="77777777" w:rsidTr="00CE6634">
        <w:trPr>
          <w:trHeight w:val="194"/>
        </w:trPr>
        <w:tc>
          <w:tcPr>
            <w:tcW w:w="1880" w:type="dxa"/>
            <w:vAlign w:val="bottom"/>
          </w:tcPr>
          <w:p w14:paraId="475CACAE"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9597317"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07A11812"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A250E6E"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AA76C07"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0.30</w:t>
            </w:r>
            <w:r>
              <w:rPr>
                <w:rFonts w:ascii="Arial" w:eastAsia="Arial" w:hAnsi="Arial"/>
                <w:w w:val="98"/>
                <w:sz w:val="17"/>
              </w:rPr>
              <w:t>)</w:t>
            </w:r>
          </w:p>
        </w:tc>
      </w:tr>
      <w:tr w:rsidR="002E53AD" w14:paraId="009F4EFF" w14:textId="77777777" w:rsidTr="00CE6634">
        <w:trPr>
          <w:trHeight w:val="260"/>
        </w:trPr>
        <w:tc>
          <w:tcPr>
            <w:tcW w:w="1880" w:type="dxa"/>
            <w:vAlign w:val="bottom"/>
          </w:tcPr>
          <w:p w14:paraId="07A4C782" w14:textId="77777777" w:rsidR="002E53AD" w:rsidRDefault="002E53AD" w:rsidP="00CE6634">
            <w:pPr>
              <w:spacing w:line="0" w:lineRule="atLeast"/>
              <w:ind w:left="60"/>
              <w:rPr>
                <w:rFonts w:ascii="Arial" w:eastAsia="Arial" w:hAnsi="Arial"/>
                <w:sz w:val="16"/>
              </w:rPr>
            </w:pPr>
            <w:r>
              <w:rPr>
                <w:rFonts w:ascii="Arial" w:eastAsia="Arial" w:hAnsi="Arial"/>
                <w:sz w:val="16"/>
              </w:rPr>
              <w:t>The Progress Party</w:t>
            </w:r>
          </w:p>
        </w:tc>
        <w:tc>
          <w:tcPr>
            <w:tcW w:w="780" w:type="dxa"/>
            <w:vAlign w:val="bottom"/>
          </w:tcPr>
          <w:p w14:paraId="57866F36"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5B65522B"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590E1682"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0C825FBB"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0.89</w:t>
            </w:r>
            <w:r>
              <w:rPr>
                <w:rFonts w:ascii="Cambria Math" w:eastAsia="Arial Unicode MS" w:hAnsi="Cambria Math" w:cs="Cambria Math"/>
                <w:sz w:val="24"/>
                <w:vertAlign w:val="superscript"/>
              </w:rPr>
              <w:t>∗∗</w:t>
            </w:r>
          </w:p>
        </w:tc>
      </w:tr>
      <w:tr w:rsidR="002E53AD" w14:paraId="6650F43B" w14:textId="77777777" w:rsidTr="00CE6634">
        <w:trPr>
          <w:trHeight w:val="194"/>
        </w:trPr>
        <w:tc>
          <w:tcPr>
            <w:tcW w:w="1880" w:type="dxa"/>
            <w:vAlign w:val="bottom"/>
          </w:tcPr>
          <w:p w14:paraId="7AA639BE"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6021533"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28F42F8D"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3AD10EE3"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134EC11"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0.30</w:t>
            </w:r>
            <w:r>
              <w:rPr>
                <w:rFonts w:ascii="Arial" w:eastAsia="Arial" w:hAnsi="Arial"/>
                <w:w w:val="98"/>
                <w:sz w:val="17"/>
              </w:rPr>
              <w:t>)</w:t>
            </w:r>
          </w:p>
        </w:tc>
      </w:tr>
      <w:tr w:rsidR="002E53AD" w14:paraId="2510B3B9" w14:textId="77777777" w:rsidTr="00CE6634">
        <w:trPr>
          <w:trHeight w:val="227"/>
        </w:trPr>
        <w:tc>
          <w:tcPr>
            <w:tcW w:w="1880" w:type="dxa"/>
            <w:vAlign w:val="bottom"/>
          </w:tcPr>
          <w:p w14:paraId="4AB67425" w14:textId="77777777" w:rsidR="002E53AD" w:rsidRDefault="002E53AD" w:rsidP="00CE6634">
            <w:pPr>
              <w:spacing w:line="0" w:lineRule="atLeast"/>
              <w:ind w:left="60"/>
              <w:rPr>
                <w:rFonts w:ascii="Arial" w:eastAsia="Arial" w:hAnsi="Arial"/>
                <w:sz w:val="16"/>
              </w:rPr>
            </w:pPr>
            <w:r>
              <w:rPr>
                <w:rFonts w:ascii="Arial" w:eastAsia="Arial" w:hAnsi="Arial"/>
                <w:sz w:val="16"/>
              </w:rPr>
              <w:t>The Liberal Party</w:t>
            </w:r>
          </w:p>
        </w:tc>
        <w:tc>
          <w:tcPr>
            <w:tcW w:w="780" w:type="dxa"/>
            <w:vAlign w:val="bottom"/>
          </w:tcPr>
          <w:p w14:paraId="54928648"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14366601"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05F3F2C8"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7AB5A1E4"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0.19</w:t>
            </w:r>
          </w:p>
        </w:tc>
      </w:tr>
      <w:tr w:rsidR="002E53AD" w14:paraId="3673B5EC" w14:textId="77777777" w:rsidTr="00CE6634">
        <w:trPr>
          <w:trHeight w:val="227"/>
        </w:trPr>
        <w:tc>
          <w:tcPr>
            <w:tcW w:w="1880" w:type="dxa"/>
            <w:vAlign w:val="bottom"/>
          </w:tcPr>
          <w:p w14:paraId="0CCB787B"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74D9C9F7"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62260D47"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68D84311"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4B91E10E" w14:textId="77777777" w:rsidR="002E53AD" w:rsidRDefault="002E53AD" w:rsidP="00CE6634">
            <w:pPr>
              <w:spacing w:line="0" w:lineRule="atLeast"/>
              <w:jc w:val="center"/>
              <w:rPr>
                <w:rFonts w:ascii="Arial" w:eastAsia="Arial" w:hAnsi="Arial"/>
                <w:w w:val="98"/>
                <w:sz w:val="17"/>
              </w:rPr>
            </w:pPr>
            <w:r>
              <w:rPr>
                <w:rFonts w:ascii="Arial" w:eastAsia="Arial" w:hAnsi="Arial"/>
                <w:w w:val="98"/>
                <w:sz w:val="17"/>
              </w:rPr>
              <w:t>(</w:t>
            </w:r>
            <w:r>
              <w:rPr>
                <w:rFonts w:ascii="Arial" w:eastAsia="Arial" w:hAnsi="Arial"/>
                <w:w w:val="98"/>
                <w:sz w:val="15"/>
              </w:rPr>
              <w:t>0.22</w:t>
            </w:r>
            <w:r>
              <w:rPr>
                <w:rFonts w:ascii="Arial" w:eastAsia="Arial" w:hAnsi="Arial"/>
                <w:w w:val="98"/>
                <w:sz w:val="17"/>
              </w:rPr>
              <w:t>)</w:t>
            </w:r>
          </w:p>
        </w:tc>
      </w:tr>
      <w:tr w:rsidR="002E53AD" w14:paraId="34AFB29E" w14:textId="77777777" w:rsidTr="00CE6634">
        <w:trPr>
          <w:trHeight w:val="227"/>
        </w:trPr>
        <w:tc>
          <w:tcPr>
            <w:tcW w:w="1880" w:type="dxa"/>
            <w:vAlign w:val="bottom"/>
          </w:tcPr>
          <w:p w14:paraId="1016DE6D" w14:textId="77777777" w:rsidR="002E53AD" w:rsidRDefault="002E53AD" w:rsidP="00CE6634">
            <w:pPr>
              <w:spacing w:line="0" w:lineRule="atLeast"/>
              <w:ind w:left="60"/>
              <w:rPr>
                <w:rFonts w:ascii="Arial" w:eastAsia="Arial" w:hAnsi="Arial"/>
                <w:sz w:val="16"/>
              </w:rPr>
            </w:pPr>
            <w:r>
              <w:rPr>
                <w:rFonts w:ascii="Arial" w:eastAsia="Arial" w:hAnsi="Arial"/>
                <w:sz w:val="16"/>
              </w:rPr>
              <w:t>The Socialist Left Party</w:t>
            </w:r>
          </w:p>
        </w:tc>
        <w:tc>
          <w:tcPr>
            <w:tcW w:w="780" w:type="dxa"/>
            <w:vAlign w:val="bottom"/>
          </w:tcPr>
          <w:p w14:paraId="585FBE35"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6C10E373"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5EF297B4"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1BB2C802"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0.07</w:t>
            </w:r>
          </w:p>
        </w:tc>
      </w:tr>
      <w:tr w:rsidR="002E53AD" w14:paraId="30F2CA89" w14:textId="77777777" w:rsidTr="00CE6634">
        <w:trPr>
          <w:trHeight w:val="227"/>
        </w:trPr>
        <w:tc>
          <w:tcPr>
            <w:tcW w:w="1880" w:type="dxa"/>
            <w:vAlign w:val="bottom"/>
          </w:tcPr>
          <w:p w14:paraId="53643296"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45F58081" w14:textId="77777777" w:rsidR="002E53AD" w:rsidRDefault="002E53AD" w:rsidP="00CE6634">
            <w:pPr>
              <w:spacing w:line="0" w:lineRule="atLeast"/>
              <w:rPr>
                <w:rFonts w:ascii="Times New Roman" w:eastAsia="Times New Roman" w:hAnsi="Times New Roman"/>
                <w:sz w:val="19"/>
              </w:rPr>
            </w:pPr>
          </w:p>
        </w:tc>
        <w:tc>
          <w:tcPr>
            <w:tcW w:w="760" w:type="dxa"/>
            <w:vAlign w:val="bottom"/>
          </w:tcPr>
          <w:p w14:paraId="764FB0CC"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6A3E7D70" w14:textId="77777777" w:rsidR="002E53AD" w:rsidRDefault="002E53AD" w:rsidP="00CE6634">
            <w:pPr>
              <w:spacing w:line="0" w:lineRule="atLeast"/>
              <w:rPr>
                <w:rFonts w:ascii="Times New Roman" w:eastAsia="Times New Roman" w:hAnsi="Times New Roman"/>
                <w:sz w:val="19"/>
              </w:rPr>
            </w:pPr>
          </w:p>
        </w:tc>
        <w:tc>
          <w:tcPr>
            <w:tcW w:w="780" w:type="dxa"/>
            <w:vAlign w:val="bottom"/>
          </w:tcPr>
          <w:p w14:paraId="7A5F314A" w14:textId="77777777" w:rsidR="002E53AD" w:rsidRDefault="002E53AD" w:rsidP="00CE6634">
            <w:pPr>
              <w:spacing w:line="0" w:lineRule="atLeast"/>
              <w:jc w:val="center"/>
              <w:rPr>
                <w:rFonts w:ascii="Arial" w:eastAsia="Arial" w:hAnsi="Arial"/>
                <w:w w:val="98"/>
                <w:sz w:val="17"/>
              </w:rPr>
            </w:pPr>
            <w:r>
              <w:rPr>
                <w:rFonts w:ascii="Arial" w:eastAsia="Arial" w:hAnsi="Arial"/>
                <w:w w:val="98"/>
                <w:sz w:val="17"/>
              </w:rPr>
              <w:t>(</w:t>
            </w:r>
            <w:r>
              <w:rPr>
                <w:rFonts w:ascii="Arial" w:eastAsia="Arial" w:hAnsi="Arial"/>
                <w:w w:val="98"/>
                <w:sz w:val="15"/>
              </w:rPr>
              <w:t>0.24</w:t>
            </w:r>
            <w:r>
              <w:rPr>
                <w:rFonts w:ascii="Arial" w:eastAsia="Arial" w:hAnsi="Arial"/>
                <w:w w:val="98"/>
                <w:sz w:val="17"/>
              </w:rPr>
              <w:t>)</w:t>
            </w:r>
          </w:p>
        </w:tc>
      </w:tr>
      <w:tr w:rsidR="002E53AD" w14:paraId="790C5FF0" w14:textId="77777777" w:rsidTr="00CE6634">
        <w:trPr>
          <w:trHeight w:val="260"/>
        </w:trPr>
        <w:tc>
          <w:tcPr>
            <w:tcW w:w="1880" w:type="dxa"/>
            <w:vAlign w:val="bottom"/>
          </w:tcPr>
          <w:p w14:paraId="6D50BDE9" w14:textId="77777777" w:rsidR="002E53AD" w:rsidRDefault="002E53AD" w:rsidP="00CE6634">
            <w:pPr>
              <w:spacing w:line="0" w:lineRule="atLeast"/>
              <w:ind w:left="60"/>
              <w:rPr>
                <w:rFonts w:ascii="Arial" w:eastAsia="Arial" w:hAnsi="Arial"/>
                <w:sz w:val="16"/>
              </w:rPr>
            </w:pPr>
            <w:r>
              <w:rPr>
                <w:rFonts w:ascii="Arial" w:eastAsia="Arial" w:hAnsi="Arial"/>
                <w:sz w:val="16"/>
              </w:rPr>
              <w:t>The Centre Party</w:t>
            </w:r>
          </w:p>
        </w:tc>
        <w:tc>
          <w:tcPr>
            <w:tcW w:w="780" w:type="dxa"/>
            <w:vAlign w:val="bottom"/>
          </w:tcPr>
          <w:p w14:paraId="4D92932C"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0B24DED2"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084DDFB"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2444A8CC" w14:textId="77777777" w:rsidR="002E53AD" w:rsidRDefault="002E53AD" w:rsidP="00CE6634">
            <w:pPr>
              <w:spacing w:line="260" w:lineRule="exact"/>
              <w:jc w:val="center"/>
              <w:rPr>
                <w:rFonts w:ascii="Arial Unicode MS" w:eastAsia="Arial Unicode MS" w:hAnsi="Arial Unicode MS"/>
                <w:sz w:val="24"/>
                <w:vertAlign w:val="superscript"/>
              </w:rPr>
            </w:pPr>
            <w:r>
              <w:rPr>
                <w:rFonts w:ascii="Arial" w:eastAsia="Arial" w:hAnsi="Arial"/>
                <w:sz w:val="17"/>
              </w:rPr>
              <w:t>−</w:t>
            </w:r>
            <w:r>
              <w:rPr>
                <w:rFonts w:ascii="Arial" w:eastAsia="Arial" w:hAnsi="Arial"/>
                <w:sz w:val="15"/>
              </w:rPr>
              <w:t>1.18</w:t>
            </w:r>
            <w:r>
              <w:rPr>
                <w:rFonts w:ascii="Cambria Math" w:eastAsia="Arial Unicode MS" w:hAnsi="Cambria Math" w:cs="Cambria Math"/>
                <w:sz w:val="24"/>
                <w:vertAlign w:val="superscript"/>
              </w:rPr>
              <w:t>∗∗∗</w:t>
            </w:r>
          </w:p>
        </w:tc>
      </w:tr>
      <w:tr w:rsidR="002E53AD" w14:paraId="28CD490D" w14:textId="77777777" w:rsidTr="00CE6634">
        <w:trPr>
          <w:trHeight w:val="194"/>
        </w:trPr>
        <w:tc>
          <w:tcPr>
            <w:tcW w:w="1880" w:type="dxa"/>
            <w:vAlign w:val="bottom"/>
          </w:tcPr>
          <w:p w14:paraId="6AC9857A"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0128CEF"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72B59127"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3A8E6753"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041EB332"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0.30</w:t>
            </w:r>
            <w:r>
              <w:rPr>
                <w:rFonts w:ascii="Arial" w:eastAsia="Arial" w:hAnsi="Arial"/>
                <w:w w:val="98"/>
                <w:sz w:val="17"/>
              </w:rPr>
              <w:t>)</w:t>
            </w:r>
          </w:p>
        </w:tc>
      </w:tr>
      <w:tr w:rsidR="002E53AD" w14:paraId="4DD73229" w14:textId="77777777" w:rsidTr="00CE6634">
        <w:trPr>
          <w:trHeight w:val="260"/>
        </w:trPr>
        <w:tc>
          <w:tcPr>
            <w:tcW w:w="1880" w:type="dxa"/>
            <w:vAlign w:val="bottom"/>
          </w:tcPr>
          <w:p w14:paraId="667840ED" w14:textId="77777777" w:rsidR="002E53AD" w:rsidRDefault="002E53AD" w:rsidP="00CE6634">
            <w:pPr>
              <w:spacing w:line="0" w:lineRule="atLeast"/>
              <w:ind w:left="60"/>
              <w:rPr>
                <w:rFonts w:ascii="Arial" w:eastAsia="Arial" w:hAnsi="Arial"/>
                <w:sz w:val="16"/>
              </w:rPr>
            </w:pPr>
            <w:r>
              <w:rPr>
                <w:rFonts w:ascii="Arial" w:eastAsia="Arial" w:hAnsi="Arial"/>
                <w:sz w:val="16"/>
              </w:rPr>
              <w:t>The Green Party</w:t>
            </w:r>
          </w:p>
        </w:tc>
        <w:tc>
          <w:tcPr>
            <w:tcW w:w="780" w:type="dxa"/>
            <w:vAlign w:val="bottom"/>
          </w:tcPr>
          <w:p w14:paraId="2E5FAFB2"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27E41336"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73C1C665"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6BE51157" w14:textId="77777777" w:rsidR="002E53AD" w:rsidRDefault="002E53AD" w:rsidP="00CE6634">
            <w:pPr>
              <w:spacing w:line="260" w:lineRule="exact"/>
              <w:jc w:val="center"/>
              <w:rPr>
                <w:rFonts w:ascii="Arial" w:eastAsia="Arial" w:hAnsi="Arial"/>
                <w:w w:val="82"/>
                <w:sz w:val="24"/>
                <w:vertAlign w:val="superscript"/>
              </w:rPr>
            </w:pPr>
            <w:r>
              <w:rPr>
                <w:rFonts w:ascii="Arial" w:eastAsia="Arial" w:hAnsi="Arial"/>
                <w:w w:val="82"/>
                <w:sz w:val="16"/>
              </w:rPr>
              <w:t>0.50</w:t>
            </w:r>
            <w:r>
              <w:rPr>
                <w:rFonts w:ascii="Arial" w:eastAsia="Arial" w:hAnsi="Arial"/>
                <w:w w:val="82"/>
                <w:sz w:val="24"/>
                <w:vertAlign w:val="superscript"/>
              </w:rPr>
              <w:t>·</w:t>
            </w:r>
          </w:p>
        </w:tc>
      </w:tr>
      <w:tr w:rsidR="002E53AD" w14:paraId="094A5742" w14:textId="77777777" w:rsidTr="00CE6634">
        <w:trPr>
          <w:trHeight w:val="194"/>
        </w:trPr>
        <w:tc>
          <w:tcPr>
            <w:tcW w:w="1880" w:type="dxa"/>
            <w:vAlign w:val="bottom"/>
          </w:tcPr>
          <w:p w14:paraId="53AC3CF7"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11ABA30E"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009B02F7"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5CD7E0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76859D0"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0.26</w:t>
            </w:r>
            <w:r>
              <w:rPr>
                <w:rFonts w:ascii="Arial" w:eastAsia="Arial" w:hAnsi="Arial"/>
                <w:w w:val="98"/>
                <w:sz w:val="17"/>
              </w:rPr>
              <w:t>)</w:t>
            </w:r>
          </w:p>
        </w:tc>
      </w:tr>
      <w:tr w:rsidR="002E53AD" w14:paraId="57A505D1" w14:textId="77777777" w:rsidTr="00CE6634">
        <w:trPr>
          <w:trHeight w:val="260"/>
        </w:trPr>
        <w:tc>
          <w:tcPr>
            <w:tcW w:w="1880" w:type="dxa"/>
            <w:vAlign w:val="bottom"/>
          </w:tcPr>
          <w:p w14:paraId="04023887" w14:textId="77777777" w:rsidR="002E53AD" w:rsidRDefault="002E53AD" w:rsidP="00CE6634">
            <w:pPr>
              <w:spacing w:line="0" w:lineRule="atLeast"/>
              <w:ind w:left="60"/>
              <w:rPr>
                <w:rFonts w:ascii="Arial" w:eastAsia="Arial" w:hAnsi="Arial"/>
                <w:sz w:val="16"/>
              </w:rPr>
            </w:pPr>
            <w:r>
              <w:rPr>
                <w:rFonts w:ascii="Arial" w:eastAsia="Arial" w:hAnsi="Arial"/>
                <w:sz w:val="16"/>
              </w:rPr>
              <w:t>The Labour Party</w:t>
            </w:r>
          </w:p>
        </w:tc>
        <w:tc>
          <w:tcPr>
            <w:tcW w:w="780" w:type="dxa"/>
            <w:vAlign w:val="bottom"/>
          </w:tcPr>
          <w:p w14:paraId="643F3356"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67A14F18"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3264384A"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49D0504A"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0.09</w:t>
            </w:r>
          </w:p>
        </w:tc>
      </w:tr>
      <w:tr w:rsidR="002E53AD" w14:paraId="4C72C504" w14:textId="77777777" w:rsidTr="00CE6634">
        <w:trPr>
          <w:trHeight w:val="194"/>
        </w:trPr>
        <w:tc>
          <w:tcPr>
            <w:tcW w:w="1880" w:type="dxa"/>
            <w:vAlign w:val="bottom"/>
          </w:tcPr>
          <w:p w14:paraId="70DD021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69A5D3B1"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19B71514"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1FB069B3"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4DD3ABCD"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0.19</w:t>
            </w:r>
            <w:r>
              <w:rPr>
                <w:rFonts w:ascii="Arial" w:eastAsia="Arial" w:hAnsi="Arial"/>
                <w:w w:val="98"/>
                <w:sz w:val="17"/>
              </w:rPr>
              <w:t>)</w:t>
            </w:r>
          </w:p>
        </w:tc>
      </w:tr>
      <w:tr w:rsidR="002E53AD" w14:paraId="23F8C1AF" w14:textId="77777777" w:rsidTr="00CE6634">
        <w:trPr>
          <w:trHeight w:val="260"/>
        </w:trPr>
        <w:tc>
          <w:tcPr>
            <w:tcW w:w="1880" w:type="dxa"/>
            <w:vAlign w:val="bottom"/>
          </w:tcPr>
          <w:p w14:paraId="69FD19B8" w14:textId="77777777" w:rsidR="002E53AD" w:rsidRDefault="002E53AD" w:rsidP="00CE6634">
            <w:pPr>
              <w:spacing w:line="0" w:lineRule="atLeast"/>
              <w:ind w:left="60"/>
              <w:rPr>
                <w:rFonts w:ascii="Arial" w:eastAsia="Arial" w:hAnsi="Arial"/>
                <w:sz w:val="16"/>
              </w:rPr>
            </w:pPr>
            <w:r>
              <w:rPr>
                <w:rFonts w:ascii="Arial" w:eastAsia="Arial" w:hAnsi="Arial"/>
                <w:sz w:val="16"/>
              </w:rPr>
              <w:t>The Red Party</w:t>
            </w:r>
          </w:p>
        </w:tc>
        <w:tc>
          <w:tcPr>
            <w:tcW w:w="780" w:type="dxa"/>
            <w:vAlign w:val="bottom"/>
          </w:tcPr>
          <w:p w14:paraId="2DD09DEF" w14:textId="77777777" w:rsidR="002E53AD" w:rsidRDefault="002E53AD" w:rsidP="00CE6634">
            <w:pPr>
              <w:spacing w:line="0" w:lineRule="atLeast"/>
              <w:rPr>
                <w:rFonts w:ascii="Times New Roman" w:eastAsia="Times New Roman" w:hAnsi="Times New Roman"/>
                <w:sz w:val="22"/>
              </w:rPr>
            </w:pPr>
          </w:p>
        </w:tc>
        <w:tc>
          <w:tcPr>
            <w:tcW w:w="760" w:type="dxa"/>
            <w:vAlign w:val="bottom"/>
          </w:tcPr>
          <w:p w14:paraId="3747977E"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508B830E" w14:textId="77777777" w:rsidR="002E53AD" w:rsidRDefault="002E53AD" w:rsidP="00CE6634">
            <w:pPr>
              <w:spacing w:line="0" w:lineRule="atLeast"/>
              <w:rPr>
                <w:rFonts w:ascii="Times New Roman" w:eastAsia="Times New Roman" w:hAnsi="Times New Roman"/>
                <w:sz w:val="22"/>
              </w:rPr>
            </w:pPr>
          </w:p>
        </w:tc>
        <w:tc>
          <w:tcPr>
            <w:tcW w:w="780" w:type="dxa"/>
            <w:vAlign w:val="bottom"/>
          </w:tcPr>
          <w:p w14:paraId="132F9877"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0.46</w:t>
            </w:r>
          </w:p>
        </w:tc>
      </w:tr>
      <w:tr w:rsidR="002E53AD" w14:paraId="65C7ABED" w14:textId="77777777" w:rsidTr="00CE6634">
        <w:trPr>
          <w:trHeight w:val="194"/>
        </w:trPr>
        <w:tc>
          <w:tcPr>
            <w:tcW w:w="1880" w:type="dxa"/>
            <w:vAlign w:val="bottom"/>
          </w:tcPr>
          <w:p w14:paraId="192B0FBF"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2407DC91" w14:textId="77777777" w:rsidR="002E53AD" w:rsidRDefault="002E53AD" w:rsidP="00CE6634">
            <w:pPr>
              <w:spacing w:line="0" w:lineRule="atLeast"/>
              <w:rPr>
                <w:rFonts w:ascii="Times New Roman" w:eastAsia="Times New Roman" w:hAnsi="Times New Roman"/>
                <w:sz w:val="16"/>
              </w:rPr>
            </w:pPr>
          </w:p>
        </w:tc>
        <w:tc>
          <w:tcPr>
            <w:tcW w:w="760" w:type="dxa"/>
            <w:vAlign w:val="bottom"/>
          </w:tcPr>
          <w:p w14:paraId="5CA579C5"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533D6543" w14:textId="77777777" w:rsidR="002E53AD" w:rsidRDefault="002E53AD" w:rsidP="00CE6634">
            <w:pPr>
              <w:spacing w:line="0" w:lineRule="atLeast"/>
              <w:rPr>
                <w:rFonts w:ascii="Times New Roman" w:eastAsia="Times New Roman" w:hAnsi="Times New Roman"/>
                <w:sz w:val="16"/>
              </w:rPr>
            </w:pPr>
          </w:p>
        </w:tc>
        <w:tc>
          <w:tcPr>
            <w:tcW w:w="780" w:type="dxa"/>
            <w:vAlign w:val="bottom"/>
          </w:tcPr>
          <w:p w14:paraId="7562AE5A" w14:textId="77777777" w:rsidR="002E53AD" w:rsidRDefault="002E53AD" w:rsidP="00CE6634">
            <w:pPr>
              <w:spacing w:line="194" w:lineRule="exact"/>
              <w:jc w:val="center"/>
              <w:rPr>
                <w:rFonts w:ascii="Arial" w:eastAsia="Arial" w:hAnsi="Arial"/>
                <w:w w:val="98"/>
                <w:sz w:val="17"/>
              </w:rPr>
            </w:pPr>
            <w:r>
              <w:rPr>
                <w:rFonts w:ascii="Arial" w:eastAsia="Arial" w:hAnsi="Arial"/>
                <w:w w:val="98"/>
                <w:sz w:val="17"/>
              </w:rPr>
              <w:t>(</w:t>
            </w:r>
            <w:r>
              <w:rPr>
                <w:rFonts w:ascii="Arial" w:eastAsia="Arial" w:hAnsi="Arial"/>
                <w:w w:val="98"/>
                <w:sz w:val="15"/>
              </w:rPr>
              <w:t>0.29</w:t>
            </w:r>
            <w:r>
              <w:rPr>
                <w:rFonts w:ascii="Arial" w:eastAsia="Arial" w:hAnsi="Arial"/>
                <w:w w:val="98"/>
                <w:sz w:val="17"/>
              </w:rPr>
              <w:t>)</w:t>
            </w:r>
          </w:p>
        </w:tc>
      </w:tr>
      <w:tr w:rsidR="002E53AD" w14:paraId="716F1827" w14:textId="77777777" w:rsidTr="00CE6634">
        <w:trPr>
          <w:trHeight w:val="24"/>
        </w:trPr>
        <w:tc>
          <w:tcPr>
            <w:tcW w:w="1880" w:type="dxa"/>
            <w:tcBorders>
              <w:bottom w:val="single" w:sz="8" w:space="0" w:color="auto"/>
            </w:tcBorders>
            <w:vAlign w:val="bottom"/>
          </w:tcPr>
          <w:p w14:paraId="381B9F68"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16BF195F" w14:textId="77777777" w:rsidR="002E53AD" w:rsidRDefault="002E53AD" w:rsidP="00CE6634">
            <w:pPr>
              <w:spacing w:line="0" w:lineRule="atLeast"/>
              <w:rPr>
                <w:rFonts w:ascii="Times New Roman" w:eastAsia="Times New Roman" w:hAnsi="Times New Roman"/>
                <w:sz w:val="2"/>
              </w:rPr>
            </w:pPr>
          </w:p>
        </w:tc>
        <w:tc>
          <w:tcPr>
            <w:tcW w:w="760" w:type="dxa"/>
            <w:tcBorders>
              <w:bottom w:val="single" w:sz="8" w:space="0" w:color="auto"/>
            </w:tcBorders>
            <w:vAlign w:val="bottom"/>
          </w:tcPr>
          <w:p w14:paraId="3C3D1B04"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0F424990" w14:textId="77777777" w:rsidR="002E53AD" w:rsidRDefault="002E53AD" w:rsidP="00CE6634">
            <w:pPr>
              <w:spacing w:line="0" w:lineRule="atLeast"/>
              <w:rPr>
                <w:rFonts w:ascii="Times New Roman" w:eastAsia="Times New Roman" w:hAnsi="Times New Roman"/>
                <w:sz w:val="2"/>
              </w:rPr>
            </w:pPr>
          </w:p>
        </w:tc>
        <w:tc>
          <w:tcPr>
            <w:tcW w:w="780" w:type="dxa"/>
            <w:tcBorders>
              <w:bottom w:val="single" w:sz="8" w:space="0" w:color="auto"/>
            </w:tcBorders>
            <w:vAlign w:val="bottom"/>
          </w:tcPr>
          <w:p w14:paraId="7D0CDC5F" w14:textId="77777777" w:rsidR="002E53AD" w:rsidRDefault="002E53AD" w:rsidP="00CE6634">
            <w:pPr>
              <w:spacing w:line="0" w:lineRule="atLeast"/>
              <w:rPr>
                <w:rFonts w:ascii="Times New Roman" w:eastAsia="Times New Roman" w:hAnsi="Times New Roman"/>
                <w:sz w:val="2"/>
              </w:rPr>
            </w:pPr>
          </w:p>
        </w:tc>
      </w:tr>
      <w:tr w:rsidR="002E53AD" w14:paraId="62592D29" w14:textId="77777777" w:rsidTr="00CE6634">
        <w:trPr>
          <w:trHeight w:val="191"/>
        </w:trPr>
        <w:tc>
          <w:tcPr>
            <w:tcW w:w="1880" w:type="dxa"/>
            <w:vAlign w:val="bottom"/>
          </w:tcPr>
          <w:p w14:paraId="4DFE82E2" w14:textId="77777777" w:rsidR="002E53AD" w:rsidRDefault="002E53AD" w:rsidP="00CE6634">
            <w:pPr>
              <w:spacing w:line="0" w:lineRule="atLeast"/>
              <w:ind w:left="60"/>
              <w:rPr>
                <w:rFonts w:ascii="Arial" w:eastAsia="Arial" w:hAnsi="Arial"/>
                <w:sz w:val="16"/>
              </w:rPr>
            </w:pPr>
            <w:r>
              <w:rPr>
                <w:rFonts w:ascii="Arial" w:eastAsia="Arial" w:hAnsi="Arial"/>
                <w:sz w:val="16"/>
              </w:rPr>
              <w:t>AIC</w:t>
            </w:r>
          </w:p>
        </w:tc>
        <w:tc>
          <w:tcPr>
            <w:tcW w:w="780" w:type="dxa"/>
            <w:vAlign w:val="bottom"/>
          </w:tcPr>
          <w:p w14:paraId="37EFF58A"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2334.91</w:t>
            </w:r>
          </w:p>
        </w:tc>
        <w:tc>
          <w:tcPr>
            <w:tcW w:w="760" w:type="dxa"/>
            <w:vAlign w:val="bottom"/>
          </w:tcPr>
          <w:p w14:paraId="0BAB7605"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2247.32</w:t>
            </w:r>
          </w:p>
        </w:tc>
        <w:tc>
          <w:tcPr>
            <w:tcW w:w="780" w:type="dxa"/>
            <w:vAlign w:val="bottom"/>
          </w:tcPr>
          <w:p w14:paraId="4BDB4AD9"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2213.71</w:t>
            </w:r>
          </w:p>
        </w:tc>
        <w:tc>
          <w:tcPr>
            <w:tcW w:w="780" w:type="dxa"/>
            <w:vAlign w:val="bottom"/>
          </w:tcPr>
          <w:p w14:paraId="36D3470A"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2190.52</w:t>
            </w:r>
          </w:p>
        </w:tc>
      </w:tr>
      <w:tr w:rsidR="002E53AD" w14:paraId="586DFA21" w14:textId="77777777" w:rsidTr="00CE6634">
        <w:trPr>
          <w:trHeight w:val="227"/>
        </w:trPr>
        <w:tc>
          <w:tcPr>
            <w:tcW w:w="1880" w:type="dxa"/>
            <w:vAlign w:val="bottom"/>
          </w:tcPr>
          <w:p w14:paraId="122678A1" w14:textId="77777777" w:rsidR="002E53AD" w:rsidRDefault="002E53AD" w:rsidP="00CE6634">
            <w:pPr>
              <w:spacing w:line="0" w:lineRule="atLeast"/>
              <w:ind w:left="60"/>
              <w:rPr>
                <w:rFonts w:ascii="Arial" w:eastAsia="Arial" w:hAnsi="Arial"/>
                <w:sz w:val="16"/>
              </w:rPr>
            </w:pPr>
            <w:r>
              <w:rPr>
                <w:rFonts w:ascii="Arial" w:eastAsia="Arial" w:hAnsi="Arial"/>
                <w:sz w:val="16"/>
              </w:rPr>
              <w:t>BIC</w:t>
            </w:r>
          </w:p>
        </w:tc>
        <w:tc>
          <w:tcPr>
            <w:tcW w:w="780" w:type="dxa"/>
            <w:vAlign w:val="bottom"/>
          </w:tcPr>
          <w:p w14:paraId="68EE8031"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2351.50</w:t>
            </w:r>
          </w:p>
        </w:tc>
        <w:tc>
          <w:tcPr>
            <w:tcW w:w="760" w:type="dxa"/>
            <w:vAlign w:val="bottom"/>
          </w:tcPr>
          <w:p w14:paraId="20B8D17D"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2286.04</w:t>
            </w:r>
          </w:p>
        </w:tc>
        <w:tc>
          <w:tcPr>
            <w:tcW w:w="780" w:type="dxa"/>
            <w:vAlign w:val="bottom"/>
          </w:tcPr>
          <w:p w14:paraId="6D495B49"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2263.49</w:t>
            </w:r>
          </w:p>
        </w:tc>
        <w:tc>
          <w:tcPr>
            <w:tcW w:w="780" w:type="dxa"/>
            <w:vAlign w:val="bottom"/>
          </w:tcPr>
          <w:p w14:paraId="323FE62C"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2284.56</w:t>
            </w:r>
          </w:p>
        </w:tc>
      </w:tr>
      <w:tr w:rsidR="002E53AD" w14:paraId="30E2681D" w14:textId="77777777" w:rsidTr="00CE6634">
        <w:trPr>
          <w:trHeight w:val="260"/>
        </w:trPr>
        <w:tc>
          <w:tcPr>
            <w:tcW w:w="1880" w:type="dxa"/>
            <w:vAlign w:val="bottom"/>
          </w:tcPr>
          <w:p w14:paraId="0E219D28" w14:textId="77777777" w:rsidR="002E53AD" w:rsidRDefault="002E53AD" w:rsidP="00CE6634">
            <w:pPr>
              <w:spacing w:line="0" w:lineRule="atLeast"/>
              <w:ind w:left="60"/>
              <w:rPr>
                <w:rFonts w:ascii="Arial" w:eastAsia="Arial" w:hAnsi="Arial"/>
                <w:sz w:val="16"/>
              </w:rPr>
            </w:pPr>
            <w:r>
              <w:rPr>
                <w:rFonts w:ascii="Arial" w:eastAsia="Arial" w:hAnsi="Arial"/>
                <w:sz w:val="16"/>
              </w:rPr>
              <w:t>Log Likelihood</w:t>
            </w:r>
          </w:p>
        </w:tc>
        <w:tc>
          <w:tcPr>
            <w:tcW w:w="780" w:type="dxa"/>
            <w:vAlign w:val="bottom"/>
          </w:tcPr>
          <w:p w14:paraId="3A96C0DA" w14:textId="77777777" w:rsidR="002E53AD" w:rsidRDefault="002E53AD" w:rsidP="00CE6634">
            <w:pPr>
              <w:spacing w:line="0" w:lineRule="atLeast"/>
              <w:jc w:val="center"/>
              <w:rPr>
                <w:rFonts w:ascii="Arial" w:eastAsia="Arial" w:hAnsi="Arial"/>
                <w:w w:val="99"/>
                <w:sz w:val="15"/>
              </w:rPr>
            </w:pPr>
            <w:r>
              <w:rPr>
                <w:rFonts w:ascii="Arial" w:eastAsia="Arial" w:hAnsi="Arial"/>
                <w:w w:val="99"/>
                <w:sz w:val="17"/>
              </w:rPr>
              <w:t>−</w:t>
            </w:r>
            <w:r>
              <w:rPr>
                <w:rFonts w:ascii="Arial" w:eastAsia="Arial" w:hAnsi="Arial"/>
                <w:w w:val="99"/>
                <w:sz w:val="15"/>
              </w:rPr>
              <w:t>1164.45</w:t>
            </w:r>
          </w:p>
        </w:tc>
        <w:tc>
          <w:tcPr>
            <w:tcW w:w="760" w:type="dxa"/>
            <w:vAlign w:val="bottom"/>
          </w:tcPr>
          <w:p w14:paraId="44714350" w14:textId="77777777" w:rsidR="002E53AD" w:rsidRDefault="002E53AD" w:rsidP="00CE6634">
            <w:pPr>
              <w:spacing w:line="0" w:lineRule="atLeast"/>
              <w:jc w:val="center"/>
              <w:rPr>
                <w:rFonts w:ascii="Arial" w:eastAsia="Arial" w:hAnsi="Arial"/>
                <w:w w:val="99"/>
                <w:sz w:val="15"/>
              </w:rPr>
            </w:pPr>
            <w:r>
              <w:rPr>
                <w:rFonts w:ascii="Arial" w:eastAsia="Arial" w:hAnsi="Arial"/>
                <w:w w:val="99"/>
                <w:sz w:val="17"/>
              </w:rPr>
              <w:t>−</w:t>
            </w:r>
            <w:r>
              <w:rPr>
                <w:rFonts w:ascii="Arial" w:eastAsia="Arial" w:hAnsi="Arial"/>
                <w:w w:val="99"/>
                <w:sz w:val="15"/>
              </w:rPr>
              <w:t>1116.66</w:t>
            </w:r>
          </w:p>
        </w:tc>
        <w:tc>
          <w:tcPr>
            <w:tcW w:w="780" w:type="dxa"/>
            <w:vAlign w:val="bottom"/>
          </w:tcPr>
          <w:p w14:paraId="48301EEA" w14:textId="77777777" w:rsidR="002E53AD" w:rsidRDefault="002E53AD" w:rsidP="00CE6634">
            <w:pPr>
              <w:spacing w:line="0" w:lineRule="atLeast"/>
              <w:jc w:val="center"/>
              <w:rPr>
                <w:rFonts w:ascii="Arial" w:eastAsia="Arial" w:hAnsi="Arial"/>
                <w:sz w:val="15"/>
              </w:rPr>
            </w:pPr>
            <w:r>
              <w:rPr>
                <w:rFonts w:ascii="Arial" w:eastAsia="Arial" w:hAnsi="Arial"/>
                <w:sz w:val="17"/>
              </w:rPr>
              <w:t>−</w:t>
            </w:r>
            <w:r>
              <w:rPr>
                <w:rFonts w:ascii="Arial" w:eastAsia="Arial" w:hAnsi="Arial"/>
                <w:sz w:val="15"/>
              </w:rPr>
              <w:t>1097.85</w:t>
            </w:r>
          </w:p>
        </w:tc>
        <w:tc>
          <w:tcPr>
            <w:tcW w:w="780" w:type="dxa"/>
            <w:vAlign w:val="bottom"/>
          </w:tcPr>
          <w:p w14:paraId="791EE274" w14:textId="77777777" w:rsidR="002E53AD" w:rsidRDefault="002E53AD" w:rsidP="00CE6634">
            <w:pPr>
              <w:spacing w:line="0" w:lineRule="atLeast"/>
              <w:jc w:val="center"/>
              <w:rPr>
                <w:rFonts w:ascii="Arial" w:eastAsia="Arial" w:hAnsi="Arial"/>
                <w:w w:val="99"/>
                <w:sz w:val="15"/>
              </w:rPr>
            </w:pPr>
            <w:r>
              <w:rPr>
                <w:rFonts w:ascii="Arial" w:eastAsia="Arial" w:hAnsi="Arial"/>
                <w:w w:val="99"/>
                <w:sz w:val="17"/>
              </w:rPr>
              <w:t>−</w:t>
            </w:r>
            <w:r>
              <w:rPr>
                <w:rFonts w:ascii="Arial" w:eastAsia="Arial" w:hAnsi="Arial"/>
                <w:w w:val="99"/>
                <w:sz w:val="15"/>
              </w:rPr>
              <w:t>1078.26</w:t>
            </w:r>
          </w:p>
        </w:tc>
      </w:tr>
      <w:tr w:rsidR="002E53AD" w14:paraId="2934460B" w14:textId="77777777" w:rsidTr="00CE6634">
        <w:trPr>
          <w:trHeight w:val="194"/>
        </w:trPr>
        <w:tc>
          <w:tcPr>
            <w:tcW w:w="1880" w:type="dxa"/>
            <w:vAlign w:val="bottom"/>
          </w:tcPr>
          <w:p w14:paraId="78C0F0A1" w14:textId="77777777" w:rsidR="002E53AD" w:rsidRDefault="002E53AD" w:rsidP="00CE6634">
            <w:pPr>
              <w:spacing w:line="0" w:lineRule="atLeast"/>
              <w:ind w:left="60"/>
              <w:rPr>
                <w:rFonts w:ascii="Arial" w:eastAsia="Arial" w:hAnsi="Arial"/>
                <w:sz w:val="16"/>
              </w:rPr>
            </w:pPr>
            <w:r>
              <w:rPr>
                <w:rFonts w:ascii="Arial" w:eastAsia="Arial" w:hAnsi="Arial"/>
                <w:sz w:val="16"/>
              </w:rPr>
              <w:t>Deviance</w:t>
            </w:r>
          </w:p>
        </w:tc>
        <w:tc>
          <w:tcPr>
            <w:tcW w:w="780" w:type="dxa"/>
            <w:vAlign w:val="bottom"/>
          </w:tcPr>
          <w:p w14:paraId="1CDC575D"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2358.16</w:t>
            </w:r>
          </w:p>
        </w:tc>
        <w:tc>
          <w:tcPr>
            <w:tcW w:w="760" w:type="dxa"/>
            <w:vAlign w:val="bottom"/>
          </w:tcPr>
          <w:p w14:paraId="4C103C76"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2270.08</w:t>
            </w:r>
          </w:p>
        </w:tc>
        <w:tc>
          <w:tcPr>
            <w:tcW w:w="780" w:type="dxa"/>
            <w:vAlign w:val="bottom"/>
          </w:tcPr>
          <w:p w14:paraId="25EC651E"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2231.16</w:t>
            </w:r>
          </w:p>
        </w:tc>
        <w:tc>
          <w:tcPr>
            <w:tcW w:w="780" w:type="dxa"/>
            <w:vAlign w:val="bottom"/>
          </w:tcPr>
          <w:p w14:paraId="78EFF91A"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2191.82</w:t>
            </w:r>
          </w:p>
        </w:tc>
      </w:tr>
      <w:tr w:rsidR="002E53AD" w14:paraId="648A580E" w14:textId="77777777" w:rsidTr="00CE6634">
        <w:trPr>
          <w:trHeight w:val="227"/>
        </w:trPr>
        <w:tc>
          <w:tcPr>
            <w:tcW w:w="1880" w:type="dxa"/>
            <w:vAlign w:val="bottom"/>
          </w:tcPr>
          <w:p w14:paraId="556FE78A" w14:textId="77777777" w:rsidR="002E53AD" w:rsidRDefault="002E53AD" w:rsidP="00CE6634">
            <w:pPr>
              <w:spacing w:line="0" w:lineRule="atLeast"/>
              <w:ind w:left="60"/>
              <w:rPr>
                <w:rFonts w:ascii="Arial" w:eastAsia="Arial" w:hAnsi="Arial"/>
                <w:sz w:val="16"/>
              </w:rPr>
            </w:pPr>
            <w:r>
              <w:rPr>
                <w:rFonts w:ascii="Arial" w:eastAsia="Arial" w:hAnsi="Arial"/>
                <w:sz w:val="16"/>
              </w:rPr>
              <w:t>Num. obs.</w:t>
            </w:r>
          </w:p>
        </w:tc>
        <w:tc>
          <w:tcPr>
            <w:tcW w:w="780" w:type="dxa"/>
            <w:vAlign w:val="bottom"/>
          </w:tcPr>
          <w:p w14:paraId="41128747"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1866</w:t>
            </w:r>
          </w:p>
        </w:tc>
        <w:tc>
          <w:tcPr>
            <w:tcW w:w="760" w:type="dxa"/>
            <w:vAlign w:val="bottom"/>
          </w:tcPr>
          <w:p w14:paraId="7EDC8914"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1866</w:t>
            </w:r>
          </w:p>
        </w:tc>
        <w:tc>
          <w:tcPr>
            <w:tcW w:w="780" w:type="dxa"/>
            <w:vAlign w:val="bottom"/>
          </w:tcPr>
          <w:p w14:paraId="6D83BFBF"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1866</w:t>
            </w:r>
          </w:p>
        </w:tc>
        <w:tc>
          <w:tcPr>
            <w:tcW w:w="780" w:type="dxa"/>
            <w:vAlign w:val="bottom"/>
          </w:tcPr>
          <w:p w14:paraId="725FE969" w14:textId="77777777" w:rsidR="002E53AD" w:rsidRDefault="002E53AD" w:rsidP="00CE6634">
            <w:pPr>
              <w:spacing w:line="0" w:lineRule="atLeast"/>
              <w:jc w:val="center"/>
              <w:rPr>
                <w:rFonts w:ascii="Arial" w:eastAsia="Arial" w:hAnsi="Arial"/>
                <w:w w:val="89"/>
                <w:sz w:val="16"/>
              </w:rPr>
            </w:pPr>
            <w:r>
              <w:rPr>
                <w:rFonts w:ascii="Arial" w:eastAsia="Arial" w:hAnsi="Arial"/>
                <w:w w:val="89"/>
                <w:sz w:val="16"/>
              </w:rPr>
              <w:t>1866</w:t>
            </w:r>
          </w:p>
        </w:tc>
      </w:tr>
    </w:tbl>
    <w:p w14:paraId="2A60F51E" w14:textId="77777777" w:rsidR="002E53AD" w:rsidRDefault="002E53AD" w:rsidP="002E53AD">
      <w:pPr>
        <w:spacing w:line="20" w:lineRule="exact"/>
        <w:rPr>
          <w:rFonts w:ascii="Times New Roman" w:eastAsia="Times New Roman" w:hAnsi="Times New Roman"/>
        </w:rPr>
      </w:pPr>
      <w:r>
        <w:rPr>
          <w:rFonts w:ascii="Arial" w:eastAsia="Arial" w:hAnsi="Arial"/>
          <w:noProof/>
          <w:w w:val="89"/>
          <w:sz w:val="16"/>
        </w:rPr>
        <mc:AlternateContent>
          <mc:Choice Requires="wps">
            <w:drawing>
              <wp:anchor distT="0" distB="0" distL="114300" distR="114300" simplePos="0" relativeHeight="251674112" behindDoc="1" locked="0" layoutInCell="1" allowOverlap="1" wp14:anchorId="160509B2" wp14:editId="5A519E65">
                <wp:simplePos x="0" y="0"/>
                <wp:positionH relativeFrom="column">
                  <wp:posOffset>1395730</wp:posOffset>
                </wp:positionH>
                <wp:positionV relativeFrom="paragraph">
                  <wp:posOffset>17780</wp:posOffset>
                </wp:positionV>
                <wp:extent cx="3151505" cy="0"/>
                <wp:effectExtent l="5080" t="13970" r="5715" b="5080"/>
                <wp:wrapNone/>
                <wp:docPr id="113060157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1505" cy="0"/>
                        </a:xfrm>
                        <a:prstGeom prst="line">
                          <a:avLst/>
                        </a:prstGeom>
                        <a:noFill/>
                        <a:ln w="5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25A43B" id="Line 7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1.4pt" to="35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" strokeweight=".14039mm"/>
            </w:pict>
          </mc:Fallback>
        </mc:AlternateContent>
      </w:r>
    </w:p>
    <w:p w14:paraId="64A8462E" w14:textId="77777777" w:rsidR="002E53AD" w:rsidRDefault="002E53AD" w:rsidP="002E53AD">
      <w:pPr>
        <w:spacing w:line="18" w:lineRule="exact"/>
        <w:rPr>
          <w:rFonts w:ascii="Times New Roman" w:eastAsia="Times New Roman" w:hAnsi="Times New Roman"/>
        </w:rPr>
      </w:pPr>
    </w:p>
    <w:p w14:paraId="26993B17" w14:textId="77777777" w:rsidR="002E53AD" w:rsidRDefault="002E53AD" w:rsidP="002E53AD">
      <w:pPr>
        <w:spacing w:line="335" w:lineRule="exact"/>
        <w:ind w:left="2260"/>
        <w:rPr>
          <w:rFonts w:ascii="Arial" w:eastAsia="Arial" w:hAnsi="Arial"/>
          <w:sz w:val="15"/>
        </w:rPr>
      </w:pPr>
      <w:r>
        <w:rPr>
          <w:rFonts w:ascii="Cambria Math" w:eastAsia="Arial Unicode MS" w:hAnsi="Cambria Math" w:cs="Cambria Math"/>
          <w:sz w:val="25"/>
          <w:vertAlign w:val="superscript"/>
        </w:rPr>
        <w:t>∗∗∗</w:t>
      </w:r>
      <w:r>
        <w:rPr>
          <w:rFonts w:ascii="Arial" w:eastAsia="Arial" w:hAnsi="Arial"/>
          <w:sz w:val="15"/>
          <w:vertAlign w:val="superscript"/>
        </w:rPr>
        <w:t xml:space="preserve"> </w:t>
      </w:r>
      <w:r>
        <w:rPr>
          <w:rFonts w:ascii="Arial" w:eastAsia="Arial" w:hAnsi="Arial"/>
          <w:sz w:val="15"/>
        </w:rPr>
        <w:t>p</w:t>
      </w:r>
      <w:r>
        <w:rPr>
          <w:rFonts w:ascii="Arial" w:eastAsia="Arial" w:hAnsi="Arial"/>
          <w:sz w:val="16"/>
        </w:rPr>
        <w:t xml:space="preserve"> &lt;</w:t>
      </w:r>
      <w:r>
        <w:rPr>
          <w:rFonts w:ascii="Arial" w:eastAsia="Arial" w:hAnsi="Arial"/>
          <w:sz w:val="15"/>
        </w:rPr>
        <w:t xml:space="preserve"> 0.001;</w:t>
      </w:r>
      <w:r>
        <w:rPr>
          <w:rFonts w:ascii="Arial Unicode MS" w:eastAsia="Arial Unicode MS" w:hAnsi="Arial Unicode MS"/>
          <w:sz w:val="25"/>
        </w:rPr>
        <w:t xml:space="preserve"> </w:t>
      </w:r>
      <w:r>
        <w:rPr>
          <w:rFonts w:ascii="Cambria Math" w:eastAsia="Arial Unicode MS" w:hAnsi="Cambria Math" w:cs="Cambria Math"/>
          <w:sz w:val="25"/>
          <w:vertAlign w:val="superscript"/>
        </w:rPr>
        <w:t>∗∗</w:t>
      </w:r>
      <w:r>
        <w:rPr>
          <w:rFonts w:ascii="Arial" w:eastAsia="Arial" w:hAnsi="Arial"/>
          <w:sz w:val="15"/>
        </w:rPr>
        <w:t xml:space="preserve"> p</w:t>
      </w:r>
      <w:r>
        <w:rPr>
          <w:rFonts w:ascii="Arial" w:eastAsia="Arial" w:hAnsi="Arial"/>
          <w:sz w:val="16"/>
        </w:rPr>
        <w:t xml:space="preserve"> &lt;</w:t>
      </w:r>
      <w:r>
        <w:rPr>
          <w:rFonts w:ascii="Arial" w:eastAsia="Arial" w:hAnsi="Arial"/>
          <w:sz w:val="15"/>
        </w:rPr>
        <w:t xml:space="preserve"> 0.01;</w:t>
      </w:r>
      <w:r>
        <w:rPr>
          <w:rFonts w:ascii="Arial Unicode MS" w:eastAsia="Arial Unicode MS" w:hAnsi="Arial Unicode MS"/>
          <w:sz w:val="25"/>
        </w:rPr>
        <w:t xml:space="preserve"> </w:t>
      </w:r>
      <w:r>
        <w:rPr>
          <w:rFonts w:ascii="Cambria Math" w:eastAsia="Arial Unicode MS" w:hAnsi="Cambria Math" w:cs="Cambria Math"/>
          <w:sz w:val="25"/>
          <w:vertAlign w:val="superscript"/>
        </w:rPr>
        <w:t>∗</w:t>
      </w:r>
      <w:r>
        <w:rPr>
          <w:rFonts w:ascii="Arial" w:eastAsia="Arial" w:hAnsi="Arial"/>
          <w:sz w:val="15"/>
        </w:rPr>
        <w:t xml:space="preserve"> p</w:t>
      </w:r>
      <w:r>
        <w:rPr>
          <w:rFonts w:ascii="Arial" w:eastAsia="Arial" w:hAnsi="Arial"/>
          <w:sz w:val="16"/>
        </w:rPr>
        <w:t xml:space="preserve"> &lt;</w:t>
      </w:r>
      <w:r>
        <w:rPr>
          <w:rFonts w:ascii="Arial" w:eastAsia="Arial" w:hAnsi="Arial"/>
          <w:sz w:val="15"/>
        </w:rPr>
        <w:t xml:space="preserve"> 0.05;</w:t>
      </w:r>
      <w:r>
        <w:rPr>
          <w:rFonts w:ascii="Arial" w:eastAsia="Arial" w:hAnsi="Arial"/>
          <w:sz w:val="25"/>
        </w:rPr>
        <w:t xml:space="preserve"> </w:t>
      </w:r>
      <w:r>
        <w:rPr>
          <w:rFonts w:ascii="Arial" w:eastAsia="Arial" w:hAnsi="Arial"/>
          <w:sz w:val="25"/>
          <w:vertAlign w:val="superscript"/>
        </w:rPr>
        <w:t>·</w:t>
      </w:r>
      <w:r>
        <w:rPr>
          <w:rFonts w:ascii="Arial" w:eastAsia="Arial" w:hAnsi="Arial"/>
          <w:sz w:val="15"/>
        </w:rPr>
        <w:t xml:space="preserve"> p</w:t>
      </w:r>
      <w:r>
        <w:rPr>
          <w:rFonts w:ascii="Arial" w:eastAsia="Arial" w:hAnsi="Arial"/>
          <w:sz w:val="16"/>
        </w:rPr>
        <w:t xml:space="preserve"> &lt;</w:t>
      </w:r>
      <w:r>
        <w:rPr>
          <w:rFonts w:ascii="Arial" w:eastAsia="Arial" w:hAnsi="Arial"/>
          <w:sz w:val="15"/>
        </w:rPr>
        <w:t xml:space="preserve"> 0.1</w:t>
      </w:r>
    </w:p>
    <w:p w14:paraId="39F3C000" w14:textId="0DC46779" w:rsidR="005006F0" w:rsidRDefault="005006F0">
      <w:pPr>
        <w:spacing w:after="160" w:line="259" w:lineRule="auto"/>
        <w:rPr>
          <w:rFonts w:asciiTheme="majorHAnsi" w:eastAsia="Arial" w:hAnsiTheme="majorHAnsi" w:cstheme="majorBidi"/>
          <w:color w:val="0F4761" w:themeColor="accent1" w:themeShade="BF"/>
          <w:sz w:val="40"/>
          <w:szCs w:val="40"/>
          <w:lang w:val="en-US"/>
        </w:rPr>
      </w:pPr>
      <w:r>
        <w:rPr>
          <w:rFonts w:eastAsia="Arial"/>
          <w:lang w:val="en-US"/>
        </w:rPr>
        <w:br w:type="page"/>
      </w:r>
    </w:p>
    <w:p w14:paraId="6A573045" w14:textId="74068A47" w:rsidR="005006F0" w:rsidRPr="00B472A9" w:rsidRDefault="005006F0" w:rsidP="005006F0">
      <w:pPr>
        <w:pStyle w:val="Heading1"/>
        <w:rPr>
          <w:rFonts w:eastAsia="Arial"/>
          <w:lang w:val="en-US"/>
        </w:rPr>
      </w:pPr>
      <w:bookmarkStart w:id="6" w:name="_Toc199751892"/>
      <w:r w:rsidRPr="00B472A9">
        <w:rPr>
          <w:rFonts w:eastAsia="Arial"/>
          <w:lang w:val="en-US"/>
        </w:rPr>
        <w:t>Public Opinion</w:t>
      </w:r>
      <w:bookmarkEnd w:id="6"/>
    </w:p>
    <w:p w14:paraId="2DE3C7F2" w14:textId="77777777" w:rsidR="005006F0" w:rsidRPr="00B472A9" w:rsidRDefault="005006F0" w:rsidP="005006F0">
      <w:pPr>
        <w:spacing w:line="225" w:lineRule="exact"/>
        <w:rPr>
          <w:rFonts w:ascii="Times New Roman" w:eastAsia="Times New Roman" w:hAnsi="Times New Roman"/>
          <w:sz w:val="22"/>
          <w:szCs w:val="22"/>
          <w:lang w:val="en-US"/>
        </w:rPr>
      </w:pPr>
    </w:p>
    <w:p w14:paraId="167A5294" w14:textId="3E3A530B" w:rsidR="005006F0" w:rsidRPr="00B472A9" w:rsidRDefault="005006F0" w:rsidP="005006F0">
      <w:pPr>
        <w:spacing w:line="328" w:lineRule="auto"/>
        <w:jc w:val="both"/>
        <w:rPr>
          <w:rFonts w:ascii="Arial" w:eastAsia="Arial" w:hAnsi="Arial"/>
          <w:sz w:val="22"/>
          <w:szCs w:val="22"/>
          <w:lang w:val="en-US"/>
        </w:rPr>
      </w:pPr>
      <w:r w:rsidRPr="00B472A9">
        <w:rPr>
          <w:rFonts w:ascii="Arial" w:eastAsia="Arial" w:hAnsi="Arial"/>
          <w:sz w:val="22"/>
          <w:szCs w:val="22"/>
          <w:lang w:val="en-US"/>
        </w:rPr>
        <w:t xml:space="preserve">Figure </w:t>
      </w:r>
      <w:r w:rsidR="00301650">
        <w:rPr>
          <w:rFonts w:ascii="Arial" w:eastAsia="Arial" w:hAnsi="Arial"/>
          <w:sz w:val="22"/>
          <w:szCs w:val="22"/>
          <w:lang w:val="en-US"/>
        </w:rPr>
        <w:t>A3</w:t>
      </w:r>
      <w:r w:rsidRPr="00B472A9">
        <w:rPr>
          <w:rFonts w:ascii="Arial" w:eastAsia="Arial" w:hAnsi="Arial"/>
          <w:sz w:val="22"/>
          <w:szCs w:val="22"/>
          <w:lang w:val="en-US"/>
        </w:rPr>
        <w:t xml:space="preserve"> illustrate the support for meat reduction among the Norwegian public, specifically for the purpose of reducing greenhouse gas emissions. Three different survey questions have been asked, and the third version has been recorded twice, making up a solid basis for evaluating second-order </w:t>
      </w:r>
      <w:r w:rsidR="00F67679" w:rsidRPr="00F67679">
        <w:rPr>
          <w:rFonts w:ascii="Arial" w:eastAsia="Arial" w:hAnsi="Arial"/>
          <w:sz w:val="22"/>
          <w:szCs w:val="22"/>
          <w:lang w:val="en-US"/>
        </w:rPr>
        <w:t>beliefs</w:t>
      </w:r>
      <w:r w:rsidRPr="00B472A9">
        <w:rPr>
          <w:rFonts w:ascii="Arial" w:eastAsia="Arial" w:hAnsi="Arial"/>
          <w:sz w:val="22"/>
          <w:szCs w:val="22"/>
          <w:lang w:val="en-US"/>
        </w:rPr>
        <w:t>. The first point estimate is from a standard survey question with a 7-point Likert-scale, asked in spring 2022. The total share who reported one of the three ”agree” options is plotted. The second and third point estimates are from a survey experiment fielded in the same survey wave, where respondents were either asked about canteens offering meat-free meals or about canteens having</w:t>
      </w:r>
      <w:r w:rsidRPr="005006F0">
        <w:rPr>
          <w:rFonts w:ascii="Arial" w:eastAsia="Arial" w:hAnsi="Arial"/>
          <w:sz w:val="22"/>
          <w:szCs w:val="22"/>
          <w:lang w:val="en-US"/>
        </w:rPr>
        <w:t xml:space="preserve"> </w:t>
      </w:r>
      <w:r w:rsidRPr="00B472A9">
        <w:rPr>
          <w:rFonts w:ascii="Arial" w:eastAsia="Arial" w:hAnsi="Arial"/>
          <w:sz w:val="22"/>
          <w:szCs w:val="22"/>
          <w:lang w:val="en-US"/>
        </w:rPr>
        <w:t xml:space="preserve">a meat-free day once per week. Both survey experiment questions used a 4-point response scale. All three point estimates recorded in 2022 overlap, and none of the confidence intervals touch 50 percent, indicating that a scant majority of Norwegians support meat-reduction in order to reduce greenhouse gas emissions. This is true regardless of whether it was measured with a 7-or 4-point scale. The results are also robust in terms of three different formulations. The fourth point estimate is based on data collected eight months later, in 2023, as part of the coordinated study for the three groups. Here the support for meat reduction to reduce emissions has decreased. The 2023 estimate indicate that 52 percent of the Norwegian population support meat-free days in canteens. </w:t>
      </w:r>
    </w:p>
    <w:p w14:paraId="04745E7F" w14:textId="26FE8333" w:rsidR="005006F0" w:rsidRDefault="00C72FF5" w:rsidP="005006F0">
      <w:pPr>
        <w:spacing w:line="313" w:lineRule="auto"/>
        <w:jc w:val="both"/>
        <w:rPr>
          <w:rFonts w:ascii="Arial" w:eastAsia="Arial" w:hAnsi="Arial"/>
          <w:sz w:val="22"/>
          <w:lang w:val="en-US"/>
        </w:rPr>
      </w:pPr>
      <w:r>
        <w:rPr>
          <w:noProof/>
          <w14:ligatures w14:val="standardContextual"/>
        </w:rPr>
        <w:drawing>
          <wp:inline distT="0" distB="0" distL="0" distR="0" wp14:anchorId="0CFBFC7E" wp14:editId="0386A94F">
            <wp:extent cx="5676405" cy="2816191"/>
            <wp:effectExtent l="0" t="0" r="635" b="3810"/>
            <wp:docPr id="1774318995"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18995" name="Picture 1" descr="A graph with numbers and a bar&#10;&#10;AI-generated content may be incorrect."/>
                    <pic:cNvPicPr/>
                  </pic:nvPicPr>
                  <pic:blipFill>
                    <a:blip r:embed="rId10"/>
                    <a:stretch>
                      <a:fillRect/>
                    </a:stretch>
                  </pic:blipFill>
                  <pic:spPr>
                    <a:xfrm>
                      <a:off x="0" y="0"/>
                      <a:ext cx="5705410" cy="2830581"/>
                    </a:xfrm>
                    <a:prstGeom prst="rect">
                      <a:avLst/>
                    </a:prstGeom>
                  </pic:spPr>
                </pic:pic>
              </a:graphicData>
            </a:graphic>
          </wp:inline>
        </w:drawing>
      </w:r>
    </w:p>
    <w:p w14:paraId="1ABFED14" w14:textId="5E90AC3A" w:rsidR="005006F0" w:rsidRPr="00B472A9" w:rsidRDefault="005006F0" w:rsidP="005006F0">
      <w:pPr>
        <w:spacing w:line="273" w:lineRule="auto"/>
        <w:rPr>
          <w:rFonts w:ascii="Arial" w:eastAsia="Arial" w:hAnsi="Arial"/>
          <w:sz w:val="21"/>
          <w:lang w:val="en-US"/>
        </w:rPr>
      </w:pPr>
      <w:r w:rsidRPr="00B472A9">
        <w:rPr>
          <w:rFonts w:ascii="Arial" w:eastAsia="Arial" w:hAnsi="Arial"/>
          <w:sz w:val="21"/>
          <w:lang w:val="en-US"/>
        </w:rPr>
        <w:t xml:space="preserve">Figure </w:t>
      </w:r>
      <w:r w:rsidR="00301650">
        <w:rPr>
          <w:rFonts w:ascii="Arial" w:eastAsia="Arial" w:hAnsi="Arial"/>
          <w:sz w:val="21"/>
          <w:lang w:val="en-US"/>
        </w:rPr>
        <w:t>A3</w:t>
      </w:r>
      <w:r w:rsidRPr="00B472A9">
        <w:rPr>
          <w:rFonts w:ascii="Arial" w:eastAsia="Arial" w:hAnsi="Arial"/>
          <w:sz w:val="21"/>
          <w:lang w:val="en-US"/>
        </w:rPr>
        <w:t>: The four survey items were: ”We should eat less meat than we do today in order to reduce greenhouse gas emissions” (7-point Likert-scale), ”Canteens should [offer meat-free meals/have a meat-free day once per week] in order to reduce greenhouse gas emissions” (4-point scale; Agree - Somewhat agree - Somewhat disagree - Disagree), and ”Canteens should have a meat-free day once per week in order to reduce greenhouse gas emissions” (4-point scale; Strongly agree - Agree, Disagree - Strongly disagree). The first three were part of wave 24 (May/June 2022), the last was part of wave 26 and the coordinated study (February/March 2023).</w:t>
      </w:r>
    </w:p>
    <w:p w14:paraId="267108C2" w14:textId="77777777" w:rsidR="001767E7" w:rsidRDefault="001767E7" w:rsidP="00B472A9">
      <w:pPr>
        <w:spacing w:line="328" w:lineRule="auto"/>
        <w:jc w:val="both"/>
        <w:rPr>
          <w:rFonts w:ascii="Arial" w:eastAsia="Arial" w:hAnsi="Arial"/>
          <w:sz w:val="22"/>
          <w:szCs w:val="22"/>
          <w:lang w:val="en-US"/>
        </w:rPr>
      </w:pPr>
    </w:p>
    <w:p w14:paraId="4E541409" w14:textId="797FE2AE" w:rsidR="00963147" w:rsidRPr="00B472A9" w:rsidRDefault="00246B35" w:rsidP="00B472A9">
      <w:pPr>
        <w:spacing w:line="328" w:lineRule="auto"/>
        <w:jc w:val="both"/>
        <w:rPr>
          <w:rFonts w:ascii="Arial" w:eastAsia="Arial" w:hAnsi="Arial"/>
          <w:sz w:val="22"/>
          <w:szCs w:val="22"/>
          <w:lang w:val="en-US"/>
        </w:rPr>
      </w:pPr>
      <w:r>
        <w:rPr>
          <w:rFonts w:ascii="Arial" w:eastAsia="Arial" w:hAnsi="Arial"/>
          <w:sz w:val="22"/>
          <w:szCs w:val="22"/>
          <w:lang w:val="en-US"/>
        </w:rPr>
        <w:t>In addition to measuring the public opinion signal in three different ways and across two different time estimates, we have done some robustness checks on the reported public opinion signal from 2023. First, i</w:t>
      </w:r>
      <w:r w:rsidR="00963147">
        <w:rPr>
          <w:rFonts w:ascii="Arial" w:eastAsia="Arial" w:hAnsi="Arial"/>
          <w:sz w:val="22"/>
          <w:szCs w:val="22"/>
          <w:lang w:val="en-US"/>
        </w:rPr>
        <w:t xml:space="preserve">f we restrict the sample to the respondents included in the regression analyses reported in the main paper, the results </w:t>
      </w:r>
      <w:r w:rsidR="004D7FE1">
        <w:rPr>
          <w:rFonts w:ascii="Arial" w:eastAsia="Arial" w:hAnsi="Arial"/>
          <w:sz w:val="22"/>
          <w:szCs w:val="22"/>
          <w:lang w:val="en-US"/>
        </w:rPr>
        <w:t>shift</w:t>
      </w:r>
      <w:r w:rsidR="00963147">
        <w:rPr>
          <w:rFonts w:ascii="Arial" w:eastAsia="Arial" w:hAnsi="Arial"/>
          <w:sz w:val="22"/>
          <w:szCs w:val="22"/>
          <w:lang w:val="en-US"/>
        </w:rPr>
        <w:t xml:space="preserve"> to 57% support in citizens’ first-order beliefs (N = 791). We chose to use the maximal N as the basis for our analysis.</w:t>
      </w:r>
      <w:r w:rsidR="005C14ED">
        <w:rPr>
          <w:rFonts w:ascii="Arial" w:eastAsia="Arial" w:hAnsi="Arial"/>
          <w:sz w:val="22"/>
          <w:szCs w:val="22"/>
          <w:lang w:val="en-US"/>
        </w:rPr>
        <w:t xml:space="preserve"> Second, </w:t>
      </w:r>
      <w:r w:rsidR="00A1419C" w:rsidRPr="00A1419C">
        <w:rPr>
          <w:rFonts w:ascii="Arial" w:eastAsia="Arial" w:hAnsi="Arial"/>
          <w:sz w:val="22"/>
          <w:szCs w:val="22"/>
          <w:lang w:val="en-US"/>
        </w:rPr>
        <w:t>rational choice</w:t>
      </w:r>
      <w:r w:rsidR="00A1419C">
        <w:rPr>
          <w:rFonts w:ascii="Arial" w:eastAsia="Arial" w:hAnsi="Arial"/>
          <w:sz w:val="22"/>
          <w:szCs w:val="22"/>
          <w:lang w:val="en-US"/>
        </w:rPr>
        <w:t xml:space="preserve"> </w:t>
      </w:r>
      <w:r w:rsidR="004874DD">
        <w:rPr>
          <w:rFonts w:ascii="Arial" w:eastAsia="Arial" w:hAnsi="Arial"/>
          <w:sz w:val="22"/>
          <w:szCs w:val="22"/>
          <w:lang w:val="en-US"/>
        </w:rPr>
        <w:t xml:space="preserve">theory </w:t>
      </w:r>
      <w:r w:rsidR="00A1419C">
        <w:rPr>
          <w:rFonts w:ascii="Arial" w:eastAsia="Arial" w:hAnsi="Arial"/>
          <w:sz w:val="22"/>
          <w:szCs w:val="22"/>
          <w:lang w:val="en-US"/>
        </w:rPr>
        <w:t>would</w:t>
      </w:r>
      <w:r w:rsidR="00A1419C" w:rsidRPr="00A1419C">
        <w:rPr>
          <w:rFonts w:ascii="Arial" w:eastAsia="Arial" w:hAnsi="Arial"/>
          <w:sz w:val="22"/>
          <w:szCs w:val="22"/>
          <w:lang w:val="en-US"/>
        </w:rPr>
        <w:t xml:space="preserve"> predict that politicians </w:t>
      </w:r>
      <w:r w:rsidR="006F5D31">
        <w:rPr>
          <w:rFonts w:ascii="Arial" w:eastAsia="Arial" w:hAnsi="Arial"/>
          <w:sz w:val="22"/>
          <w:szCs w:val="22"/>
          <w:lang w:val="en-US"/>
        </w:rPr>
        <w:t xml:space="preserve">would </w:t>
      </w:r>
      <w:r w:rsidR="00A1419C" w:rsidRPr="00A1419C">
        <w:rPr>
          <w:rFonts w:ascii="Arial" w:eastAsia="Arial" w:hAnsi="Arial"/>
          <w:sz w:val="22"/>
          <w:szCs w:val="22"/>
          <w:lang w:val="en-US"/>
        </w:rPr>
        <w:t>rather</w:t>
      </w:r>
      <w:r w:rsidR="006F5D31">
        <w:rPr>
          <w:rFonts w:ascii="Arial" w:eastAsia="Arial" w:hAnsi="Arial"/>
          <w:sz w:val="22"/>
          <w:szCs w:val="22"/>
          <w:lang w:val="en-US"/>
        </w:rPr>
        <w:t xml:space="preserve"> seek to understand</w:t>
      </w:r>
      <w:r w:rsidR="00A1419C" w:rsidRPr="00A1419C">
        <w:rPr>
          <w:rFonts w:ascii="Arial" w:eastAsia="Arial" w:hAnsi="Arial"/>
          <w:sz w:val="22"/>
          <w:szCs w:val="22"/>
          <w:lang w:val="en-US"/>
        </w:rPr>
        <w:t xml:space="preserve"> the people who turn out to vote</w:t>
      </w:r>
      <w:r w:rsidR="006F5D31">
        <w:rPr>
          <w:rFonts w:ascii="Arial" w:eastAsia="Arial" w:hAnsi="Arial"/>
          <w:sz w:val="22"/>
          <w:szCs w:val="22"/>
          <w:lang w:val="en-US"/>
        </w:rPr>
        <w:t>’s opinions, an</w:t>
      </w:r>
      <w:r w:rsidR="002E418F">
        <w:rPr>
          <w:rFonts w:ascii="Arial" w:eastAsia="Arial" w:hAnsi="Arial"/>
          <w:sz w:val="22"/>
          <w:szCs w:val="22"/>
          <w:lang w:val="en-US"/>
        </w:rPr>
        <w:t>d</w:t>
      </w:r>
      <w:r w:rsidR="006F5D31">
        <w:rPr>
          <w:rFonts w:ascii="Arial" w:eastAsia="Arial" w:hAnsi="Arial"/>
          <w:sz w:val="22"/>
          <w:szCs w:val="22"/>
          <w:lang w:val="en-US"/>
        </w:rPr>
        <w:t xml:space="preserve"> that </w:t>
      </w:r>
      <w:r w:rsidR="006F5D31" w:rsidRPr="00A1419C">
        <w:rPr>
          <w:rFonts w:ascii="Arial" w:eastAsia="Arial" w:hAnsi="Arial"/>
          <w:sz w:val="22"/>
          <w:szCs w:val="22"/>
          <w:lang w:val="en-US"/>
        </w:rPr>
        <w:t>understand</w:t>
      </w:r>
      <w:r w:rsidR="006F5D31">
        <w:rPr>
          <w:rFonts w:ascii="Arial" w:eastAsia="Arial" w:hAnsi="Arial"/>
          <w:sz w:val="22"/>
          <w:szCs w:val="22"/>
          <w:lang w:val="en-US"/>
        </w:rPr>
        <w:t>ing</w:t>
      </w:r>
      <w:r w:rsidR="006F5D31" w:rsidRPr="00A1419C">
        <w:rPr>
          <w:rFonts w:ascii="Arial" w:eastAsia="Arial" w:hAnsi="Arial"/>
          <w:sz w:val="22"/>
          <w:szCs w:val="22"/>
          <w:lang w:val="en-US"/>
        </w:rPr>
        <w:t xml:space="preserve"> the general populations’ preferences</w:t>
      </w:r>
      <w:r w:rsidR="00A1419C" w:rsidRPr="00A1419C">
        <w:rPr>
          <w:rFonts w:ascii="Arial" w:eastAsia="Arial" w:hAnsi="Arial"/>
          <w:sz w:val="22"/>
          <w:szCs w:val="22"/>
          <w:lang w:val="en-US"/>
        </w:rPr>
        <w:t xml:space="preserve"> should matter </w:t>
      </w:r>
      <w:r w:rsidR="006F5D31">
        <w:rPr>
          <w:rFonts w:ascii="Arial" w:eastAsia="Arial" w:hAnsi="Arial"/>
          <w:sz w:val="22"/>
          <w:szCs w:val="22"/>
          <w:lang w:val="en-US"/>
        </w:rPr>
        <w:t>less to</w:t>
      </w:r>
      <w:r w:rsidR="00A1419C" w:rsidRPr="00A1419C">
        <w:rPr>
          <w:rFonts w:ascii="Arial" w:eastAsia="Arial" w:hAnsi="Arial"/>
          <w:sz w:val="22"/>
          <w:szCs w:val="22"/>
          <w:lang w:val="en-US"/>
        </w:rPr>
        <w:t xml:space="preserve"> them</w:t>
      </w:r>
      <w:r w:rsidR="006F5D31">
        <w:rPr>
          <w:rFonts w:ascii="Arial" w:eastAsia="Arial" w:hAnsi="Arial"/>
          <w:sz w:val="22"/>
          <w:szCs w:val="22"/>
          <w:lang w:val="en-US"/>
        </w:rPr>
        <w:t>.</w:t>
      </w:r>
      <w:r w:rsidR="00A1419C" w:rsidRPr="00A1419C">
        <w:rPr>
          <w:rFonts w:ascii="Arial" w:eastAsia="Arial" w:hAnsi="Arial"/>
          <w:sz w:val="22"/>
          <w:szCs w:val="22"/>
          <w:lang w:val="en-US"/>
        </w:rPr>
        <w:t xml:space="preserve"> </w:t>
      </w:r>
      <w:r w:rsidR="004874DD">
        <w:rPr>
          <w:rFonts w:ascii="Arial" w:eastAsia="Arial" w:hAnsi="Arial"/>
          <w:sz w:val="22"/>
          <w:szCs w:val="22"/>
          <w:lang w:val="en-US"/>
        </w:rPr>
        <w:t>To take this into account, w</w:t>
      </w:r>
      <w:r w:rsidR="006F5D31">
        <w:rPr>
          <w:rFonts w:ascii="Arial" w:eastAsia="Arial" w:hAnsi="Arial"/>
          <w:sz w:val="22"/>
          <w:szCs w:val="22"/>
          <w:lang w:val="en-US"/>
        </w:rPr>
        <w:t xml:space="preserve">e re-ran our </w:t>
      </w:r>
      <w:r w:rsidR="00A1419C" w:rsidRPr="00A1419C">
        <w:rPr>
          <w:rFonts w:ascii="Arial" w:eastAsia="Arial" w:hAnsi="Arial"/>
          <w:sz w:val="22"/>
          <w:szCs w:val="22"/>
          <w:lang w:val="en-US"/>
        </w:rPr>
        <w:t xml:space="preserve">estimates for the general population’s preferences based on </w:t>
      </w:r>
      <w:r w:rsidR="00011497">
        <w:rPr>
          <w:rFonts w:ascii="Arial" w:eastAsia="Arial" w:hAnsi="Arial"/>
          <w:sz w:val="22"/>
          <w:szCs w:val="22"/>
          <w:lang w:val="en-US"/>
        </w:rPr>
        <w:t xml:space="preserve">the respondents that have reported that they voted in the 2021 parliamentary elections. </w:t>
      </w:r>
      <w:r w:rsidR="00D410E9" w:rsidRPr="00D410E9">
        <w:rPr>
          <w:rFonts w:ascii="Arial" w:eastAsia="Arial" w:hAnsi="Arial"/>
          <w:sz w:val="22"/>
          <w:szCs w:val="22"/>
          <w:lang w:val="en-US"/>
        </w:rPr>
        <w:t>When running a weighted cross table analysis on this sample, the results show: Strongly agree: 17.7%</w:t>
      </w:r>
      <w:r w:rsidR="00D410E9">
        <w:rPr>
          <w:rFonts w:ascii="Arial" w:eastAsia="Arial" w:hAnsi="Arial"/>
          <w:sz w:val="22"/>
          <w:szCs w:val="22"/>
          <w:lang w:val="en-US"/>
        </w:rPr>
        <w:t xml:space="preserve">, </w:t>
      </w:r>
      <w:r w:rsidR="00D410E9" w:rsidRPr="00D410E9">
        <w:rPr>
          <w:rFonts w:ascii="Arial" w:eastAsia="Arial" w:hAnsi="Arial"/>
          <w:sz w:val="22"/>
          <w:szCs w:val="22"/>
          <w:lang w:val="en-US"/>
        </w:rPr>
        <w:t>Agree: 36.4%</w:t>
      </w:r>
      <w:r w:rsidR="00D410E9">
        <w:rPr>
          <w:rFonts w:ascii="Arial" w:eastAsia="Arial" w:hAnsi="Arial"/>
          <w:sz w:val="22"/>
          <w:szCs w:val="22"/>
          <w:lang w:val="en-US"/>
        </w:rPr>
        <w:t xml:space="preserve">, </w:t>
      </w:r>
      <w:r w:rsidR="00D410E9" w:rsidRPr="00D410E9">
        <w:rPr>
          <w:rFonts w:ascii="Arial" w:eastAsia="Arial" w:hAnsi="Arial"/>
          <w:sz w:val="22"/>
          <w:szCs w:val="22"/>
          <w:lang w:val="en-US"/>
        </w:rPr>
        <w:t>Disagree: 28.9%</w:t>
      </w:r>
      <w:r w:rsidR="00D410E9">
        <w:rPr>
          <w:rFonts w:ascii="Arial" w:eastAsia="Arial" w:hAnsi="Arial"/>
          <w:sz w:val="22"/>
          <w:szCs w:val="22"/>
          <w:lang w:val="en-US"/>
        </w:rPr>
        <w:t xml:space="preserve">, and </w:t>
      </w:r>
      <w:r w:rsidR="00D410E9" w:rsidRPr="00D410E9">
        <w:rPr>
          <w:rFonts w:ascii="Arial" w:eastAsia="Arial" w:hAnsi="Arial"/>
          <w:sz w:val="22"/>
          <w:szCs w:val="22"/>
          <w:lang w:val="en-US"/>
        </w:rPr>
        <w:t>Strongly disagree: 16.9%</w:t>
      </w:r>
      <w:r w:rsidR="00D410E9">
        <w:rPr>
          <w:rFonts w:ascii="Arial" w:eastAsia="Arial" w:hAnsi="Arial"/>
          <w:sz w:val="22"/>
          <w:szCs w:val="22"/>
          <w:lang w:val="en-US"/>
        </w:rPr>
        <w:t xml:space="preserve">. </w:t>
      </w:r>
      <w:r w:rsidR="00D410E9" w:rsidRPr="00D410E9">
        <w:rPr>
          <w:rFonts w:ascii="Arial" w:eastAsia="Arial" w:hAnsi="Arial"/>
          <w:sz w:val="22"/>
          <w:szCs w:val="22"/>
          <w:lang w:val="en-US"/>
        </w:rPr>
        <w:t>When those that to some extent agree are combined, we find that 54.2% (+/- 4.9 MOE) support meat-free days in canteens</w:t>
      </w:r>
      <w:r w:rsidR="004874DD">
        <w:rPr>
          <w:rFonts w:ascii="Arial" w:eastAsia="Arial" w:hAnsi="Arial"/>
          <w:sz w:val="22"/>
          <w:szCs w:val="22"/>
          <w:lang w:val="en-US"/>
        </w:rPr>
        <w:t>,</w:t>
      </w:r>
      <w:r w:rsidR="003437EE">
        <w:rPr>
          <w:rFonts w:ascii="Arial" w:eastAsia="Arial" w:hAnsi="Arial"/>
          <w:sz w:val="22"/>
          <w:szCs w:val="22"/>
          <w:lang w:val="en-US"/>
        </w:rPr>
        <w:t xml:space="preserve"> </w:t>
      </w:r>
      <w:r w:rsidR="004874DD">
        <w:rPr>
          <w:rFonts w:ascii="Arial" w:eastAsia="Arial" w:hAnsi="Arial"/>
          <w:sz w:val="22"/>
          <w:szCs w:val="22"/>
          <w:lang w:val="en-US"/>
        </w:rPr>
        <w:t>well within the margins of our original measure</w:t>
      </w:r>
      <w:r w:rsidR="00D410E9" w:rsidRPr="00D410E9">
        <w:rPr>
          <w:rFonts w:ascii="Arial" w:eastAsia="Arial" w:hAnsi="Arial"/>
          <w:sz w:val="22"/>
          <w:szCs w:val="22"/>
          <w:lang w:val="en-US"/>
        </w:rPr>
        <w:t>.</w:t>
      </w:r>
    </w:p>
    <w:p w14:paraId="6DF2DF3E" w14:textId="77777777" w:rsidR="001607FC" w:rsidRDefault="001607FC">
      <w:pPr>
        <w:spacing w:after="160" w:line="259" w:lineRule="auto"/>
        <w:rPr>
          <w:rFonts w:asciiTheme="majorHAnsi" w:eastAsia="Arial" w:hAnsiTheme="majorHAnsi" w:cstheme="majorBidi"/>
          <w:color w:val="0F4761" w:themeColor="accent1" w:themeShade="BF"/>
          <w:sz w:val="40"/>
          <w:szCs w:val="40"/>
          <w:lang w:val="en-US"/>
        </w:rPr>
      </w:pPr>
      <w:r>
        <w:rPr>
          <w:rFonts w:eastAsia="Arial"/>
          <w:lang w:val="en-US"/>
        </w:rPr>
        <w:br w:type="page"/>
      </w:r>
    </w:p>
    <w:p w14:paraId="54FEEC32" w14:textId="0E806016" w:rsidR="005006F0" w:rsidRPr="005006F0" w:rsidRDefault="005006F0" w:rsidP="005006F0">
      <w:pPr>
        <w:pStyle w:val="Heading1"/>
        <w:rPr>
          <w:rFonts w:eastAsia="Arial"/>
          <w:lang w:val="en-US"/>
        </w:rPr>
      </w:pPr>
      <w:bookmarkStart w:id="7" w:name="_Toc199751893"/>
      <w:r w:rsidRPr="005006F0">
        <w:rPr>
          <w:rFonts w:eastAsia="Arial"/>
          <w:lang w:val="en-US"/>
        </w:rPr>
        <w:t>Pre-registration</w:t>
      </w:r>
      <w:bookmarkEnd w:id="7"/>
    </w:p>
    <w:p w14:paraId="52B810C8" w14:textId="77777777" w:rsidR="005006F0" w:rsidRPr="005006F0" w:rsidRDefault="005006F0" w:rsidP="005006F0">
      <w:pPr>
        <w:spacing w:line="200" w:lineRule="exact"/>
        <w:rPr>
          <w:rFonts w:ascii="Times New Roman" w:eastAsia="Times New Roman" w:hAnsi="Times New Roman"/>
          <w:lang w:val="en-US"/>
        </w:rPr>
      </w:pPr>
    </w:p>
    <w:p w14:paraId="7A68A198" w14:textId="36B7DC97" w:rsidR="005006F0" w:rsidRPr="00B472A9" w:rsidRDefault="005006F0" w:rsidP="002E53AD">
      <w:pPr>
        <w:spacing w:line="328" w:lineRule="auto"/>
        <w:jc w:val="both"/>
        <w:rPr>
          <w:rFonts w:ascii="Arial" w:eastAsia="Arial" w:hAnsi="Arial"/>
          <w:sz w:val="22"/>
          <w:szCs w:val="22"/>
          <w:lang w:val="en-US"/>
        </w:rPr>
      </w:pPr>
      <w:r w:rsidRPr="00B472A9">
        <w:rPr>
          <w:rFonts w:ascii="Arial" w:eastAsia="Arial" w:hAnsi="Arial"/>
          <w:sz w:val="22"/>
          <w:szCs w:val="22"/>
          <w:lang w:val="en-US"/>
        </w:rPr>
        <w:t>Two main questions were reported in the pre-registratio</w:t>
      </w:r>
      <w:r w:rsidRPr="002E53AD">
        <w:rPr>
          <w:rFonts w:ascii="Arial" w:eastAsia="Arial" w:hAnsi="Arial"/>
          <w:sz w:val="22"/>
          <w:szCs w:val="22"/>
          <w:lang w:val="en-US"/>
        </w:rPr>
        <w:t>n</w:t>
      </w:r>
      <w:r w:rsidRPr="002E53AD">
        <w:rPr>
          <w:szCs w:val="22"/>
        </w:rPr>
        <w:footnoteReference w:id="2"/>
      </w:r>
      <w:r w:rsidRPr="00B472A9">
        <w:rPr>
          <w:rFonts w:ascii="Arial" w:eastAsia="Arial" w:hAnsi="Arial"/>
          <w:sz w:val="22"/>
          <w:szCs w:val="22"/>
          <w:lang w:val="en-US"/>
        </w:rPr>
        <w:t>: 1) whether the results from the Norwegian Citizen Panel would be replicated and 2) whether the same patterns are evident in the Panel of Elected Representatives and Panel of Public Administrators. The pre-registered methods for analyses were: ”To examine the main hypothesis I will compare the average results among citizens that are asked to state their own opinion against the average response among citizens, politicians and bureaucrats that are asked to assess what the majority thinks. Conventional 95 percent confidence intervals are set to assess whether the results are statistically significant or not. For further analyses gender, age, region, education, voting intention, left-right placement, and the battery of questions intended to measure the cultural dimension (liberal vs. conservative) will be controlled for.</w:t>
      </w:r>
    </w:p>
    <w:p w14:paraId="1B0C355D" w14:textId="77777777" w:rsidR="005006F0" w:rsidRPr="00B472A9" w:rsidRDefault="005006F0" w:rsidP="002E53AD">
      <w:pPr>
        <w:spacing w:line="328" w:lineRule="auto"/>
        <w:jc w:val="both"/>
        <w:rPr>
          <w:rFonts w:ascii="Arial" w:eastAsia="Arial" w:hAnsi="Arial"/>
          <w:sz w:val="22"/>
          <w:szCs w:val="22"/>
          <w:lang w:val="en-US"/>
        </w:rPr>
      </w:pPr>
    </w:p>
    <w:p w14:paraId="636F4582" w14:textId="77777777" w:rsidR="002E53AD" w:rsidRDefault="005006F0" w:rsidP="002E53AD">
      <w:pPr>
        <w:spacing w:line="328" w:lineRule="auto"/>
        <w:jc w:val="both"/>
        <w:rPr>
          <w:rFonts w:ascii="Arial" w:eastAsia="Arial" w:hAnsi="Arial"/>
          <w:sz w:val="22"/>
          <w:szCs w:val="22"/>
          <w:lang w:val="en-US"/>
        </w:rPr>
      </w:pPr>
      <w:r w:rsidRPr="00B472A9">
        <w:rPr>
          <w:rFonts w:ascii="Arial" w:eastAsia="Arial" w:hAnsi="Arial"/>
          <w:sz w:val="22"/>
          <w:szCs w:val="22"/>
          <w:lang w:val="en-US"/>
        </w:rPr>
        <w:t>The main (pre-registered) hypothesis for this study was:</w:t>
      </w:r>
    </w:p>
    <w:p w14:paraId="1318C618" w14:textId="373410A4" w:rsidR="002E53AD" w:rsidRDefault="005006F0" w:rsidP="002E53AD">
      <w:pPr>
        <w:spacing w:line="328" w:lineRule="auto"/>
        <w:jc w:val="both"/>
        <w:rPr>
          <w:rFonts w:ascii="Arial" w:eastAsia="Arial" w:hAnsi="Arial"/>
          <w:sz w:val="22"/>
          <w:szCs w:val="22"/>
          <w:lang w:val="en-US"/>
        </w:rPr>
      </w:pPr>
      <w:r w:rsidRPr="00B472A9">
        <w:rPr>
          <w:rFonts w:ascii="Arial" w:eastAsia="Arial" w:hAnsi="Arial"/>
          <w:sz w:val="22"/>
          <w:szCs w:val="22"/>
          <w:lang w:val="en-US"/>
        </w:rPr>
        <w:t xml:space="preserve">H1: Norwegians underestimate the support for meat reduction for environmental concerns. </w:t>
      </w:r>
    </w:p>
    <w:p w14:paraId="5FCC4C1C" w14:textId="77777777" w:rsidR="002E53AD" w:rsidRDefault="002E53AD" w:rsidP="002E53AD">
      <w:pPr>
        <w:spacing w:line="328" w:lineRule="auto"/>
        <w:jc w:val="both"/>
        <w:rPr>
          <w:rFonts w:ascii="Arial" w:eastAsia="Arial" w:hAnsi="Arial"/>
          <w:sz w:val="22"/>
          <w:szCs w:val="22"/>
          <w:lang w:val="en-US"/>
        </w:rPr>
      </w:pPr>
    </w:p>
    <w:p w14:paraId="0C55C389" w14:textId="10BE988D" w:rsidR="005006F0" w:rsidRPr="00B472A9" w:rsidRDefault="005006F0" w:rsidP="002E53AD">
      <w:pPr>
        <w:spacing w:line="328" w:lineRule="auto"/>
        <w:jc w:val="both"/>
        <w:rPr>
          <w:rFonts w:ascii="Arial" w:eastAsia="Arial" w:hAnsi="Arial"/>
          <w:sz w:val="22"/>
          <w:szCs w:val="22"/>
          <w:lang w:val="en-US"/>
        </w:rPr>
      </w:pPr>
      <w:r w:rsidRPr="00B472A9">
        <w:rPr>
          <w:rFonts w:ascii="Arial" w:eastAsia="Arial" w:hAnsi="Arial"/>
          <w:sz w:val="22"/>
          <w:szCs w:val="22"/>
          <w:lang w:val="en-US"/>
        </w:rPr>
        <w:t xml:space="preserve">Specific sub-hypotheses for each group of actors </w:t>
      </w:r>
      <w:r w:rsidR="00D454E3" w:rsidRPr="00B472A9">
        <w:rPr>
          <w:rFonts w:ascii="Arial" w:eastAsia="Arial" w:hAnsi="Arial"/>
          <w:sz w:val="22"/>
          <w:szCs w:val="22"/>
          <w:lang w:val="en-US"/>
        </w:rPr>
        <w:t>were</w:t>
      </w:r>
      <w:r w:rsidRPr="00B472A9">
        <w:rPr>
          <w:rFonts w:ascii="Arial" w:eastAsia="Arial" w:hAnsi="Arial"/>
          <w:sz w:val="22"/>
          <w:szCs w:val="22"/>
          <w:lang w:val="en-US"/>
        </w:rPr>
        <w:t xml:space="preserve"> not pre-registered as this study marks the first attempt to directly compare the perspectives of elected and unelected elites with those of</w:t>
      </w:r>
      <w:r w:rsidR="002E53AD">
        <w:rPr>
          <w:rFonts w:ascii="Arial" w:eastAsia="Arial" w:hAnsi="Arial"/>
          <w:sz w:val="22"/>
          <w:szCs w:val="22"/>
          <w:lang w:val="en-US"/>
        </w:rPr>
        <w:t xml:space="preserve"> </w:t>
      </w:r>
      <w:r w:rsidRPr="00B472A9">
        <w:rPr>
          <w:rFonts w:ascii="Arial" w:eastAsia="Arial" w:hAnsi="Arial"/>
          <w:sz w:val="22"/>
          <w:szCs w:val="22"/>
          <w:lang w:val="en-US"/>
        </w:rPr>
        <w:t xml:space="preserve">ordinary citizens on climate change issues. Unlike most of the research that this study builds on, this study delves into second-order beliefs across different groups of actors simultaneously. </w:t>
      </w:r>
      <w:r w:rsidR="002E53AD" w:rsidRPr="002E53AD">
        <w:rPr>
          <w:rFonts w:ascii="Arial" w:eastAsia="Arial" w:hAnsi="Arial"/>
          <w:sz w:val="22"/>
          <w:szCs w:val="22"/>
          <w:lang w:val="en-US"/>
        </w:rPr>
        <w:t>Without</w:t>
      </w:r>
      <w:r w:rsidRPr="00B472A9">
        <w:rPr>
          <w:rFonts w:ascii="Arial" w:eastAsia="Arial" w:hAnsi="Arial"/>
          <w:sz w:val="22"/>
          <w:szCs w:val="22"/>
          <w:lang w:val="en-US"/>
        </w:rPr>
        <w:t xml:space="preserve"> pre-registering specific sub-hypotheses for each group, the aim was to explore and analyze the discrepancies in first- and second-order </w:t>
      </w:r>
      <w:r w:rsidR="00403229">
        <w:rPr>
          <w:rFonts w:ascii="Arial" w:eastAsia="Arial" w:hAnsi="Arial"/>
          <w:sz w:val="22"/>
          <w:szCs w:val="22"/>
          <w:lang w:val="en-US"/>
        </w:rPr>
        <w:t>beliefs</w:t>
      </w:r>
      <w:r w:rsidRPr="00B472A9">
        <w:rPr>
          <w:rFonts w:ascii="Arial" w:eastAsia="Arial" w:hAnsi="Arial"/>
          <w:sz w:val="22"/>
          <w:szCs w:val="22"/>
          <w:lang w:val="en-US"/>
        </w:rPr>
        <w:t xml:space="preserve"> regarding support for a specific climate policy.</w:t>
      </w:r>
    </w:p>
    <w:p w14:paraId="0DAB0DB6" w14:textId="77777777" w:rsidR="005006F0" w:rsidRDefault="005006F0" w:rsidP="002E53AD">
      <w:pPr>
        <w:spacing w:line="328" w:lineRule="auto"/>
        <w:jc w:val="both"/>
        <w:rPr>
          <w:rFonts w:ascii="Arial" w:eastAsia="Arial" w:hAnsi="Arial"/>
          <w:sz w:val="22"/>
          <w:szCs w:val="22"/>
          <w:lang w:val="en-US"/>
        </w:rPr>
      </w:pPr>
    </w:p>
    <w:p w14:paraId="185AAAAE" w14:textId="77777777" w:rsidR="00EF51B1" w:rsidRDefault="00EF51B1">
      <w:pPr>
        <w:spacing w:after="160" w:line="259" w:lineRule="auto"/>
        <w:rPr>
          <w:rFonts w:asciiTheme="majorHAnsi" w:eastAsia="Arial" w:hAnsiTheme="majorHAnsi" w:cstheme="majorBidi"/>
          <w:color w:val="0F4761" w:themeColor="accent1" w:themeShade="BF"/>
          <w:sz w:val="40"/>
          <w:szCs w:val="40"/>
          <w:lang w:val="en-US"/>
        </w:rPr>
      </w:pPr>
      <w:r>
        <w:rPr>
          <w:rFonts w:eastAsia="Arial"/>
          <w:lang w:val="en-US"/>
        </w:rPr>
        <w:br w:type="page"/>
      </w:r>
    </w:p>
    <w:p w14:paraId="6484EF99" w14:textId="3947F3A4" w:rsidR="00E62385" w:rsidRDefault="00E62385" w:rsidP="00B472A9">
      <w:pPr>
        <w:pStyle w:val="Heading1"/>
        <w:rPr>
          <w:rFonts w:eastAsia="Arial"/>
          <w:lang w:val="en-US"/>
        </w:rPr>
      </w:pPr>
      <w:bookmarkStart w:id="8" w:name="_Toc199751894"/>
      <w:r>
        <w:rPr>
          <w:rFonts w:eastAsia="Arial"/>
          <w:lang w:val="en-US"/>
        </w:rPr>
        <w:t>References</w:t>
      </w:r>
      <w:bookmarkEnd w:id="8"/>
    </w:p>
    <w:p w14:paraId="67D8F7B2" w14:textId="77777777" w:rsidR="00677F68" w:rsidRPr="00C26D52" w:rsidRDefault="00677F68" w:rsidP="00D149E2">
      <w:pPr>
        <w:spacing w:line="311" w:lineRule="auto"/>
        <w:ind w:left="340" w:right="60" w:hanging="338"/>
        <w:jc w:val="both"/>
        <w:rPr>
          <w:rFonts w:ascii="Arial" w:eastAsia="Arial" w:hAnsi="Arial"/>
          <w:sz w:val="22"/>
          <w:szCs w:val="22"/>
          <w:lang w:val="en-US"/>
        </w:rPr>
      </w:pPr>
      <w:proofErr w:type="spellStart"/>
      <w:r w:rsidRPr="00677F68">
        <w:rPr>
          <w:rFonts w:ascii="Arial" w:eastAsia="Arial" w:hAnsi="Arial"/>
          <w:sz w:val="22"/>
          <w:szCs w:val="22"/>
          <w:lang w:val="en-US"/>
        </w:rPr>
        <w:t>Cornesse</w:t>
      </w:r>
      <w:proofErr w:type="spellEnd"/>
      <w:r w:rsidRPr="00677F68">
        <w:rPr>
          <w:rFonts w:ascii="Arial" w:eastAsia="Arial" w:hAnsi="Arial"/>
          <w:sz w:val="22"/>
          <w:szCs w:val="22"/>
          <w:lang w:val="en-US"/>
        </w:rPr>
        <w:t xml:space="preserve">, Carina et al. (2020). “A review of conceptual approaches and empirical evidence on probability and nonprobability sample survey research”. </w:t>
      </w:r>
      <w:r w:rsidRPr="00C26D52">
        <w:rPr>
          <w:rFonts w:ascii="Arial" w:eastAsia="Arial" w:hAnsi="Arial"/>
          <w:sz w:val="22"/>
          <w:szCs w:val="22"/>
          <w:lang w:val="en-US"/>
        </w:rPr>
        <w:t>In: Journal of Survey Statistics and Methodology 8.1, pp. 4–36.</w:t>
      </w:r>
    </w:p>
    <w:p w14:paraId="2E233403" w14:textId="05B78CAC" w:rsidR="00362EA6" w:rsidRPr="00C26D52" w:rsidRDefault="00362EA6" w:rsidP="00677F68">
      <w:pPr>
        <w:spacing w:line="311" w:lineRule="auto"/>
        <w:ind w:left="340" w:right="60" w:hanging="338"/>
        <w:jc w:val="both"/>
        <w:rPr>
          <w:rFonts w:ascii="Arial" w:eastAsia="Arial" w:hAnsi="Arial"/>
          <w:sz w:val="22"/>
          <w:szCs w:val="22"/>
          <w:lang w:val="en-US"/>
        </w:rPr>
      </w:pPr>
      <w:r w:rsidRPr="00C26D52">
        <w:rPr>
          <w:rFonts w:ascii="Arial" w:eastAsia="Arial" w:hAnsi="Arial"/>
          <w:sz w:val="22"/>
          <w:szCs w:val="22"/>
          <w:lang w:val="en-US"/>
        </w:rPr>
        <w:t xml:space="preserve">Fimreite, Anne Lise and Elisabeth Ivarsflaten (2022). “Nye </w:t>
      </w:r>
      <w:proofErr w:type="spellStart"/>
      <w:r w:rsidRPr="00C26D52">
        <w:rPr>
          <w:rFonts w:ascii="Arial" w:eastAsia="Arial" w:hAnsi="Arial"/>
          <w:sz w:val="22"/>
          <w:szCs w:val="22"/>
          <w:lang w:val="en-US"/>
        </w:rPr>
        <w:t>perspektiver</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på</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det</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norske</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demokratiets</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kjerneinstitusjoner</w:t>
      </w:r>
      <w:proofErr w:type="spellEnd"/>
      <w:r w:rsidRPr="00C26D52">
        <w:rPr>
          <w:rFonts w:ascii="Arial" w:eastAsia="Arial" w:hAnsi="Arial"/>
          <w:sz w:val="22"/>
          <w:szCs w:val="22"/>
          <w:lang w:val="en-US"/>
        </w:rPr>
        <w:t xml:space="preserve">”. In: </w:t>
      </w:r>
      <w:proofErr w:type="spellStart"/>
      <w:r w:rsidRPr="00C26D52">
        <w:rPr>
          <w:rFonts w:ascii="Arial" w:eastAsia="Arial" w:hAnsi="Arial"/>
          <w:sz w:val="22"/>
          <w:szCs w:val="22"/>
          <w:lang w:val="en-US"/>
        </w:rPr>
        <w:t>Norsk</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statsvitenskapelig</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tidsskrift</w:t>
      </w:r>
      <w:proofErr w:type="spellEnd"/>
      <w:r w:rsidRPr="00C26D52">
        <w:rPr>
          <w:rFonts w:ascii="Arial" w:eastAsia="Arial" w:hAnsi="Arial"/>
          <w:sz w:val="22"/>
          <w:szCs w:val="22"/>
          <w:lang w:val="en-US"/>
        </w:rPr>
        <w:t xml:space="preserve"> 4, pp. 129–136.</w:t>
      </w:r>
    </w:p>
    <w:p w14:paraId="0EC853F0" w14:textId="4EC31C58" w:rsidR="00A63395" w:rsidRPr="00C26D52" w:rsidRDefault="00A63395" w:rsidP="00677F68">
      <w:pPr>
        <w:spacing w:line="311" w:lineRule="auto"/>
        <w:ind w:left="340" w:right="60" w:hanging="338"/>
        <w:jc w:val="both"/>
        <w:rPr>
          <w:rFonts w:ascii="Arial" w:eastAsia="Arial" w:hAnsi="Arial"/>
          <w:sz w:val="22"/>
          <w:szCs w:val="22"/>
          <w:lang w:val="en-US"/>
        </w:rPr>
      </w:pPr>
      <w:proofErr w:type="spellStart"/>
      <w:r w:rsidRPr="00C26D52">
        <w:rPr>
          <w:rFonts w:ascii="Arial" w:eastAsia="Arial" w:hAnsi="Arial"/>
          <w:sz w:val="22"/>
          <w:szCs w:val="22"/>
          <w:lang w:val="en-US"/>
        </w:rPr>
        <w:t>Fremskrittspartiet</w:t>
      </w:r>
      <w:proofErr w:type="spellEnd"/>
      <w:r w:rsidRPr="00C26D52">
        <w:rPr>
          <w:rFonts w:ascii="Arial" w:eastAsia="Arial" w:hAnsi="Arial"/>
          <w:sz w:val="22"/>
          <w:szCs w:val="22"/>
          <w:lang w:val="en-US"/>
        </w:rPr>
        <w:t xml:space="preserve">. (2021). </w:t>
      </w:r>
      <w:proofErr w:type="spellStart"/>
      <w:r w:rsidRPr="00C26D52">
        <w:rPr>
          <w:rFonts w:ascii="Arial" w:eastAsia="Arial" w:hAnsi="Arial"/>
          <w:i/>
          <w:iCs/>
          <w:sz w:val="22"/>
          <w:szCs w:val="22"/>
          <w:lang w:val="en-US"/>
        </w:rPr>
        <w:t>Partiprogram</w:t>
      </w:r>
      <w:proofErr w:type="spellEnd"/>
      <w:r w:rsidRPr="00C26D52">
        <w:rPr>
          <w:rFonts w:ascii="Arial" w:eastAsia="Arial" w:hAnsi="Arial"/>
          <w:i/>
          <w:iCs/>
          <w:sz w:val="22"/>
          <w:szCs w:val="22"/>
          <w:lang w:val="en-US"/>
        </w:rPr>
        <w:t xml:space="preserve"> 2021–2025</w:t>
      </w:r>
      <w:r w:rsidRPr="00C26D52">
        <w:rPr>
          <w:rFonts w:ascii="Arial" w:eastAsia="Arial" w:hAnsi="Arial"/>
          <w:sz w:val="22"/>
          <w:szCs w:val="22"/>
          <w:lang w:val="en-US"/>
        </w:rPr>
        <w:t xml:space="preserve">. </w:t>
      </w:r>
    </w:p>
    <w:p w14:paraId="08F14912" w14:textId="54A0D03D" w:rsidR="00A63395" w:rsidRPr="00C26D52" w:rsidRDefault="00A879FB" w:rsidP="00B472A9">
      <w:pPr>
        <w:spacing w:line="311" w:lineRule="auto"/>
        <w:ind w:left="340" w:right="60"/>
        <w:jc w:val="both"/>
        <w:rPr>
          <w:rFonts w:ascii="Arial" w:eastAsia="Arial" w:hAnsi="Arial"/>
          <w:sz w:val="22"/>
          <w:szCs w:val="22"/>
          <w:lang w:val="en-US"/>
        </w:rPr>
      </w:pPr>
      <w:hyperlink r:id="rId11" w:history="1">
        <w:r w:rsidR="00A63395" w:rsidRPr="00C26D52">
          <w:rPr>
            <w:rStyle w:val="Hyperlink"/>
            <w:rFonts w:ascii="Arial" w:eastAsia="Arial" w:hAnsi="Arial"/>
            <w:sz w:val="22"/>
            <w:szCs w:val="22"/>
            <w:lang w:val="en-US"/>
          </w:rPr>
          <w:t>https://www.frp.no/files/Partiprogram/2021-2025/Partiprogram-2021-2025.pdf</w:t>
        </w:r>
      </w:hyperlink>
    </w:p>
    <w:p w14:paraId="61F18BDF" w14:textId="7AEA48A1" w:rsidR="00BA2757" w:rsidRPr="00EF51B1" w:rsidRDefault="00BA2757" w:rsidP="00B472A9">
      <w:pPr>
        <w:spacing w:line="311" w:lineRule="auto"/>
        <w:ind w:left="340" w:right="60" w:hanging="338"/>
        <w:jc w:val="both"/>
        <w:rPr>
          <w:rFonts w:ascii="Arial" w:eastAsia="Arial" w:hAnsi="Arial"/>
          <w:sz w:val="22"/>
          <w:szCs w:val="22"/>
          <w:lang w:val="en-US"/>
        </w:rPr>
      </w:pPr>
      <w:proofErr w:type="spellStart"/>
      <w:r w:rsidRPr="00B472A9">
        <w:rPr>
          <w:rFonts w:ascii="Arial" w:eastAsia="Arial" w:hAnsi="Arial"/>
          <w:sz w:val="22"/>
          <w:szCs w:val="22"/>
          <w:lang w:val="en-US"/>
        </w:rPr>
        <w:t>Gilbrant</w:t>
      </w:r>
      <w:proofErr w:type="spellEnd"/>
      <w:r w:rsidRPr="00B472A9">
        <w:rPr>
          <w:rFonts w:ascii="Arial" w:eastAsia="Arial" w:hAnsi="Arial"/>
          <w:sz w:val="22"/>
          <w:szCs w:val="22"/>
          <w:lang w:val="en-US"/>
        </w:rPr>
        <w:t xml:space="preserve">, </w:t>
      </w:r>
      <w:proofErr w:type="spellStart"/>
      <w:r w:rsidRPr="00B472A9">
        <w:rPr>
          <w:rFonts w:ascii="Arial" w:eastAsia="Arial" w:hAnsi="Arial"/>
          <w:sz w:val="22"/>
          <w:szCs w:val="22"/>
          <w:lang w:val="en-US"/>
        </w:rPr>
        <w:t>Jørgen</w:t>
      </w:r>
      <w:proofErr w:type="spellEnd"/>
      <w:r w:rsidRPr="00B472A9">
        <w:rPr>
          <w:rFonts w:ascii="Arial" w:eastAsia="Arial" w:hAnsi="Arial"/>
          <w:sz w:val="22"/>
          <w:szCs w:val="22"/>
          <w:lang w:val="en-US"/>
        </w:rPr>
        <w:t xml:space="preserve"> and Steinar Solas Suvatne (2023). </w:t>
      </w:r>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Kjøttfri</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middag</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er</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ikke</w:t>
      </w:r>
      <w:proofErr w:type="spellEnd"/>
      <w:r w:rsidRPr="00C26D52">
        <w:rPr>
          <w:rFonts w:ascii="Arial" w:eastAsia="Arial" w:hAnsi="Arial"/>
          <w:sz w:val="22"/>
          <w:szCs w:val="22"/>
          <w:lang w:val="en-US"/>
        </w:rPr>
        <w:t xml:space="preserve"> </w:t>
      </w:r>
      <w:proofErr w:type="spellStart"/>
      <w:r w:rsidRPr="00C26D52">
        <w:rPr>
          <w:rFonts w:ascii="Arial" w:eastAsia="Arial" w:hAnsi="Arial"/>
          <w:sz w:val="22"/>
          <w:szCs w:val="22"/>
          <w:lang w:val="en-US"/>
        </w:rPr>
        <w:t>middag</w:t>
      </w:r>
      <w:proofErr w:type="spellEnd"/>
      <w:r w:rsidRPr="00C26D52">
        <w:rPr>
          <w:rFonts w:ascii="Arial" w:eastAsia="Arial" w:hAnsi="Arial"/>
          <w:sz w:val="22"/>
          <w:szCs w:val="22"/>
          <w:lang w:val="en-US"/>
        </w:rPr>
        <w:t xml:space="preserve">”. </w:t>
      </w:r>
      <w:r w:rsidRPr="00B472A9">
        <w:rPr>
          <w:rFonts w:ascii="Arial" w:eastAsia="Arial" w:hAnsi="Arial"/>
          <w:sz w:val="22"/>
          <w:szCs w:val="22"/>
          <w:lang w:val="en-US"/>
        </w:rPr>
        <w:t xml:space="preserve">In: ˚ Dagbladet. Accessed: 7 June 2023. </w:t>
      </w:r>
    </w:p>
    <w:p w14:paraId="01B2597F" w14:textId="77777777" w:rsidR="00E62385" w:rsidRPr="00EF51B1" w:rsidRDefault="00E62385" w:rsidP="002E53AD">
      <w:pPr>
        <w:spacing w:line="328" w:lineRule="auto"/>
        <w:jc w:val="both"/>
        <w:rPr>
          <w:rFonts w:ascii="Arial" w:eastAsia="Arial" w:hAnsi="Arial"/>
          <w:sz w:val="22"/>
          <w:szCs w:val="22"/>
          <w:lang w:val="en-US"/>
        </w:rPr>
      </w:pPr>
      <w:proofErr w:type="spellStart"/>
      <w:r w:rsidRPr="00EF51B1">
        <w:rPr>
          <w:rFonts w:ascii="Arial" w:eastAsia="Arial" w:hAnsi="Arial"/>
          <w:sz w:val="22"/>
          <w:szCs w:val="22"/>
          <w:lang w:val="en-US"/>
        </w:rPr>
        <w:t>Høyre</w:t>
      </w:r>
      <w:proofErr w:type="spellEnd"/>
      <w:r w:rsidRPr="00EF51B1">
        <w:rPr>
          <w:rFonts w:ascii="Arial" w:eastAsia="Arial" w:hAnsi="Arial"/>
          <w:sz w:val="22"/>
          <w:szCs w:val="22"/>
          <w:lang w:val="en-US"/>
        </w:rPr>
        <w:t xml:space="preserve">. (2022). </w:t>
      </w:r>
      <w:proofErr w:type="spellStart"/>
      <w:r w:rsidRPr="00EF51B1">
        <w:rPr>
          <w:rFonts w:ascii="Arial" w:eastAsia="Arial" w:hAnsi="Arial"/>
          <w:sz w:val="22"/>
          <w:szCs w:val="22"/>
          <w:lang w:val="en-US"/>
        </w:rPr>
        <w:t>Alternativt</w:t>
      </w:r>
      <w:proofErr w:type="spellEnd"/>
      <w:r w:rsidRPr="00EF51B1">
        <w:rPr>
          <w:rFonts w:ascii="Arial" w:eastAsia="Arial" w:hAnsi="Arial"/>
          <w:sz w:val="22"/>
          <w:szCs w:val="22"/>
          <w:lang w:val="en-US"/>
        </w:rPr>
        <w:t xml:space="preserve"> </w:t>
      </w:r>
      <w:proofErr w:type="spellStart"/>
      <w:r w:rsidRPr="00EF51B1">
        <w:rPr>
          <w:rFonts w:ascii="Arial" w:eastAsia="Arial" w:hAnsi="Arial"/>
          <w:sz w:val="22"/>
          <w:szCs w:val="22"/>
          <w:lang w:val="en-US"/>
        </w:rPr>
        <w:t>statsbudsjett</w:t>
      </w:r>
      <w:proofErr w:type="spellEnd"/>
      <w:r w:rsidRPr="00EF51B1">
        <w:rPr>
          <w:rFonts w:ascii="Arial" w:eastAsia="Arial" w:hAnsi="Arial"/>
          <w:sz w:val="22"/>
          <w:szCs w:val="22"/>
          <w:lang w:val="en-US"/>
        </w:rPr>
        <w:t xml:space="preserve"> 2023.</w:t>
      </w:r>
    </w:p>
    <w:p w14:paraId="57CD3A68" w14:textId="0D527C13" w:rsidR="00E62385" w:rsidRPr="00EF51B1" w:rsidRDefault="00A879FB" w:rsidP="00D149E2">
      <w:pPr>
        <w:spacing w:line="328" w:lineRule="auto"/>
        <w:ind w:left="708"/>
        <w:jc w:val="both"/>
        <w:rPr>
          <w:rFonts w:ascii="Arial" w:eastAsia="Arial" w:hAnsi="Arial"/>
          <w:sz w:val="22"/>
          <w:szCs w:val="22"/>
          <w:lang w:val="en-US"/>
        </w:rPr>
      </w:pPr>
      <w:hyperlink r:id="rId12" w:history="1">
        <w:r w:rsidR="00E62385" w:rsidRPr="00EF51B1">
          <w:rPr>
            <w:rStyle w:val="Hyperlink"/>
            <w:rFonts w:ascii="Arial" w:eastAsia="Arial" w:hAnsi="Arial"/>
            <w:sz w:val="22"/>
            <w:szCs w:val="22"/>
            <w:lang w:val="en-US"/>
          </w:rPr>
          <w:t>https://res.cloudinary.com/hoyre/images/v1674568572/Nye%20hoyre.no/Hovedside/Alternativt-statsbudsjett-DIGITAL-3/Alternativt-statsbudsjett-DIGITAL-3.pdf?_i=AA</w:t>
        </w:r>
      </w:hyperlink>
    </w:p>
    <w:p w14:paraId="5AF78314" w14:textId="77777777" w:rsidR="001534E1" w:rsidRDefault="001534E1" w:rsidP="00EF51B1">
      <w:pPr>
        <w:spacing w:line="311" w:lineRule="auto"/>
        <w:ind w:left="340" w:right="60" w:hanging="338"/>
        <w:jc w:val="both"/>
        <w:rPr>
          <w:rFonts w:ascii="Arial" w:eastAsia="Arial" w:hAnsi="Arial"/>
          <w:sz w:val="22"/>
          <w:szCs w:val="22"/>
        </w:rPr>
      </w:pPr>
      <w:r w:rsidRPr="001534E1">
        <w:rPr>
          <w:rFonts w:ascii="Arial" w:eastAsia="Arial" w:hAnsi="Arial"/>
          <w:sz w:val="22"/>
          <w:szCs w:val="22"/>
        </w:rPr>
        <w:t xml:space="preserve">Miljøpartiet De Grønne. (2021). </w:t>
      </w:r>
      <w:r w:rsidRPr="001534E1">
        <w:rPr>
          <w:rFonts w:ascii="Arial" w:eastAsia="Arial" w:hAnsi="Arial"/>
          <w:i/>
          <w:iCs/>
          <w:sz w:val="22"/>
          <w:szCs w:val="22"/>
        </w:rPr>
        <w:t>Arbeidsprogram 2021–2025</w:t>
      </w:r>
      <w:r w:rsidRPr="001534E1">
        <w:rPr>
          <w:rFonts w:ascii="Arial" w:eastAsia="Arial" w:hAnsi="Arial"/>
          <w:sz w:val="22"/>
          <w:szCs w:val="22"/>
        </w:rPr>
        <w:t xml:space="preserve"> (bokmål). </w:t>
      </w:r>
    </w:p>
    <w:p w14:paraId="63141438" w14:textId="565FCF94" w:rsidR="001534E1" w:rsidRDefault="00A879FB" w:rsidP="00B472A9">
      <w:pPr>
        <w:spacing w:line="311" w:lineRule="auto"/>
        <w:ind w:left="340" w:right="60"/>
        <w:jc w:val="both"/>
        <w:rPr>
          <w:rFonts w:ascii="Arial" w:eastAsia="Arial" w:hAnsi="Arial"/>
          <w:sz w:val="22"/>
          <w:szCs w:val="22"/>
        </w:rPr>
      </w:pPr>
      <w:hyperlink r:id="rId13" w:history="1">
        <w:r w:rsidR="00123A34" w:rsidRPr="00123A34">
          <w:rPr>
            <w:rStyle w:val="Hyperlink"/>
            <w:rFonts w:ascii="Arial" w:eastAsia="Arial" w:hAnsi="Arial"/>
            <w:sz w:val="22"/>
            <w:szCs w:val="22"/>
          </w:rPr>
          <w:t>https://mdg.no/_service/505809/download/id/1136375/name/Arbeidsprogram_2021-2025_bokmal.pdf</w:t>
        </w:r>
      </w:hyperlink>
    </w:p>
    <w:p w14:paraId="4BF898BE" w14:textId="38B06B60" w:rsidR="003C3150" w:rsidRPr="00C26D52" w:rsidRDefault="003C3150" w:rsidP="00EF51B1">
      <w:pPr>
        <w:spacing w:line="311" w:lineRule="auto"/>
        <w:ind w:left="340" w:right="60" w:hanging="338"/>
        <w:jc w:val="both"/>
        <w:rPr>
          <w:rFonts w:ascii="Arial" w:eastAsia="Arial" w:hAnsi="Arial"/>
          <w:sz w:val="22"/>
          <w:szCs w:val="22"/>
          <w:lang w:val="nn-NO"/>
        </w:rPr>
      </w:pPr>
      <w:r w:rsidRPr="003C3150">
        <w:rPr>
          <w:rFonts w:ascii="Arial" w:eastAsia="Arial" w:hAnsi="Arial"/>
          <w:sz w:val="22"/>
          <w:szCs w:val="22"/>
        </w:rPr>
        <w:t xml:space="preserve">Miljøpartiet De Grønne Bergen. </w:t>
      </w:r>
      <w:r w:rsidRPr="00C26D52">
        <w:rPr>
          <w:rFonts w:ascii="Arial" w:eastAsia="Arial" w:hAnsi="Arial"/>
          <w:sz w:val="22"/>
          <w:szCs w:val="22"/>
          <w:lang w:val="nn-NO"/>
        </w:rPr>
        <w:t xml:space="preserve">(2023). </w:t>
      </w:r>
      <w:r w:rsidRPr="00C26D52">
        <w:rPr>
          <w:rFonts w:ascii="Arial" w:eastAsia="Arial" w:hAnsi="Arial"/>
          <w:i/>
          <w:iCs/>
          <w:sz w:val="22"/>
          <w:szCs w:val="22"/>
          <w:lang w:val="nn-NO"/>
        </w:rPr>
        <w:t>Lokalprogram 2023–2027</w:t>
      </w:r>
      <w:r w:rsidRPr="00C26D52">
        <w:rPr>
          <w:rFonts w:ascii="Arial" w:eastAsia="Arial" w:hAnsi="Arial"/>
          <w:sz w:val="22"/>
          <w:szCs w:val="22"/>
          <w:lang w:val="nn-NO"/>
        </w:rPr>
        <w:t xml:space="preserve">. </w:t>
      </w:r>
    </w:p>
    <w:p w14:paraId="40910C2E" w14:textId="58C13EA1" w:rsidR="003C3150" w:rsidRPr="00C26D52" w:rsidRDefault="00A879FB" w:rsidP="00B472A9">
      <w:pPr>
        <w:spacing w:line="311" w:lineRule="auto"/>
        <w:ind w:left="340" w:right="60"/>
        <w:jc w:val="both"/>
        <w:rPr>
          <w:rFonts w:ascii="Arial" w:eastAsia="Arial" w:hAnsi="Arial"/>
          <w:sz w:val="22"/>
          <w:szCs w:val="22"/>
          <w:lang w:val="nn-NO"/>
        </w:rPr>
      </w:pPr>
      <w:hyperlink r:id="rId14" w:history="1">
        <w:r w:rsidR="003C3150" w:rsidRPr="00C26D52">
          <w:rPr>
            <w:rStyle w:val="Hyperlink"/>
            <w:rFonts w:ascii="Arial" w:eastAsia="Arial" w:hAnsi="Arial"/>
            <w:sz w:val="22"/>
            <w:szCs w:val="22"/>
            <w:lang w:val="nn-NO"/>
          </w:rPr>
          <w:t>https://bergen.mdg.no/wp/files/2023/03/Bergen-MDG-program.pdf</w:t>
        </w:r>
      </w:hyperlink>
    </w:p>
    <w:p w14:paraId="0231B10A" w14:textId="77777777" w:rsidR="003C3150" w:rsidRPr="00C26D52" w:rsidRDefault="009A3114" w:rsidP="00EF51B1">
      <w:pPr>
        <w:spacing w:line="311" w:lineRule="auto"/>
        <w:ind w:left="340" w:right="60" w:hanging="338"/>
        <w:jc w:val="both"/>
        <w:rPr>
          <w:rFonts w:ascii="Arial" w:eastAsia="Arial" w:hAnsi="Arial"/>
          <w:sz w:val="22"/>
          <w:szCs w:val="22"/>
          <w:lang w:val="nn-NO"/>
        </w:rPr>
      </w:pPr>
      <w:r w:rsidRPr="00C26D52">
        <w:rPr>
          <w:rFonts w:ascii="Arial" w:eastAsia="Arial" w:hAnsi="Arial"/>
          <w:sz w:val="22"/>
          <w:szCs w:val="22"/>
          <w:lang w:val="nn-NO"/>
        </w:rPr>
        <w:t xml:space="preserve">Miljøpartiet De Grønne Oslo. (2023). </w:t>
      </w:r>
      <w:r w:rsidRPr="00C26D52">
        <w:rPr>
          <w:rFonts w:ascii="Arial" w:eastAsia="Arial" w:hAnsi="Arial"/>
          <w:i/>
          <w:iCs/>
          <w:sz w:val="22"/>
          <w:szCs w:val="22"/>
          <w:lang w:val="nn-NO"/>
        </w:rPr>
        <w:t>Oslo MDGs program for 2023–2027</w:t>
      </w:r>
      <w:r w:rsidRPr="00C26D52">
        <w:rPr>
          <w:rFonts w:ascii="Arial" w:eastAsia="Arial" w:hAnsi="Arial"/>
          <w:sz w:val="22"/>
          <w:szCs w:val="22"/>
          <w:lang w:val="nn-NO"/>
        </w:rPr>
        <w:t xml:space="preserve">. </w:t>
      </w:r>
    </w:p>
    <w:p w14:paraId="185246B7" w14:textId="51E6F4FA" w:rsidR="009A3114" w:rsidRPr="00C26D52" w:rsidRDefault="00A879FB" w:rsidP="00B472A9">
      <w:pPr>
        <w:spacing w:line="311" w:lineRule="auto"/>
        <w:ind w:left="340" w:right="60"/>
        <w:jc w:val="both"/>
        <w:rPr>
          <w:rFonts w:ascii="Arial" w:eastAsia="Arial" w:hAnsi="Arial"/>
          <w:sz w:val="22"/>
          <w:szCs w:val="22"/>
          <w:lang w:val="nn-NO"/>
        </w:rPr>
      </w:pPr>
      <w:hyperlink r:id="rId15" w:history="1">
        <w:r w:rsidR="006C7BB8" w:rsidRPr="00C26D52">
          <w:rPr>
            <w:rStyle w:val="Hyperlink"/>
            <w:rFonts w:ascii="Arial" w:eastAsia="Arial" w:hAnsi="Arial"/>
            <w:sz w:val="22"/>
            <w:szCs w:val="22"/>
            <w:lang w:val="nn-NO"/>
          </w:rPr>
          <w:t>https://oslo.mdg.no/program/</w:t>
        </w:r>
      </w:hyperlink>
    </w:p>
    <w:p w14:paraId="01FE9231" w14:textId="0E3EBFD7" w:rsidR="00EC75EF" w:rsidRPr="00C26D52" w:rsidRDefault="00EC75EF" w:rsidP="00EF51B1">
      <w:pPr>
        <w:spacing w:line="311" w:lineRule="auto"/>
        <w:ind w:left="340" w:right="60" w:hanging="338"/>
        <w:jc w:val="both"/>
        <w:rPr>
          <w:rFonts w:ascii="Arial" w:eastAsia="Arial" w:hAnsi="Arial"/>
          <w:sz w:val="22"/>
          <w:szCs w:val="22"/>
          <w:lang w:val="nn-NO"/>
        </w:rPr>
      </w:pPr>
      <w:r w:rsidRPr="00C26D52">
        <w:rPr>
          <w:rFonts w:ascii="Arial" w:eastAsia="Arial" w:hAnsi="Arial"/>
          <w:sz w:val="22"/>
          <w:szCs w:val="22"/>
          <w:lang w:val="nn-NO"/>
        </w:rPr>
        <w:t xml:space="preserve">Senterpartiet. (2021). </w:t>
      </w:r>
      <w:r w:rsidRPr="00C26D52">
        <w:rPr>
          <w:rFonts w:ascii="Arial" w:eastAsia="Arial" w:hAnsi="Arial"/>
          <w:i/>
          <w:iCs/>
          <w:sz w:val="22"/>
          <w:szCs w:val="22"/>
          <w:lang w:val="nn-NO"/>
        </w:rPr>
        <w:t>Stortingsprogram 2021–2025</w:t>
      </w:r>
      <w:r w:rsidRPr="00C26D52">
        <w:rPr>
          <w:rFonts w:ascii="Arial" w:eastAsia="Arial" w:hAnsi="Arial"/>
          <w:sz w:val="22"/>
          <w:szCs w:val="22"/>
          <w:lang w:val="nn-NO"/>
        </w:rPr>
        <w:t xml:space="preserve">. </w:t>
      </w:r>
    </w:p>
    <w:p w14:paraId="5C1EDECE" w14:textId="41F54C6B" w:rsidR="00EC75EF" w:rsidRPr="00C26D52" w:rsidRDefault="00A879FB" w:rsidP="00D149E2">
      <w:pPr>
        <w:spacing w:line="311" w:lineRule="auto"/>
        <w:ind w:left="340" w:right="60"/>
        <w:jc w:val="both"/>
        <w:rPr>
          <w:rFonts w:ascii="Arial" w:eastAsia="Arial" w:hAnsi="Arial"/>
          <w:sz w:val="22"/>
          <w:szCs w:val="22"/>
          <w:lang w:val="nn-NO"/>
        </w:rPr>
      </w:pPr>
      <w:hyperlink r:id="rId16" w:history="1">
        <w:r w:rsidR="00C75344" w:rsidRPr="00C26D52">
          <w:rPr>
            <w:rStyle w:val="Hyperlink"/>
            <w:rFonts w:ascii="Arial" w:eastAsia="Arial" w:hAnsi="Arial"/>
            <w:sz w:val="22"/>
            <w:szCs w:val="22"/>
            <w:lang w:val="nn-NO"/>
          </w:rPr>
          <w:t>https://www.senterpartiet.no/politikk/program-uttaler/program/Stortingsprogram-2021-2025</w:t>
        </w:r>
      </w:hyperlink>
    </w:p>
    <w:p w14:paraId="3B4D736A" w14:textId="77777777" w:rsidR="00301650" w:rsidRDefault="00FD0981" w:rsidP="00301650">
      <w:pPr>
        <w:spacing w:line="311" w:lineRule="auto"/>
        <w:ind w:left="2" w:right="60"/>
        <w:jc w:val="both"/>
        <w:rPr>
          <w:rFonts w:ascii="Arial" w:eastAsia="Arial" w:hAnsi="Arial"/>
          <w:sz w:val="22"/>
          <w:szCs w:val="22"/>
          <w:lang w:val="nn-NO"/>
        </w:rPr>
      </w:pPr>
      <w:r w:rsidRPr="00C26D52">
        <w:rPr>
          <w:rFonts w:ascii="Arial" w:eastAsia="Arial" w:hAnsi="Arial"/>
          <w:sz w:val="22"/>
          <w:szCs w:val="22"/>
          <w:lang w:val="nn-NO"/>
        </w:rPr>
        <w:t xml:space="preserve">Sosialistisk Venstreparti. (2021). </w:t>
      </w:r>
      <w:r w:rsidRPr="00C26D52">
        <w:rPr>
          <w:rFonts w:ascii="Arial" w:eastAsia="Arial" w:hAnsi="Arial"/>
          <w:i/>
          <w:iCs/>
          <w:sz w:val="22"/>
          <w:szCs w:val="22"/>
          <w:lang w:val="nn-NO"/>
        </w:rPr>
        <w:t>Arbeidsprogram 2021–2025</w:t>
      </w:r>
      <w:r w:rsidRPr="00C26D52">
        <w:rPr>
          <w:rFonts w:ascii="Arial" w:eastAsia="Arial" w:hAnsi="Arial"/>
          <w:sz w:val="22"/>
          <w:szCs w:val="22"/>
          <w:lang w:val="nn-NO"/>
        </w:rPr>
        <w:t xml:space="preserve">. </w:t>
      </w:r>
    </w:p>
    <w:p w14:paraId="0E454A37" w14:textId="1775E565" w:rsidR="00FD0981" w:rsidRPr="00C26D52" w:rsidRDefault="00301650" w:rsidP="00301650">
      <w:pPr>
        <w:spacing w:line="311" w:lineRule="auto"/>
        <w:ind w:left="2" w:right="60" w:firstLine="706"/>
        <w:jc w:val="both"/>
        <w:rPr>
          <w:rFonts w:ascii="Arial" w:eastAsia="Arial" w:hAnsi="Arial"/>
          <w:sz w:val="22"/>
          <w:szCs w:val="22"/>
          <w:lang w:val="nn-NO"/>
        </w:rPr>
      </w:pPr>
      <w:hyperlink r:id="rId17" w:history="1">
        <w:r w:rsidRPr="00301650">
          <w:rPr>
            <w:rStyle w:val="Hyperlink"/>
            <w:rFonts w:ascii="Arial" w:eastAsia="Arial" w:hAnsi="Arial"/>
            <w:sz w:val="22"/>
            <w:szCs w:val="22"/>
            <w:lang w:val="nn-NO"/>
          </w:rPr>
          <w:t>https://www.sv.no/wp-content/uploads/2021/04/arbeidsprogram-for-korrektur.pdf</w:t>
        </w:r>
      </w:hyperlink>
      <w:r>
        <w:rPr>
          <w:rFonts w:ascii="Arial" w:eastAsia="Arial" w:hAnsi="Arial"/>
          <w:sz w:val="22"/>
          <w:szCs w:val="22"/>
          <w:lang w:val="nn-NO"/>
        </w:rPr>
        <w:t xml:space="preserve"> </w:t>
      </w:r>
    </w:p>
    <w:p w14:paraId="5CD543F9" w14:textId="77777777" w:rsidR="00FD19FB" w:rsidRDefault="00FD19FB" w:rsidP="00E62385">
      <w:pPr>
        <w:spacing w:line="328" w:lineRule="auto"/>
        <w:jc w:val="both"/>
        <w:rPr>
          <w:rFonts w:ascii="Arial" w:eastAsia="Arial" w:hAnsi="Arial"/>
          <w:sz w:val="22"/>
          <w:szCs w:val="22"/>
        </w:rPr>
      </w:pPr>
      <w:r w:rsidRPr="00C26D52">
        <w:rPr>
          <w:rFonts w:ascii="Arial" w:eastAsia="Arial" w:hAnsi="Arial"/>
          <w:sz w:val="22"/>
          <w:szCs w:val="22"/>
          <w:lang w:val="nn-NO"/>
        </w:rPr>
        <w:t xml:space="preserve">Stein, Jonas (2023). “Blir norsk politikk GAL? </w:t>
      </w:r>
      <w:r w:rsidRPr="00FD19FB">
        <w:rPr>
          <w:rFonts w:ascii="Arial" w:eastAsia="Arial" w:hAnsi="Arial"/>
          <w:sz w:val="22"/>
          <w:szCs w:val="22"/>
        </w:rPr>
        <w:t xml:space="preserve">Grønn Alternativ Liberal (GAL)-Norske velgere </w:t>
      </w:r>
    </w:p>
    <w:p w14:paraId="46279C39" w14:textId="77777777" w:rsidR="00FD19FB" w:rsidRDefault="00FD19FB" w:rsidP="00FD19FB">
      <w:pPr>
        <w:spacing w:line="328" w:lineRule="auto"/>
        <w:ind w:firstLine="708"/>
        <w:jc w:val="both"/>
        <w:rPr>
          <w:rFonts w:ascii="Arial" w:eastAsia="Arial" w:hAnsi="Arial"/>
          <w:sz w:val="22"/>
          <w:szCs w:val="22"/>
        </w:rPr>
      </w:pPr>
      <w:r w:rsidRPr="00FD19FB">
        <w:rPr>
          <w:rFonts w:ascii="Arial" w:eastAsia="Arial" w:hAnsi="Arial"/>
          <w:sz w:val="22"/>
          <w:szCs w:val="22"/>
        </w:rPr>
        <w:t xml:space="preserve">og partier sett gjennom et europeisk perspektiv”. In: Norsk statsvitenskapelig tidsskrift </w:t>
      </w:r>
    </w:p>
    <w:p w14:paraId="4FB28A04" w14:textId="7C9DA09D" w:rsidR="00FD19FB" w:rsidRDefault="00FD19FB" w:rsidP="00FD19FB">
      <w:pPr>
        <w:spacing w:line="328" w:lineRule="auto"/>
        <w:ind w:firstLine="708"/>
        <w:jc w:val="both"/>
        <w:rPr>
          <w:rFonts w:ascii="Arial" w:eastAsia="Arial" w:hAnsi="Arial"/>
          <w:sz w:val="22"/>
          <w:szCs w:val="22"/>
        </w:rPr>
      </w:pPr>
      <w:r w:rsidRPr="00FD19FB">
        <w:rPr>
          <w:rFonts w:ascii="Arial" w:eastAsia="Arial" w:hAnsi="Arial"/>
          <w:sz w:val="22"/>
          <w:szCs w:val="22"/>
        </w:rPr>
        <w:t>1, pp. 41–49.</w:t>
      </w:r>
    </w:p>
    <w:p w14:paraId="3758F9F3" w14:textId="502C5480" w:rsidR="00EA0FAB" w:rsidRDefault="00EA0FAB" w:rsidP="00E62385">
      <w:pPr>
        <w:spacing w:line="328" w:lineRule="auto"/>
        <w:jc w:val="both"/>
        <w:rPr>
          <w:rFonts w:ascii="Arial" w:eastAsia="Arial" w:hAnsi="Arial"/>
          <w:sz w:val="22"/>
          <w:szCs w:val="22"/>
        </w:rPr>
      </w:pPr>
      <w:r w:rsidRPr="00EA0FAB">
        <w:rPr>
          <w:rFonts w:ascii="Arial" w:eastAsia="Arial" w:hAnsi="Arial"/>
          <w:sz w:val="22"/>
          <w:szCs w:val="22"/>
        </w:rPr>
        <w:t xml:space="preserve">Venstre. (2021). </w:t>
      </w:r>
      <w:r w:rsidRPr="00EA0FAB">
        <w:rPr>
          <w:rFonts w:ascii="Arial" w:eastAsia="Arial" w:hAnsi="Arial"/>
          <w:i/>
          <w:iCs/>
          <w:sz w:val="22"/>
          <w:szCs w:val="22"/>
        </w:rPr>
        <w:t>Frihet og muligheter for alle: Stortingsvalgprogram 2021–2025</w:t>
      </w:r>
      <w:r w:rsidRPr="00EA0FAB">
        <w:rPr>
          <w:rFonts w:ascii="Arial" w:eastAsia="Arial" w:hAnsi="Arial"/>
          <w:sz w:val="22"/>
          <w:szCs w:val="22"/>
        </w:rPr>
        <w:t xml:space="preserve">. </w:t>
      </w:r>
    </w:p>
    <w:p w14:paraId="6AE2FBCA" w14:textId="6CEFF7B3" w:rsidR="00E62385" w:rsidRPr="00B472A9" w:rsidRDefault="00A879FB" w:rsidP="00B472A9">
      <w:pPr>
        <w:spacing w:line="328" w:lineRule="auto"/>
        <w:ind w:firstLine="708"/>
        <w:jc w:val="both"/>
        <w:rPr>
          <w:rFonts w:ascii="Arial" w:eastAsia="Arial" w:hAnsi="Arial"/>
          <w:sz w:val="22"/>
          <w:szCs w:val="22"/>
        </w:rPr>
      </w:pPr>
      <w:hyperlink r:id="rId18" w:history="1">
        <w:r w:rsidR="00956FBF" w:rsidRPr="00956FBF">
          <w:rPr>
            <w:rStyle w:val="Hyperlink"/>
            <w:rFonts w:ascii="Arial" w:eastAsia="Arial" w:hAnsi="Arial"/>
            <w:sz w:val="22"/>
            <w:szCs w:val="22"/>
          </w:rPr>
          <w:t>https://www.venstre.no/assets/Venstres_Stortingsvalgprogram_2021-2025.pdf</w:t>
        </w:r>
      </w:hyperlink>
    </w:p>
    <w:sectPr w:rsidR="00E62385" w:rsidRPr="00B472A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FEA81" w14:textId="77777777" w:rsidR="00A879FB" w:rsidRDefault="00A879FB" w:rsidP="005006F0">
      <w:r>
        <w:separator/>
      </w:r>
    </w:p>
  </w:endnote>
  <w:endnote w:type="continuationSeparator" w:id="0">
    <w:p w14:paraId="0F8D0527" w14:textId="77777777" w:rsidR="00A879FB" w:rsidRDefault="00A879FB" w:rsidP="005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590979"/>
      <w:docPartObj>
        <w:docPartGallery w:val="Page Numbers (Bottom of Page)"/>
        <w:docPartUnique/>
      </w:docPartObj>
    </w:sdtPr>
    <w:sdtEndPr/>
    <w:sdtContent>
      <w:p w14:paraId="70EF035A" w14:textId="494ECA7C" w:rsidR="002E53AD" w:rsidRDefault="002E53AD">
        <w:pPr>
          <w:pStyle w:val="Footer"/>
          <w:jc w:val="right"/>
        </w:pPr>
        <w:r>
          <w:fldChar w:fldCharType="begin"/>
        </w:r>
        <w:r>
          <w:instrText>PAGE   \* MERGEFORMAT</w:instrText>
        </w:r>
        <w:r>
          <w:fldChar w:fldCharType="separate"/>
        </w:r>
        <w:r>
          <w:t>2</w:t>
        </w:r>
        <w:r>
          <w:fldChar w:fldCharType="end"/>
        </w:r>
      </w:p>
    </w:sdtContent>
  </w:sdt>
  <w:p w14:paraId="26847490" w14:textId="77777777" w:rsidR="002E53AD" w:rsidRDefault="002E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531E5" w14:textId="77777777" w:rsidR="00A879FB" w:rsidRDefault="00A879FB" w:rsidP="005006F0">
      <w:r>
        <w:separator/>
      </w:r>
    </w:p>
  </w:footnote>
  <w:footnote w:type="continuationSeparator" w:id="0">
    <w:p w14:paraId="692B39A8" w14:textId="77777777" w:rsidR="00A879FB" w:rsidRDefault="00A879FB" w:rsidP="005006F0">
      <w:r>
        <w:continuationSeparator/>
      </w:r>
    </w:p>
  </w:footnote>
  <w:footnote w:id="1">
    <w:p w14:paraId="75CC6EBF" w14:textId="41B58A1C" w:rsidR="002A75B9" w:rsidRPr="002A75B9" w:rsidRDefault="002A75B9">
      <w:pPr>
        <w:pStyle w:val="FootnoteText"/>
        <w:rPr>
          <w:lang w:val="en-US"/>
        </w:rPr>
      </w:pPr>
      <w:r>
        <w:rPr>
          <w:rStyle w:val="FootnoteReference"/>
        </w:rPr>
        <w:footnoteRef/>
      </w:r>
      <w:r w:rsidRPr="002A75B9">
        <w:rPr>
          <w:lang w:val="en-US"/>
        </w:rPr>
        <w:t xml:space="preserve"> While ten parties are represented in the national parliament during this term, </w:t>
      </w:r>
      <w:proofErr w:type="spellStart"/>
      <w:r w:rsidRPr="002A75B9">
        <w:rPr>
          <w:lang w:val="en-US"/>
        </w:rPr>
        <w:t>Pasientfokus</w:t>
      </w:r>
      <w:proofErr w:type="spellEnd"/>
      <w:r w:rsidRPr="002A75B9">
        <w:rPr>
          <w:lang w:val="en-US"/>
        </w:rPr>
        <w:t xml:space="preserve"> is excluded from the analysis due to its status as a single-issue party operating solely in one electoral district (</w:t>
      </w:r>
      <w:proofErr w:type="spellStart"/>
      <w:r w:rsidRPr="002A75B9">
        <w:rPr>
          <w:lang w:val="en-US"/>
        </w:rPr>
        <w:t>Finnmark</w:t>
      </w:r>
      <w:proofErr w:type="spellEnd"/>
      <w:r w:rsidRPr="002A75B9">
        <w:rPr>
          <w:lang w:val="en-US"/>
        </w:rPr>
        <w:t>).</w:t>
      </w:r>
    </w:p>
  </w:footnote>
  <w:footnote w:id="2">
    <w:p w14:paraId="683698D1" w14:textId="023B357A" w:rsidR="005006F0" w:rsidRPr="005006F0" w:rsidRDefault="005006F0">
      <w:pPr>
        <w:pStyle w:val="FootnoteText"/>
        <w:rPr>
          <w:lang w:val="en-US"/>
        </w:rPr>
      </w:pPr>
      <w:r>
        <w:rPr>
          <w:rStyle w:val="FootnoteReference"/>
        </w:rPr>
        <w:footnoteRef/>
      </w:r>
      <w:r w:rsidRPr="005006F0">
        <w:rPr>
          <w:lang w:val="en-US"/>
        </w:rPr>
        <w:t xml:space="preserve"> </w:t>
      </w:r>
      <w:r w:rsidRPr="00B472A9">
        <w:rPr>
          <w:rFonts w:ascii="Arial" w:eastAsia="Arial" w:hAnsi="Arial"/>
          <w:sz w:val="14"/>
          <w:lang w:val="en-US"/>
        </w:rPr>
        <w:t xml:space="preserve">This study was pre-registered with </w:t>
      </w:r>
      <w:proofErr w:type="spellStart"/>
      <w:r w:rsidRPr="00B472A9">
        <w:rPr>
          <w:rFonts w:ascii="Arial" w:eastAsia="Arial" w:hAnsi="Arial"/>
          <w:sz w:val="14"/>
          <w:lang w:val="en-US"/>
        </w:rPr>
        <w:t>AsPredicted</w:t>
      </w:r>
      <w:proofErr w:type="spellEnd"/>
      <w:r w:rsidRPr="00B472A9">
        <w:rPr>
          <w:rFonts w:ascii="Arial" w:eastAsia="Arial" w:hAnsi="Arial"/>
          <w:sz w:val="14"/>
          <w:lang w:val="en-US"/>
        </w:rPr>
        <w:t xml:space="preserve">, #121917. This study builds on a pre-trial carried out only in the Norwegian Citizen Panel eight months prior to the coordinated survey, also pre-registered with </w:t>
      </w:r>
      <w:proofErr w:type="spellStart"/>
      <w:r w:rsidRPr="00B472A9">
        <w:rPr>
          <w:rFonts w:ascii="Arial" w:eastAsia="Arial" w:hAnsi="Arial"/>
          <w:sz w:val="14"/>
          <w:lang w:val="en-US"/>
        </w:rPr>
        <w:t>AsPredicted</w:t>
      </w:r>
      <w:proofErr w:type="spellEnd"/>
      <w:r w:rsidRPr="00B472A9">
        <w:rPr>
          <w:rFonts w:ascii="Arial" w:eastAsia="Arial" w:hAnsi="Arial"/>
          <w:sz w:val="14"/>
          <w:lang w:val="en-US"/>
        </w:rPr>
        <w:t>, #96139.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79E2A9E2"/>
    <w:lvl w:ilvl="0" w:tplc="0D84D724">
      <w:start w:val="10"/>
      <w:numFmt w:val="decimal"/>
      <w:lvlText w:val="%1"/>
      <w:lvlJc w:val="left"/>
    </w:lvl>
    <w:lvl w:ilvl="1" w:tplc="3FBA13FA">
      <w:start w:val="1"/>
      <w:numFmt w:val="bullet"/>
      <w:lvlText w:val=""/>
      <w:lvlJc w:val="left"/>
    </w:lvl>
    <w:lvl w:ilvl="2" w:tplc="A726D252">
      <w:start w:val="1"/>
      <w:numFmt w:val="bullet"/>
      <w:lvlText w:val=""/>
      <w:lvlJc w:val="left"/>
    </w:lvl>
    <w:lvl w:ilvl="3" w:tplc="211A3EAC">
      <w:start w:val="1"/>
      <w:numFmt w:val="bullet"/>
      <w:lvlText w:val=""/>
      <w:lvlJc w:val="left"/>
    </w:lvl>
    <w:lvl w:ilvl="4" w:tplc="C35E6080">
      <w:start w:val="1"/>
      <w:numFmt w:val="bullet"/>
      <w:lvlText w:val=""/>
      <w:lvlJc w:val="left"/>
    </w:lvl>
    <w:lvl w:ilvl="5" w:tplc="63CE7416">
      <w:start w:val="1"/>
      <w:numFmt w:val="bullet"/>
      <w:lvlText w:val=""/>
      <w:lvlJc w:val="left"/>
    </w:lvl>
    <w:lvl w:ilvl="6" w:tplc="CDF4B0B4">
      <w:start w:val="1"/>
      <w:numFmt w:val="bullet"/>
      <w:lvlText w:val=""/>
      <w:lvlJc w:val="left"/>
    </w:lvl>
    <w:lvl w:ilvl="7" w:tplc="9F7E3FEA">
      <w:start w:val="1"/>
      <w:numFmt w:val="bullet"/>
      <w:lvlText w:val=""/>
      <w:lvlJc w:val="left"/>
    </w:lvl>
    <w:lvl w:ilvl="8" w:tplc="77685978">
      <w:start w:val="1"/>
      <w:numFmt w:val="bullet"/>
      <w:lvlText w:val=""/>
      <w:lvlJc w:val="left"/>
    </w:lvl>
  </w:abstractNum>
  <w:abstractNum w:abstractNumId="1" w15:restartNumberingAfterBreak="0">
    <w:nsid w:val="4D1F69EB"/>
    <w:multiLevelType w:val="hybridMultilevel"/>
    <w:tmpl w:val="C8A85A80"/>
    <w:lvl w:ilvl="0" w:tplc="B3AE8716">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F0"/>
    <w:rsid w:val="00004C38"/>
    <w:rsid w:val="00011497"/>
    <w:rsid w:val="00025D2B"/>
    <w:rsid w:val="00031EB0"/>
    <w:rsid w:val="0003313E"/>
    <w:rsid w:val="00047C9C"/>
    <w:rsid w:val="00073831"/>
    <w:rsid w:val="000812F0"/>
    <w:rsid w:val="000E7F87"/>
    <w:rsid w:val="00123A34"/>
    <w:rsid w:val="001534E1"/>
    <w:rsid w:val="001607FC"/>
    <w:rsid w:val="001767E7"/>
    <w:rsid w:val="001C069B"/>
    <w:rsid w:val="001D3365"/>
    <w:rsid w:val="001E16D0"/>
    <w:rsid w:val="00246B35"/>
    <w:rsid w:val="002641EA"/>
    <w:rsid w:val="00272803"/>
    <w:rsid w:val="002865F3"/>
    <w:rsid w:val="00296126"/>
    <w:rsid w:val="002A75B9"/>
    <w:rsid w:val="002D7F24"/>
    <w:rsid w:val="002E2B39"/>
    <w:rsid w:val="002E418F"/>
    <w:rsid w:val="002E53AD"/>
    <w:rsid w:val="002F309C"/>
    <w:rsid w:val="002F5D27"/>
    <w:rsid w:val="00301650"/>
    <w:rsid w:val="00331C2B"/>
    <w:rsid w:val="003437EE"/>
    <w:rsid w:val="00362EA6"/>
    <w:rsid w:val="00381972"/>
    <w:rsid w:val="003A6123"/>
    <w:rsid w:val="003C3150"/>
    <w:rsid w:val="003C44E7"/>
    <w:rsid w:val="00403032"/>
    <w:rsid w:val="00403229"/>
    <w:rsid w:val="00476348"/>
    <w:rsid w:val="004874DD"/>
    <w:rsid w:val="004A355A"/>
    <w:rsid w:val="004C1485"/>
    <w:rsid w:val="004C284A"/>
    <w:rsid w:val="004D1F16"/>
    <w:rsid w:val="004D5824"/>
    <w:rsid w:val="004D7FE1"/>
    <w:rsid w:val="005006F0"/>
    <w:rsid w:val="00502689"/>
    <w:rsid w:val="00553747"/>
    <w:rsid w:val="00554D85"/>
    <w:rsid w:val="005659AF"/>
    <w:rsid w:val="005722E7"/>
    <w:rsid w:val="0057546A"/>
    <w:rsid w:val="00577BE6"/>
    <w:rsid w:val="0058723F"/>
    <w:rsid w:val="005C14ED"/>
    <w:rsid w:val="006020F4"/>
    <w:rsid w:val="0063490B"/>
    <w:rsid w:val="00641916"/>
    <w:rsid w:val="00661D4E"/>
    <w:rsid w:val="00677027"/>
    <w:rsid w:val="00677F68"/>
    <w:rsid w:val="006816D7"/>
    <w:rsid w:val="00694F9A"/>
    <w:rsid w:val="006C14E0"/>
    <w:rsid w:val="006C65F3"/>
    <w:rsid w:val="006C7BB8"/>
    <w:rsid w:val="006D306A"/>
    <w:rsid w:val="006E5916"/>
    <w:rsid w:val="006F5D31"/>
    <w:rsid w:val="00700B64"/>
    <w:rsid w:val="007635E4"/>
    <w:rsid w:val="007638FF"/>
    <w:rsid w:val="007A4C99"/>
    <w:rsid w:val="007C3ED4"/>
    <w:rsid w:val="007D7736"/>
    <w:rsid w:val="007F7DDB"/>
    <w:rsid w:val="00804745"/>
    <w:rsid w:val="0081184C"/>
    <w:rsid w:val="00817222"/>
    <w:rsid w:val="00846019"/>
    <w:rsid w:val="00861BC3"/>
    <w:rsid w:val="00885810"/>
    <w:rsid w:val="00887E13"/>
    <w:rsid w:val="008E399A"/>
    <w:rsid w:val="00946759"/>
    <w:rsid w:val="00956FBF"/>
    <w:rsid w:val="00963147"/>
    <w:rsid w:val="00974630"/>
    <w:rsid w:val="00987A6D"/>
    <w:rsid w:val="00995DA2"/>
    <w:rsid w:val="009A3114"/>
    <w:rsid w:val="009A5094"/>
    <w:rsid w:val="009C5362"/>
    <w:rsid w:val="009E65AF"/>
    <w:rsid w:val="009E688D"/>
    <w:rsid w:val="00A00247"/>
    <w:rsid w:val="00A1419C"/>
    <w:rsid w:val="00A37FD1"/>
    <w:rsid w:val="00A45412"/>
    <w:rsid w:val="00A63395"/>
    <w:rsid w:val="00A879FB"/>
    <w:rsid w:val="00A90272"/>
    <w:rsid w:val="00AC2B0E"/>
    <w:rsid w:val="00AD1917"/>
    <w:rsid w:val="00AF74A8"/>
    <w:rsid w:val="00B04A0B"/>
    <w:rsid w:val="00B05307"/>
    <w:rsid w:val="00B15404"/>
    <w:rsid w:val="00B335E1"/>
    <w:rsid w:val="00B472A9"/>
    <w:rsid w:val="00B87AF8"/>
    <w:rsid w:val="00B90392"/>
    <w:rsid w:val="00BA0149"/>
    <w:rsid w:val="00BA2757"/>
    <w:rsid w:val="00BD6950"/>
    <w:rsid w:val="00C15EE7"/>
    <w:rsid w:val="00C26D52"/>
    <w:rsid w:val="00C572BB"/>
    <w:rsid w:val="00C72FF5"/>
    <w:rsid w:val="00C75344"/>
    <w:rsid w:val="00C8353A"/>
    <w:rsid w:val="00C85B13"/>
    <w:rsid w:val="00CD26AF"/>
    <w:rsid w:val="00CD35B8"/>
    <w:rsid w:val="00CD79B4"/>
    <w:rsid w:val="00CE67D5"/>
    <w:rsid w:val="00D017BD"/>
    <w:rsid w:val="00D149E2"/>
    <w:rsid w:val="00D15ED6"/>
    <w:rsid w:val="00D410E9"/>
    <w:rsid w:val="00D454E3"/>
    <w:rsid w:val="00D53C7A"/>
    <w:rsid w:val="00D60EB0"/>
    <w:rsid w:val="00D74C15"/>
    <w:rsid w:val="00D84DED"/>
    <w:rsid w:val="00DD3506"/>
    <w:rsid w:val="00DD7BF1"/>
    <w:rsid w:val="00DE7BC8"/>
    <w:rsid w:val="00DF4B83"/>
    <w:rsid w:val="00E12E5F"/>
    <w:rsid w:val="00E447DF"/>
    <w:rsid w:val="00E62385"/>
    <w:rsid w:val="00E62701"/>
    <w:rsid w:val="00E97B4D"/>
    <w:rsid w:val="00EA0FAB"/>
    <w:rsid w:val="00EC75EF"/>
    <w:rsid w:val="00ED6E2B"/>
    <w:rsid w:val="00EE6C88"/>
    <w:rsid w:val="00EF51B1"/>
    <w:rsid w:val="00F063AD"/>
    <w:rsid w:val="00F22744"/>
    <w:rsid w:val="00F32AA2"/>
    <w:rsid w:val="00F52F7D"/>
    <w:rsid w:val="00F67679"/>
    <w:rsid w:val="00F7145B"/>
    <w:rsid w:val="00F84BB0"/>
    <w:rsid w:val="00FB2E9E"/>
    <w:rsid w:val="00FD0981"/>
    <w:rsid w:val="00FD19FB"/>
    <w:rsid w:val="00FD4B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4E864"/>
  <w15:chartTrackingRefBased/>
  <w15:docId w15:val="{6AE32670-1BFC-468E-98C4-5F3FD4D3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6F0"/>
    <w:pPr>
      <w:spacing w:after="0" w:line="240" w:lineRule="auto"/>
    </w:pPr>
    <w:rPr>
      <w:rFonts w:ascii="Calibri" w:eastAsia="Calibri" w:hAnsi="Calibri" w:cs="Arial"/>
      <w:kern w:val="0"/>
      <w:sz w:val="20"/>
      <w:szCs w:val="20"/>
      <w:lang w:eastAsia="nb-NO"/>
      <w14:ligatures w14:val="none"/>
    </w:rPr>
  </w:style>
  <w:style w:type="paragraph" w:styleId="Heading1">
    <w:name w:val="heading 1"/>
    <w:basedOn w:val="Normal"/>
    <w:next w:val="Normal"/>
    <w:link w:val="Heading1Char"/>
    <w:uiPriority w:val="9"/>
    <w:qFormat/>
    <w:rsid w:val="0050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0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F0"/>
    <w:rPr>
      <w:rFonts w:eastAsiaTheme="majorEastAsia" w:cstheme="majorBidi"/>
      <w:color w:val="272727" w:themeColor="text1" w:themeTint="D8"/>
    </w:rPr>
  </w:style>
  <w:style w:type="paragraph" w:styleId="Title">
    <w:name w:val="Title"/>
    <w:basedOn w:val="Normal"/>
    <w:next w:val="Normal"/>
    <w:link w:val="TitleChar"/>
    <w:uiPriority w:val="10"/>
    <w:qFormat/>
    <w:rsid w:val="005006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F0"/>
    <w:pPr>
      <w:spacing w:before="160"/>
      <w:jc w:val="center"/>
    </w:pPr>
    <w:rPr>
      <w:i/>
      <w:iCs/>
      <w:color w:val="404040" w:themeColor="text1" w:themeTint="BF"/>
    </w:rPr>
  </w:style>
  <w:style w:type="character" w:customStyle="1" w:styleId="QuoteChar">
    <w:name w:val="Quote Char"/>
    <w:basedOn w:val="DefaultParagraphFont"/>
    <w:link w:val="Quote"/>
    <w:uiPriority w:val="29"/>
    <w:rsid w:val="005006F0"/>
    <w:rPr>
      <w:i/>
      <w:iCs/>
      <w:color w:val="404040" w:themeColor="text1" w:themeTint="BF"/>
    </w:rPr>
  </w:style>
  <w:style w:type="paragraph" w:styleId="ListParagraph">
    <w:name w:val="List Paragraph"/>
    <w:basedOn w:val="Normal"/>
    <w:uiPriority w:val="34"/>
    <w:qFormat/>
    <w:rsid w:val="005006F0"/>
    <w:pPr>
      <w:ind w:left="720"/>
      <w:contextualSpacing/>
    </w:pPr>
  </w:style>
  <w:style w:type="character" w:styleId="IntenseEmphasis">
    <w:name w:val="Intense Emphasis"/>
    <w:basedOn w:val="DefaultParagraphFont"/>
    <w:uiPriority w:val="21"/>
    <w:qFormat/>
    <w:rsid w:val="005006F0"/>
    <w:rPr>
      <w:i/>
      <w:iCs/>
      <w:color w:val="0F4761" w:themeColor="accent1" w:themeShade="BF"/>
    </w:rPr>
  </w:style>
  <w:style w:type="paragraph" w:styleId="IntenseQuote">
    <w:name w:val="Intense Quote"/>
    <w:basedOn w:val="Normal"/>
    <w:next w:val="Normal"/>
    <w:link w:val="IntenseQuoteChar"/>
    <w:uiPriority w:val="30"/>
    <w:qFormat/>
    <w:rsid w:val="0050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F0"/>
    <w:rPr>
      <w:i/>
      <w:iCs/>
      <w:color w:val="0F4761" w:themeColor="accent1" w:themeShade="BF"/>
    </w:rPr>
  </w:style>
  <w:style w:type="character" w:styleId="IntenseReference">
    <w:name w:val="Intense Reference"/>
    <w:basedOn w:val="DefaultParagraphFont"/>
    <w:uiPriority w:val="32"/>
    <w:qFormat/>
    <w:rsid w:val="005006F0"/>
    <w:rPr>
      <w:b/>
      <w:bCs/>
      <w:smallCaps/>
      <w:color w:val="0F4761" w:themeColor="accent1" w:themeShade="BF"/>
      <w:spacing w:val="5"/>
    </w:rPr>
  </w:style>
  <w:style w:type="paragraph" w:styleId="FootnoteText">
    <w:name w:val="footnote text"/>
    <w:basedOn w:val="Normal"/>
    <w:link w:val="FootnoteTextChar"/>
    <w:uiPriority w:val="99"/>
    <w:semiHidden/>
    <w:unhideWhenUsed/>
    <w:rsid w:val="005006F0"/>
  </w:style>
  <w:style w:type="character" w:customStyle="1" w:styleId="FootnoteTextChar">
    <w:name w:val="Footnote Text Char"/>
    <w:basedOn w:val="DefaultParagraphFont"/>
    <w:link w:val="FootnoteText"/>
    <w:uiPriority w:val="99"/>
    <w:semiHidden/>
    <w:rsid w:val="005006F0"/>
    <w:rPr>
      <w:rFonts w:ascii="Calibri" w:eastAsia="Calibri" w:hAnsi="Calibri" w:cs="Arial"/>
      <w:kern w:val="0"/>
      <w:sz w:val="20"/>
      <w:szCs w:val="20"/>
      <w:lang w:eastAsia="nb-NO"/>
      <w14:ligatures w14:val="none"/>
    </w:rPr>
  </w:style>
  <w:style w:type="character" w:styleId="FootnoteReference">
    <w:name w:val="footnote reference"/>
    <w:uiPriority w:val="99"/>
    <w:semiHidden/>
    <w:unhideWhenUsed/>
    <w:rsid w:val="005006F0"/>
    <w:rPr>
      <w:vertAlign w:val="superscript"/>
    </w:rPr>
  </w:style>
  <w:style w:type="paragraph" w:styleId="Header">
    <w:name w:val="header"/>
    <w:basedOn w:val="Normal"/>
    <w:link w:val="HeaderChar"/>
    <w:uiPriority w:val="99"/>
    <w:unhideWhenUsed/>
    <w:rsid w:val="002E53AD"/>
    <w:pPr>
      <w:tabs>
        <w:tab w:val="center" w:pos="4513"/>
        <w:tab w:val="right" w:pos="9026"/>
      </w:tabs>
    </w:pPr>
  </w:style>
  <w:style w:type="character" w:customStyle="1" w:styleId="HeaderChar">
    <w:name w:val="Header Char"/>
    <w:basedOn w:val="DefaultParagraphFont"/>
    <w:link w:val="Header"/>
    <w:uiPriority w:val="99"/>
    <w:rsid w:val="002E53AD"/>
    <w:rPr>
      <w:rFonts w:ascii="Calibri" w:eastAsia="Calibri" w:hAnsi="Calibri" w:cs="Arial"/>
      <w:kern w:val="0"/>
      <w:sz w:val="20"/>
      <w:szCs w:val="20"/>
      <w:lang w:eastAsia="nb-NO"/>
      <w14:ligatures w14:val="none"/>
    </w:rPr>
  </w:style>
  <w:style w:type="paragraph" w:styleId="Footer">
    <w:name w:val="footer"/>
    <w:basedOn w:val="Normal"/>
    <w:link w:val="FooterChar"/>
    <w:uiPriority w:val="99"/>
    <w:unhideWhenUsed/>
    <w:rsid w:val="002E53AD"/>
    <w:pPr>
      <w:tabs>
        <w:tab w:val="center" w:pos="4513"/>
        <w:tab w:val="right" w:pos="9026"/>
      </w:tabs>
    </w:pPr>
  </w:style>
  <w:style w:type="character" w:customStyle="1" w:styleId="FooterChar">
    <w:name w:val="Footer Char"/>
    <w:basedOn w:val="DefaultParagraphFont"/>
    <w:link w:val="Footer"/>
    <w:uiPriority w:val="99"/>
    <w:rsid w:val="002E53AD"/>
    <w:rPr>
      <w:rFonts w:ascii="Calibri" w:eastAsia="Calibri" w:hAnsi="Calibri" w:cs="Arial"/>
      <w:kern w:val="0"/>
      <w:sz w:val="20"/>
      <w:szCs w:val="20"/>
      <w:lang w:eastAsia="nb-NO"/>
      <w14:ligatures w14:val="none"/>
    </w:rPr>
  </w:style>
  <w:style w:type="paragraph" w:styleId="TOCHeading">
    <w:name w:val="TOC Heading"/>
    <w:basedOn w:val="Heading1"/>
    <w:next w:val="Normal"/>
    <w:uiPriority w:val="39"/>
    <w:unhideWhenUsed/>
    <w:qFormat/>
    <w:rsid w:val="002E53AD"/>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2E53AD"/>
    <w:pPr>
      <w:spacing w:after="100"/>
    </w:pPr>
  </w:style>
  <w:style w:type="paragraph" w:styleId="TOC2">
    <w:name w:val="toc 2"/>
    <w:basedOn w:val="Normal"/>
    <w:next w:val="Normal"/>
    <w:autoRedefine/>
    <w:uiPriority w:val="39"/>
    <w:unhideWhenUsed/>
    <w:rsid w:val="002E53AD"/>
    <w:pPr>
      <w:spacing w:after="100"/>
      <w:ind w:left="200"/>
    </w:pPr>
  </w:style>
  <w:style w:type="character" w:styleId="Hyperlink">
    <w:name w:val="Hyperlink"/>
    <w:basedOn w:val="DefaultParagraphFont"/>
    <w:uiPriority w:val="99"/>
    <w:unhideWhenUsed/>
    <w:rsid w:val="002E53AD"/>
    <w:rPr>
      <w:color w:val="467886" w:themeColor="hyperlink"/>
      <w:u w:val="single"/>
    </w:rPr>
  </w:style>
  <w:style w:type="paragraph" w:styleId="Revision">
    <w:name w:val="Revision"/>
    <w:hidden/>
    <w:uiPriority w:val="99"/>
    <w:semiHidden/>
    <w:rsid w:val="004C284A"/>
    <w:pPr>
      <w:spacing w:after="0" w:line="240" w:lineRule="auto"/>
    </w:pPr>
    <w:rPr>
      <w:rFonts w:ascii="Calibri" w:eastAsia="Calibri" w:hAnsi="Calibri" w:cs="Arial"/>
      <w:kern w:val="0"/>
      <w:sz w:val="20"/>
      <w:szCs w:val="20"/>
      <w:lang w:eastAsia="nb-NO"/>
      <w14:ligatures w14:val="none"/>
    </w:rPr>
  </w:style>
  <w:style w:type="character" w:styleId="CommentReference">
    <w:name w:val="annotation reference"/>
    <w:uiPriority w:val="99"/>
    <w:semiHidden/>
    <w:unhideWhenUsed/>
    <w:rsid w:val="0081184C"/>
    <w:rPr>
      <w:sz w:val="16"/>
      <w:szCs w:val="16"/>
    </w:rPr>
  </w:style>
  <w:style w:type="paragraph" w:styleId="CommentText">
    <w:name w:val="annotation text"/>
    <w:basedOn w:val="Normal"/>
    <w:link w:val="CommentTextChar"/>
    <w:uiPriority w:val="99"/>
    <w:unhideWhenUsed/>
    <w:rsid w:val="0081184C"/>
  </w:style>
  <w:style w:type="character" w:customStyle="1" w:styleId="CommentTextChar">
    <w:name w:val="Comment Text Char"/>
    <w:basedOn w:val="DefaultParagraphFont"/>
    <w:link w:val="CommentText"/>
    <w:uiPriority w:val="99"/>
    <w:rsid w:val="0081184C"/>
    <w:rPr>
      <w:rFonts w:ascii="Calibri" w:eastAsia="Calibri" w:hAnsi="Calibri" w:cs="Arial"/>
      <w:kern w:val="0"/>
      <w:sz w:val="20"/>
      <w:szCs w:val="20"/>
      <w:lang w:eastAsia="nb-NO"/>
      <w14:ligatures w14:val="none"/>
    </w:rPr>
  </w:style>
  <w:style w:type="character" w:styleId="UnresolvedMention">
    <w:name w:val="Unresolved Mention"/>
    <w:basedOn w:val="DefaultParagraphFont"/>
    <w:uiPriority w:val="99"/>
    <w:semiHidden/>
    <w:unhideWhenUsed/>
    <w:rsid w:val="00E62385"/>
    <w:rPr>
      <w:color w:val="605E5C"/>
      <w:shd w:val="clear" w:color="auto" w:fill="E1DFDD"/>
    </w:rPr>
  </w:style>
  <w:style w:type="character" w:styleId="FollowedHyperlink">
    <w:name w:val="FollowedHyperlink"/>
    <w:basedOn w:val="DefaultParagraphFont"/>
    <w:uiPriority w:val="99"/>
    <w:semiHidden/>
    <w:unhideWhenUsed/>
    <w:rsid w:val="00FD0981"/>
    <w:rPr>
      <w:color w:val="96607D" w:themeColor="followedHyperlink"/>
      <w:u w:val="single"/>
    </w:rPr>
  </w:style>
  <w:style w:type="paragraph" w:styleId="BalloonText">
    <w:name w:val="Balloon Text"/>
    <w:basedOn w:val="Normal"/>
    <w:link w:val="BalloonTextChar"/>
    <w:uiPriority w:val="99"/>
    <w:semiHidden/>
    <w:unhideWhenUsed/>
    <w:rsid w:val="00F52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7D"/>
    <w:rPr>
      <w:rFonts w:ascii="Segoe UI" w:eastAsia="Calibri" w:hAnsi="Segoe UI" w:cs="Segoe UI"/>
      <w:kern w:val="0"/>
      <w:sz w:val="18"/>
      <w:szCs w:val="1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dg.no/_service/505809/download/id/1136375/name/Arbeidsprogram_2021-2025_bokmal.pdf" TargetMode="External"/><Relationship Id="rId18" Type="http://schemas.openxmlformats.org/officeDocument/2006/relationships/hyperlink" Target="https://www.venstre.no/assets/Venstres_Stortingsvalgprogram_2021-202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cloudinary.com/hoyre/images/v1674568572/Nye%20hoyre.no/Hovedside/Alternativt-statsbudsjett-DIGITAL-3/Alternativt-statsbudsjett-DIGITAL-3.pdf?_i=AA" TargetMode="External"/><Relationship Id="rId17" Type="http://schemas.openxmlformats.org/officeDocument/2006/relationships/hyperlink" Target="https://www.sv.no/wp-content/uploads/2021/04/arbeidsprogram-for-korrektur.pdf" TargetMode="External"/><Relationship Id="rId2" Type="http://schemas.openxmlformats.org/officeDocument/2006/relationships/numbering" Target="numbering.xml"/><Relationship Id="rId16" Type="http://schemas.openxmlformats.org/officeDocument/2006/relationships/hyperlink" Target="https://www.senterpartiet.no/politikk/program-uttaler/program/Stortingsprogram-2021-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p.no/files/Partiprogram/2021-2025/Partiprogram-2021-2025.pdf" TargetMode="External"/><Relationship Id="rId5" Type="http://schemas.openxmlformats.org/officeDocument/2006/relationships/webSettings" Target="webSettings.xml"/><Relationship Id="rId15" Type="http://schemas.openxmlformats.org/officeDocument/2006/relationships/hyperlink" Target="https://oslo.mdg.no/program/"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rgen.mdg.no/wp/files/2023/03/Bergen-MDG-pr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B3DF-7650-44BA-A854-E1C558448F54}">
  <ds:schemaRefs>
    <ds:schemaRef ds:uri="http://schemas.openxmlformats.org/officeDocument/2006/bibliography"/>
  </ds:schemaRefs>
</ds:datastoreItem>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Kvåle Faleide</dc:creator>
  <cp:keywords/>
  <dc:description/>
  <cp:lastModifiedBy>ildi clarke</cp:lastModifiedBy>
  <cp:revision>2</cp:revision>
  <dcterms:created xsi:type="dcterms:W3CDTF">2025-11-24T15:01:00Z</dcterms:created>
  <dcterms:modified xsi:type="dcterms:W3CDTF">2025-11-24T15:01:00Z</dcterms:modified>
</cp:coreProperties>
</file>