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EC2C" w14:textId="77777777" w:rsidR="00BC0E3F" w:rsidRPr="00306A77" w:rsidRDefault="00BC0E3F" w:rsidP="00BC0E3F">
      <w:pPr>
        <w:jc w:val="center"/>
        <w:rPr>
          <w:rFonts w:ascii="Times New Roman" w:hAnsi="Times New Roman" w:cs="Times New Roman"/>
          <w:b/>
          <w:bCs/>
        </w:rPr>
      </w:pPr>
      <w:bookmarkStart w:id="0" w:name="_Hlk138085259"/>
      <w:r w:rsidRPr="00306A77">
        <w:rPr>
          <w:rFonts w:ascii="Times New Roman" w:hAnsi="Times New Roman" w:cs="Times New Roman"/>
          <w:b/>
          <w:bCs/>
        </w:rPr>
        <w:t xml:space="preserve">Social capital, social health insurance, and </w:t>
      </w:r>
      <w:bookmarkStart w:id="1" w:name="_Hlk138085194"/>
      <w:r w:rsidRPr="00306A77">
        <w:rPr>
          <w:rFonts w:ascii="Times New Roman" w:hAnsi="Times New Roman" w:cs="Times New Roman"/>
          <w:b/>
          <w:bCs/>
        </w:rPr>
        <w:t>health-related quality of life</w:t>
      </w:r>
      <w:bookmarkEnd w:id="1"/>
      <w:r w:rsidRPr="00306A77">
        <w:rPr>
          <w:rFonts w:ascii="Times New Roman" w:hAnsi="Times New Roman" w:cs="Times New Roman"/>
          <w:b/>
          <w:bCs/>
        </w:rPr>
        <w:t xml:space="preserve"> among people living with chronic diseases: Cultural and ideational perspectives</w:t>
      </w:r>
    </w:p>
    <w:bookmarkEnd w:id="0"/>
    <w:p w14:paraId="6E1B83EC" w14:textId="77777777" w:rsidR="00BC0E3F" w:rsidRDefault="00BC0E3F"/>
    <w:p w14:paraId="407AB889" w14:textId="0EB61CB3" w:rsidR="00CD51E7" w:rsidRPr="00D36FB6" w:rsidRDefault="00D36FB6" w:rsidP="00D36FB6">
      <w:pPr>
        <w:jc w:val="center"/>
        <w:rPr>
          <w:rFonts w:ascii="Times New Roman" w:hAnsi="Times New Roman" w:cs="Times New Roman"/>
          <w:b/>
          <w:bCs/>
        </w:rPr>
      </w:pPr>
      <w:r w:rsidRPr="00D36FB6">
        <w:rPr>
          <w:rFonts w:ascii="Times New Roman" w:hAnsi="Times New Roman" w:cs="Times New Roman"/>
          <w:b/>
          <w:bCs/>
        </w:rPr>
        <w:t>Supplementary Material</w:t>
      </w:r>
      <w:r w:rsidRPr="00D36FB6">
        <w:rPr>
          <w:rFonts w:ascii="Times New Roman" w:hAnsi="Times New Roman" w:cs="Times New Roman"/>
          <w:b/>
          <w:bCs/>
        </w:rPr>
        <w:t xml:space="preserve"> I</w:t>
      </w:r>
    </w:p>
    <w:p w14:paraId="29532C49" w14:textId="3B0652AB" w:rsidR="00CD51E7" w:rsidRPr="00D36FB6" w:rsidRDefault="00CD51E7" w:rsidP="00CD51E7">
      <w:pPr>
        <w:pStyle w:val="Heading1"/>
        <w:rPr>
          <w:i/>
          <w:iCs/>
        </w:rPr>
      </w:pPr>
      <w:r w:rsidRPr="00D36FB6">
        <w:rPr>
          <w:i/>
          <w:iCs/>
        </w:rPr>
        <w:t>Further information on use of control variables in various analyses</w:t>
      </w:r>
    </w:p>
    <w:p w14:paraId="27A17350" w14:textId="7C9E3965" w:rsidR="00CD51E7" w:rsidRPr="006C5F47" w:rsidRDefault="00CD51E7" w:rsidP="00CD51E7">
      <w:pPr>
        <w:spacing w:after="0" w:line="240" w:lineRule="auto"/>
        <w:jc w:val="both"/>
        <w:rPr>
          <w:rFonts w:ascii="Times New Roman" w:hAnsi="Times New Roman" w:cs="Times New Roman"/>
        </w:rPr>
      </w:pPr>
      <w:r w:rsidRPr="006C5F47">
        <w:rPr>
          <w:rFonts w:ascii="Times New Roman" w:hAnsi="Times New Roman" w:cs="Times New Roman"/>
          <w:color w:val="FF0000"/>
        </w:rPr>
        <w:t xml:space="preserve"> </w:t>
      </w:r>
      <w:r w:rsidRPr="004B29F5">
        <w:rPr>
          <w:rFonts w:ascii="Times New Roman" w:hAnsi="Times New Roman" w:cs="Times New Roman"/>
        </w:rPr>
        <w:t xml:space="preserve">We used different techniques </w:t>
      </w:r>
      <w:r>
        <w:rPr>
          <w:rFonts w:ascii="Times New Roman" w:hAnsi="Times New Roman" w:cs="Times New Roman"/>
        </w:rPr>
        <w:t>for the</w:t>
      </w:r>
      <w:r w:rsidRPr="004B29F5">
        <w:rPr>
          <w:rFonts w:ascii="Times New Roman" w:hAnsi="Times New Roman" w:cs="Times New Roman"/>
        </w:rPr>
        <w:t xml:space="preserve"> data analys</w:t>
      </w:r>
      <w:r>
        <w:rPr>
          <w:rFonts w:ascii="Times New Roman" w:hAnsi="Times New Roman" w:cs="Times New Roman"/>
        </w:rPr>
        <w:t>es</w:t>
      </w:r>
      <w:r w:rsidRPr="004B29F5">
        <w:rPr>
          <w:rFonts w:ascii="Times New Roman" w:hAnsi="Times New Roman" w:cs="Times New Roman"/>
        </w:rPr>
        <w:t xml:space="preserve"> </w:t>
      </w:r>
      <w:r w:rsidRPr="006C5F47">
        <w:rPr>
          <w:rFonts w:ascii="Times New Roman" w:hAnsi="Times New Roman" w:cs="Times New Roman"/>
        </w:rPr>
        <w:t xml:space="preserve">to enable </w:t>
      </w:r>
      <w:r>
        <w:rPr>
          <w:rFonts w:ascii="Times New Roman" w:hAnsi="Times New Roman" w:cs="Times New Roman"/>
        </w:rPr>
        <w:t>us</w:t>
      </w:r>
      <w:r w:rsidRPr="006C5F47">
        <w:rPr>
          <w:rFonts w:ascii="Times New Roman" w:hAnsi="Times New Roman" w:cs="Times New Roman"/>
        </w:rPr>
        <w:t xml:space="preserve"> to provide appropriate estimates/results for each research objective. For instance, we could conduct the analysis of the relationship between factors associated with </w:t>
      </w:r>
      <w:proofErr w:type="spellStart"/>
      <w:r w:rsidRPr="006C5F47">
        <w:rPr>
          <w:rFonts w:ascii="Times New Roman" w:hAnsi="Times New Roman" w:cs="Times New Roman"/>
        </w:rPr>
        <w:t>HRQoL</w:t>
      </w:r>
      <w:proofErr w:type="spellEnd"/>
      <w:r w:rsidRPr="006C5F47">
        <w:rPr>
          <w:rFonts w:ascii="Times New Roman" w:hAnsi="Times New Roman" w:cs="Times New Roman"/>
        </w:rPr>
        <w:t xml:space="preserve"> and social capital without </w:t>
      </w:r>
      <w:proofErr w:type="gramStart"/>
      <w:r w:rsidRPr="006C5F47">
        <w:rPr>
          <w:rFonts w:ascii="Times New Roman" w:hAnsi="Times New Roman" w:cs="Times New Roman"/>
        </w:rPr>
        <w:t>taking into account</w:t>
      </w:r>
      <w:proofErr w:type="gramEnd"/>
      <w:r w:rsidRPr="006C5F47">
        <w:rPr>
          <w:rFonts w:ascii="Times New Roman" w:hAnsi="Times New Roman" w:cs="Times New Roman"/>
        </w:rPr>
        <w:t xml:space="preserve"> health insurance enrolment. Such approach provides extra information on the strength of the association between </w:t>
      </w:r>
      <w:proofErr w:type="spellStart"/>
      <w:r w:rsidRPr="006C5F47">
        <w:rPr>
          <w:rFonts w:ascii="Times New Roman" w:hAnsi="Times New Roman" w:cs="Times New Roman"/>
        </w:rPr>
        <w:t>HRQoL</w:t>
      </w:r>
      <w:proofErr w:type="spellEnd"/>
      <w:r w:rsidRPr="006C5F47">
        <w:rPr>
          <w:rFonts w:ascii="Times New Roman" w:hAnsi="Times New Roman" w:cs="Times New Roman"/>
        </w:rPr>
        <w:t xml:space="preserve"> and social capital. In this case, the results of the structural equation model </w:t>
      </w:r>
      <w:r>
        <w:rPr>
          <w:rFonts w:ascii="Times New Roman" w:hAnsi="Times New Roman" w:cs="Times New Roman"/>
        </w:rPr>
        <w:t>(</w:t>
      </w:r>
      <w:r w:rsidRPr="006C5F47">
        <w:rPr>
          <w:rFonts w:ascii="Times New Roman" w:hAnsi="Times New Roman" w:cs="Times New Roman"/>
        </w:rPr>
        <w:t>SEM</w:t>
      </w:r>
      <w:r>
        <w:rPr>
          <w:rFonts w:ascii="Times New Roman" w:hAnsi="Times New Roman" w:cs="Times New Roman"/>
        </w:rPr>
        <w:t>)</w:t>
      </w:r>
      <w:r w:rsidRPr="006C5F47">
        <w:rPr>
          <w:rFonts w:ascii="Times New Roman" w:hAnsi="Times New Roman" w:cs="Times New Roman"/>
        </w:rPr>
        <w:t xml:space="preserve">, which is consistent with that of </w:t>
      </w:r>
      <w:r>
        <w:rPr>
          <w:rFonts w:ascii="Times New Roman" w:hAnsi="Times New Roman" w:cs="Times New Roman"/>
        </w:rPr>
        <w:t>those in Table 4,</w:t>
      </w:r>
      <w:r w:rsidRPr="006C5F47">
        <w:rPr>
          <w:rFonts w:ascii="Times New Roman" w:hAnsi="Times New Roman" w:cs="Times New Roman"/>
        </w:rPr>
        <w:t xml:space="preserve"> serves as robustness check for our study. </w:t>
      </w:r>
    </w:p>
    <w:p w14:paraId="77D189D1" w14:textId="77777777" w:rsidR="00CD51E7" w:rsidRPr="006C5F47" w:rsidRDefault="00CD51E7" w:rsidP="00CD51E7">
      <w:pPr>
        <w:spacing w:after="0" w:line="240" w:lineRule="auto"/>
        <w:jc w:val="both"/>
        <w:rPr>
          <w:rFonts w:ascii="Times New Roman" w:hAnsi="Times New Roman" w:cs="Times New Roman"/>
        </w:rPr>
      </w:pPr>
    </w:p>
    <w:p w14:paraId="3CA11B40" w14:textId="77777777" w:rsidR="00CD51E7" w:rsidRPr="006C5F47" w:rsidRDefault="00CD51E7" w:rsidP="00CD51E7">
      <w:pPr>
        <w:spacing w:after="0" w:line="240" w:lineRule="auto"/>
        <w:jc w:val="both"/>
        <w:rPr>
          <w:rFonts w:ascii="Times New Roman" w:hAnsi="Times New Roman" w:cs="Times New Roman"/>
        </w:rPr>
      </w:pPr>
      <w:r w:rsidRPr="006C5F47">
        <w:rPr>
          <w:rFonts w:ascii="Times New Roman" w:hAnsi="Times New Roman" w:cs="Times New Roman"/>
        </w:rPr>
        <w:t>In the</w:t>
      </w:r>
      <w:r>
        <w:rPr>
          <w:rFonts w:ascii="Times New Roman" w:hAnsi="Times New Roman" w:cs="Times New Roman"/>
        </w:rPr>
        <w:t xml:space="preserve"> SEM</w:t>
      </w:r>
      <w:r w:rsidRPr="006C5F47">
        <w:rPr>
          <w:rFonts w:ascii="Times New Roman" w:hAnsi="Times New Roman" w:cs="Times New Roman"/>
        </w:rPr>
        <w:t xml:space="preserve">, the control variables comprised all those that showed correlation with the mediator, NHIS (which is also a dependent variable as some point </w:t>
      </w:r>
      <w:r w:rsidRPr="00BF44C6">
        <w:rPr>
          <w:rFonts w:ascii="Times New Roman" w:hAnsi="Times New Roman" w:cs="Times New Roman"/>
        </w:rPr>
        <w:t xml:space="preserve">in the SEM analyses) and </w:t>
      </w:r>
      <w:proofErr w:type="spellStart"/>
      <w:r w:rsidRPr="00BF44C6">
        <w:rPr>
          <w:rFonts w:ascii="Times New Roman" w:hAnsi="Times New Roman" w:cs="Times New Roman"/>
        </w:rPr>
        <w:t>HRQoL</w:t>
      </w:r>
      <w:proofErr w:type="spellEnd"/>
      <w:r w:rsidRPr="00BF44C6">
        <w:rPr>
          <w:rFonts w:ascii="Times New Roman" w:hAnsi="Times New Roman" w:cs="Times New Roman"/>
        </w:rPr>
        <w:t xml:space="preserve"> to make the model more robust.  Therefore, the following variables were controlled: </w:t>
      </w:r>
      <w:r>
        <w:rPr>
          <w:rFonts w:ascii="Times New Roman" w:hAnsi="Times New Roman" w:cs="Times New Roman"/>
        </w:rPr>
        <w:t>r</w:t>
      </w:r>
      <w:r w:rsidRPr="00BF44C6">
        <w:rPr>
          <w:rFonts w:ascii="Times New Roman" w:hAnsi="Times New Roman" w:cs="Times New Roman"/>
        </w:rPr>
        <w:t>egion</w:t>
      </w:r>
      <w:r>
        <w:rPr>
          <w:rFonts w:ascii="Times New Roman" w:hAnsi="Times New Roman" w:cs="Times New Roman"/>
        </w:rPr>
        <w:t xml:space="preserve"> of residence</w:t>
      </w:r>
      <w:r w:rsidRPr="00BF44C6">
        <w:rPr>
          <w:rFonts w:ascii="Times New Roman" w:hAnsi="Times New Roman" w:cs="Times New Roman"/>
        </w:rPr>
        <w:t>, age, No. of chronic disease</w:t>
      </w:r>
      <w:r>
        <w:rPr>
          <w:rFonts w:ascii="Times New Roman" w:hAnsi="Times New Roman" w:cs="Times New Roman"/>
        </w:rPr>
        <w:t>(s)</w:t>
      </w:r>
      <w:r w:rsidRPr="00BF44C6">
        <w:rPr>
          <w:rFonts w:ascii="Times New Roman" w:hAnsi="Times New Roman" w:cs="Times New Roman"/>
        </w:rPr>
        <w:t>, region of residence, and sex. We included sex  (and age) in all models  as they are two biological factors that can affect health-related outcomes</w:t>
      </w:r>
      <w:r w:rsidRPr="006C5F47">
        <w:rPr>
          <w:rFonts w:ascii="Times New Roman" w:hAnsi="Times New Roman" w:cs="Times New Roman"/>
        </w:rPr>
        <w:t xml:space="preserve"> and have also been noted to play significant role in how people enrol health insurance schemes due to sociocultural reasons </w:t>
      </w:r>
      <w:r w:rsidRPr="006C5F47">
        <w:rPr>
          <w:rFonts w:ascii="Times New Roman" w:hAnsi="Times New Roman" w:cs="Times New Roman"/>
        </w:rPr>
        <w:fldChar w:fldCharType="begin">
          <w:fldData xml:space="preserve">PEVuZE5vdGU+PENpdGU+PEF1dGhvcj5LdXNpPC9BdXRob3I+PFllYXI+MjAxNTwvWWVhcj48UmVj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</w:fldData>
        </w:fldChar>
      </w:r>
      <w:r w:rsidRPr="006C5F47">
        <w:rPr>
          <w:rFonts w:ascii="Times New Roman" w:hAnsi="Times New Roman" w:cs="Times New Roman"/>
        </w:rPr>
        <w:instrText xml:space="preserve"> ADDIN EN.CITE </w:instrText>
      </w:r>
      <w:r w:rsidRPr="006C5F47">
        <w:rPr>
          <w:rFonts w:ascii="Times New Roman" w:hAnsi="Times New Roman" w:cs="Times New Roman"/>
        </w:rPr>
        <w:fldChar w:fldCharType="begin">
          <w:fldData xml:space="preserve">PEVuZE5vdGU+PENpdGU+PEF1dGhvcj5LdXNpPC9BdXRob3I+PFllYXI+MjAxNTwvWWVhcj48UmVj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</w:fldData>
        </w:fldChar>
      </w:r>
      <w:r w:rsidRPr="006C5F47">
        <w:rPr>
          <w:rFonts w:ascii="Times New Roman" w:hAnsi="Times New Roman" w:cs="Times New Roman"/>
        </w:rPr>
        <w:instrText xml:space="preserve"> ADDIN EN.CITE.DATA </w:instrText>
      </w:r>
      <w:r w:rsidRPr="006C5F47">
        <w:rPr>
          <w:rFonts w:ascii="Times New Roman" w:hAnsi="Times New Roman" w:cs="Times New Roman"/>
        </w:rPr>
      </w:r>
      <w:r w:rsidRPr="006C5F47">
        <w:rPr>
          <w:rFonts w:ascii="Times New Roman" w:hAnsi="Times New Roman" w:cs="Times New Roman"/>
        </w:rPr>
        <w:fldChar w:fldCharType="end"/>
      </w:r>
      <w:r w:rsidRPr="006C5F47">
        <w:rPr>
          <w:rFonts w:ascii="Times New Roman" w:hAnsi="Times New Roman" w:cs="Times New Roman"/>
        </w:rPr>
      </w:r>
      <w:r w:rsidRPr="006C5F47">
        <w:rPr>
          <w:rFonts w:ascii="Times New Roman" w:hAnsi="Times New Roman" w:cs="Times New Roman"/>
        </w:rPr>
        <w:fldChar w:fldCharType="separate"/>
      </w:r>
      <w:r w:rsidRPr="006C5F47">
        <w:rPr>
          <w:rFonts w:ascii="Times New Roman" w:hAnsi="Times New Roman" w:cs="Times New Roman"/>
          <w:noProof/>
        </w:rPr>
        <w:t>(Kusi et al., 2015; Salari et al., 2019)</w:t>
      </w:r>
      <w:r w:rsidRPr="006C5F47">
        <w:rPr>
          <w:rFonts w:ascii="Times New Roman" w:hAnsi="Times New Roman" w:cs="Times New Roman"/>
        </w:rPr>
        <w:fldChar w:fldCharType="end"/>
      </w:r>
      <w:r w:rsidRPr="006C5F47">
        <w:rPr>
          <w:rFonts w:ascii="Times New Roman" w:hAnsi="Times New Roman" w:cs="Times New Roman"/>
        </w:rPr>
        <w:t>.  Furthermore, the practical measures to reduce the number of control factors was also to</w:t>
      </w:r>
      <w:r>
        <w:rPr>
          <w:rFonts w:ascii="Times New Roman" w:hAnsi="Times New Roman" w:cs="Times New Roman"/>
        </w:rPr>
        <w:t xml:space="preserve"> increase</w:t>
      </w:r>
      <w:r w:rsidRPr="006C5F47">
        <w:rPr>
          <w:rFonts w:ascii="Times New Roman" w:hAnsi="Times New Roman" w:cs="Times New Roman"/>
        </w:rPr>
        <w:t xml:space="preserve"> the degree of freedoms and to avoid overfitting of the model as </w:t>
      </w:r>
      <w:r>
        <w:rPr>
          <w:rFonts w:ascii="Times New Roman" w:hAnsi="Times New Roman" w:cs="Times New Roman"/>
        </w:rPr>
        <w:t>some</w:t>
      </w:r>
      <w:r w:rsidRPr="006C5F47">
        <w:rPr>
          <w:rFonts w:ascii="Times New Roman" w:hAnsi="Times New Roman" w:cs="Times New Roman"/>
        </w:rPr>
        <w:t xml:space="preserve"> error terms were covaried as part of the model fitting. </w:t>
      </w:r>
    </w:p>
    <w:p w14:paraId="0B9F37B3" w14:textId="77777777" w:rsidR="00CD51E7" w:rsidRPr="006C5F47" w:rsidRDefault="00CD51E7" w:rsidP="00CD51E7">
      <w:pPr>
        <w:spacing w:after="0" w:line="240" w:lineRule="auto"/>
        <w:jc w:val="both"/>
        <w:rPr>
          <w:rFonts w:ascii="Times New Roman" w:hAnsi="Times New Roman" w:cs="Times New Roman"/>
        </w:rPr>
      </w:pPr>
    </w:p>
    <w:p w14:paraId="76289282" w14:textId="77777777" w:rsidR="00CD51E7" w:rsidRPr="006C5F47" w:rsidRDefault="00CD51E7" w:rsidP="00CD51E7">
      <w:pPr>
        <w:spacing w:after="0" w:line="240" w:lineRule="auto"/>
        <w:jc w:val="both"/>
        <w:rPr>
          <w:rFonts w:ascii="Times New Roman" w:hAnsi="Times New Roman" w:cs="Times New Roman"/>
        </w:rPr>
      </w:pPr>
    </w:p>
    <w:p w14:paraId="0D89862E" w14:textId="77777777" w:rsidR="00CD51E7" w:rsidRPr="006C5F47" w:rsidRDefault="00CD51E7" w:rsidP="00CD51E7">
      <w:pPr>
        <w:spacing w:after="0" w:line="240" w:lineRule="auto"/>
        <w:jc w:val="both"/>
        <w:rPr>
          <w:rFonts w:ascii="Times New Roman" w:hAnsi="Times New Roman" w:cs="Times New Roman"/>
        </w:rPr>
      </w:pPr>
      <w:r w:rsidRPr="006C5F47">
        <w:rPr>
          <w:rFonts w:ascii="Times New Roman" w:hAnsi="Times New Roman" w:cs="Times New Roman"/>
        </w:rPr>
        <w:t xml:space="preserve">For Table 4 (the relationship between social capital and health insurance enrolment), we used all control variables selected through the literature </w:t>
      </w:r>
      <w:r>
        <w:rPr>
          <w:rFonts w:ascii="Times New Roman" w:hAnsi="Times New Roman" w:cs="Times New Roman"/>
        </w:rPr>
        <w:t>as</w:t>
      </w:r>
      <w:r w:rsidRPr="006C5F47">
        <w:rPr>
          <w:rFonts w:ascii="Times New Roman" w:hAnsi="Times New Roman" w:cs="Times New Roman"/>
        </w:rPr>
        <w:t xml:space="preserve"> evidence</w:t>
      </w:r>
      <w:r>
        <w:rPr>
          <w:rFonts w:ascii="Times New Roman" w:hAnsi="Times New Roman" w:cs="Times New Roman"/>
        </w:rPr>
        <w:t xml:space="preserve"> shows</w:t>
      </w:r>
      <w:r w:rsidRPr="006C5F47">
        <w:rPr>
          <w:rFonts w:ascii="Times New Roman" w:hAnsi="Times New Roman" w:cs="Times New Roman"/>
        </w:rPr>
        <w:t xml:space="preserve"> that the </w:t>
      </w:r>
      <w:r w:rsidRPr="004B29F5">
        <w:rPr>
          <w:rFonts w:ascii="Times New Roman" w:hAnsi="Times New Roman" w:cs="Times New Roman"/>
        </w:rPr>
        <w:t>NHIS enrolment var</w:t>
      </w:r>
      <w:r w:rsidRPr="008F755A">
        <w:rPr>
          <w:rFonts w:ascii="Times New Roman" w:hAnsi="Times New Roman" w:cs="Times New Roman"/>
        </w:rPr>
        <w:t>ies</w:t>
      </w:r>
      <w:r w:rsidRPr="004B29F5">
        <w:rPr>
          <w:rFonts w:ascii="Times New Roman" w:hAnsi="Times New Roman" w:cs="Times New Roman"/>
        </w:rPr>
        <w:t xml:space="preserve"> depending</w:t>
      </w:r>
      <w:r w:rsidRPr="006C5F47">
        <w:rPr>
          <w:rFonts w:ascii="Times New Roman" w:hAnsi="Times New Roman" w:cs="Times New Roman"/>
        </w:rPr>
        <w:t xml:space="preserve"> on demographic, socioeconomic and geographical factors </w:t>
      </w:r>
      <w:r w:rsidRPr="006C5F47">
        <w:rPr>
          <w:rFonts w:ascii="Times New Roman" w:hAnsi="Times New Roman" w:cs="Times New Roman"/>
        </w:rPr>
        <w:fldChar w:fldCharType="begin">
          <w:fldData xml:space="preserve">PEVuZE5vdGU+PENpdGU+PEF1dGhvcj5TYWxhcmk8L0F1dGhvcj48WWVhcj4yMDE5PC9ZZWFyPjxS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</w:fldData>
        </w:fldChar>
      </w:r>
      <w:r w:rsidRPr="006C5F47">
        <w:rPr>
          <w:rFonts w:ascii="Times New Roman" w:hAnsi="Times New Roman" w:cs="Times New Roman"/>
        </w:rPr>
        <w:instrText xml:space="preserve"> ADDIN EN.CITE </w:instrText>
      </w:r>
      <w:r w:rsidRPr="006C5F47">
        <w:rPr>
          <w:rFonts w:ascii="Times New Roman" w:hAnsi="Times New Roman" w:cs="Times New Roman"/>
        </w:rPr>
        <w:fldChar w:fldCharType="begin">
          <w:fldData xml:space="preserve">PEVuZE5vdGU+PENpdGU+PEF1dGhvcj5TYWxhcmk8L0F1dGhvcj48WWVhcj4yMDE5PC9ZZWFyPjxS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</w:fldData>
        </w:fldChar>
      </w:r>
      <w:r w:rsidRPr="006C5F47">
        <w:rPr>
          <w:rFonts w:ascii="Times New Roman" w:hAnsi="Times New Roman" w:cs="Times New Roman"/>
        </w:rPr>
        <w:instrText xml:space="preserve"> ADDIN EN.CITE.DATA </w:instrText>
      </w:r>
      <w:r w:rsidRPr="006C5F47">
        <w:rPr>
          <w:rFonts w:ascii="Times New Roman" w:hAnsi="Times New Roman" w:cs="Times New Roman"/>
        </w:rPr>
      </w:r>
      <w:r w:rsidRPr="006C5F47">
        <w:rPr>
          <w:rFonts w:ascii="Times New Roman" w:hAnsi="Times New Roman" w:cs="Times New Roman"/>
        </w:rPr>
        <w:fldChar w:fldCharType="end"/>
      </w:r>
      <w:r w:rsidRPr="006C5F47">
        <w:rPr>
          <w:rFonts w:ascii="Times New Roman" w:hAnsi="Times New Roman" w:cs="Times New Roman"/>
        </w:rPr>
      </w:r>
      <w:r w:rsidRPr="006C5F47">
        <w:rPr>
          <w:rFonts w:ascii="Times New Roman" w:hAnsi="Times New Roman" w:cs="Times New Roman"/>
        </w:rPr>
        <w:fldChar w:fldCharType="separate"/>
      </w:r>
      <w:r w:rsidRPr="006C5F47">
        <w:rPr>
          <w:rFonts w:ascii="Times New Roman" w:hAnsi="Times New Roman" w:cs="Times New Roman"/>
          <w:noProof/>
        </w:rPr>
        <w:t>(Fenenga et al., 2015; Kotoh et al., 2018; Kusi et al., 2015; Salari et al., 2019; Wiredu et al., 2021)</w:t>
      </w:r>
      <w:r w:rsidRPr="006C5F47">
        <w:rPr>
          <w:rFonts w:ascii="Times New Roman" w:hAnsi="Times New Roman" w:cs="Times New Roman"/>
        </w:rPr>
        <w:fldChar w:fldCharType="end"/>
      </w:r>
      <w:r w:rsidRPr="006C5F47">
        <w:rPr>
          <w:rFonts w:ascii="Times New Roman" w:hAnsi="Times New Roman" w:cs="Times New Roman"/>
        </w:rPr>
        <w:t>. Without any concern for multicollinearity, we decided to include all the available control variables to provide a more robust analysis. Indeed, this is partly the reason why we used a different approach to generate results for the relationship between social capital and health</w:t>
      </w:r>
      <w:r>
        <w:rPr>
          <w:rFonts w:ascii="Times New Roman" w:hAnsi="Times New Roman" w:cs="Times New Roman"/>
        </w:rPr>
        <w:t xml:space="preserve"> </w:t>
      </w:r>
      <w:r w:rsidRPr="006C5F47">
        <w:rPr>
          <w:rFonts w:ascii="Times New Roman" w:hAnsi="Times New Roman" w:cs="Times New Roman"/>
        </w:rPr>
        <w:t xml:space="preserve">insurance as it could enable us to present a potentially different kind of analysis and results. </w:t>
      </w:r>
    </w:p>
    <w:p w14:paraId="6FED5D69" w14:textId="77777777" w:rsidR="00CD51E7" w:rsidRPr="006C5F47" w:rsidRDefault="00CD51E7" w:rsidP="00CD51E7">
      <w:pPr>
        <w:spacing w:after="0" w:line="240" w:lineRule="auto"/>
        <w:jc w:val="both"/>
        <w:rPr>
          <w:rFonts w:ascii="Times New Roman" w:hAnsi="Times New Roman" w:cs="Times New Roman"/>
        </w:rPr>
      </w:pPr>
    </w:p>
    <w:p w14:paraId="00258906" w14:textId="77777777" w:rsidR="00CD51E7" w:rsidRDefault="00CD51E7" w:rsidP="00CD51E7">
      <w:pPr>
        <w:spacing w:after="0" w:line="240" w:lineRule="auto"/>
        <w:jc w:val="both"/>
        <w:rPr>
          <w:rFonts w:ascii="Times New Roman" w:hAnsi="Times New Roman" w:cs="Times New Roman"/>
        </w:rPr>
      </w:pPr>
      <w:r w:rsidRPr="006C5F47">
        <w:rPr>
          <w:rFonts w:ascii="Times New Roman" w:hAnsi="Times New Roman" w:cs="Times New Roman"/>
        </w:rPr>
        <w:t xml:space="preserve">For table 3, it was a combination of correlates of </w:t>
      </w:r>
      <w:proofErr w:type="spellStart"/>
      <w:r w:rsidRPr="006C5F47">
        <w:rPr>
          <w:rFonts w:ascii="Times New Roman" w:hAnsi="Times New Roman" w:cs="Times New Roman"/>
        </w:rPr>
        <w:t>HRQoL</w:t>
      </w:r>
      <w:proofErr w:type="spellEnd"/>
      <w:r w:rsidRPr="006C5F47">
        <w:rPr>
          <w:rFonts w:ascii="Times New Roman" w:hAnsi="Times New Roman" w:cs="Times New Roman"/>
        </w:rPr>
        <w:t xml:space="preserve"> in our data and other variables (sex and marital status) that were considered as theoretically critical. We stated above that we added sex and age to all the analyses due to biological association between these two factors and health-related outcomes. </w:t>
      </w:r>
      <w:r w:rsidRPr="00BF44C6">
        <w:rPr>
          <w:rFonts w:ascii="Times New Roman" w:hAnsi="Times New Roman" w:cs="Times New Roman"/>
        </w:rPr>
        <w:t xml:space="preserve">In this analysis, we added marital status due to implicit theoretical connection with some of the elements of social capital such as bonding social capital, which focuses on resources from close social ties </w:t>
      </w:r>
      <w:r w:rsidRPr="00BF44C6">
        <w:rPr>
          <w:rFonts w:ascii="Times New Roman" w:hAnsi="Times New Roman" w:cs="Times New Roman"/>
        </w:rPr>
        <w:fldChar w:fldCharType="begin"/>
      </w:r>
      <w:r w:rsidRPr="00BF44C6">
        <w:rPr>
          <w:rFonts w:ascii="Times New Roman" w:hAnsi="Times New Roman" w:cs="Times New Roman"/>
        </w:rPr>
        <w:instrText xml:space="preserve"> ADDIN EN.CITE &lt;EndNote&gt;&lt;Cite&gt;&lt;Author&gt;Szreter&lt;/Author&gt;&lt;Year&gt;2004&lt;/Year&gt;&lt;RecNum&gt;2346&lt;/RecNum&gt;&lt;DisplayText&gt;(Szreter &amp;amp; Woolcock, 2004)&lt;/DisplayText&gt;&lt;record&gt;&lt;rec-number&gt;2346&lt;/rec-number&gt;&lt;foreign-keys&gt;&lt;key app="EN" db-id="f9txrftwl5azzuezd0nvwwvmzs02d52edx2a" timestamp="1453868272"&gt;2346&lt;/key&gt;&lt;/foreign-keys&gt;&lt;ref-type name="Journal Article"&gt;17&lt;/ref-type&gt;&lt;contributors&gt;&lt;authors&gt;&lt;author&gt;Szreter, S.&lt;/author&gt;&lt;author&gt;Woolcock, M.&lt;/author&gt;&lt;/authors&gt;&lt;/contributors&gt;&lt;auth-address&gt;Faculty of History and Fellow of St John&amp;apos;s College, University of Cambridge, Cambridge CB2 1TP, UK. srss@cam.ac.uk&lt;/auth-address&gt;&lt;titles&gt;&lt;title&gt;Health by association? Social capital, social theory, and the political economy of public health&lt;/title&gt;&lt;secondary-title&gt;Int J Epidemiol&lt;/secondary-title&gt;&lt;alt-title&gt;International journal of epidemiology&lt;/alt-title&gt;&lt;/titles&gt;&lt;periodical&gt;&lt;full-title&gt;Int J Epidemiol&lt;/full-title&gt;&lt;/periodical&gt;&lt;alt-periodical&gt;&lt;full-title&gt;International Journal of Epidemiology&lt;/full-title&gt;&lt;/alt-periodical&gt;&lt;pages&gt;650-67&lt;/pages&gt;&lt;volume&gt;33&lt;/volume&gt;&lt;number&gt;4&lt;/number&gt;&lt;edition&gt;2004/07/30&lt;/edition&gt;&lt;keywords&gt;&lt;keyword&gt;Great Britain&lt;/keyword&gt;&lt;keyword&gt;*Health Promotion&lt;/keyword&gt;&lt;keyword&gt;Humans&lt;/keyword&gt;&lt;keyword&gt;Politics&lt;/keyword&gt;&lt;keyword&gt;Poverty&lt;/keyword&gt;&lt;keyword&gt;*Public Health&lt;/keyword&gt;&lt;keyword&gt;*Social Justice&lt;/keyword&gt;&lt;keyword&gt;*Social Values&lt;/keyword&gt;&lt;/keywords&gt;&lt;dates&gt;&lt;year&gt;2004&lt;/year&gt;&lt;pub-dates&gt;&lt;date&gt;Aug&lt;/date&gt;&lt;/pub-dates&gt;&lt;/dates&gt;&lt;isbn&gt;0300-5771 (Print)&amp;#xD;0300-5771&lt;/isbn&gt;&lt;accession-num&gt;15282219&lt;/accession-num&gt;&lt;urls&gt;&lt;/urls&gt;&lt;electronic-resource-num&gt;10.1093/ije/dyh013&lt;/electronic-resource-num&gt;&lt;remote-database-provider&gt;Nlm&lt;/remote-database-provider&gt;&lt;language&gt;eng&lt;/language&gt;&lt;/record&gt;&lt;/Cite&gt;&lt;/EndNote&gt;</w:instrText>
      </w:r>
      <w:r w:rsidRPr="00BF44C6">
        <w:rPr>
          <w:rFonts w:ascii="Times New Roman" w:hAnsi="Times New Roman" w:cs="Times New Roman"/>
        </w:rPr>
        <w:fldChar w:fldCharType="separate"/>
      </w:r>
      <w:r w:rsidRPr="00BF44C6">
        <w:rPr>
          <w:rFonts w:ascii="Times New Roman" w:hAnsi="Times New Roman" w:cs="Times New Roman"/>
          <w:noProof/>
        </w:rPr>
        <w:t>(Szreter &amp; Woolcock, 2004)</w:t>
      </w:r>
      <w:r w:rsidRPr="00BF44C6">
        <w:rPr>
          <w:rFonts w:ascii="Times New Roman" w:hAnsi="Times New Roman" w:cs="Times New Roman"/>
        </w:rPr>
        <w:fldChar w:fldCharType="end"/>
      </w:r>
      <w:r w:rsidRPr="00BF44C6">
        <w:rPr>
          <w:rFonts w:ascii="Times New Roman" w:hAnsi="Times New Roman" w:cs="Times New Roman"/>
        </w:rPr>
        <w:t xml:space="preserve">. Indeed, the correlation analysis (Table 2) shows that marital status is correlated with bonding social capital and trust—but not strongly correlated to cause multicollinearity. Therefore, to ensure that the findings from this study were more robust and demonstrated effects on </w:t>
      </w:r>
      <w:proofErr w:type="spellStart"/>
      <w:r w:rsidRPr="00BF44C6">
        <w:rPr>
          <w:rFonts w:ascii="Times New Roman" w:hAnsi="Times New Roman" w:cs="Times New Roman"/>
        </w:rPr>
        <w:t>HRQoL</w:t>
      </w:r>
      <w:proofErr w:type="spellEnd"/>
      <w:r w:rsidRPr="00BF44C6">
        <w:rPr>
          <w:rFonts w:ascii="Times New Roman" w:hAnsi="Times New Roman" w:cs="Times New Roman"/>
        </w:rPr>
        <w:t xml:space="preserve"> beyond specific sources of social capital such as marital status, we included it as control variable. Given that the findings from all the </w:t>
      </w:r>
      <w:r w:rsidRPr="00BF44C6">
        <w:rPr>
          <w:rFonts w:ascii="Times New Roman" w:hAnsi="Times New Roman" w:cs="Times New Roman"/>
        </w:rPr>
        <w:lastRenderedPageBreak/>
        <w:t xml:space="preserve">analyses (the SEM, those from Table 3 and the robustness analysis in Appendix 1, Table 2) are consistent, it shows that inclusion of marital status makes the analyses of relationship between social capital and </w:t>
      </w:r>
      <w:proofErr w:type="spellStart"/>
      <w:r w:rsidRPr="00BF44C6">
        <w:rPr>
          <w:rFonts w:ascii="Times New Roman" w:hAnsi="Times New Roman" w:cs="Times New Roman"/>
        </w:rPr>
        <w:t>HRQoL</w:t>
      </w:r>
      <w:proofErr w:type="spellEnd"/>
      <w:r w:rsidRPr="00BF44C6">
        <w:rPr>
          <w:rFonts w:ascii="Times New Roman" w:hAnsi="Times New Roman" w:cs="Times New Roman"/>
        </w:rPr>
        <w:t xml:space="preserve"> more robust.</w:t>
      </w:r>
    </w:p>
    <w:p w14:paraId="69958D1B" w14:textId="77777777" w:rsidR="00CD51E7" w:rsidRDefault="00CD51E7" w:rsidP="00CD51E7"/>
    <w:p w14:paraId="4E2E1BAF" w14:textId="77777777" w:rsidR="00CD51E7" w:rsidRDefault="00CD51E7" w:rsidP="00CD51E7"/>
    <w:p w14:paraId="558DB654" w14:textId="77777777" w:rsidR="00CD51E7" w:rsidRDefault="00CD51E7" w:rsidP="00CD51E7"/>
    <w:p w14:paraId="4E32BAE5" w14:textId="77777777" w:rsidR="00CD51E7" w:rsidRDefault="00CD51E7" w:rsidP="00CD51E7"/>
    <w:p w14:paraId="1D1CF209" w14:textId="77777777" w:rsidR="00CD51E7" w:rsidRDefault="00CD51E7" w:rsidP="00CD51E7"/>
    <w:p w14:paraId="4E0DE7F2" w14:textId="77777777" w:rsidR="00CD51E7" w:rsidRDefault="00CD51E7" w:rsidP="00CD51E7"/>
    <w:p w14:paraId="2C3D605B" w14:textId="77777777" w:rsidR="00CD51E7" w:rsidRDefault="00CD51E7" w:rsidP="00CD51E7"/>
    <w:p w14:paraId="0B4457E4" w14:textId="77777777" w:rsidR="00CD51E7" w:rsidRDefault="00CD51E7" w:rsidP="00CD51E7"/>
    <w:p w14:paraId="24AEC5C1" w14:textId="77777777" w:rsidR="00CD51E7" w:rsidRDefault="00CD51E7" w:rsidP="00CD51E7"/>
    <w:p w14:paraId="77DED301" w14:textId="77777777" w:rsidR="00CD51E7" w:rsidRDefault="00CD51E7" w:rsidP="00CD51E7"/>
    <w:p w14:paraId="6FD7BEF4" w14:textId="77777777" w:rsidR="00CD51E7" w:rsidRDefault="00CD51E7" w:rsidP="00CD51E7"/>
    <w:p w14:paraId="30109B76" w14:textId="77777777" w:rsidR="00CD51E7" w:rsidRDefault="00CD51E7" w:rsidP="00CD51E7"/>
    <w:p w14:paraId="2235A8F0" w14:textId="77777777" w:rsidR="00CD51E7" w:rsidRDefault="00CD51E7" w:rsidP="00CD51E7"/>
    <w:p w14:paraId="06BA4F9D" w14:textId="77777777" w:rsidR="00CD51E7" w:rsidRDefault="00CD51E7" w:rsidP="00CD51E7"/>
    <w:p w14:paraId="1E6681EB" w14:textId="77777777" w:rsidR="00CD51E7" w:rsidRDefault="00CD51E7" w:rsidP="00CD51E7"/>
    <w:p w14:paraId="654E4761" w14:textId="77777777" w:rsidR="00CD51E7" w:rsidRDefault="00CD51E7" w:rsidP="00CD51E7"/>
    <w:p w14:paraId="543EF3CC" w14:textId="77777777" w:rsidR="00CD51E7" w:rsidRDefault="00CD51E7" w:rsidP="00CD51E7"/>
    <w:p w14:paraId="58312000" w14:textId="77777777" w:rsidR="00CD51E7" w:rsidRDefault="00CD51E7" w:rsidP="00CD51E7"/>
    <w:p w14:paraId="3A84FBAD" w14:textId="77777777" w:rsidR="00CD51E7" w:rsidRDefault="00CD51E7" w:rsidP="00CD51E7"/>
    <w:p w14:paraId="1AFAD969" w14:textId="77777777" w:rsidR="00CD51E7" w:rsidRDefault="00CD51E7" w:rsidP="00CD51E7"/>
    <w:p w14:paraId="76588B34" w14:textId="77777777" w:rsidR="00CD51E7" w:rsidRDefault="00CD51E7" w:rsidP="00CD51E7"/>
    <w:p w14:paraId="07E14117" w14:textId="77777777" w:rsidR="00CD51E7" w:rsidRPr="00CD51E7" w:rsidRDefault="00CD51E7" w:rsidP="00CD51E7"/>
    <w:p w14:paraId="11FBEF5A" w14:textId="016BD548" w:rsidR="00CD51E7" w:rsidRPr="00EC5A2C" w:rsidRDefault="00EC5A2C" w:rsidP="00CD51E7">
      <w:pPr>
        <w:pStyle w:val="Heading1"/>
        <w:jc w:val="center"/>
      </w:pPr>
      <w:r w:rsidRPr="00EC5A2C">
        <w:lastRenderedPageBreak/>
        <w:t>S</w:t>
      </w:r>
      <w:r w:rsidRPr="00EC5A2C">
        <w:t xml:space="preserve">upplementary </w:t>
      </w:r>
      <w:r>
        <w:t>M</w:t>
      </w:r>
      <w:r w:rsidRPr="00EC5A2C">
        <w:t xml:space="preserve">aterial </w:t>
      </w:r>
      <w:r w:rsidRPr="00EC5A2C">
        <w:t>II</w:t>
      </w:r>
    </w:p>
    <w:p w14:paraId="0FECD9E3" w14:textId="20E1D545" w:rsidR="00100EE8" w:rsidRPr="00100EE8" w:rsidRDefault="00100EE8" w:rsidP="00100EE8">
      <w:pPr>
        <w:pStyle w:val="Heading1"/>
      </w:pPr>
      <w:r w:rsidRPr="00100EE8">
        <w:t xml:space="preserve">Table </w:t>
      </w:r>
      <w:r>
        <w:fldChar w:fldCharType="begin"/>
      </w:r>
      <w:r>
        <w:instrText xml:space="preserve"> SEQ Table \* ARABIC </w:instrText>
      </w:r>
      <w:r>
        <w:fldChar w:fldCharType="separate"/>
      </w:r>
      <w:r w:rsidRPr="00100EE8">
        <w:t>1</w:t>
      </w:r>
      <w:r>
        <w:fldChar w:fldCharType="end"/>
      </w:r>
    </w:p>
    <w:p w14:paraId="4FEBB793" w14:textId="76B4C4BF" w:rsidR="00100EE8" w:rsidRPr="00100EE8" w:rsidRDefault="00100EE8" w:rsidP="00100EE8">
      <w:pPr>
        <w:pStyle w:val="Heading2"/>
      </w:pPr>
      <w:r w:rsidRPr="00100EE8">
        <w:t>Association between social capital and NHIS</w:t>
      </w:r>
    </w:p>
    <w:tbl>
      <w:tblPr>
        <w:tblStyle w:val="TableGrid"/>
        <w:tblW w:w="4412" w:type="pct"/>
        <w:tblInd w:w="113"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75"/>
        <w:gridCol w:w="1482"/>
        <w:gridCol w:w="1008"/>
        <w:gridCol w:w="1194"/>
        <w:gridCol w:w="1250"/>
        <w:gridCol w:w="1250"/>
      </w:tblGrid>
      <w:tr w:rsidR="00BC0E3F" w:rsidRPr="00BC0E3F" w14:paraId="02881620" w14:textId="77777777" w:rsidTr="00BC0E3F">
        <w:trPr>
          <w:trHeight w:val="332"/>
        </w:trPr>
        <w:tc>
          <w:tcPr>
            <w:tcW w:w="1256" w:type="pct"/>
            <w:tcBorders>
              <w:top w:val="single" w:sz="4" w:space="0" w:color="auto"/>
              <w:bottom w:val="single" w:sz="4" w:space="0" w:color="auto"/>
            </w:tcBorders>
          </w:tcPr>
          <w:p w14:paraId="2815069D" w14:textId="77777777" w:rsidR="00BC0E3F" w:rsidRPr="00BC0E3F" w:rsidRDefault="00BC0E3F" w:rsidP="00B501BC">
            <w:pPr>
              <w:jc w:val="center"/>
              <w:rPr>
                <w:rFonts w:ascii="Times New Roman" w:hAnsi="Times New Roman" w:cs="Times New Roman"/>
                <w:b/>
                <w:bCs/>
                <w:sz w:val="20"/>
                <w:szCs w:val="20"/>
              </w:rPr>
            </w:pPr>
          </w:p>
        </w:tc>
        <w:tc>
          <w:tcPr>
            <w:tcW w:w="3744" w:type="pct"/>
            <w:gridSpan w:val="5"/>
            <w:tcBorders>
              <w:top w:val="single" w:sz="4" w:space="0" w:color="auto"/>
              <w:bottom w:val="single" w:sz="4" w:space="0" w:color="auto"/>
            </w:tcBorders>
          </w:tcPr>
          <w:p w14:paraId="546A067F" w14:textId="79668585" w:rsidR="00BC0E3F" w:rsidRPr="00BC0E3F" w:rsidRDefault="00BC0E3F" w:rsidP="00B501BC">
            <w:pPr>
              <w:jc w:val="center"/>
              <w:rPr>
                <w:rFonts w:ascii="Times New Roman" w:hAnsi="Times New Roman" w:cs="Times New Roman"/>
                <w:b/>
                <w:bCs/>
                <w:sz w:val="20"/>
                <w:szCs w:val="20"/>
              </w:rPr>
            </w:pPr>
            <w:r>
              <w:rPr>
                <w:rFonts w:ascii="Times New Roman" w:hAnsi="Times New Roman" w:cs="Times New Roman"/>
                <w:b/>
                <w:bCs/>
                <w:sz w:val="20"/>
                <w:szCs w:val="20"/>
              </w:rPr>
              <w:t>Model 1</w:t>
            </w:r>
          </w:p>
        </w:tc>
      </w:tr>
      <w:tr w:rsidR="00BC0E3F" w:rsidRPr="00BC0E3F" w14:paraId="5C28A57F" w14:textId="77777777" w:rsidTr="00BC0E3F">
        <w:trPr>
          <w:trHeight w:val="666"/>
        </w:trPr>
        <w:tc>
          <w:tcPr>
            <w:tcW w:w="1256" w:type="pct"/>
            <w:vMerge w:val="restart"/>
            <w:tcBorders>
              <w:top w:val="single" w:sz="4" w:space="0" w:color="auto"/>
              <w:bottom w:val="single" w:sz="4" w:space="0" w:color="auto"/>
            </w:tcBorders>
          </w:tcPr>
          <w:p w14:paraId="39C570E3" w14:textId="77777777" w:rsidR="00BC0E3F" w:rsidRPr="00BC0E3F" w:rsidRDefault="00BC0E3F" w:rsidP="00B501BC">
            <w:pPr>
              <w:rPr>
                <w:rFonts w:ascii="Times New Roman" w:hAnsi="Times New Roman" w:cs="Times New Roman"/>
                <w:b/>
                <w:bCs/>
                <w:sz w:val="20"/>
                <w:szCs w:val="20"/>
              </w:rPr>
            </w:pPr>
          </w:p>
          <w:p w14:paraId="66889533" w14:textId="77777777" w:rsidR="00BC0E3F" w:rsidRPr="00BC0E3F" w:rsidRDefault="00BC0E3F" w:rsidP="00B501BC">
            <w:pPr>
              <w:rPr>
                <w:rFonts w:ascii="Times New Roman" w:hAnsi="Times New Roman" w:cs="Times New Roman"/>
                <w:b/>
                <w:bCs/>
                <w:sz w:val="20"/>
                <w:szCs w:val="20"/>
              </w:rPr>
            </w:pPr>
          </w:p>
          <w:p w14:paraId="20D0A31D" w14:textId="77777777" w:rsidR="00BC0E3F" w:rsidRPr="00BC0E3F" w:rsidRDefault="00BC0E3F" w:rsidP="00B501BC">
            <w:pPr>
              <w:rPr>
                <w:rFonts w:ascii="Times New Roman" w:hAnsi="Times New Roman" w:cs="Times New Roman"/>
                <w:b/>
                <w:bCs/>
                <w:sz w:val="20"/>
                <w:szCs w:val="20"/>
              </w:rPr>
            </w:pPr>
            <w:r w:rsidRPr="00BC0E3F">
              <w:rPr>
                <w:rFonts w:ascii="Times New Roman" w:hAnsi="Times New Roman" w:cs="Times New Roman"/>
                <w:b/>
                <w:bCs/>
                <w:sz w:val="20"/>
                <w:szCs w:val="20"/>
              </w:rPr>
              <w:t>Variable</w:t>
            </w:r>
          </w:p>
        </w:tc>
        <w:tc>
          <w:tcPr>
            <w:tcW w:w="897" w:type="pct"/>
            <w:tcBorders>
              <w:top w:val="single" w:sz="4" w:space="0" w:color="auto"/>
              <w:bottom w:val="single" w:sz="4" w:space="0" w:color="auto"/>
            </w:tcBorders>
          </w:tcPr>
          <w:p w14:paraId="35AC023E" w14:textId="77777777" w:rsidR="00BC0E3F" w:rsidRPr="00BC0E3F" w:rsidRDefault="00BC0E3F" w:rsidP="00B501BC">
            <w:pPr>
              <w:jc w:val="center"/>
              <w:rPr>
                <w:rFonts w:ascii="Times New Roman" w:hAnsi="Times New Roman" w:cs="Times New Roman"/>
                <w:b/>
                <w:bCs/>
                <w:sz w:val="20"/>
                <w:szCs w:val="20"/>
              </w:rPr>
            </w:pPr>
            <w:r w:rsidRPr="00BC0E3F">
              <w:rPr>
                <w:rFonts w:ascii="Times New Roman" w:hAnsi="Times New Roman" w:cs="Times New Roman"/>
                <w:b/>
                <w:bCs/>
                <w:sz w:val="20"/>
                <w:szCs w:val="20"/>
              </w:rPr>
              <w:t>B</w:t>
            </w:r>
          </w:p>
        </w:tc>
        <w:tc>
          <w:tcPr>
            <w:tcW w:w="610" w:type="pct"/>
            <w:tcBorders>
              <w:top w:val="single" w:sz="4" w:space="0" w:color="auto"/>
              <w:bottom w:val="single" w:sz="4" w:space="0" w:color="auto"/>
            </w:tcBorders>
          </w:tcPr>
          <w:p w14:paraId="22DED05A" w14:textId="77777777" w:rsidR="00BC0E3F" w:rsidRPr="00BC0E3F" w:rsidRDefault="00BC0E3F" w:rsidP="00B501BC">
            <w:pPr>
              <w:jc w:val="center"/>
              <w:rPr>
                <w:rFonts w:ascii="Times New Roman" w:hAnsi="Times New Roman" w:cs="Times New Roman"/>
                <w:b/>
                <w:bCs/>
                <w:sz w:val="20"/>
                <w:szCs w:val="20"/>
              </w:rPr>
            </w:pPr>
            <w:r w:rsidRPr="00BC0E3F">
              <w:rPr>
                <w:rFonts w:ascii="Times New Roman" w:hAnsi="Times New Roman" w:cs="Times New Roman"/>
                <w:b/>
                <w:bCs/>
                <w:sz w:val="20"/>
                <w:szCs w:val="20"/>
              </w:rPr>
              <w:t>S.E.</w:t>
            </w:r>
          </w:p>
        </w:tc>
        <w:tc>
          <w:tcPr>
            <w:tcW w:w="723" w:type="pct"/>
            <w:tcBorders>
              <w:top w:val="single" w:sz="4" w:space="0" w:color="auto"/>
              <w:bottom w:val="single" w:sz="4" w:space="0" w:color="auto"/>
            </w:tcBorders>
          </w:tcPr>
          <w:p w14:paraId="58EBDFA4" w14:textId="77777777" w:rsidR="00BC0E3F" w:rsidRPr="00BC0E3F" w:rsidRDefault="00BC0E3F" w:rsidP="00B501BC">
            <w:pPr>
              <w:jc w:val="center"/>
              <w:rPr>
                <w:rFonts w:ascii="Times New Roman" w:hAnsi="Times New Roman" w:cs="Times New Roman"/>
                <w:b/>
                <w:bCs/>
                <w:sz w:val="20"/>
                <w:szCs w:val="20"/>
              </w:rPr>
            </w:pPr>
            <w:r w:rsidRPr="00BC0E3F">
              <w:rPr>
                <w:rFonts w:ascii="Times New Roman" w:hAnsi="Times New Roman" w:cs="Times New Roman"/>
                <w:b/>
                <w:bCs/>
                <w:sz w:val="20"/>
                <w:szCs w:val="20"/>
              </w:rPr>
              <w:t>OR</w:t>
            </w:r>
          </w:p>
        </w:tc>
        <w:tc>
          <w:tcPr>
            <w:tcW w:w="1514" w:type="pct"/>
            <w:gridSpan w:val="2"/>
            <w:tcBorders>
              <w:top w:val="single" w:sz="4" w:space="0" w:color="auto"/>
              <w:bottom w:val="single" w:sz="4" w:space="0" w:color="auto"/>
            </w:tcBorders>
          </w:tcPr>
          <w:p w14:paraId="6BEF7356" w14:textId="77777777" w:rsidR="00BC0E3F" w:rsidRPr="00BC0E3F" w:rsidRDefault="00BC0E3F" w:rsidP="00B501BC">
            <w:pPr>
              <w:jc w:val="center"/>
              <w:rPr>
                <w:rFonts w:ascii="Times New Roman" w:hAnsi="Times New Roman" w:cs="Times New Roman"/>
                <w:b/>
                <w:bCs/>
                <w:sz w:val="20"/>
                <w:szCs w:val="20"/>
              </w:rPr>
            </w:pPr>
            <w:r w:rsidRPr="00BC0E3F">
              <w:rPr>
                <w:rFonts w:ascii="Times New Roman" w:hAnsi="Times New Roman" w:cs="Times New Roman"/>
                <w:b/>
                <w:bCs/>
                <w:sz w:val="20"/>
                <w:szCs w:val="20"/>
              </w:rPr>
              <w:t>95% CI for OR</w:t>
            </w:r>
          </w:p>
        </w:tc>
      </w:tr>
      <w:tr w:rsidR="00BC0E3F" w:rsidRPr="00BC0E3F" w14:paraId="11C5FBA4" w14:textId="77777777" w:rsidTr="00BC0E3F">
        <w:trPr>
          <w:trHeight w:val="172"/>
        </w:trPr>
        <w:tc>
          <w:tcPr>
            <w:tcW w:w="1256" w:type="pct"/>
            <w:vMerge/>
            <w:tcBorders>
              <w:top w:val="single" w:sz="4" w:space="0" w:color="auto"/>
              <w:bottom w:val="single" w:sz="4" w:space="0" w:color="auto"/>
            </w:tcBorders>
          </w:tcPr>
          <w:p w14:paraId="1E61F1B3" w14:textId="77777777" w:rsidR="00BC0E3F" w:rsidRPr="00BC0E3F" w:rsidRDefault="00BC0E3F" w:rsidP="00B501BC">
            <w:pPr>
              <w:rPr>
                <w:rFonts w:ascii="Times New Roman" w:hAnsi="Times New Roman" w:cs="Times New Roman"/>
                <w:sz w:val="20"/>
                <w:szCs w:val="20"/>
              </w:rPr>
            </w:pPr>
          </w:p>
        </w:tc>
        <w:tc>
          <w:tcPr>
            <w:tcW w:w="897" w:type="pct"/>
            <w:tcBorders>
              <w:top w:val="single" w:sz="4" w:space="0" w:color="auto"/>
              <w:bottom w:val="single" w:sz="4" w:space="0" w:color="auto"/>
            </w:tcBorders>
          </w:tcPr>
          <w:p w14:paraId="11E981FD" w14:textId="77777777" w:rsidR="00BC0E3F" w:rsidRPr="00BC0E3F" w:rsidRDefault="00BC0E3F" w:rsidP="00B501BC">
            <w:pPr>
              <w:rPr>
                <w:rFonts w:ascii="Times New Roman" w:hAnsi="Times New Roman" w:cs="Times New Roman"/>
                <w:sz w:val="18"/>
                <w:szCs w:val="18"/>
              </w:rPr>
            </w:pPr>
          </w:p>
        </w:tc>
        <w:tc>
          <w:tcPr>
            <w:tcW w:w="610" w:type="pct"/>
            <w:tcBorders>
              <w:top w:val="single" w:sz="4" w:space="0" w:color="auto"/>
              <w:bottom w:val="single" w:sz="4" w:space="0" w:color="auto"/>
            </w:tcBorders>
          </w:tcPr>
          <w:p w14:paraId="462C9463" w14:textId="77777777" w:rsidR="00BC0E3F" w:rsidRPr="00BC0E3F" w:rsidRDefault="00BC0E3F" w:rsidP="00B501BC">
            <w:pPr>
              <w:rPr>
                <w:rFonts w:ascii="Times New Roman" w:hAnsi="Times New Roman" w:cs="Times New Roman"/>
                <w:sz w:val="18"/>
                <w:szCs w:val="18"/>
              </w:rPr>
            </w:pPr>
          </w:p>
        </w:tc>
        <w:tc>
          <w:tcPr>
            <w:tcW w:w="723" w:type="pct"/>
            <w:tcBorders>
              <w:top w:val="single" w:sz="4" w:space="0" w:color="auto"/>
              <w:bottom w:val="single" w:sz="4" w:space="0" w:color="auto"/>
            </w:tcBorders>
          </w:tcPr>
          <w:p w14:paraId="37456CC3" w14:textId="77777777" w:rsidR="00BC0E3F" w:rsidRPr="00BC0E3F" w:rsidRDefault="00BC0E3F" w:rsidP="00B501BC">
            <w:pPr>
              <w:rPr>
                <w:rFonts w:ascii="Times New Roman" w:hAnsi="Times New Roman" w:cs="Times New Roman"/>
                <w:sz w:val="18"/>
                <w:szCs w:val="18"/>
              </w:rPr>
            </w:pPr>
          </w:p>
        </w:tc>
        <w:tc>
          <w:tcPr>
            <w:tcW w:w="757" w:type="pct"/>
            <w:tcBorders>
              <w:top w:val="single" w:sz="4" w:space="0" w:color="auto"/>
              <w:bottom w:val="single" w:sz="4" w:space="0" w:color="auto"/>
            </w:tcBorders>
          </w:tcPr>
          <w:p w14:paraId="7D6A43A9" w14:textId="77777777" w:rsidR="00BC0E3F" w:rsidRPr="00BC0E3F" w:rsidRDefault="00BC0E3F" w:rsidP="00B501BC">
            <w:pPr>
              <w:rPr>
                <w:rFonts w:ascii="Times New Roman" w:hAnsi="Times New Roman" w:cs="Times New Roman"/>
                <w:sz w:val="18"/>
                <w:szCs w:val="18"/>
              </w:rPr>
            </w:pPr>
            <w:r w:rsidRPr="00BC0E3F">
              <w:rPr>
                <w:rFonts w:ascii="Times New Roman" w:hAnsi="Times New Roman" w:cs="Times New Roman"/>
                <w:sz w:val="18"/>
                <w:szCs w:val="18"/>
              </w:rPr>
              <w:t>Lower</w:t>
            </w:r>
          </w:p>
        </w:tc>
        <w:tc>
          <w:tcPr>
            <w:tcW w:w="757" w:type="pct"/>
            <w:tcBorders>
              <w:top w:val="single" w:sz="4" w:space="0" w:color="auto"/>
              <w:bottom w:val="single" w:sz="4" w:space="0" w:color="auto"/>
            </w:tcBorders>
          </w:tcPr>
          <w:p w14:paraId="70B2ADE4" w14:textId="77777777" w:rsidR="00BC0E3F" w:rsidRPr="00BC0E3F" w:rsidRDefault="00BC0E3F" w:rsidP="00B501BC">
            <w:pPr>
              <w:rPr>
                <w:rFonts w:ascii="Times New Roman" w:hAnsi="Times New Roman" w:cs="Times New Roman"/>
                <w:sz w:val="18"/>
                <w:szCs w:val="18"/>
              </w:rPr>
            </w:pPr>
            <w:r w:rsidRPr="00BC0E3F">
              <w:rPr>
                <w:rFonts w:ascii="Times New Roman" w:hAnsi="Times New Roman" w:cs="Times New Roman"/>
                <w:sz w:val="18"/>
                <w:szCs w:val="18"/>
              </w:rPr>
              <w:t>Upper</w:t>
            </w:r>
          </w:p>
        </w:tc>
      </w:tr>
      <w:tr w:rsidR="00BC0E3F" w:rsidRPr="00BC0E3F" w14:paraId="34BFADDB" w14:textId="77777777" w:rsidTr="00BC0E3F">
        <w:trPr>
          <w:trHeight w:val="334"/>
        </w:trPr>
        <w:tc>
          <w:tcPr>
            <w:tcW w:w="1256" w:type="pct"/>
          </w:tcPr>
          <w:p w14:paraId="14AB5824" w14:textId="77777777" w:rsidR="00BC0E3F" w:rsidRPr="00BC0E3F" w:rsidRDefault="00BC0E3F" w:rsidP="00BC0E3F">
            <w:pPr>
              <w:rPr>
                <w:rFonts w:ascii="Times New Roman" w:hAnsi="Times New Roman" w:cs="Times New Roman"/>
                <w:sz w:val="20"/>
                <w:szCs w:val="20"/>
              </w:rPr>
            </w:pPr>
            <w:r w:rsidRPr="00BC0E3F">
              <w:rPr>
                <w:rFonts w:ascii="Times New Roman" w:hAnsi="Times New Roman" w:cs="Times New Roman"/>
                <w:sz w:val="20"/>
                <w:szCs w:val="20"/>
              </w:rPr>
              <w:t>Bonding SC</w:t>
            </w:r>
          </w:p>
        </w:tc>
        <w:tc>
          <w:tcPr>
            <w:tcW w:w="897" w:type="pct"/>
          </w:tcPr>
          <w:p w14:paraId="0C397EAE" w14:textId="0564CF19" w:rsidR="00BC0E3F" w:rsidRPr="00BC0E3F" w:rsidRDefault="00BC0E3F" w:rsidP="00BC0E3F">
            <w:pPr>
              <w:rPr>
                <w:rFonts w:ascii="Times New Roman" w:hAnsi="Times New Roman" w:cs="Times New Roman"/>
                <w:sz w:val="20"/>
                <w:szCs w:val="20"/>
              </w:rPr>
            </w:pPr>
            <w:r w:rsidRPr="00814721">
              <w:t>.157</w:t>
            </w:r>
          </w:p>
        </w:tc>
        <w:tc>
          <w:tcPr>
            <w:tcW w:w="610" w:type="pct"/>
          </w:tcPr>
          <w:p w14:paraId="14BD9994" w14:textId="79E77D4B" w:rsidR="00BC0E3F" w:rsidRPr="00BC0E3F" w:rsidRDefault="00BC0E3F" w:rsidP="00BC0E3F">
            <w:pPr>
              <w:rPr>
                <w:rFonts w:ascii="Times New Roman" w:hAnsi="Times New Roman" w:cs="Times New Roman"/>
                <w:sz w:val="20"/>
                <w:szCs w:val="20"/>
              </w:rPr>
            </w:pPr>
            <w:r w:rsidRPr="00814721">
              <w:t>.120</w:t>
            </w:r>
          </w:p>
        </w:tc>
        <w:tc>
          <w:tcPr>
            <w:tcW w:w="723" w:type="pct"/>
          </w:tcPr>
          <w:p w14:paraId="48B9775D" w14:textId="014269C9" w:rsidR="00BC0E3F" w:rsidRPr="00BC0E3F" w:rsidRDefault="00BC0E3F" w:rsidP="00BC0E3F">
            <w:pPr>
              <w:rPr>
                <w:rFonts w:ascii="Times New Roman" w:hAnsi="Times New Roman" w:cs="Times New Roman"/>
                <w:sz w:val="20"/>
                <w:szCs w:val="20"/>
              </w:rPr>
            </w:pPr>
            <w:r w:rsidRPr="00E456C7">
              <w:t>1.170</w:t>
            </w:r>
          </w:p>
        </w:tc>
        <w:tc>
          <w:tcPr>
            <w:tcW w:w="757" w:type="pct"/>
          </w:tcPr>
          <w:p w14:paraId="0E251842" w14:textId="2EF406CA" w:rsidR="00BC0E3F" w:rsidRPr="00BC0E3F" w:rsidRDefault="00BC0E3F" w:rsidP="00BC0E3F">
            <w:pPr>
              <w:rPr>
                <w:rFonts w:ascii="Times New Roman" w:hAnsi="Times New Roman" w:cs="Times New Roman"/>
                <w:sz w:val="20"/>
                <w:szCs w:val="20"/>
              </w:rPr>
            </w:pPr>
            <w:r w:rsidRPr="00E456C7">
              <w:t>.925</w:t>
            </w:r>
          </w:p>
        </w:tc>
        <w:tc>
          <w:tcPr>
            <w:tcW w:w="757" w:type="pct"/>
          </w:tcPr>
          <w:p w14:paraId="40205DEA" w14:textId="5BE848D9" w:rsidR="00BC0E3F" w:rsidRPr="00BC0E3F" w:rsidRDefault="00BC0E3F" w:rsidP="00BC0E3F">
            <w:pPr>
              <w:rPr>
                <w:rFonts w:ascii="Times New Roman" w:hAnsi="Times New Roman" w:cs="Times New Roman"/>
                <w:sz w:val="20"/>
                <w:szCs w:val="20"/>
              </w:rPr>
            </w:pPr>
            <w:r w:rsidRPr="00E456C7">
              <w:t>1.480</w:t>
            </w:r>
          </w:p>
        </w:tc>
      </w:tr>
      <w:tr w:rsidR="00BC0E3F" w:rsidRPr="00BC0E3F" w14:paraId="3450F1A8" w14:textId="77777777" w:rsidTr="00BC0E3F">
        <w:trPr>
          <w:trHeight w:val="339"/>
        </w:trPr>
        <w:tc>
          <w:tcPr>
            <w:tcW w:w="1256" w:type="pct"/>
          </w:tcPr>
          <w:p w14:paraId="387D67DA" w14:textId="77777777" w:rsidR="00BC0E3F" w:rsidRPr="00BC0E3F" w:rsidRDefault="00BC0E3F" w:rsidP="00BC0E3F">
            <w:pPr>
              <w:rPr>
                <w:rFonts w:ascii="Times New Roman" w:hAnsi="Times New Roman" w:cs="Times New Roman"/>
                <w:sz w:val="20"/>
                <w:szCs w:val="20"/>
              </w:rPr>
            </w:pPr>
            <w:r w:rsidRPr="00BC0E3F">
              <w:rPr>
                <w:rFonts w:ascii="Times New Roman" w:hAnsi="Times New Roman" w:cs="Times New Roman"/>
                <w:sz w:val="20"/>
                <w:szCs w:val="20"/>
              </w:rPr>
              <w:t>Bridging SC</w:t>
            </w:r>
          </w:p>
        </w:tc>
        <w:tc>
          <w:tcPr>
            <w:tcW w:w="897" w:type="pct"/>
          </w:tcPr>
          <w:p w14:paraId="12393387" w14:textId="47A6F7D0" w:rsidR="00BC0E3F" w:rsidRPr="00BC0E3F" w:rsidRDefault="00BC0E3F" w:rsidP="00BC0E3F">
            <w:pPr>
              <w:rPr>
                <w:rFonts w:ascii="Times New Roman" w:hAnsi="Times New Roman" w:cs="Times New Roman"/>
                <w:sz w:val="20"/>
                <w:szCs w:val="20"/>
              </w:rPr>
            </w:pPr>
            <w:r w:rsidRPr="00B32322">
              <w:t>.374</w:t>
            </w:r>
            <w:r>
              <w:t>**</w:t>
            </w:r>
          </w:p>
        </w:tc>
        <w:tc>
          <w:tcPr>
            <w:tcW w:w="610" w:type="pct"/>
          </w:tcPr>
          <w:p w14:paraId="377A8E65" w14:textId="5E79D034" w:rsidR="00BC0E3F" w:rsidRPr="00BC0E3F" w:rsidRDefault="00BC0E3F" w:rsidP="00BC0E3F">
            <w:pPr>
              <w:rPr>
                <w:rFonts w:ascii="Times New Roman" w:hAnsi="Times New Roman" w:cs="Times New Roman"/>
                <w:sz w:val="20"/>
                <w:szCs w:val="20"/>
              </w:rPr>
            </w:pPr>
            <w:r w:rsidRPr="00B32322">
              <w:t>.134</w:t>
            </w:r>
          </w:p>
        </w:tc>
        <w:tc>
          <w:tcPr>
            <w:tcW w:w="723" w:type="pct"/>
          </w:tcPr>
          <w:p w14:paraId="73B5960D" w14:textId="3511608E" w:rsidR="00BC0E3F" w:rsidRPr="00BC0E3F" w:rsidRDefault="00BC0E3F" w:rsidP="00BC0E3F">
            <w:pPr>
              <w:rPr>
                <w:rFonts w:ascii="Times New Roman" w:hAnsi="Times New Roman" w:cs="Times New Roman"/>
                <w:sz w:val="20"/>
                <w:szCs w:val="20"/>
              </w:rPr>
            </w:pPr>
            <w:r w:rsidRPr="00A96853">
              <w:t>1.453</w:t>
            </w:r>
          </w:p>
        </w:tc>
        <w:tc>
          <w:tcPr>
            <w:tcW w:w="757" w:type="pct"/>
          </w:tcPr>
          <w:p w14:paraId="184A5701" w14:textId="24863470" w:rsidR="00BC0E3F" w:rsidRPr="00BC0E3F" w:rsidRDefault="00BC0E3F" w:rsidP="00BC0E3F">
            <w:pPr>
              <w:rPr>
                <w:rFonts w:ascii="Times New Roman" w:hAnsi="Times New Roman" w:cs="Times New Roman"/>
                <w:sz w:val="20"/>
                <w:szCs w:val="20"/>
              </w:rPr>
            </w:pPr>
            <w:r w:rsidRPr="00A96853">
              <w:t>1.117</w:t>
            </w:r>
          </w:p>
        </w:tc>
        <w:tc>
          <w:tcPr>
            <w:tcW w:w="757" w:type="pct"/>
          </w:tcPr>
          <w:p w14:paraId="76F87297" w14:textId="655B2141" w:rsidR="00BC0E3F" w:rsidRPr="00BC0E3F" w:rsidRDefault="00BC0E3F" w:rsidP="00BC0E3F">
            <w:pPr>
              <w:rPr>
                <w:rFonts w:ascii="Times New Roman" w:hAnsi="Times New Roman" w:cs="Times New Roman"/>
                <w:sz w:val="20"/>
                <w:szCs w:val="20"/>
              </w:rPr>
            </w:pPr>
            <w:r w:rsidRPr="00A96853">
              <w:t>1.890</w:t>
            </w:r>
          </w:p>
        </w:tc>
      </w:tr>
      <w:tr w:rsidR="00BC0E3F" w:rsidRPr="00BC0E3F" w14:paraId="79E9BDDE" w14:textId="77777777" w:rsidTr="00BC0E3F">
        <w:trPr>
          <w:trHeight w:val="143"/>
        </w:trPr>
        <w:tc>
          <w:tcPr>
            <w:tcW w:w="1256" w:type="pct"/>
          </w:tcPr>
          <w:p w14:paraId="20539BF7" w14:textId="77777777" w:rsidR="00BC0E3F" w:rsidRPr="00BC0E3F" w:rsidRDefault="00BC0E3F" w:rsidP="00BC0E3F">
            <w:pPr>
              <w:rPr>
                <w:rFonts w:ascii="Times New Roman" w:hAnsi="Times New Roman" w:cs="Times New Roman"/>
                <w:sz w:val="20"/>
                <w:szCs w:val="20"/>
              </w:rPr>
            </w:pPr>
            <w:r w:rsidRPr="00BC0E3F">
              <w:rPr>
                <w:rFonts w:ascii="Times New Roman" w:hAnsi="Times New Roman" w:cs="Times New Roman"/>
                <w:sz w:val="20"/>
                <w:szCs w:val="20"/>
              </w:rPr>
              <w:t>Linking SC</w:t>
            </w:r>
          </w:p>
        </w:tc>
        <w:tc>
          <w:tcPr>
            <w:tcW w:w="897" w:type="pct"/>
          </w:tcPr>
          <w:p w14:paraId="2FC09994" w14:textId="3936098B" w:rsidR="00BC0E3F" w:rsidRPr="00BC0E3F" w:rsidRDefault="00BC0E3F" w:rsidP="00BC0E3F">
            <w:pPr>
              <w:rPr>
                <w:rFonts w:ascii="Times New Roman" w:hAnsi="Times New Roman" w:cs="Times New Roman"/>
                <w:sz w:val="20"/>
                <w:szCs w:val="20"/>
              </w:rPr>
            </w:pPr>
            <w:r w:rsidRPr="00467C2B">
              <w:t>-.134</w:t>
            </w:r>
          </w:p>
        </w:tc>
        <w:tc>
          <w:tcPr>
            <w:tcW w:w="610" w:type="pct"/>
          </w:tcPr>
          <w:p w14:paraId="0AD07D4A" w14:textId="79C0E400" w:rsidR="00BC0E3F" w:rsidRPr="00BC0E3F" w:rsidRDefault="00BC0E3F" w:rsidP="00BC0E3F">
            <w:pPr>
              <w:rPr>
                <w:rFonts w:ascii="Times New Roman" w:hAnsi="Times New Roman" w:cs="Times New Roman"/>
                <w:sz w:val="20"/>
                <w:szCs w:val="20"/>
              </w:rPr>
            </w:pPr>
            <w:r w:rsidRPr="00467C2B">
              <w:t>.109</w:t>
            </w:r>
          </w:p>
        </w:tc>
        <w:tc>
          <w:tcPr>
            <w:tcW w:w="723" w:type="pct"/>
          </w:tcPr>
          <w:p w14:paraId="7B632E09" w14:textId="09CFC954" w:rsidR="00BC0E3F" w:rsidRPr="00BC0E3F" w:rsidRDefault="00BC0E3F" w:rsidP="00BC0E3F">
            <w:pPr>
              <w:rPr>
                <w:rFonts w:ascii="Times New Roman" w:hAnsi="Times New Roman" w:cs="Times New Roman"/>
                <w:sz w:val="20"/>
                <w:szCs w:val="20"/>
              </w:rPr>
            </w:pPr>
            <w:r w:rsidRPr="00ED5965">
              <w:t>.875</w:t>
            </w:r>
          </w:p>
        </w:tc>
        <w:tc>
          <w:tcPr>
            <w:tcW w:w="757" w:type="pct"/>
          </w:tcPr>
          <w:p w14:paraId="26EA0B47" w14:textId="48F889F8" w:rsidR="00BC0E3F" w:rsidRPr="00BC0E3F" w:rsidRDefault="00BC0E3F" w:rsidP="00BC0E3F">
            <w:pPr>
              <w:rPr>
                <w:rFonts w:ascii="Times New Roman" w:hAnsi="Times New Roman" w:cs="Times New Roman"/>
                <w:sz w:val="20"/>
                <w:szCs w:val="20"/>
              </w:rPr>
            </w:pPr>
            <w:r w:rsidRPr="00ED5965">
              <w:t>.706</w:t>
            </w:r>
          </w:p>
        </w:tc>
        <w:tc>
          <w:tcPr>
            <w:tcW w:w="757" w:type="pct"/>
          </w:tcPr>
          <w:p w14:paraId="7BBF6DF1" w14:textId="69486CAF" w:rsidR="00BC0E3F" w:rsidRPr="00BC0E3F" w:rsidRDefault="00BC0E3F" w:rsidP="00BC0E3F">
            <w:pPr>
              <w:rPr>
                <w:rFonts w:ascii="Times New Roman" w:hAnsi="Times New Roman" w:cs="Times New Roman"/>
                <w:sz w:val="20"/>
                <w:szCs w:val="20"/>
              </w:rPr>
            </w:pPr>
            <w:r w:rsidRPr="00ED5965">
              <w:t>1.084</w:t>
            </w:r>
          </w:p>
        </w:tc>
      </w:tr>
      <w:tr w:rsidR="00BC0E3F" w:rsidRPr="00BC0E3F" w14:paraId="708E6937" w14:textId="77777777" w:rsidTr="00BC0E3F">
        <w:trPr>
          <w:trHeight w:val="365"/>
        </w:trPr>
        <w:tc>
          <w:tcPr>
            <w:tcW w:w="1256" w:type="pct"/>
          </w:tcPr>
          <w:p w14:paraId="1725EFA7" w14:textId="77777777" w:rsidR="00BC0E3F" w:rsidRPr="00BC0E3F" w:rsidRDefault="00BC0E3F" w:rsidP="00BC0E3F">
            <w:pPr>
              <w:rPr>
                <w:rFonts w:ascii="Times New Roman" w:hAnsi="Times New Roman" w:cs="Times New Roman"/>
                <w:sz w:val="20"/>
                <w:szCs w:val="20"/>
              </w:rPr>
            </w:pPr>
            <w:r w:rsidRPr="00BC0E3F">
              <w:rPr>
                <w:rFonts w:ascii="Times New Roman" w:hAnsi="Times New Roman" w:cs="Times New Roman"/>
                <w:sz w:val="20"/>
                <w:szCs w:val="20"/>
              </w:rPr>
              <w:t>Trust in neighbours</w:t>
            </w:r>
          </w:p>
        </w:tc>
        <w:tc>
          <w:tcPr>
            <w:tcW w:w="897" w:type="pct"/>
          </w:tcPr>
          <w:p w14:paraId="5C62A926" w14:textId="4F53D548" w:rsidR="00BC0E3F" w:rsidRPr="00BC0E3F" w:rsidRDefault="00BC0E3F" w:rsidP="00BC0E3F">
            <w:pPr>
              <w:rPr>
                <w:rFonts w:ascii="Times New Roman" w:hAnsi="Times New Roman" w:cs="Times New Roman"/>
                <w:sz w:val="20"/>
                <w:szCs w:val="20"/>
              </w:rPr>
            </w:pPr>
            <w:r w:rsidRPr="0093193F">
              <w:t>.603</w:t>
            </w:r>
            <w:r>
              <w:t>*</w:t>
            </w:r>
          </w:p>
        </w:tc>
        <w:tc>
          <w:tcPr>
            <w:tcW w:w="610" w:type="pct"/>
          </w:tcPr>
          <w:p w14:paraId="4FFFECBF" w14:textId="39FA4F6C" w:rsidR="00BC0E3F" w:rsidRPr="00BC0E3F" w:rsidRDefault="00BC0E3F" w:rsidP="00BC0E3F">
            <w:pPr>
              <w:rPr>
                <w:rFonts w:ascii="Times New Roman" w:hAnsi="Times New Roman" w:cs="Times New Roman"/>
                <w:sz w:val="20"/>
                <w:szCs w:val="20"/>
              </w:rPr>
            </w:pPr>
            <w:r w:rsidRPr="0093193F">
              <w:t>.254</w:t>
            </w:r>
          </w:p>
        </w:tc>
        <w:tc>
          <w:tcPr>
            <w:tcW w:w="723" w:type="pct"/>
          </w:tcPr>
          <w:p w14:paraId="282A4257" w14:textId="1C2EBC29" w:rsidR="00BC0E3F" w:rsidRPr="00BC0E3F" w:rsidRDefault="00BC0E3F" w:rsidP="00BC0E3F">
            <w:pPr>
              <w:rPr>
                <w:rFonts w:ascii="Times New Roman" w:hAnsi="Times New Roman" w:cs="Times New Roman"/>
                <w:sz w:val="20"/>
                <w:szCs w:val="20"/>
              </w:rPr>
            </w:pPr>
            <w:r w:rsidRPr="00246424">
              <w:t>1.828</w:t>
            </w:r>
          </w:p>
        </w:tc>
        <w:tc>
          <w:tcPr>
            <w:tcW w:w="757" w:type="pct"/>
          </w:tcPr>
          <w:p w14:paraId="783FCD1B" w14:textId="27216CE7" w:rsidR="00BC0E3F" w:rsidRPr="00BC0E3F" w:rsidRDefault="00BC0E3F" w:rsidP="00BC0E3F">
            <w:pPr>
              <w:rPr>
                <w:rFonts w:ascii="Times New Roman" w:hAnsi="Times New Roman" w:cs="Times New Roman"/>
                <w:sz w:val="20"/>
                <w:szCs w:val="20"/>
              </w:rPr>
            </w:pPr>
            <w:r w:rsidRPr="00246424">
              <w:t>1.112</w:t>
            </w:r>
          </w:p>
        </w:tc>
        <w:tc>
          <w:tcPr>
            <w:tcW w:w="757" w:type="pct"/>
          </w:tcPr>
          <w:p w14:paraId="42AC8C47" w14:textId="7F7F3CFE" w:rsidR="00BC0E3F" w:rsidRPr="00BC0E3F" w:rsidRDefault="00BC0E3F" w:rsidP="00BC0E3F">
            <w:pPr>
              <w:rPr>
                <w:rFonts w:ascii="Times New Roman" w:hAnsi="Times New Roman" w:cs="Times New Roman"/>
                <w:sz w:val="20"/>
                <w:szCs w:val="20"/>
              </w:rPr>
            </w:pPr>
            <w:r w:rsidRPr="00246424">
              <w:t>3.005</w:t>
            </w:r>
          </w:p>
        </w:tc>
      </w:tr>
      <w:tr w:rsidR="00BC0E3F" w:rsidRPr="00BC0E3F" w14:paraId="3F177AA3" w14:textId="77777777" w:rsidTr="00BC0E3F">
        <w:trPr>
          <w:trHeight w:val="355"/>
        </w:trPr>
        <w:tc>
          <w:tcPr>
            <w:tcW w:w="1256" w:type="pct"/>
          </w:tcPr>
          <w:p w14:paraId="226752A0" w14:textId="77777777" w:rsidR="00BC0E3F" w:rsidRPr="00BC0E3F" w:rsidRDefault="00BC0E3F" w:rsidP="00B501BC">
            <w:pPr>
              <w:rPr>
                <w:rFonts w:ascii="Times New Roman" w:hAnsi="Times New Roman" w:cs="Times New Roman"/>
                <w:sz w:val="20"/>
                <w:szCs w:val="20"/>
              </w:rPr>
            </w:pPr>
            <w:r w:rsidRPr="00BC0E3F">
              <w:rPr>
                <w:rFonts w:ascii="Times New Roman" w:hAnsi="Times New Roman" w:cs="Times New Roman"/>
                <w:sz w:val="20"/>
                <w:szCs w:val="20"/>
              </w:rPr>
              <w:t>Nagelkerke R</w:t>
            </w:r>
            <w:r w:rsidRPr="00BC0E3F">
              <w:rPr>
                <w:rFonts w:ascii="Times New Roman" w:hAnsi="Times New Roman" w:cs="Times New Roman"/>
                <w:sz w:val="20"/>
                <w:szCs w:val="20"/>
                <w:vertAlign w:val="superscript"/>
              </w:rPr>
              <w:t xml:space="preserve">2 </w:t>
            </w:r>
          </w:p>
        </w:tc>
        <w:tc>
          <w:tcPr>
            <w:tcW w:w="3744" w:type="pct"/>
            <w:gridSpan w:val="5"/>
          </w:tcPr>
          <w:p w14:paraId="658875AE" w14:textId="326C49BC" w:rsidR="00BC0E3F" w:rsidRPr="00BC0E3F" w:rsidRDefault="00BC0E3F" w:rsidP="00B501BC">
            <w:pPr>
              <w:jc w:val="center"/>
              <w:rPr>
                <w:rFonts w:ascii="Times New Roman" w:hAnsi="Times New Roman" w:cs="Times New Roman"/>
                <w:sz w:val="20"/>
                <w:szCs w:val="20"/>
              </w:rPr>
            </w:pPr>
            <w:r w:rsidRPr="00BC0E3F">
              <w:rPr>
                <w:rFonts w:ascii="Times New Roman" w:hAnsi="Times New Roman" w:cs="Times New Roman"/>
                <w:sz w:val="20"/>
                <w:szCs w:val="20"/>
              </w:rPr>
              <w:t>0.</w:t>
            </w:r>
            <w:r w:rsidR="00BB191C">
              <w:rPr>
                <w:rFonts w:ascii="Times New Roman" w:hAnsi="Times New Roman" w:cs="Times New Roman"/>
                <w:sz w:val="20"/>
                <w:szCs w:val="20"/>
              </w:rPr>
              <w:t>074</w:t>
            </w:r>
          </w:p>
        </w:tc>
      </w:tr>
    </w:tbl>
    <w:p w14:paraId="7CFD9A4A" w14:textId="77777777" w:rsidR="00BC0E3F" w:rsidRDefault="00BC0E3F"/>
    <w:p w14:paraId="10DBAEFA" w14:textId="4EEA50BA" w:rsidR="00250931" w:rsidRDefault="00250931"/>
    <w:p w14:paraId="6A0BD6CA" w14:textId="12BF6EB2" w:rsidR="00100EE8" w:rsidRPr="00100EE8" w:rsidRDefault="00100EE8" w:rsidP="00100EE8">
      <w:pPr>
        <w:pStyle w:val="Heading1"/>
      </w:pPr>
      <w:r w:rsidRPr="004B29F5">
        <w:t xml:space="preserve">Table </w:t>
      </w:r>
      <w:r w:rsidRPr="004B29F5">
        <w:fldChar w:fldCharType="begin"/>
      </w:r>
      <w:r w:rsidRPr="004B29F5">
        <w:instrText xml:space="preserve"> SEQ Table \* ARABIC </w:instrText>
      </w:r>
      <w:r w:rsidRPr="004B29F5">
        <w:fldChar w:fldCharType="separate"/>
      </w:r>
      <w:r w:rsidRPr="004B29F5">
        <w:t>2</w:t>
      </w:r>
      <w:r w:rsidRPr="004B29F5">
        <w:fldChar w:fldCharType="end"/>
      </w:r>
      <w:r w:rsidRPr="00100EE8">
        <w:t xml:space="preserve"> </w:t>
      </w:r>
    </w:p>
    <w:p w14:paraId="0387DAF1" w14:textId="70899AFD" w:rsidR="00100EE8" w:rsidRPr="00100EE8" w:rsidRDefault="00100EE8" w:rsidP="00100EE8">
      <w:pPr>
        <w:pStyle w:val="Heading2"/>
      </w:pPr>
      <w:r w:rsidRPr="00100EE8">
        <w:t xml:space="preserve">Association between social capital and </w:t>
      </w:r>
      <w:proofErr w:type="spellStart"/>
      <w:r w:rsidRPr="00100EE8">
        <w:t>HRQoL</w:t>
      </w:r>
      <w:proofErr w:type="spellEnd"/>
    </w:p>
    <w:tbl>
      <w:tblPr>
        <w:tblStyle w:val="TableGrid"/>
        <w:tblW w:w="4472" w:type="pct"/>
        <w:tblInd w:w="113" w:type="dxa"/>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81"/>
        <w:gridCol w:w="2609"/>
        <w:gridCol w:w="1567"/>
        <w:gridCol w:w="1715"/>
      </w:tblGrid>
      <w:tr w:rsidR="00250931" w:rsidRPr="00306A77" w14:paraId="042B3731" w14:textId="77777777" w:rsidTr="00250931">
        <w:trPr>
          <w:trHeight w:val="354"/>
        </w:trPr>
        <w:tc>
          <w:tcPr>
            <w:tcW w:w="1482" w:type="pct"/>
            <w:vMerge w:val="restart"/>
            <w:tcBorders>
              <w:top w:val="single" w:sz="4" w:space="0" w:color="auto"/>
              <w:bottom w:val="single" w:sz="4" w:space="0" w:color="auto"/>
            </w:tcBorders>
          </w:tcPr>
          <w:p w14:paraId="312361DA" w14:textId="77777777" w:rsidR="00250931" w:rsidRPr="00306A77" w:rsidRDefault="00250931" w:rsidP="00B501BC">
            <w:pPr>
              <w:jc w:val="center"/>
              <w:rPr>
                <w:rFonts w:ascii="Times New Roman" w:hAnsi="Times New Roman" w:cs="Times New Roman"/>
                <w:b/>
                <w:bCs/>
                <w:sz w:val="20"/>
                <w:szCs w:val="20"/>
              </w:rPr>
            </w:pPr>
          </w:p>
        </w:tc>
        <w:tc>
          <w:tcPr>
            <w:tcW w:w="3518" w:type="pct"/>
            <w:gridSpan w:val="3"/>
            <w:tcBorders>
              <w:top w:val="single" w:sz="4" w:space="0" w:color="auto"/>
              <w:bottom w:val="single" w:sz="4" w:space="0" w:color="auto"/>
            </w:tcBorders>
          </w:tcPr>
          <w:p w14:paraId="4D77B36D" w14:textId="15554A0E" w:rsidR="00250931" w:rsidRPr="00306A77" w:rsidRDefault="00250931" w:rsidP="00B501BC">
            <w:pPr>
              <w:jc w:val="center"/>
              <w:rPr>
                <w:rFonts w:ascii="Times New Roman" w:hAnsi="Times New Roman" w:cs="Times New Roman"/>
                <w:b/>
                <w:bCs/>
                <w:sz w:val="20"/>
                <w:szCs w:val="20"/>
              </w:rPr>
            </w:pPr>
            <w:r w:rsidRPr="00306A77">
              <w:rPr>
                <w:rFonts w:ascii="Times New Roman" w:hAnsi="Times New Roman" w:cs="Times New Roman"/>
                <w:b/>
                <w:bCs/>
                <w:sz w:val="20"/>
                <w:szCs w:val="20"/>
              </w:rPr>
              <w:t>Model 1</w:t>
            </w:r>
          </w:p>
        </w:tc>
      </w:tr>
      <w:tr w:rsidR="00250931" w:rsidRPr="00306A77" w14:paraId="7703CB0A" w14:textId="77777777" w:rsidTr="00250931">
        <w:trPr>
          <w:trHeight w:val="157"/>
        </w:trPr>
        <w:tc>
          <w:tcPr>
            <w:tcW w:w="1482" w:type="pct"/>
            <w:vMerge/>
            <w:tcBorders>
              <w:top w:val="single" w:sz="4" w:space="0" w:color="auto"/>
              <w:bottom w:val="single" w:sz="4" w:space="0" w:color="auto"/>
            </w:tcBorders>
          </w:tcPr>
          <w:p w14:paraId="08F0F712" w14:textId="77777777" w:rsidR="00250931" w:rsidRPr="00306A77" w:rsidRDefault="00250931" w:rsidP="00B501BC">
            <w:pPr>
              <w:jc w:val="center"/>
              <w:rPr>
                <w:rFonts w:ascii="Times New Roman" w:hAnsi="Times New Roman" w:cs="Times New Roman"/>
                <w:b/>
                <w:bCs/>
                <w:sz w:val="20"/>
                <w:szCs w:val="20"/>
              </w:rPr>
            </w:pPr>
          </w:p>
        </w:tc>
        <w:tc>
          <w:tcPr>
            <w:tcW w:w="1558" w:type="pct"/>
            <w:tcBorders>
              <w:top w:val="single" w:sz="4" w:space="0" w:color="auto"/>
              <w:bottom w:val="single" w:sz="4" w:space="0" w:color="auto"/>
            </w:tcBorders>
          </w:tcPr>
          <w:p w14:paraId="397637D5" w14:textId="77777777" w:rsidR="00250931" w:rsidRPr="00306A77" w:rsidRDefault="00250931" w:rsidP="00B501BC">
            <w:pPr>
              <w:jc w:val="center"/>
              <w:rPr>
                <w:rFonts w:ascii="Times New Roman" w:hAnsi="Times New Roman" w:cs="Times New Roman"/>
                <w:b/>
                <w:bCs/>
                <w:sz w:val="20"/>
                <w:szCs w:val="20"/>
              </w:rPr>
            </w:pPr>
            <w:r w:rsidRPr="00306A77">
              <w:rPr>
                <w:rFonts w:ascii="Times New Roman" w:hAnsi="Times New Roman" w:cs="Times New Roman"/>
                <w:b/>
                <w:bCs/>
                <w:sz w:val="20"/>
                <w:szCs w:val="20"/>
              </w:rPr>
              <w:t>B (95% CI)</w:t>
            </w:r>
          </w:p>
        </w:tc>
        <w:tc>
          <w:tcPr>
            <w:tcW w:w="936" w:type="pct"/>
            <w:tcBorders>
              <w:top w:val="single" w:sz="4" w:space="0" w:color="auto"/>
              <w:bottom w:val="single" w:sz="4" w:space="0" w:color="auto"/>
            </w:tcBorders>
          </w:tcPr>
          <w:p w14:paraId="0748BA9A" w14:textId="77777777" w:rsidR="00250931" w:rsidRPr="00306A77" w:rsidRDefault="00250931" w:rsidP="00B501BC">
            <w:pPr>
              <w:jc w:val="center"/>
              <w:rPr>
                <w:rFonts w:ascii="Times New Roman" w:hAnsi="Times New Roman" w:cs="Times New Roman"/>
                <w:b/>
                <w:bCs/>
                <w:sz w:val="20"/>
                <w:szCs w:val="20"/>
              </w:rPr>
            </w:pPr>
            <w:r w:rsidRPr="00306A77">
              <w:rPr>
                <w:rFonts w:ascii="Times New Roman" w:hAnsi="Times New Roman" w:cs="Times New Roman"/>
                <w:b/>
                <w:bCs/>
                <w:sz w:val="20"/>
                <w:szCs w:val="20"/>
              </w:rPr>
              <w:t>Std. Error</w:t>
            </w:r>
          </w:p>
        </w:tc>
        <w:tc>
          <w:tcPr>
            <w:tcW w:w="1024" w:type="pct"/>
            <w:tcBorders>
              <w:top w:val="single" w:sz="4" w:space="0" w:color="auto"/>
              <w:bottom w:val="single" w:sz="4" w:space="0" w:color="auto"/>
            </w:tcBorders>
          </w:tcPr>
          <w:p w14:paraId="0C2B5FB8" w14:textId="77777777" w:rsidR="00250931" w:rsidRPr="00306A77" w:rsidRDefault="00250931" w:rsidP="00B501BC">
            <w:pPr>
              <w:jc w:val="center"/>
              <w:rPr>
                <w:rFonts w:ascii="Times New Roman" w:hAnsi="Times New Roman" w:cs="Times New Roman"/>
                <w:b/>
                <w:bCs/>
                <w:sz w:val="20"/>
                <w:szCs w:val="20"/>
              </w:rPr>
            </w:pPr>
            <w:r w:rsidRPr="00306A77">
              <w:rPr>
                <w:rFonts w:ascii="Times New Roman" w:hAnsi="Times New Roman" w:cs="Times New Roman"/>
                <w:b/>
                <w:bCs/>
              </w:rPr>
              <w:t>β</w:t>
            </w:r>
          </w:p>
        </w:tc>
      </w:tr>
      <w:tr w:rsidR="00E916BA" w:rsidRPr="00306A77" w14:paraId="709C9196" w14:textId="77777777" w:rsidTr="00250931">
        <w:trPr>
          <w:trHeight w:val="601"/>
        </w:trPr>
        <w:tc>
          <w:tcPr>
            <w:tcW w:w="1482" w:type="pct"/>
          </w:tcPr>
          <w:p w14:paraId="060AF1F4" w14:textId="77777777"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sz w:val="20"/>
                <w:szCs w:val="20"/>
              </w:rPr>
              <w:t>Bonding SC</w:t>
            </w:r>
          </w:p>
        </w:tc>
        <w:tc>
          <w:tcPr>
            <w:tcW w:w="1558" w:type="pct"/>
          </w:tcPr>
          <w:p w14:paraId="287CB9A7" w14:textId="73A6F1C2" w:rsidR="00E916BA" w:rsidRPr="00306A77" w:rsidRDefault="00E916BA" w:rsidP="00E916BA">
            <w:pPr>
              <w:jc w:val="center"/>
              <w:rPr>
                <w:rFonts w:ascii="Times New Roman" w:hAnsi="Times New Roman" w:cs="Times New Roman"/>
                <w:sz w:val="20"/>
                <w:szCs w:val="20"/>
              </w:rPr>
            </w:pPr>
            <w:r w:rsidRPr="00306A77">
              <w:rPr>
                <w:rFonts w:ascii="Times New Roman" w:hAnsi="Times New Roman" w:cs="Times New Roman"/>
              </w:rPr>
              <w:t>.137 (.062, .</w:t>
            </w:r>
            <w:proofErr w:type="gramStart"/>
            <w:r w:rsidRPr="00306A77">
              <w:rPr>
                <w:rFonts w:ascii="Times New Roman" w:hAnsi="Times New Roman" w:cs="Times New Roman"/>
              </w:rPr>
              <w:t>213)*</w:t>
            </w:r>
            <w:proofErr w:type="gramEnd"/>
            <w:r w:rsidRPr="00306A77">
              <w:rPr>
                <w:rFonts w:ascii="Times New Roman" w:hAnsi="Times New Roman" w:cs="Times New Roman"/>
              </w:rPr>
              <w:t>**</w:t>
            </w:r>
          </w:p>
        </w:tc>
        <w:tc>
          <w:tcPr>
            <w:tcW w:w="936" w:type="pct"/>
          </w:tcPr>
          <w:p w14:paraId="53EAFD14" w14:textId="487C577F"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.038</w:t>
            </w:r>
          </w:p>
        </w:tc>
        <w:tc>
          <w:tcPr>
            <w:tcW w:w="1024" w:type="pct"/>
          </w:tcPr>
          <w:p w14:paraId="78FBD80E" w14:textId="315CF4E1"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.247</w:t>
            </w:r>
          </w:p>
        </w:tc>
      </w:tr>
      <w:tr w:rsidR="00E916BA" w:rsidRPr="00306A77" w14:paraId="435EFA6E" w14:textId="77777777" w:rsidTr="00250931">
        <w:trPr>
          <w:trHeight w:val="580"/>
        </w:trPr>
        <w:tc>
          <w:tcPr>
            <w:tcW w:w="1482" w:type="pct"/>
          </w:tcPr>
          <w:p w14:paraId="418A151D" w14:textId="77777777"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sz w:val="20"/>
                <w:szCs w:val="20"/>
              </w:rPr>
              <w:t>Bridging SC</w:t>
            </w:r>
          </w:p>
        </w:tc>
        <w:tc>
          <w:tcPr>
            <w:tcW w:w="1558" w:type="pct"/>
          </w:tcPr>
          <w:p w14:paraId="0FF5735E" w14:textId="69C7B422" w:rsidR="00E916BA" w:rsidRPr="00306A77" w:rsidRDefault="00E916BA" w:rsidP="00E916BA">
            <w:pPr>
              <w:jc w:val="center"/>
              <w:rPr>
                <w:rFonts w:ascii="Times New Roman" w:hAnsi="Times New Roman" w:cs="Times New Roman"/>
                <w:sz w:val="20"/>
                <w:szCs w:val="20"/>
              </w:rPr>
            </w:pPr>
            <w:r w:rsidRPr="00306A77">
              <w:rPr>
                <w:rFonts w:ascii="Times New Roman" w:hAnsi="Times New Roman" w:cs="Times New Roman"/>
              </w:rPr>
              <w:t>-.054 (-.137, .029)</w:t>
            </w:r>
          </w:p>
        </w:tc>
        <w:tc>
          <w:tcPr>
            <w:tcW w:w="936" w:type="pct"/>
          </w:tcPr>
          <w:p w14:paraId="5657A53A" w14:textId="4E1FAA7A"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.042</w:t>
            </w:r>
          </w:p>
        </w:tc>
        <w:tc>
          <w:tcPr>
            <w:tcW w:w="1024" w:type="pct"/>
          </w:tcPr>
          <w:p w14:paraId="7B6A983B" w14:textId="52A7C0F4"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-.085</w:t>
            </w:r>
          </w:p>
        </w:tc>
      </w:tr>
      <w:tr w:rsidR="00E916BA" w:rsidRPr="00306A77" w14:paraId="121A9499" w14:textId="77777777" w:rsidTr="00250931">
        <w:trPr>
          <w:trHeight w:val="354"/>
        </w:trPr>
        <w:tc>
          <w:tcPr>
            <w:tcW w:w="1482" w:type="pct"/>
          </w:tcPr>
          <w:p w14:paraId="2DBA367D" w14:textId="77777777"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sz w:val="20"/>
                <w:szCs w:val="20"/>
              </w:rPr>
              <w:t>Linking SC</w:t>
            </w:r>
          </w:p>
        </w:tc>
        <w:tc>
          <w:tcPr>
            <w:tcW w:w="1558" w:type="pct"/>
          </w:tcPr>
          <w:p w14:paraId="708E9373" w14:textId="2E2145AD" w:rsidR="00E916BA" w:rsidRPr="00306A77" w:rsidRDefault="00E916BA" w:rsidP="00E916BA">
            <w:pPr>
              <w:jc w:val="center"/>
              <w:rPr>
                <w:rFonts w:ascii="Times New Roman" w:hAnsi="Times New Roman" w:cs="Times New Roman"/>
                <w:sz w:val="20"/>
                <w:szCs w:val="20"/>
              </w:rPr>
            </w:pPr>
            <w:r w:rsidRPr="00306A77">
              <w:rPr>
                <w:rFonts w:ascii="Times New Roman" w:hAnsi="Times New Roman" w:cs="Times New Roman"/>
              </w:rPr>
              <w:t>-.034 (-.102, .035)</w:t>
            </w:r>
          </w:p>
        </w:tc>
        <w:tc>
          <w:tcPr>
            <w:tcW w:w="936" w:type="pct"/>
          </w:tcPr>
          <w:p w14:paraId="28BB998A" w14:textId="233CBA04"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.035</w:t>
            </w:r>
          </w:p>
        </w:tc>
        <w:tc>
          <w:tcPr>
            <w:tcW w:w="1024" w:type="pct"/>
          </w:tcPr>
          <w:p w14:paraId="3FFE193A" w14:textId="52ABA6AE"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-.066</w:t>
            </w:r>
          </w:p>
        </w:tc>
      </w:tr>
      <w:tr w:rsidR="00E916BA" w:rsidRPr="00306A77" w14:paraId="5F7A75DC" w14:textId="77777777" w:rsidTr="00250931">
        <w:trPr>
          <w:trHeight w:val="157"/>
        </w:trPr>
        <w:tc>
          <w:tcPr>
            <w:tcW w:w="1482" w:type="pct"/>
          </w:tcPr>
          <w:p w14:paraId="20C372D9" w14:textId="77777777"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sz w:val="20"/>
                <w:szCs w:val="20"/>
              </w:rPr>
              <w:t>Trust in neighbours</w:t>
            </w:r>
          </w:p>
        </w:tc>
        <w:tc>
          <w:tcPr>
            <w:tcW w:w="1558" w:type="pct"/>
          </w:tcPr>
          <w:p w14:paraId="39299EC1" w14:textId="787CF590" w:rsidR="00E916BA" w:rsidRPr="00306A77" w:rsidRDefault="00E916BA" w:rsidP="00E916BA">
            <w:pPr>
              <w:jc w:val="center"/>
              <w:rPr>
                <w:rFonts w:ascii="Times New Roman" w:hAnsi="Times New Roman" w:cs="Times New Roman"/>
                <w:sz w:val="20"/>
                <w:szCs w:val="20"/>
              </w:rPr>
            </w:pPr>
            <w:r w:rsidRPr="00306A77">
              <w:rPr>
                <w:rFonts w:ascii="Times New Roman" w:hAnsi="Times New Roman" w:cs="Times New Roman"/>
              </w:rPr>
              <w:t>.135 (-.020, .290)</w:t>
            </w:r>
          </w:p>
        </w:tc>
        <w:tc>
          <w:tcPr>
            <w:tcW w:w="936" w:type="pct"/>
          </w:tcPr>
          <w:p w14:paraId="0CBC1301" w14:textId="2FABD25B"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.079</w:t>
            </w:r>
          </w:p>
        </w:tc>
        <w:tc>
          <w:tcPr>
            <w:tcW w:w="1024" w:type="pct"/>
          </w:tcPr>
          <w:p w14:paraId="2631CC61" w14:textId="3BB43365" w:rsidR="00E916BA" w:rsidRPr="00306A77" w:rsidRDefault="00E916BA" w:rsidP="00E916BA">
            <w:pPr>
              <w:rPr>
                <w:rFonts w:ascii="Times New Roman" w:hAnsi="Times New Roman" w:cs="Times New Roman"/>
                <w:sz w:val="20"/>
                <w:szCs w:val="20"/>
              </w:rPr>
            </w:pPr>
            <w:r w:rsidRPr="00306A77">
              <w:rPr>
                <w:rFonts w:ascii="Times New Roman" w:hAnsi="Times New Roman" w:cs="Times New Roman"/>
              </w:rPr>
              <w:t>.097</w:t>
            </w:r>
          </w:p>
        </w:tc>
      </w:tr>
      <w:tr w:rsidR="00250931" w:rsidRPr="00306A77" w14:paraId="79B55F74" w14:textId="77777777" w:rsidTr="00250931">
        <w:trPr>
          <w:trHeight w:val="354"/>
        </w:trPr>
        <w:tc>
          <w:tcPr>
            <w:tcW w:w="1482" w:type="pct"/>
          </w:tcPr>
          <w:p w14:paraId="780863D7" w14:textId="77777777" w:rsidR="00250931" w:rsidRPr="00306A77" w:rsidRDefault="00250931" w:rsidP="00B501BC">
            <w:pPr>
              <w:jc w:val="center"/>
              <w:rPr>
                <w:rFonts w:ascii="Times New Roman" w:hAnsi="Times New Roman" w:cs="Times New Roman"/>
                <w:sz w:val="20"/>
                <w:szCs w:val="20"/>
              </w:rPr>
            </w:pPr>
            <w:r w:rsidRPr="00306A77">
              <w:rPr>
                <w:rFonts w:ascii="Times New Roman" w:hAnsi="Times New Roman" w:cs="Times New Roman"/>
                <w:sz w:val="20"/>
                <w:szCs w:val="20"/>
              </w:rPr>
              <w:t>R-square</w:t>
            </w:r>
          </w:p>
        </w:tc>
        <w:tc>
          <w:tcPr>
            <w:tcW w:w="3518" w:type="pct"/>
            <w:gridSpan w:val="3"/>
          </w:tcPr>
          <w:p w14:paraId="7EAACE32" w14:textId="52654360" w:rsidR="00250931" w:rsidRPr="00306A77" w:rsidRDefault="00E916BA" w:rsidP="00B501BC">
            <w:pPr>
              <w:jc w:val="center"/>
              <w:rPr>
                <w:rFonts w:ascii="Times New Roman" w:hAnsi="Times New Roman" w:cs="Times New Roman"/>
                <w:sz w:val="20"/>
                <w:szCs w:val="20"/>
              </w:rPr>
            </w:pPr>
            <w:r w:rsidRPr="00306A77">
              <w:rPr>
                <w:rFonts w:ascii="Times New Roman" w:hAnsi="Times New Roman" w:cs="Times New Roman"/>
                <w:sz w:val="20"/>
                <w:szCs w:val="20"/>
              </w:rPr>
              <w:t>0.047</w:t>
            </w:r>
          </w:p>
        </w:tc>
      </w:tr>
    </w:tbl>
    <w:p w14:paraId="6ACC0D34" w14:textId="77777777" w:rsidR="00250931" w:rsidRDefault="00250931"/>
    <w:p w14:paraId="68017255" w14:textId="77777777" w:rsidR="006C5F47" w:rsidRDefault="006C5F47"/>
    <w:p w14:paraId="42FA019A" w14:textId="77777777" w:rsidR="006C5F47" w:rsidRDefault="006C5F47"/>
    <w:p w14:paraId="354B28BC" w14:textId="77777777" w:rsidR="006C5F47" w:rsidRDefault="006C5F47"/>
    <w:p w14:paraId="3AC6D924" w14:textId="77777777" w:rsidR="006C5F47" w:rsidRDefault="006C5F47"/>
    <w:p w14:paraId="2B96CF09" w14:textId="77777777" w:rsidR="00C3652A" w:rsidRDefault="00C3652A" w:rsidP="002B4ACF">
      <w:pPr>
        <w:spacing w:after="0" w:line="240" w:lineRule="auto"/>
        <w:jc w:val="both"/>
        <w:rPr>
          <w:rFonts w:ascii="Times New Roman" w:hAnsi="Times New Roman" w:cs="Times New Roman"/>
        </w:rPr>
      </w:pPr>
    </w:p>
    <w:p w14:paraId="07192A9F" w14:textId="77777777" w:rsidR="00C3652A" w:rsidRPr="002B4ACF" w:rsidRDefault="00C3652A" w:rsidP="002B4ACF">
      <w:pPr>
        <w:spacing w:after="0" w:line="240" w:lineRule="auto"/>
        <w:jc w:val="both"/>
        <w:rPr>
          <w:rFonts w:ascii="Times New Roman" w:hAnsi="Times New Roman" w:cs="Times New Roman"/>
        </w:rPr>
      </w:pPr>
    </w:p>
    <w:p w14:paraId="58593513" w14:textId="77777777" w:rsidR="002B4ACF" w:rsidRPr="006C5F47" w:rsidRDefault="002B4ACF" w:rsidP="002B4ACF">
      <w:pPr>
        <w:spacing w:after="0" w:line="240" w:lineRule="auto"/>
        <w:jc w:val="both"/>
        <w:rPr>
          <w:rFonts w:ascii="Times New Roman" w:hAnsi="Times New Roman" w:cs="Times New Roman"/>
        </w:rPr>
      </w:pPr>
    </w:p>
    <w:p w14:paraId="189A6D62" w14:textId="21F509A6" w:rsidR="006C5F47" w:rsidRPr="006C5F47" w:rsidRDefault="006C5F47">
      <w:pPr>
        <w:rPr>
          <w:rFonts w:ascii="Times New Roman" w:hAnsi="Times New Roman" w:cs="Times New Roman"/>
          <w:b/>
          <w:bCs/>
        </w:rPr>
      </w:pPr>
      <w:r w:rsidRPr="006C5F47">
        <w:rPr>
          <w:rFonts w:ascii="Times New Roman" w:hAnsi="Times New Roman" w:cs="Times New Roman"/>
          <w:b/>
          <w:bCs/>
        </w:rPr>
        <w:t>References</w:t>
      </w:r>
    </w:p>
    <w:p w14:paraId="083C6C4A" w14:textId="77777777" w:rsidR="002B4ACF" w:rsidRPr="002B4ACF" w:rsidRDefault="006C5F47" w:rsidP="002B4ACF">
      <w:pPr>
        <w:pStyle w:val="EndNoteBibliography"/>
        <w:spacing w:after="0"/>
        <w:ind w:left="720" w:hanging="720"/>
      </w:pPr>
      <w:r>
        <w:lastRenderedPageBreak/>
        <w:fldChar w:fldCharType="begin"/>
      </w:r>
      <w:r>
        <w:instrText xml:space="preserve"> ADDIN EN.REFLIST </w:instrText>
      </w:r>
      <w:r>
        <w:fldChar w:fldCharType="separate"/>
      </w:r>
      <w:r w:rsidR="002B4ACF" w:rsidRPr="002B4ACF">
        <w:t xml:space="preserve">Fenenga, C., Nketiah-Amponsah, E., Ogink, A., et al. (2015). Social capital and active membership in the Ghana National Health Insurance Scheme - a mixed method study. </w:t>
      </w:r>
      <w:r w:rsidR="002B4ACF" w:rsidRPr="002B4ACF">
        <w:rPr>
          <w:i/>
        </w:rPr>
        <w:t>International Journal for Equity in Health</w:t>
      </w:r>
      <w:r w:rsidR="002B4ACF" w:rsidRPr="002B4ACF">
        <w:t>,</w:t>
      </w:r>
      <w:r w:rsidR="002B4ACF" w:rsidRPr="002B4ACF">
        <w:rPr>
          <w:i/>
        </w:rPr>
        <w:t xml:space="preserve"> 14</w:t>
      </w:r>
      <w:r w:rsidR="002B4ACF" w:rsidRPr="002B4ACF">
        <w:t xml:space="preserve">(1), 118. </w:t>
      </w:r>
    </w:p>
    <w:p w14:paraId="752A4AD5" w14:textId="5A41A308" w:rsidR="002B4ACF" w:rsidRPr="002B4ACF" w:rsidRDefault="002B4ACF" w:rsidP="002B4ACF">
      <w:pPr>
        <w:pStyle w:val="EndNoteBibliography"/>
        <w:spacing w:after="0"/>
        <w:ind w:left="720" w:hanging="720"/>
      </w:pPr>
      <w:r w:rsidRPr="002B4ACF">
        <w:t xml:space="preserve">Kotoh, A. M., Aryeetey, G. C., &amp; Van der Geest, S. (2018). Factors That Influence Enrolment and Retention in Ghana’ National Health Insurance Scheme. </w:t>
      </w:r>
      <w:r w:rsidRPr="002B4ACF">
        <w:rPr>
          <w:i/>
        </w:rPr>
        <w:t>International Journal of Health Policy and Management</w:t>
      </w:r>
      <w:r w:rsidRPr="002B4ACF">
        <w:t>,</w:t>
      </w:r>
      <w:r w:rsidRPr="002B4ACF">
        <w:rPr>
          <w:i/>
        </w:rPr>
        <w:t xml:space="preserve"> 7</w:t>
      </w:r>
      <w:r w:rsidRPr="002B4ACF">
        <w:t xml:space="preserve">(5), 443-454. </w:t>
      </w:r>
      <w:hyperlink r:id="rId6" w:history="1">
        <w:r w:rsidRPr="002B4ACF">
          <w:rPr>
            <w:rStyle w:val="Hyperlink"/>
          </w:rPr>
          <w:t>https://doi.org/10.15171/ijhpm.2017.117</w:t>
        </w:r>
      </w:hyperlink>
      <w:r w:rsidRPr="002B4ACF">
        <w:t xml:space="preserve"> </w:t>
      </w:r>
    </w:p>
    <w:p w14:paraId="1BE02D3A" w14:textId="77777777" w:rsidR="002B4ACF" w:rsidRPr="002B4ACF" w:rsidRDefault="002B4ACF" w:rsidP="002B4ACF">
      <w:pPr>
        <w:pStyle w:val="EndNoteBibliography"/>
        <w:spacing w:after="0"/>
        <w:ind w:left="720" w:hanging="720"/>
      </w:pPr>
      <w:r w:rsidRPr="002B4ACF">
        <w:t xml:space="preserve">Kusi, A., Enemark, U., Hansen, K., &amp; Asante, F. (2015). Refusal to enrol in Ghana's National Health Insurance Scheme: is affordability the problem? </w:t>
      </w:r>
      <w:r w:rsidRPr="002B4ACF">
        <w:rPr>
          <w:i/>
        </w:rPr>
        <w:t>International Journal for Equity in Health</w:t>
      </w:r>
      <w:r w:rsidRPr="002B4ACF">
        <w:t>,</w:t>
      </w:r>
      <w:r w:rsidRPr="002B4ACF">
        <w:rPr>
          <w:i/>
        </w:rPr>
        <w:t xml:space="preserve"> 14</w:t>
      </w:r>
      <w:r w:rsidRPr="002B4ACF">
        <w:t xml:space="preserve">(1), 2. </w:t>
      </w:r>
    </w:p>
    <w:p w14:paraId="4378AA58" w14:textId="2E075B62" w:rsidR="002B4ACF" w:rsidRPr="002B4ACF" w:rsidRDefault="002B4ACF" w:rsidP="002B4ACF">
      <w:pPr>
        <w:pStyle w:val="EndNoteBibliography"/>
        <w:spacing w:after="0"/>
        <w:ind w:left="720" w:hanging="720"/>
      </w:pPr>
      <w:r w:rsidRPr="002B4ACF">
        <w:t xml:space="preserve">Salari, P., Akweongo, P., Aikins, M., &amp; Tediosi, F. (2019). Determinants of health insurance enrolment in Ghana: evidence from three national household surveys. </w:t>
      </w:r>
      <w:r w:rsidRPr="002B4ACF">
        <w:rPr>
          <w:i/>
        </w:rPr>
        <w:t>health Policy and Planning</w:t>
      </w:r>
      <w:r w:rsidRPr="002B4ACF">
        <w:t>,</w:t>
      </w:r>
      <w:r w:rsidRPr="002B4ACF">
        <w:rPr>
          <w:i/>
        </w:rPr>
        <w:t xml:space="preserve"> 34</w:t>
      </w:r>
      <w:r w:rsidRPr="002B4ACF">
        <w:t xml:space="preserve">(8), 582-594. </w:t>
      </w:r>
      <w:hyperlink r:id="rId7" w:history="1">
        <w:r w:rsidRPr="002B4ACF">
          <w:rPr>
            <w:rStyle w:val="Hyperlink"/>
          </w:rPr>
          <w:t>https://doi.org/10.1093/heapol/czz079</w:t>
        </w:r>
      </w:hyperlink>
      <w:r w:rsidRPr="002B4ACF">
        <w:t xml:space="preserve"> </w:t>
      </w:r>
    </w:p>
    <w:p w14:paraId="1C0EED85" w14:textId="546DE55F" w:rsidR="002B4ACF" w:rsidRPr="002B4ACF" w:rsidRDefault="002B4ACF" w:rsidP="002B4ACF">
      <w:pPr>
        <w:pStyle w:val="EndNoteBibliography"/>
        <w:spacing w:after="0"/>
        <w:ind w:left="720" w:hanging="720"/>
      </w:pPr>
      <w:r w:rsidRPr="002B4ACF">
        <w:t xml:space="preserve">Szreter, S., &amp; Woolcock, M. (2004). Health by association? Social capital, social theory, and the political economy of public health. </w:t>
      </w:r>
      <w:r w:rsidRPr="002B4ACF">
        <w:rPr>
          <w:i/>
        </w:rPr>
        <w:t>Int J Epidemiol</w:t>
      </w:r>
      <w:r w:rsidRPr="002B4ACF">
        <w:t>,</w:t>
      </w:r>
      <w:r w:rsidRPr="002B4ACF">
        <w:rPr>
          <w:i/>
        </w:rPr>
        <w:t xml:space="preserve"> 33</w:t>
      </w:r>
      <w:r w:rsidRPr="002B4ACF">
        <w:t xml:space="preserve">(4), 650-667. </w:t>
      </w:r>
      <w:hyperlink r:id="rId8" w:history="1">
        <w:r w:rsidRPr="002B4ACF">
          <w:rPr>
            <w:rStyle w:val="Hyperlink"/>
          </w:rPr>
          <w:t>https://doi.org/10.1093/ije/dyh013</w:t>
        </w:r>
      </w:hyperlink>
      <w:r w:rsidRPr="002B4ACF">
        <w:t xml:space="preserve"> </w:t>
      </w:r>
    </w:p>
    <w:p w14:paraId="2B00D8C3" w14:textId="611C0989" w:rsidR="002B4ACF" w:rsidRPr="002B4ACF" w:rsidRDefault="002B4ACF" w:rsidP="002B4ACF">
      <w:pPr>
        <w:pStyle w:val="EndNoteBibliography"/>
        <w:ind w:left="720" w:hanging="720"/>
      </w:pPr>
      <w:r w:rsidRPr="002B4ACF">
        <w:t xml:space="preserve">Wiredu, D. N. A., Peprah, C., &amp; Agyemang-Duah, W. (2021). Prevalence of health insurance enrolment and associated factors among persons with disabilities in Ghana. </w:t>
      </w:r>
      <w:r w:rsidRPr="002B4ACF">
        <w:rPr>
          <w:i/>
        </w:rPr>
        <w:t>Cogent Medicine</w:t>
      </w:r>
      <w:r w:rsidRPr="002B4ACF">
        <w:t>,</w:t>
      </w:r>
      <w:r w:rsidRPr="002B4ACF">
        <w:rPr>
          <w:i/>
        </w:rPr>
        <w:t xml:space="preserve"> 8</w:t>
      </w:r>
      <w:r w:rsidRPr="002B4ACF">
        <w:t xml:space="preserve">(1), 1901379. </w:t>
      </w:r>
      <w:hyperlink r:id="rId9" w:history="1">
        <w:r w:rsidRPr="002B4ACF">
          <w:rPr>
            <w:rStyle w:val="Hyperlink"/>
          </w:rPr>
          <w:t>https://doi.org/10.1080/2331205X.2021.1901379</w:t>
        </w:r>
      </w:hyperlink>
      <w:r w:rsidRPr="002B4ACF">
        <w:t xml:space="preserve"> </w:t>
      </w:r>
    </w:p>
    <w:p w14:paraId="71A71822" w14:textId="2D40D38F" w:rsidR="006C5F47" w:rsidRDefault="006C5F47">
      <w:r>
        <w:fldChar w:fldCharType="end"/>
      </w:r>
    </w:p>
    <w:sectPr w:rsidR="006C5F4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B19E" w14:textId="77777777" w:rsidR="003D0756" w:rsidRDefault="003D0756" w:rsidP="001D1AEF">
      <w:pPr>
        <w:spacing w:after="0" w:line="240" w:lineRule="auto"/>
      </w:pPr>
      <w:r>
        <w:separator/>
      </w:r>
    </w:p>
  </w:endnote>
  <w:endnote w:type="continuationSeparator" w:id="0">
    <w:p w14:paraId="4FCFEA41" w14:textId="77777777" w:rsidR="003D0756" w:rsidRDefault="003D0756" w:rsidP="001D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68853"/>
      <w:docPartObj>
        <w:docPartGallery w:val="Page Numbers (Bottom of Page)"/>
        <w:docPartUnique/>
      </w:docPartObj>
    </w:sdtPr>
    <w:sdtEndPr>
      <w:rPr>
        <w:noProof/>
      </w:rPr>
    </w:sdtEndPr>
    <w:sdtContent>
      <w:p w14:paraId="7B27C0D0" w14:textId="5245DEB1" w:rsidR="001D1AEF" w:rsidRDefault="001D1A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AC8B3" w14:textId="77777777" w:rsidR="001D1AEF" w:rsidRDefault="001D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AA2E" w14:textId="77777777" w:rsidR="003D0756" w:rsidRDefault="003D0756" w:rsidP="001D1AEF">
      <w:pPr>
        <w:spacing w:after="0" w:line="240" w:lineRule="auto"/>
      </w:pPr>
      <w:r>
        <w:separator/>
      </w:r>
    </w:p>
  </w:footnote>
  <w:footnote w:type="continuationSeparator" w:id="0">
    <w:p w14:paraId="628BFEBC" w14:textId="77777777" w:rsidR="003D0756" w:rsidRDefault="003D0756" w:rsidP="001D1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yMTE0NTQwNzAwsDRW0lEKTi0uzszPAykwrAUATBuXHCwAAAA="/>
    <w:docVar w:name="EN.InstantFormat" w:val="&lt;ENInstantFormat&gt;&lt;Enabled&gt;1&lt;/Enabled&gt;&lt;ScanUnformatted&gt;1&lt;/ScanUnformatted&gt;&lt;ScanChanges&gt;1&lt;/ScanChanges&gt;&lt;Suspended&gt;0&lt;/Suspended&gt;&lt;/ENInstantFormat&gt;"/>
    <w:docVar w:name="EN.Layout" w:val="&lt;ENLayout&gt;&lt;Style&gt;APA 7th - M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txrftwl5azzuezd0nvwwvmzs02d52edx2a&quot;&gt;Endnot library  9 Feb 20243 _ Paddy-Converted&lt;record-ids&gt;&lt;item&gt;1822&lt;/item&gt;&lt;item&gt;2237&lt;/item&gt;&lt;item&gt;2346&lt;/item&gt;&lt;item&gt;6001&lt;/item&gt;&lt;item&gt;7943&lt;/item&gt;&lt;item&gt;7944&lt;/item&gt;&lt;/record-ids&gt;&lt;/item&gt;&lt;/Libraries&gt;"/>
    <w:docVar w:name="EN.UseJSCitationFormat" w:val="False"/>
  </w:docVars>
  <w:rsids>
    <w:rsidRoot w:val="00BC0E3F"/>
    <w:rsid w:val="00100EE8"/>
    <w:rsid w:val="001D1AEF"/>
    <w:rsid w:val="001E5EF9"/>
    <w:rsid w:val="00250931"/>
    <w:rsid w:val="002B4ACF"/>
    <w:rsid w:val="00306A77"/>
    <w:rsid w:val="0032074D"/>
    <w:rsid w:val="003C7BCA"/>
    <w:rsid w:val="003D0756"/>
    <w:rsid w:val="004003D3"/>
    <w:rsid w:val="004B29F5"/>
    <w:rsid w:val="004E4CC1"/>
    <w:rsid w:val="00516E71"/>
    <w:rsid w:val="0053552C"/>
    <w:rsid w:val="00544FED"/>
    <w:rsid w:val="006747CF"/>
    <w:rsid w:val="006C5F47"/>
    <w:rsid w:val="008F755A"/>
    <w:rsid w:val="00A23AA2"/>
    <w:rsid w:val="00BB191C"/>
    <w:rsid w:val="00BC0E3F"/>
    <w:rsid w:val="00BF44C6"/>
    <w:rsid w:val="00C3652A"/>
    <w:rsid w:val="00C76919"/>
    <w:rsid w:val="00CD51E7"/>
    <w:rsid w:val="00D36FB6"/>
    <w:rsid w:val="00D44359"/>
    <w:rsid w:val="00D569BA"/>
    <w:rsid w:val="00DD2773"/>
    <w:rsid w:val="00E87855"/>
    <w:rsid w:val="00E916BA"/>
    <w:rsid w:val="00EC2DCC"/>
    <w:rsid w:val="00EC5A2C"/>
    <w:rsid w:val="00F818A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0FC07"/>
  <w15:chartTrackingRefBased/>
  <w15:docId w15:val="{F601D89C-55F6-42FB-8A85-F448E131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Caption"/>
    <w:next w:val="Normal"/>
    <w:link w:val="Heading1Char"/>
    <w:uiPriority w:val="9"/>
    <w:qFormat/>
    <w:rsid w:val="00100EE8"/>
    <w:pPr>
      <w:keepNext/>
      <w:outlineLvl w:val="0"/>
    </w:pPr>
    <w:rPr>
      <w:rFonts w:ascii="Times New Roman" w:hAnsi="Times New Roman" w:cs="Times New Roman"/>
      <w:b/>
      <w:bCs/>
      <w:i w:val="0"/>
      <w:iCs w:val="0"/>
      <w:color w:val="auto"/>
      <w:sz w:val="24"/>
      <w:szCs w:val="24"/>
    </w:rPr>
  </w:style>
  <w:style w:type="paragraph" w:styleId="Heading2">
    <w:name w:val="heading 2"/>
    <w:basedOn w:val="Normal"/>
    <w:next w:val="Normal"/>
    <w:link w:val="Heading2Char"/>
    <w:uiPriority w:val="9"/>
    <w:unhideWhenUsed/>
    <w:qFormat/>
    <w:rsid w:val="00100EE8"/>
    <w:pPr>
      <w:outlineLvl w:val="1"/>
    </w:pPr>
    <w:rPr>
      <w:rFonts w:ascii="Times New Roman" w:hAnsi="Times New Roman" w:cs="Times New Roman"/>
      <w:i/>
      <w:iCs/>
    </w:rPr>
  </w:style>
  <w:style w:type="paragraph" w:styleId="Heading3">
    <w:name w:val="heading 3"/>
    <w:basedOn w:val="Normal"/>
    <w:next w:val="Normal"/>
    <w:link w:val="Heading3Char"/>
    <w:uiPriority w:val="9"/>
    <w:semiHidden/>
    <w:unhideWhenUsed/>
    <w:qFormat/>
    <w:rsid w:val="00BC0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EE8"/>
    <w:rPr>
      <w:rFonts w:ascii="Times New Roman" w:hAnsi="Times New Roman" w:cs="Times New Roman"/>
      <w:b/>
      <w:bCs/>
      <w:lang w:val="en-GB"/>
    </w:rPr>
  </w:style>
  <w:style w:type="character" w:customStyle="1" w:styleId="Heading2Char">
    <w:name w:val="Heading 2 Char"/>
    <w:basedOn w:val="DefaultParagraphFont"/>
    <w:link w:val="Heading2"/>
    <w:uiPriority w:val="9"/>
    <w:rsid w:val="00100EE8"/>
    <w:rPr>
      <w:rFonts w:ascii="Times New Roman" w:hAnsi="Times New Roman" w:cs="Times New Roman"/>
      <w:i/>
      <w:iCs/>
      <w:lang w:val="en-GB"/>
    </w:rPr>
  </w:style>
  <w:style w:type="character" w:customStyle="1" w:styleId="Heading3Char">
    <w:name w:val="Heading 3 Char"/>
    <w:basedOn w:val="DefaultParagraphFont"/>
    <w:link w:val="Heading3"/>
    <w:uiPriority w:val="9"/>
    <w:semiHidden/>
    <w:rsid w:val="00BC0E3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C0E3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C0E3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C0E3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C0E3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C0E3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C0E3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C0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E3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C0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E3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C0E3F"/>
    <w:pPr>
      <w:spacing w:before="160"/>
      <w:jc w:val="center"/>
    </w:pPr>
    <w:rPr>
      <w:i/>
      <w:iCs/>
      <w:color w:val="404040" w:themeColor="text1" w:themeTint="BF"/>
    </w:rPr>
  </w:style>
  <w:style w:type="character" w:customStyle="1" w:styleId="QuoteChar">
    <w:name w:val="Quote Char"/>
    <w:basedOn w:val="DefaultParagraphFont"/>
    <w:link w:val="Quote"/>
    <w:uiPriority w:val="29"/>
    <w:rsid w:val="00BC0E3F"/>
    <w:rPr>
      <w:i/>
      <w:iCs/>
      <w:color w:val="404040" w:themeColor="text1" w:themeTint="BF"/>
      <w:lang w:val="en-GB"/>
    </w:rPr>
  </w:style>
  <w:style w:type="paragraph" w:styleId="ListParagraph">
    <w:name w:val="List Paragraph"/>
    <w:basedOn w:val="Normal"/>
    <w:uiPriority w:val="34"/>
    <w:qFormat/>
    <w:rsid w:val="00BC0E3F"/>
    <w:pPr>
      <w:ind w:left="720"/>
      <w:contextualSpacing/>
    </w:pPr>
  </w:style>
  <w:style w:type="character" w:styleId="IntenseEmphasis">
    <w:name w:val="Intense Emphasis"/>
    <w:basedOn w:val="DefaultParagraphFont"/>
    <w:uiPriority w:val="21"/>
    <w:qFormat/>
    <w:rsid w:val="00BC0E3F"/>
    <w:rPr>
      <w:i/>
      <w:iCs/>
      <w:color w:val="0F4761" w:themeColor="accent1" w:themeShade="BF"/>
    </w:rPr>
  </w:style>
  <w:style w:type="paragraph" w:styleId="IntenseQuote">
    <w:name w:val="Intense Quote"/>
    <w:basedOn w:val="Normal"/>
    <w:next w:val="Normal"/>
    <w:link w:val="IntenseQuoteChar"/>
    <w:uiPriority w:val="30"/>
    <w:qFormat/>
    <w:rsid w:val="00BC0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E3F"/>
    <w:rPr>
      <w:i/>
      <w:iCs/>
      <w:color w:val="0F4761" w:themeColor="accent1" w:themeShade="BF"/>
      <w:lang w:val="en-GB"/>
    </w:rPr>
  </w:style>
  <w:style w:type="character" w:styleId="IntenseReference">
    <w:name w:val="Intense Reference"/>
    <w:basedOn w:val="DefaultParagraphFont"/>
    <w:uiPriority w:val="32"/>
    <w:qFormat/>
    <w:rsid w:val="00BC0E3F"/>
    <w:rPr>
      <w:b/>
      <w:bCs/>
      <w:smallCaps/>
      <w:color w:val="0F4761" w:themeColor="accent1" w:themeShade="BF"/>
      <w:spacing w:val="5"/>
    </w:rPr>
  </w:style>
  <w:style w:type="table" w:styleId="TableGrid">
    <w:name w:val="Table Grid"/>
    <w:basedOn w:val="TableNormal"/>
    <w:uiPriority w:val="39"/>
    <w:rsid w:val="00BC0E3F"/>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0EE8"/>
    <w:pPr>
      <w:spacing w:after="200" w:line="240" w:lineRule="auto"/>
    </w:pPr>
    <w:rPr>
      <w:i/>
      <w:iCs/>
      <w:color w:val="0E2841" w:themeColor="text2"/>
      <w:sz w:val="18"/>
      <w:szCs w:val="18"/>
    </w:rPr>
  </w:style>
  <w:style w:type="paragraph" w:customStyle="1" w:styleId="EndNoteBibliographyTitle">
    <w:name w:val="EndNote Bibliography Title"/>
    <w:basedOn w:val="Normal"/>
    <w:link w:val="EndNoteBibliographyTitleChar"/>
    <w:rsid w:val="006C5F47"/>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6C5F47"/>
    <w:rPr>
      <w:rFonts w:ascii="Times New Roman" w:hAnsi="Times New Roman" w:cs="Times New Roman"/>
      <w:noProof/>
    </w:rPr>
  </w:style>
  <w:style w:type="paragraph" w:customStyle="1" w:styleId="EndNoteBibliography">
    <w:name w:val="EndNote Bibliography"/>
    <w:basedOn w:val="Normal"/>
    <w:link w:val="EndNoteBibliographyChar"/>
    <w:rsid w:val="006C5F47"/>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6C5F47"/>
    <w:rPr>
      <w:rFonts w:ascii="Times New Roman" w:hAnsi="Times New Roman" w:cs="Times New Roman"/>
      <w:noProof/>
    </w:rPr>
  </w:style>
  <w:style w:type="character" w:styleId="Hyperlink">
    <w:name w:val="Hyperlink"/>
    <w:basedOn w:val="DefaultParagraphFont"/>
    <w:uiPriority w:val="99"/>
    <w:unhideWhenUsed/>
    <w:rsid w:val="006C5F47"/>
    <w:rPr>
      <w:color w:val="467886" w:themeColor="hyperlink"/>
      <w:u w:val="single"/>
    </w:rPr>
  </w:style>
  <w:style w:type="character" w:styleId="UnresolvedMention">
    <w:name w:val="Unresolved Mention"/>
    <w:basedOn w:val="DefaultParagraphFont"/>
    <w:uiPriority w:val="99"/>
    <w:semiHidden/>
    <w:unhideWhenUsed/>
    <w:rsid w:val="006C5F47"/>
    <w:rPr>
      <w:color w:val="605E5C"/>
      <w:shd w:val="clear" w:color="auto" w:fill="E1DFDD"/>
    </w:rPr>
  </w:style>
  <w:style w:type="paragraph" w:styleId="Header">
    <w:name w:val="header"/>
    <w:basedOn w:val="Normal"/>
    <w:link w:val="HeaderChar"/>
    <w:uiPriority w:val="99"/>
    <w:unhideWhenUsed/>
    <w:rsid w:val="001D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EF"/>
    <w:rPr>
      <w:lang w:val="en-GB"/>
    </w:rPr>
  </w:style>
  <w:style w:type="paragraph" w:styleId="Footer">
    <w:name w:val="footer"/>
    <w:basedOn w:val="Normal"/>
    <w:link w:val="FooterChar"/>
    <w:uiPriority w:val="99"/>
    <w:unhideWhenUsed/>
    <w:rsid w:val="001D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EF"/>
    <w:rPr>
      <w:lang w:val="en-GB"/>
    </w:rPr>
  </w:style>
  <w:style w:type="paragraph" w:styleId="Revision">
    <w:name w:val="Revision"/>
    <w:hidden/>
    <w:uiPriority w:val="99"/>
    <w:semiHidden/>
    <w:rsid w:val="00A23AA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ije/dyh013" TargetMode="External"/><Relationship Id="rId3" Type="http://schemas.openxmlformats.org/officeDocument/2006/relationships/webSettings" Target="webSettings.xml"/><Relationship Id="rId7" Type="http://schemas.openxmlformats.org/officeDocument/2006/relationships/hyperlink" Target="https://doi.org/10.1093/heapol/czz0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171/ijhpm.2017.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080/2331205X.2021.1901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1127</Words>
  <Characters>6622</Characters>
  <Application>Microsoft Office Word</Application>
  <DocSecurity>0</DocSecurity>
  <Lines>124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Padmore Amoah</dc:creator>
  <cp:keywords/>
  <dc:description/>
  <cp:lastModifiedBy>Padmore Amoah</cp:lastModifiedBy>
  <cp:revision>13</cp:revision>
  <dcterms:created xsi:type="dcterms:W3CDTF">2024-02-27T09:23:00Z</dcterms:created>
  <dcterms:modified xsi:type="dcterms:W3CDTF">2024-04-29T15:59:00Z</dcterms:modified>
</cp:coreProperties>
</file>