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85CEF" w14:textId="77777777" w:rsidR="00BC5991" w:rsidRPr="00965A23" w:rsidRDefault="00BC5991" w:rsidP="00BC5991">
      <w:pPr>
        <w:pStyle w:val="Heading1"/>
      </w:pPr>
      <w:r w:rsidRPr="00965A23">
        <w:t>Supplemental</w:t>
      </w:r>
    </w:p>
    <w:p w14:paraId="7EC2067A" w14:textId="77777777" w:rsidR="00BC5991" w:rsidRPr="00BC5991" w:rsidRDefault="00BC5991" w:rsidP="00BC5991">
      <w:pPr>
        <w:rPr>
          <w:b/>
          <w:bCs/>
        </w:rPr>
      </w:pPr>
      <w:r w:rsidRPr="00BC5991">
        <w:rPr>
          <w:b/>
          <w:bCs/>
        </w:rPr>
        <w:t>S-table1. Definitions of Key Terms (Adapted from Pullen et al. 2021)</w:t>
      </w:r>
    </w:p>
    <w:p w14:paraId="747F655C" w14:textId="77777777" w:rsidR="00BC5991" w:rsidRDefault="00BC5991" w:rsidP="00BC5991">
      <w:pPr>
        <w:rPr>
          <w:rFonts w:ascii="Arial" w:hAnsi="Arial" w:cs="Arial"/>
          <w:sz w:val="20"/>
          <w:szCs w:val="20"/>
        </w:rPr>
      </w:pPr>
    </w:p>
    <w:tbl>
      <w:tblPr>
        <w:tblStyle w:val="TableGrid"/>
        <w:tblW w:w="15030" w:type="dxa"/>
        <w:jc w:val="center"/>
        <w:tblLook w:val="04A0" w:firstRow="1" w:lastRow="0" w:firstColumn="1" w:lastColumn="0" w:noHBand="0" w:noVBand="1"/>
      </w:tblPr>
      <w:tblGrid>
        <w:gridCol w:w="3505"/>
        <w:gridCol w:w="11525"/>
      </w:tblGrid>
      <w:tr w:rsidR="00BC5991" w:rsidRPr="006000E9" w14:paraId="13013170" w14:textId="77777777" w:rsidTr="001F5483">
        <w:trPr>
          <w:trHeight w:val="369"/>
          <w:jc w:val="center"/>
        </w:trPr>
        <w:tc>
          <w:tcPr>
            <w:tcW w:w="3505" w:type="dxa"/>
            <w:vAlign w:val="center"/>
          </w:tcPr>
          <w:p w14:paraId="5660821E"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 xml:space="preserve">Term </w:t>
            </w:r>
          </w:p>
        </w:tc>
        <w:tc>
          <w:tcPr>
            <w:tcW w:w="11525" w:type="dxa"/>
            <w:vAlign w:val="center"/>
          </w:tcPr>
          <w:p w14:paraId="4F6C90F0"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Definition</w:t>
            </w:r>
          </w:p>
        </w:tc>
      </w:tr>
      <w:tr w:rsidR="00BC5991" w:rsidRPr="006000E9" w14:paraId="348F3C6D" w14:textId="77777777" w:rsidTr="001F5483">
        <w:trPr>
          <w:trHeight w:val="311"/>
          <w:jc w:val="center"/>
        </w:trPr>
        <w:tc>
          <w:tcPr>
            <w:tcW w:w="15030" w:type="dxa"/>
            <w:gridSpan w:val="2"/>
            <w:vAlign w:val="center"/>
          </w:tcPr>
          <w:p w14:paraId="2FD25EE5"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Target Population</w:t>
            </w:r>
          </w:p>
        </w:tc>
      </w:tr>
      <w:tr w:rsidR="00BC5991" w:rsidRPr="006000E9" w14:paraId="72E5E925" w14:textId="77777777" w:rsidTr="001F5483">
        <w:trPr>
          <w:trHeight w:val="972"/>
          <w:jc w:val="center"/>
        </w:trPr>
        <w:tc>
          <w:tcPr>
            <w:tcW w:w="3505" w:type="dxa"/>
            <w:vAlign w:val="center"/>
          </w:tcPr>
          <w:p w14:paraId="760DF524" w14:textId="77777777" w:rsidR="00BC5991" w:rsidRPr="006000E9" w:rsidRDefault="00BC5991" w:rsidP="001F5483">
            <w:pPr>
              <w:spacing w:line="276" w:lineRule="auto"/>
              <w:rPr>
                <w:rFonts w:ascii="Arial" w:hAnsi="Arial" w:cs="Arial"/>
                <w:sz w:val="20"/>
                <w:szCs w:val="20"/>
              </w:rPr>
            </w:pPr>
            <w:r>
              <w:rPr>
                <w:rFonts w:ascii="Arial" w:hAnsi="Arial" w:cs="Arial"/>
                <w:sz w:val="20"/>
                <w:szCs w:val="20"/>
              </w:rPr>
              <w:t>Patients</w:t>
            </w:r>
            <w:r w:rsidRPr="006000E9">
              <w:rPr>
                <w:rFonts w:ascii="Arial" w:hAnsi="Arial" w:cs="Arial"/>
                <w:sz w:val="20"/>
                <w:szCs w:val="20"/>
              </w:rPr>
              <w:t xml:space="preserve"> with Modifiable High-risk Chronic Obstructive Pulmonary Disease (COPD)</w:t>
            </w:r>
          </w:p>
        </w:tc>
        <w:tc>
          <w:tcPr>
            <w:tcW w:w="11525" w:type="dxa"/>
            <w:vAlign w:val="center"/>
          </w:tcPr>
          <w:p w14:paraId="1082543A"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Patients with COPD (or potential COPD) who have experienced ≥2 moderate, or ≥1 severe exacerbations in the last 24 months (with at least one exacerbation occurring in the last 12 months), AND whose medical record data indicates clearly that there is scope for management optimization.</w:t>
            </w:r>
          </w:p>
        </w:tc>
      </w:tr>
      <w:tr w:rsidR="00BC5991" w:rsidRPr="006000E9" w14:paraId="082467C7" w14:textId="77777777" w:rsidTr="001F5483">
        <w:trPr>
          <w:trHeight w:val="986"/>
          <w:jc w:val="center"/>
        </w:trPr>
        <w:tc>
          <w:tcPr>
            <w:tcW w:w="3505" w:type="dxa"/>
            <w:vAlign w:val="center"/>
          </w:tcPr>
          <w:p w14:paraId="792E137E"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Patients with Scope for Management Optimization</w:t>
            </w:r>
          </w:p>
        </w:tc>
        <w:tc>
          <w:tcPr>
            <w:tcW w:w="11525" w:type="dxa"/>
            <w:vAlign w:val="center"/>
          </w:tcPr>
          <w:p w14:paraId="77AECE11"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 xml:space="preserve">Patients who continue to exacerbate while on their current therapy (including no therapy, SABA, SAMA or SABA/SAMA only) and/or whose management may be optimized by correct diagnosis, or additional </w:t>
            </w:r>
            <w:r>
              <w:rPr>
                <w:rFonts w:ascii="Arial" w:hAnsi="Arial" w:cs="Arial"/>
                <w:sz w:val="20"/>
                <w:szCs w:val="20"/>
              </w:rPr>
              <w:t xml:space="preserve">pharmacological and </w:t>
            </w:r>
            <w:r w:rsidRPr="006000E9">
              <w:rPr>
                <w:rFonts w:ascii="Arial" w:hAnsi="Arial" w:cs="Arial"/>
                <w:sz w:val="20"/>
                <w:szCs w:val="20"/>
              </w:rPr>
              <w:t xml:space="preserve">non-pharmacological interventions. </w:t>
            </w:r>
          </w:p>
        </w:tc>
      </w:tr>
      <w:tr w:rsidR="00BC5991" w:rsidRPr="006000E9" w14:paraId="696EE822" w14:textId="77777777" w:rsidTr="001F5483">
        <w:trPr>
          <w:trHeight w:val="741"/>
          <w:jc w:val="center"/>
        </w:trPr>
        <w:tc>
          <w:tcPr>
            <w:tcW w:w="3505" w:type="dxa"/>
            <w:vAlign w:val="center"/>
          </w:tcPr>
          <w:p w14:paraId="77ADEBAC"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Already Diagnosed Patients with Modifiable High-risk COPD</w:t>
            </w:r>
          </w:p>
        </w:tc>
        <w:tc>
          <w:tcPr>
            <w:tcW w:w="11525" w:type="dxa"/>
            <w:vAlign w:val="center"/>
          </w:tcPr>
          <w:p w14:paraId="66371008"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Patients with an existing COPD diagnosis who fit the modifiable high-risk criteria with respect to recent COPD exacerbations and are ≥40 years of age, and in whom there is an opportunity to optimize management.</w:t>
            </w:r>
          </w:p>
        </w:tc>
      </w:tr>
      <w:tr w:rsidR="00BC5991" w:rsidRPr="006000E9" w14:paraId="5C896226" w14:textId="77777777" w:rsidTr="001F5483">
        <w:trPr>
          <w:trHeight w:val="694"/>
          <w:jc w:val="center"/>
        </w:trPr>
        <w:tc>
          <w:tcPr>
            <w:tcW w:w="3505" w:type="dxa"/>
            <w:vAlign w:val="center"/>
          </w:tcPr>
          <w:p w14:paraId="5ECC4966"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Undiagnosed Patients with Potential Modifiable High-risk COPD</w:t>
            </w:r>
          </w:p>
        </w:tc>
        <w:tc>
          <w:tcPr>
            <w:tcW w:w="11525" w:type="dxa"/>
            <w:vAlign w:val="center"/>
          </w:tcPr>
          <w:p w14:paraId="5E28C138"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Patients without a COPD diagnosis who fit the modifiable high-risk criteria with respect to recent exacerbations of potential COPD, and who are smokers or former smokers ≥40 years of age.</w:t>
            </w:r>
          </w:p>
        </w:tc>
      </w:tr>
      <w:tr w:rsidR="00BC5991" w:rsidRPr="006000E9" w14:paraId="028EDE61" w14:textId="77777777" w:rsidTr="001F5483">
        <w:trPr>
          <w:trHeight w:val="686"/>
          <w:jc w:val="center"/>
        </w:trPr>
        <w:tc>
          <w:tcPr>
            <w:tcW w:w="3505" w:type="dxa"/>
            <w:vAlign w:val="center"/>
          </w:tcPr>
          <w:p w14:paraId="1D873FB9"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Newly Diagnosed Patients with Modifiable High-risk COPD</w:t>
            </w:r>
          </w:p>
        </w:tc>
        <w:tc>
          <w:tcPr>
            <w:tcW w:w="11525" w:type="dxa"/>
            <w:vAlign w:val="center"/>
          </w:tcPr>
          <w:p w14:paraId="68A44F9B"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 xml:space="preserve">A subset of the </w:t>
            </w:r>
            <w:r>
              <w:rPr>
                <w:rFonts w:ascii="Arial" w:hAnsi="Arial" w:cs="Arial"/>
                <w:sz w:val="20"/>
                <w:szCs w:val="20"/>
              </w:rPr>
              <w:t>above-undiagnosed</w:t>
            </w:r>
            <w:r w:rsidRPr="006000E9">
              <w:rPr>
                <w:rFonts w:ascii="Arial" w:hAnsi="Arial" w:cs="Arial"/>
                <w:sz w:val="20"/>
                <w:szCs w:val="20"/>
              </w:rPr>
              <w:t xml:space="preserve"> patients who receive a COPD diagnosis following diagnostic assessment. </w:t>
            </w:r>
          </w:p>
        </w:tc>
      </w:tr>
      <w:tr w:rsidR="00BC5991" w:rsidRPr="006000E9" w14:paraId="1D9431D2" w14:textId="77777777" w:rsidTr="001F5483">
        <w:trPr>
          <w:trHeight w:val="414"/>
          <w:jc w:val="center"/>
        </w:trPr>
        <w:tc>
          <w:tcPr>
            <w:tcW w:w="15030" w:type="dxa"/>
            <w:gridSpan w:val="2"/>
            <w:vAlign w:val="center"/>
          </w:tcPr>
          <w:p w14:paraId="3DF5E663"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Exacerbations</w:t>
            </w:r>
          </w:p>
        </w:tc>
      </w:tr>
      <w:tr w:rsidR="00BC5991" w:rsidRPr="006000E9" w14:paraId="01E43C9E" w14:textId="77777777" w:rsidTr="001F5483">
        <w:trPr>
          <w:trHeight w:val="706"/>
          <w:jc w:val="center"/>
        </w:trPr>
        <w:tc>
          <w:tcPr>
            <w:tcW w:w="3505" w:type="dxa"/>
            <w:vAlign w:val="center"/>
          </w:tcPr>
          <w:p w14:paraId="59480534"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COPD exacerbation</w:t>
            </w:r>
          </w:p>
        </w:tc>
        <w:tc>
          <w:tcPr>
            <w:tcW w:w="11525" w:type="dxa"/>
            <w:vAlign w:val="center"/>
          </w:tcPr>
          <w:p w14:paraId="3AFC7368"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A significant worsening in respiratory symptoms in people with COPD (or an event analogous to a COPD exacerbation in people with suspected but undiagnosed COPD), categorized as moderate or severe (see below) using validated code lists.</w:t>
            </w:r>
          </w:p>
        </w:tc>
      </w:tr>
      <w:tr w:rsidR="00BC5991" w:rsidRPr="006000E9" w14:paraId="2B34ABEE" w14:textId="77777777" w:rsidTr="001F5483">
        <w:trPr>
          <w:trHeight w:val="716"/>
          <w:jc w:val="center"/>
        </w:trPr>
        <w:tc>
          <w:tcPr>
            <w:tcW w:w="3505" w:type="dxa"/>
            <w:vAlign w:val="center"/>
          </w:tcPr>
          <w:p w14:paraId="2BF63917"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Moderate exacerbation</w:t>
            </w:r>
          </w:p>
        </w:tc>
        <w:tc>
          <w:tcPr>
            <w:tcW w:w="11525" w:type="dxa"/>
            <w:vAlign w:val="center"/>
          </w:tcPr>
          <w:p w14:paraId="1FF8E9F9"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Requiring an acute course of systemic corticosteroids and/or a course of antibiotics within 3 days of a lower respiratory consultation indicative of a probable COPD exacerbation, or an emergency room visit for a COPD-related cause. *</w:t>
            </w:r>
          </w:p>
        </w:tc>
      </w:tr>
      <w:tr w:rsidR="00BC5991" w:rsidRPr="006000E9" w14:paraId="4718C861" w14:textId="77777777" w:rsidTr="001F5483">
        <w:trPr>
          <w:trHeight w:val="431"/>
          <w:jc w:val="center"/>
        </w:trPr>
        <w:tc>
          <w:tcPr>
            <w:tcW w:w="3505" w:type="dxa"/>
            <w:vAlign w:val="center"/>
          </w:tcPr>
          <w:p w14:paraId="1EB4A553"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Severe exacerbation</w:t>
            </w:r>
          </w:p>
        </w:tc>
        <w:tc>
          <w:tcPr>
            <w:tcW w:w="11525" w:type="dxa"/>
            <w:vAlign w:val="center"/>
          </w:tcPr>
          <w:p w14:paraId="13372F28"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An exacerbation resulting in a hospital admission</w:t>
            </w:r>
            <w:r w:rsidRPr="4070C220">
              <w:rPr>
                <w:rFonts w:ascii="Arial" w:hAnsi="Arial" w:cs="Arial"/>
                <w:sz w:val="20"/>
                <w:szCs w:val="20"/>
              </w:rPr>
              <w:t>. *</w:t>
            </w:r>
          </w:p>
        </w:tc>
      </w:tr>
      <w:tr w:rsidR="00BC5991" w:rsidRPr="006000E9" w14:paraId="5A985286" w14:textId="77777777" w:rsidTr="001F5483">
        <w:trPr>
          <w:trHeight w:val="392"/>
          <w:jc w:val="center"/>
        </w:trPr>
        <w:tc>
          <w:tcPr>
            <w:tcW w:w="15030" w:type="dxa"/>
            <w:gridSpan w:val="2"/>
            <w:vAlign w:val="center"/>
          </w:tcPr>
          <w:p w14:paraId="1CCC0995"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 xml:space="preserve">Other </w:t>
            </w:r>
          </w:p>
        </w:tc>
      </w:tr>
      <w:tr w:rsidR="00BC5991" w:rsidRPr="006000E9" w14:paraId="51FFAC64" w14:textId="77777777" w:rsidTr="001F5483">
        <w:trPr>
          <w:trHeight w:val="1125"/>
          <w:jc w:val="center"/>
        </w:trPr>
        <w:tc>
          <w:tcPr>
            <w:tcW w:w="3505" w:type="dxa"/>
            <w:vAlign w:val="center"/>
          </w:tcPr>
          <w:p w14:paraId="20A2BDC4"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lastRenderedPageBreak/>
              <w:t>Major Adverse Cardiac or Respiratory Event</w:t>
            </w:r>
          </w:p>
        </w:tc>
        <w:tc>
          <w:tcPr>
            <w:tcW w:w="11525" w:type="dxa"/>
            <w:vAlign w:val="center"/>
          </w:tcPr>
          <w:p w14:paraId="1E56CEF0"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Occurrence of any of the following events:</w:t>
            </w:r>
          </w:p>
          <w:p w14:paraId="034D92A6"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New diagnosis for heart failure, Hospitalization for heart failure, Coronary Artery Revascularization, Myocardial Infarction, Ischemic stroke, All-cause mortality (further categorized as sudden death, cardiac deaths, respiratory death, none of these), Hospitalization (admittance) for respiratory event*, or Complicated exacerbations**.</w:t>
            </w:r>
          </w:p>
        </w:tc>
      </w:tr>
      <w:tr w:rsidR="00BC5991" w:rsidRPr="006000E9" w14:paraId="15DB2058" w14:textId="77777777" w:rsidTr="001F5483">
        <w:trPr>
          <w:trHeight w:val="978"/>
          <w:jc w:val="center"/>
        </w:trPr>
        <w:tc>
          <w:tcPr>
            <w:tcW w:w="15030" w:type="dxa"/>
            <w:gridSpan w:val="2"/>
            <w:vAlign w:val="center"/>
          </w:tcPr>
          <w:p w14:paraId="58855A1C"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*Identified using validated code lists for moderate and severe COPD exacerbations.</w:t>
            </w:r>
          </w:p>
          <w:p w14:paraId="0EDED697" w14:textId="77777777" w:rsidR="00BC5991" w:rsidRPr="006000E9" w:rsidRDefault="00BC5991" w:rsidP="001F5483">
            <w:pPr>
              <w:spacing w:line="276" w:lineRule="auto"/>
              <w:rPr>
                <w:rFonts w:ascii="Arial" w:hAnsi="Arial" w:cs="Arial"/>
                <w:sz w:val="20"/>
                <w:szCs w:val="20"/>
              </w:rPr>
            </w:pPr>
            <w:r w:rsidRPr="006000E9">
              <w:rPr>
                <w:rFonts w:ascii="Arial" w:hAnsi="Arial" w:cs="Arial"/>
                <w:sz w:val="20"/>
                <w:szCs w:val="20"/>
              </w:rPr>
              <w:t>** Exacerbations requiring additional hospitalization or treatment with acute doses of oral corticosteroids or antibiotics between 8 and 28 days after the start of the initial exacerbation.</w:t>
            </w:r>
          </w:p>
        </w:tc>
      </w:tr>
      <w:tr w:rsidR="00BC5991" w:rsidRPr="006000E9" w14:paraId="1F390C2B" w14:textId="77777777" w:rsidTr="001F5483">
        <w:trPr>
          <w:trHeight w:val="424"/>
          <w:jc w:val="center"/>
        </w:trPr>
        <w:tc>
          <w:tcPr>
            <w:tcW w:w="15030" w:type="dxa"/>
            <w:gridSpan w:val="2"/>
            <w:vAlign w:val="center"/>
          </w:tcPr>
          <w:p w14:paraId="1274A05F" w14:textId="77777777" w:rsidR="00BC5991" w:rsidRPr="006000E9" w:rsidRDefault="00BC5991" w:rsidP="001F5483">
            <w:pPr>
              <w:spacing w:line="276" w:lineRule="auto"/>
              <w:rPr>
                <w:rFonts w:ascii="Arial" w:hAnsi="Arial" w:cs="Arial"/>
                <w:sz w:val="20"/>
                <w:szCs w:val="20"/>
              </w:rPr>
            </w:pPr>
            <w:r w:rsidRPr="006000E9">
              <w:rPr>
                <w:rFonts w:ascii="Arial" w:hAnsi="Arial" w:cs="Arial"/>
                <w:b/>
                <w:bCs/>
                <w:sz w:val="20"/>
                <w:szCs w:val="20"/>
              </w:rPr>
              <w:t>Abbreviations:</w:t>
            </w:r>
            <w:r w:rsidRPr="006000E9">
              <w:rPr>
                <w:rFonts w:ascii="Arial" w:hAnsi="Arial" w:cs="Arial"/>
                <w:sz w:val="20"/>
                <w:szCs w:val="20"/>
              </w:rPr>
              <w:t xml:space="preserve"> COPD</w:t>
            </w:r>
            <w:r>
              <w:rPr>
                <w:rFonts w:ascii="Arial" w:hAnsi="Arial" w:cs="Arial"/>
                <w:sz w:val="20"/>
                <w:szCs w:val="20"/>
              </w:rPr>
              <w:t>,</w:t>
            </w:r>
            <w:r w:rsidRPr="006000E9">
              <w:rPr>
                <w:rFonts w:ascii="Arial" w:hAnsi="Arial" w:cs="Arial"/>
                <w:sz w:val="20"/>
                <w:szCs w:val="20"/>
              </w:rPr>
              <w:t xml:space="preserve"> </w:t>
            </w:r>
            <w:r>
              <w:rPr>
                <w:rFonts w:ascii="Arial" w:hAnsi="Arial" w:cs="Arial"/>
                <w:sz w:val="20"/>
                <w:szCs w:val="20"/>
              </w:rPr>
              <w:t>c</w:t>
            </w:r>
            <w:r w:rsidRPr="006000E9">
              <w:rPr>
                <w:rFonts w:ascii="Arial" w:hAnsi="Arial" w:cs="Arial"/>
                <w:sz w:val="20"/>
                <w:szCs w:val="20"/>
              </w:rPr>
              <w:t xml:space="preserve">hronic </w:t>
            </w:r>
            <w:r>
              <w:rPr>
                <w:rFonts w:ascii="Arial" w:hAnsi="Arial" w:cs="Arial"/>
                <w:sz w:val="20"/>
                <w:szCs w:val="20"/>
              </w:rPr>
              <w:t>o</w:t>
            </w:r>
            <w:r w:rsidRPr="006000E9">
              <w:rPr>
                <w:rFonts w:ascii="Arial" w:hAnsi="Arial" w:cs="Arial"/>
                <w:sz w:val="20"/>
                <w:szCs w:val="20"/>
              </w:rPr>
              <w:t xml:space="preserve">bstructive </w:t>
            </w:r>
            <w:r>
              <w:rPr>
                <w:rFonts w:ascii="Arial" w:hAnsi="Arial" w:cs="Arial"/>
                <w:sz w:val="20"/>
                <w:szCs w:val="20"/>
              </w:rPr>
              <w:t>p</w:t>
            </w:r>
            <w:r w:rsidRPr="006000E9">
              <w:rPr>
                <w:rFonts w:ascii="Arial" w:hAnsi="Arial" w:cs="Arial"/>
                <w:sz w:val="20"/>
                <w:szCs w:val="20"/>
              </w:rPr>
              <w:t xml:space="preserve">ulmonary </w:t>
            </w:r>
            <w:r>
              <w:rPr>
                <w:rFonts w:ascii="Arial" w:hAnsi="Arial" w:cs="Arial"/>
                <w:sz w:val="20"/>
                <w:szCs w:val="20"/>
              </w:rPr>
              <w:t>d</w:t>
            </w:r>
            <w:r w:rsidRPr="006000E9">
              <w:rPr>
                <w:rFonts w:ascii="Arial" w:hAnsi="Arial" w:cs="Arial"/>
                <w:sz w:val="20"/>
                <w:szCs w:val="20"/>
              </w:rPr>
              <w:t>isease; SABA</w:t>
            </w:r>
            <w:r>
              <w:rPr>
                <w:rFonts w:ascii="Arial" w:hAnsi="Arial" w:cs="Arial"/>
                <w:sz w:val="20"/>
                <w:szCs w:val="20"/>
              </w:rPr>
              <w:t>,</w:t>
            </w:r>
            <w:r w:rsidRPr="006000E9">
              <w:rPr>
                <w:rFonts w:ascii="Arial" w:hAnsi="Arial" w:cs="Arial"/>
                <w:sz w:val="20"/>
                <w:szCs w:val="20"/>
              </w:rPr>
              <w:t xml:space="preserve"> short-acting β2-agonist; SAMA</w:t>
            </w:r>
            <w:r>
              <w:rPr>
                <w:rFonts w:ascii="Arial" w:hAnsi="Arial" w:cs="Arial"/>
                <w:sz w:val="20"/>
                <w:szCs w:val="20"/>
              </w:rPr>
              <w:t>,</w:t>
            </w:r>
            <w:r w:rsidRPr="006000E9">
              <w:rPr>
                <w:rFonts w:ascii="Arial" w:hAnsi="Arial" w:cs="Arial"/>
                <w:sz w:val="20"/>
                <w:szCs w:val="20"/>
              </w:rPr>
              <w:t xml:space="preserve"> short-acting muscarinic antagonist. </w:t>
            </w:r>
          </w:p>
        </w:tc>
      </w:tr>
    </w:tbl>
    <w:p w14:paraId="6A94952D" w14:textId="77777777" w:rsidR="00BC5991" w:rsidRDefault="00BC5991" w:rsidP="00BC5991">
      <w:pPr>
        <w:rPr>
          <w:rFonts w:ascii="Arial" w:hAnsi="Arial" w:cs="Arial"/>
          <w:sz w:val="20"/>
          <w:szCs w:val="20"/>
        </w:rPr>
      </w:pPr>
    </w:p>
    <w:p w14:paraId="07871E9C" w14:textId="77777777" w:rsidR="00BC5991" w:rsidRDefault="00BC5991" w:rsidP="00BC5991">
      <w:pPr>
        <w:rPr>
          <w:rFonts w:ascii="Arial" w:hAnsi="Arial" w:cs="Arial"/>
          <w:sz w:val="20"/>
          <w:szCs w:val="20"/>
        </w:rPr>
      </w:pPr>
    </w:p>
    <w:p w14:paraId="5FC6C570" w14:textId="77777777" w:rsidR="00BC5991" w:rsidRDefault="00BC5991" w:rsidP="00BC5991">
      <w:pPr>
        <w:rPr>
          <w:rFonts w:ascii="Arial" w:hAnsi="Arial" w:cs="Arial"/>
          <w:sz w:val="20"/>
          <w:szCs w:val="20"/>
        </w:rPr>
      </w:pPr>
    </w:p>
    <w:p w14:paraId="4C49A77C" w14:textId="77777777" w:rsidR="00BC5991" w:rsidRDefault="00BC5991" w:rsidP="00BC5991">
      <w:pPr>
        <w:rPr>
          <w:rFonts w:ascii="Arial" w:hAnsi="Arial" w:cs="Arial"/>
          <w:sz w:val="20"/>
          <w:szCs w:val="20"/>
        </w:rPr>
      </w:pPr>
    </w:p>
    <w:p w14:paraId="007CDA96" w14:textId="77777777" w:rsidR="00BC5991" w:rsidRDefault="00BC5991" w:rsidP="00BC5991">
      <w:pPr>
        <w:rPr>
          <w:rFonts w:ascii="Arial" w:hAnsi="Arial" w:cs="Arial"/>
          <w:sz w:val="20"/>
          <w:szCs w:val="20"/>
        </w:rPr>
      </w:pPr>
    </w:p>
    <w:p w14:paraId="65FF2EFD" w14:textId="77777777" w:rsidR="00BC5991" w:rsidRDefault="00BC5991" w:rsidP="00BC5991">
      <w:pPr>
        <w:rPr>
          <w:rFonts w:ascii="Arial" w:hAnsi="Arial" w:cs="Arial"/>
          <w:sz w:val="20"/>
          <w:szCs w:val="20"/>
        </w:rPr>
      </w:pPr>
    </w:p>
    <w:p w14:paraId="52E8E065" w14:textId="77777777" w:rsidR="00BC5991" w:rsidRDefault="00BC5991" w:rsidP="00BC5991">
      <w:pPr>
        <w:rPr>
          <w:rFonts w:ascii="Arial" w:hAnsi="Arial" w:cs="Arial"/>
          <w:sz w:val="20"/>
          <w:szCs w:val="20"/>
        </w:rPr>
      </w:pPr>
    </w:p>
    <w:p w14:paraId="41E8BF35" w14:textId="77777777" w:rsidR="00BC5991" w:rsidRDefault="00BC5991" w:rsidP="00BC5991">
      <w:pPr>
        <w:rPr>
          <w:rFonts w:ascii="Arial" w:hAnsi="Arial" w:cs="Arial"/>
          <w:sz w:val="20"/>
          <w:szCs w:val="20"/>
        </w:rPr>
      </w:pPr>
    </w:p>
    <w:p w14:paraId="1E0DFA0E" w14:textId="77777777" w:rsidR="00BC5991" w:rsidRDefault="00BC5991" w:rsidP="00BC5991">
      <w:pPr>
        <w:rPr>
          <w:rFonts w:ascii="Arial" w:hAnsi="Arial" w:cs="Arial"/>
          <w:sz w:val="20"/>
          <w:szCs w:val="20"/>
        </w:rPr>
      </w:pPr>
    </w:p>
    <w:p w14:paraId="16803C02" w14:textId="77777777" w:rsidR="00BC5991" w:rsidRDefault="00BC5991" w:rsidP="00BC5991">
      <w:pPr>
        <w:rPr>
          <w:rFonts w:ascii="Arial" w:hAnsi="Arial" w:cs="Arial"/>
          <w:sz w:val="20"/>
          <w:szCs w:val="20"/>
        </w:rPr>
      </w:pPr>
    </w:p>
    <w:p w14:paraId="788F0FA3" w14:textId="77777777" w:rsidR="00BC5991" w:rsidRDefault="00BC5991" w:rsidP="00BC5991">
      <w:pPr>
        <w:rPr>
          <w:rFonts w:ascii="Arial" w:hAnsi="Arial" w:cs="Arial"/>
          <w:sz w:val="20"/>
          <w:szCs w:val="20"/>
        </w:rPr>
      </w:pPr>
    </w:p>
    <w:p w14:paraId="7AD976C1" w14:textId="77777777" w:rsidR="00BC5991" w:rsidRDefault="00BC5991" w:rsidP="00BC5991">
      <w:pPr>
        <w:rPr>
          <w:rFonts w:ascii="Arial" w:hAnsi="Arial" w:cs="Arial"/>
          <w:sz w:val="20"/>
          <w:szCs w:val="20"/>
        </w:rPr>
      </w:pPr>
    </w:p>
    <w:p w14:paraId="3B460D9F" w14:textId="77777777" w:rsidR="00BC5991" w:rsidRDefault="00BC5991" w:rsidP="00BC5991">
      <w:pPr>
        <w:rPr>
          <w:rFonts w:ascii="Arial" w:hAnsi="Arial" w:cs="Arial"/>
          <w:sz w:val="20"/>
          <w:szCs w:val="20"/>
        </w:rPr>
      </w:pPr>
    </w:p>
    <w:p w14:paraId="5D5F17E2" w14:textId="77777777" w:rsidR="00BC5991" w:rsidRDefault="00BC5991" w:rsidP="00BC5991">
      <w:pPr>
        <w:rPr>
          <w:rFonts w:ascii="Arial" w:hAnsi="Arial" w:cs="Arial"/>
          <w:sz w:val="20"/>
          <w:szCs w:val="20"/>
        </w:rPr>
      </w:pPr>
    </w:p>
    <w:p w14:paraId="1A0835EB" w14:textId="77777777" w:rsidR="00BC5991" w:rsidRDefault="00BC5991" w:rsidP="00BC5991">
      <w:pPr>
        <w:rPr>
          <w:rFonts w:ascii="Arial" w:hAnsi="Arial" w:cs="Arial"/>
          <w:sz w:val="20"/>
          <w:szCs w:val="20"/>
        </w:rPr>
      </w:pPr>
    </w:p>
    <w:p w14:paraId="26B269AA" w14:textId="77777777" w:rsidR="00BC5991" w:rsidRDefault="00BC5991" w:rsidP="00BC5991">
      <w:pPr>
        <w:rPr>
          <w:rFonts w:ascii="Arial" w:hAnsi="Arial" w:cs="Arial"/>
          <w:sz w:val="20"/>
          <w:szCs w:val="20"/>
        </w:rPr>
      </w:pPr>
    </w:p>
    <w:p w14:paraId="1685D394" w14:textId="77777777" w:rsidR="00BC5991" w:rsidRDefault="00BC5991" w:rsidP="00BC5991">
      <w:pPr>
        <w:rPr>
          <w:rFonts w:ascii="Arial" w:hAnsi="Arial" w:cs="Arial"/>
          <w:sz w:val="20"/>
          <w:szCs w:val="20"/>
        </w:rPr>
      </w:pPr>
    </w:p>
    <w:p w14:paraId="0FF58230" w14:textId="77777777" w:rsidR="00BC5991" w:rsidRDefault="00BC5991" w:rsidP="00BC5991">
      <w:pPr>
        <w:rPr>
          <w:rFonts w:ascii="Arial" w:hAnsi="Arial" w:cs="Arial"/>
          <w:sz w:val="20"/>
          <w:szCs w:val="20"/>
        </w:rPr>
      </w:pPr>
    </w:p>
    <w:p w14:paraId="2A7ABA24" w14:textId="77777777" w:rsidR="00BC5991" w:rsidRDefault="00BC5991" w:rsidP="00BC5991">
      <w:pPr>
        <w:rPr>
          <w:rFonts w:ascii="Arial" w:hAnsi="Arial" w:cs="Arial"/>
          <w:sz w:val="20"/>
          <w:szCs w:val="20"/>
        </w:rPr>
      </w:pPr>
    </w:p>
    <w:p w14:paraId="5EC45ACC" w14:textId="77777777" w:rsidR="00BC5991" w:rsidRDefault="00BC5991" w:rsidP="00BC5991">
      <w:pPr>
        <w:rPr>
          <w:rFonts w:ascii="Arial" w:hAnsi="Arial" w:cs="Arial"/>
          <w:sz w:val="20"/>
          <w:szCs w:val="20"/>
        </w:rPr>
      </w:pPr>
    </w:p>
    <w:p w14:paraId="709B2344" w14:textId="77777777" w:rsidR="00BC5991" w:rsidRDefault="00BC5991" w:rsidP="00BC5991">
      <w:pPr>
        <w:rPr>
          <w:rFonts w:ascii="Arial" w:hAnsi="Arial" w:cs="Arial"/>
          <w:sz w:val="20"/>
          <w:szCs w:val="20"/>
        </w:rPr>
      </w:pPr>
    </w:p>
    <w:p w14:paraId="7108BC21" w14:textId="77777777" w:rsidR="00BC5991" w:rsidRDefault="00BC5991" w:rsidP="00BC5991">
      <w:pPr>
        <w:rPr>
          <w:rFonts w:ascii="Arial" w:hAnsi="Arial" w:cs="Arial"/>
          <w:sz w:val="20"/>
          <w:szCs w:val="20"/>
        </w:rPr>
      </w:pPr>
    </w:p>
    <w:p w14:paraId="100A5CB0" w14:textId="77777777" w:rsidR="00BC5991" w:rsidRDefault="00BC5991" w:rsidP="00BC5991">
      <w:pPr>
        <w:rPr>
          <w:rFonts w:ascii="Arial" w:hAnsi="Arial" w:cs="Arial"/>
          <w:sz w:val="20"/>
          <w:szCs w:val="20"/>
        </w:rPr>
      </w:pPr>
    </w:p>
    <w:p w14:paraId="2859C9BB" w14:textId="77777777" w:rsidR="00BC5991" w:rsidRDefault="00BC5991" w:rsidP="00BC5991">
      <w:pPr>
        <w:rPr>
          <w:rFonts w:ascii="Arial" w:hAnsi="Arial" w:cs="Arial"/>
          <w:sz w:val="20"/>
          <w:szCs w:val="20"/>
        </w:rPr>
      </w:pPr>
    </w:p>
    <w:p w14:paraId="77F8DD7F" w14:textId="77777777" w:rsidR="00BC5991" w:rsidRDefault="00BC5991" w:rsidP="00BC5991">
      <w:pPr>
        <w:rPr>
          <w:rFonts w:ascii="Arial" w:hAnsi="Arial" w:cs="Arial"/>
          <w:sz w:val="20"/>
          <w:szCs w:val="20"/>
        </w:rPr>
      </w:pPr>
    </w:p>
    <w:p w14:paraId="612BCB18" w14:textId="77777777" w:rsidR="00BC5991" w:rsidRPr="00A30F97" w:rsidRDefault="00BC5991" w:rsidP="00BC5991">
      <w:pPr>
        <w:pStyle w:val="Heading3"/>
      </w:pPr>
      <w:r>
        <w:lastRenderedPageBreak/>
        <w:t>S-table 2. Printable Feasibility Checklist</w:t>
      </w:r>
    </w:p>
    <w:p w14:paraId="681B3933" w14:textId="77777777" w:rsidR="00BC5991" w:rsidRPr="00965A23" w:rsidRDefault="00BC5991" w:rsidP="00BC5991">
      <w:pPr>
        <w:rPr>
          <w:rFonts w:ascii="Arial" w:hAnsi="Arial" w:cs="Arial"/>
          <w:sz w:val="20"/>
          <w:szCs w:val="20"/>
        </w:rPr>
      </w:pPr>
    </w:p>
    <w:tbl>
      <w:tblPr>
        <w:tblW w:w="144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053"/>
        <w:gridCol w:w="3163"/>
        <w:gridCol w:w="8306"/>
        <w:gridCol w:w="1977"/>
      </w:tblGrid>
      <w:tr w:rsidR="00BC5991" w:rsidRPr="00965A23" w14:paraId="7C24ECE3" w14:textId="77777777" w:rsidTr="00BC5991">
        <w:trPr>
          <w:trHeight w:val="345"/>
        </w:trPr>
        <w:tc>
          <w:tcPr>
            <w:tcW w:w="1053" w:type="dxa"/>
            <w:shd w:val="clear" w:color="auto" w:fill="002060"/>
            <w:tcMar>
              <w:top w:w="4" w:type="dxa"/>
              <w:left w:w="4" w:type="dxa"/>
              <w:bottom w:w="26" w:type="dxa"/>
              <w:right w:w="4" w:type="dxa"/>
            </w:tcMar>
            <w:vAlign w:val="center"/>
          </w:tcPr>
          <w:p w14:paraId="776E3F6D" w14:textId="77777777" w:rsidR="00BC5991" w:rsidRPr="00965A23" w:rsidRDefault="00BC5991" w:rsidP="001F5483">
            <w:pPr>
              <w:rPr>
                <w:rFonts w:ascii="Arial" w:hAnsi="Arial" w:cs="Arial"/>
                <w:sz w:val="20"/>
                <w:szCs w:val="20"/>
              </w:rPr>
            </w:pPr>
            <w:r>
              <w:rPr>
                <w:rFonts w:ascii="Arial" w:hAnsi="Arial" w:cs="Arial"/>
                <w:sz w:val="20"/>
                <w:szCs w:val="20"/>
              </w:rPr>
              <w:t xml:space="preserve"> </w:t>
            </w:r>
          </w:p>
        </w:tc>
        <w:tc>
          <w:tcPr>
            <w:tcW w:w="3163" w:type="dxa"/>
            <w:shd w:val="clear" w:color="auto" w:fill="002060"/>
            <w:tcMar>
              <w:top w:w="4" w:type="dxa"/>
              <w:left w:w="4" w:type="dxa"/>
              <w:bottom w:w="26" w:type="dxa"/>
              <w:right w:w="4" w:type="dxa"/>
            </w:tcMar>
            <w:vAlign w:val="center"/>
          </w:tcPr>
          <w:p w14:paraId="5B8439FF" w14:textId="77777777" w:rsidR="00BC5991" w:rsidRPr="00965A23" w:rsidRDefault="00BC5991" w:rsidP="001F5483">
            <w:pPr>
              <w:ind w:left="138"/>
              <w:rPr>
                <w:rFonts w:ascii="Arial" w:hAnsi="Arial" w:cs="Arial"/>
                <w:sz w:val="20"/>
                <w:szCs w:val="20"/>
              </w:rPr>
            </w:pPr>
            <w:r w:rsidRPr="00965A23">
              <w:rPr>
                <w:rFonts w:ascii="Arial" w:hAnsi="Arial" w:cs="Arial"/>
                <w:sz w:val="20"/>
                <w:szCs w:val="20"/>
              </w:rPr>
              <w:t>Factors Assessed</w:t>
            </w:r>
          </w:p>
        </w:tc>
        <w:tc>
          <w:tcPr>
            <w:tcW w:w="8306" w:type="dxa"/>
            <w:shd w:val="clear" w:color="auto" w:fill="002060"/>
            <w:tcMar>
              <w:top w:w="4" w:type="dxa"/>
              <w:left w:w="4" w:type="dxa"/>
              <w:bottom w:w="26" w:type="dxa"/>
              <w:right w:w="4" w:type="dxa"/>
            </w:tcMar>
            <w:vAlign w:val="center"/>
          </w:tcPr>
          <w:p w14:paraId="7AB1E026"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Components </w:t>
            </w:r>
          </w:p>
        </w:tc>
        <w:tc>
          <w:tcPr>
            <w:tcW w:w="1977" w:type="dxa"/>
            <w:shd w:val="clear" w:color="auto" w:fill="002060"/>
            <w:tcMar>
              <w:top w:w="4" w:type="dxa"/>
              <w:left w:w="4" w:type="dxa"/>
              <w:bottom w:w="26" w:type="dxa"/>
              <w:right w:w="4" w:type="dxa"/>
            </w:tcMar>
            <w:vAlign w:val="center"/>
          </w:tcPr>
          <w:p w14:paraId="14F0FCF5"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Criteria Met?</w:t>
            </w:r>
          </w:p>
        </w:tc>
      </w:tr>
      <w:tr w:rsidR="00BC5991" w:rsidRPr="00965A23" w14:paraId="06A7A543" w14:textId="77777777" w:rsidTr="00BC5991">
        <w:trPr>
          <w:trHeight w:val="508"/>
        </w:trPr>
        <w:tc>
          <w:tcPr>
            <w:tcW w:w="1053" w:type="dxa"/>
            <w:vMerge w:val="restart"/>
            <w:shd w:val="clear" w:color="auto" w:fill="CAEDFB" w:themeFill="accent4" w:themeFillTint="33"/>
            <w:tcMar>
              <w:top w:w="4" w:type="dxa"/>
              <w:left w:w="4" w:type="dxa"/>
              <w:bottom w:w="26" w:type="dxa"/>
              <w:right w:w="4" w:type="dxa"/>
            </w:tcMar>
            <w:vAlign w:val="center"/>
          </w:tcPr>
          <w:p w14:paraId="2FA0AEE9" w14:textId="77777777" w:rsidR="00BC5991" w:rsidRPr="00965A23" w:rsidRDefault="00BC5991" w:rsidP="001F5483">
            <w:pPr>
              <w:jc w:val="center"/>
              <w:rPr>
                <w:rFonts w:ascii="Arial" w:hAnsi="Arial" w:cs="Arial"/>
                <w:sz w:val="20"/>
                <w:szCs w:val="20"/>
              </w:rPr>
            </w:pPr>
            <w:r>
              <w:rPr>
                <w:rFonts w:ascii="Arial" w:hAnsi="Arial" w:cs="Arial"/>
                <w:sz w:val="20"/>
                <w:szCs w:val="20"/>
              </w:rPr>
              <w:t>1</w:t>
            </w:r>
          </w:p>
        </w:tc>
        <w:tc>
          <w:tcPr>
            <w:tcW w:w="3163" w:type="dxa"/>
            <w:vMerge w:val="restart"/>
            <w:tcMar>
              <w:top w:w="4" w:type="dxa"/>
              <w:left w:w="4" w:type="dxa"/>
              <w:bottom w:w="26" w:type="dxa"/>
              <w:right w:w="4" w:type="dxa"/>
            </w:tcMar>
            <w:vAlign w:val="center"/>
          </w:tcPr>
          <w:p w14:paraId="4262F098" w14:textId="77777777" w:rsidR="00BC5991" w:rsidRPr="00965A23" w:rsidRDefault="00BC5991" w:rsidP="001F5483">
            <w:pPr>
              <w:ind w:left="150"/>
              <w:rPr>
                <w:rFonts w:ascii="Arial" w:hAnsi="Arial" w:cs="Arial"/>
                <w:sz w:val="20"/>
                <w:szCs w:val="20"/>
              </w:rPr>
            </w:pPr>
            <w:r w:rsidRPr="00965A23">
              <w:rPr>
                <w:rFonts w:ascii="Arial" w:hAnsi="Arial" w:cs="Arial"/>
                <w:sz w:val="20"/>
                <w:szCs w:val="20"/>
              </w:rPr>
              <w:t xml:space="preserve">Relationships &amp; Contacts </w:t>
            </w:r>
          </w:p>
        </w:tc>
        <w:tc>
          <w:tcPr>
            <w:tcW w:w="8306" w:type="dxa"/>
            <w:tcMar>
              <w:top w:w="72" w:type="dxa"/>
              <w:left w:w="144" w:type="dxa"/>
              <w:bottom w:w="72" w:type="dxa"/>
              <w:right w:w="144" w:type="dxa"/>
            </w:tcMar>
            <w:vAlign w:val="center"/>
          </w:tcPr>
          <w:p w14:paraId="68B4C9CA"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Good Relationships and Contacts with Key Leaders at the System </w:t>
            </w:r>
          </w:p>
        </w:tc>
        <w:tc>
          <w:tcPr>
            <w:tcW w:w="1977" w:type="dxa"/>
            <w:tcMar>
              <w:top w:w="72" w:type="dxa"/>
              <w:left w:w="144" w:type="dxa"/>
              <w:bottom w:w="72" w:type="dxa"/>
              <w:right w:w="144" w:type="dxa"/>
            </w:tcMar>
            <w:vAlign w:val="center"/>
          </w:tcPr>
          <w:p w14:paraId="7AAE2AAA" w14:textId="77777777" w:rsidR="00BC5991" w:rsidRPr="00965A23" w:rsidRDefault="00BC5991" w:rsidP="00BC5991">
            <w:pPr>
              <w:pStyle w:val="ListParagraph"/>
              <w:numPr>
                <w:ilvl w:val="0"/>
                <w:numId w:val="7"/>
              </w:numPr>
              <w:ind w:left="384" w:hanging="142"/>
              <w:jc w:val="center"/>
              <w:rPr>
                <w:rFonts w:ascii="Arial" w:hAnsi="Arial" w:cs="Arial"/>
                <w:sz w:val="20"/>
                <w:szCs w:val="20"/>
              </w:rPr>
            </w:pPr>
          </w:p>
        </w:tc>
      </w:tr>
      <w:tr w:rsidR="00BC5991" w:rsidRPr="00965A23" w14:paraId="3AD86F19" w14:textId="77777777" w:rsidTr="00BC5991">
        <w:trPr>
          <w:trHeight w:val="508"/>
        </w:trPr>
        <w:tc>
          <w:tcPr>
            <w:tcW w:w="1053" w:type="dxa"/>
            <w:vMerge/>
            <w:vAlign w:val="center"/>
          </w:tcPr>
          <w:p w14:paraId="687BA539" w14:textId="77777777" w:rsidR="00BC5991" w:rsidRPr="00965A23" w:rsidRDefault="00BC5991" w:rsidP="001F5483">
            <w:pPr>
              <w:jc w:val="center"/>
              <w:rPr>
                <w:rFonts w:ascii="Arial" w:hAnsi="Arial" w:cs="Arial"/>
                <w:sz w:val="20"/>
                <w:szCs w:val="20"/>
              </w:rPr>
            </w:pPr>
          </w:p>
        </w:tc>
        <w:tc>
          <w:tcPr>
            <w:tcW w:w="3163" w:type="dxa"/>
            <w:vMerge/>
            <w:tcMar>
              <w:top w:w="72" w:type="dxa"/>
              <w:left w:w="144" w:type="dxa"/>
              <w:bottom w:w="72" w:type="dxa"/>
              <w:right w:w="144" w:type="dxa"/>
            </w:tcMar>
            <w:vAlign w:val="center"/>
          </w:tcPr>
          <w:p w14:paraId="6A7E6A26" w14:textId="77777777" w:rsidR="00BC5991" w:rsidRPr="00965A23" w:rsidRDefault="00BC5991" w:rsidP="001F5483">
            <w:pPr>
              <w:rPr>
                <w:rFonts w:ascii="Arial" w:hAnsi="Arial" w:cs="Arial"/>
                <w:sz w:val="20"/>
                <w:szCs w:val="20"/>
              </w:rPr>
            </w:pPr>
          </w:p>
        </w:tc>
        <w:tc>
          <w:tcPr>
            <w:tcW w:w="8306" w:type="dxa"/>
            <w:vAlign w:val="center"/>
          </w:tcPr>
          <w:p w14:paraId="0EBB29F8"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Presence of Quality Lead/Team at the System </w:t>
            </w:r>
          </w:p>
        </w:tc>
        <w:tc>
          <w:tcPr>
            <w:tcW w:w="1977" w:type="dxa"/>
            <w:tcMar>
              <w:top w:w="72" w:type="dxa"/>
              <w:left w:w="144" w:type="dxa"/>
              <w:bottom w:w="72" w:type="dxa"/>
              <w:right w:w="144" w:type="dxa"/>
            </w:tcMar>
            <w:vAlign w:val="center"/>
          </w:tcPr>
          <w:p w14:paraId="3D45D3BB" w14:textId="77777777" w:rsidR="00BC5991" w:rsidRPr="00965A23" w:rsidRDefault="00BC5991" w:rsidP="00BC5991">
            <w:pPr>
              <w:pStyle w:val="ListParagraph"/>
              <w:numPr>
                <w:ilvl w:val="0"/>
                <w:numId w:val="6"/>
              </w:numPr>
              <w:ind w:left="667" w:hanging="425"/>
              <w:jc w:val="center"/>
              <w:rPr>
                <w:rFonts w:ascii="Arial" w:hAnsi="Arial" w:cs="Arial"/>
                <w:sz w:val="20"/>
                <w:szCs w:val="20"/>
              </w:rPr>
            </w:pPr>
          </w:p>
        </w:tc>
      </w:tr>
      <w:tr w:rsidR="00BC5991" w:rsidRPr="00965A23" w14:paraId="5D238BF3" w14:textId="77777777" w:rsidTr="00BC5991">
        <w:trPr>
          <w:trHeight w:val="508"/>
        </w:trPr>
        <w:tc>
          <w:tcPr>
            <w:tcW w:w="1053" w:type="dxa"/>
            <w:vMerge/>
            <w:vAlign w:val="center"/>
          </w:tcPr>
          <w:p w14:paraId="1C2AD479" w14:textId="77777777" w:rsidR="00BC5991" w:rsidRPr="00965A23" w:rsidRDefault="00BC5991" w:rsidP="001F5483">
            <w:pPr>
              <w:jc w:val="center"/>
              <w:rPr>
                <w:rFonts w:ascii="Arial" w:hAnsi="Arial" w:cs="Arial"/>
                <w:sz w:val="20"/>
                <w:szCs w:val="20"/>
              </w:rPr>
            </w:pPr>
          </w:p>
        </w:tc>
        <w:tc>
          <w:tcPr>
            <w:tcW w:w="3163" w:type="dxa"/>
            <w:vMerge/>
            <w:tcMar>
              <w:top w:w="72" w:type="dxa"/>
              <w:left w:w="144" w:type="dxa"/>
              <w:bottom w:w="72" w:type="dxa"/>
              <w:right w:w="144" w:type="dxa"/>
            </w:tcMar>
            <w:vAlign w:val="center"/>
          </w:tcPr>
          <w:p w14:paraId="3225D6E3" w14:textId="77777777" w:rsidR="00BC5991" w:rsidRPr="00965A23" w:rsidRDefault="00BC5991" w:rsidP="001F5483">
            <w:pPr>
              <w:rPr>
                <w:rFonts w:ascii="Arial" w:hAnsi="Arial" w:cs="Arial"/>
                <w:sz w:val="20"/>
                <w:szCs w:val="20"/>
              </w:rPr>
            </w:pPr>
          </w:p>
        </w:tc>
        <w:tc>
          <w:tcPr>
            <w:tcW w:w="8306" w:type="dxa"/>
            <w:vAlign w:val="center"/>
          </w:tcPr>
          <w:p w14:paraId="70B18D64"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Ability to Conduct Face-to-face and Teleconference Meetings with System Representatives </w:t>
            </w:r>
          </w:p>
        </w:tc>
        <w:tc>
          <w:tcPr>
            <w:tcW w:w="1977" w:type="dxa"/>
            <w:tcMar>
              <w:top w:w="72" w:type="dxa"/>
              <w:left w:w="144" w:type="dxa"/>
              <w:bottom w:w="72" w:type="dxa"/>
              <w:right w:w="144" w:type="dxa"/>
            </w:tcMar>
            <w:vAlign w:val="center"/>
          </w:tcPr>
          <w:p w14:paraId="668A27BE" w14:textId="77777777" w:rsidR="00BC5991" w:rsidRPr="00965A23" w:rsidRDefault="00BC5991" w:rsidP="00BC5991">
            <w:pPr>
              <w:pStyle w:val="ListParagraph"/>
              <w:numPr>
                <w:ilvl w:val="0"/>
                <w:numId w:val="5"/>
              </w:numPr>
              <w:ind w:left="667" w:hanging="425"/>
              <w:jc w:val="center"/>
              <w:rPr>
                <w:rFonts w:ascii="Arial" w:hAnsi="Arial" w:cs="Arial"/>
                <w:sz w:val="20"/>
                <w:szCs w:val="20"/>
              </w:rPr>
            </w:pPr>
          </w:p>
        </w:tc>
      </w:tr>
      <w:tr w:rsidR="00BC5991" w:rsidRPr="00965A23" w14:paraId="7BF4E903" w14:textId="77777777" w:rsidTr="00BC5991">
        <w:trPr>
          <w:trHeight w:val="508"/>
        </w:trPr>
        <w:tc>
          <w:tcPr>
            <w:tcW w:w="1053" w:type="dxa"/>
            <w:shd w:val="clear" w:color="auto" w:fill="CAEDFB" w:themeFill="accent4" w:themeFillTint="33"/>
            <w:vAlign w:val="center"/>
          </w:tcPr>
          <w:p w14:paraId="37BCC0A5" w14:textId="77777777" w:rsidR="00BC5991" w:rsidRDefault="00BC5991" w:rsidP="001F5483">
            <w:pPr>
              <w:jc w:val="center"/>
              <w:rPr>
                <w:rFonts w:ascii="Arial" w:hAnsi="Arial" w:cs="Arial"/>
                <w:sz w:val="20"/>
                <w:szCs w:val="20"/>
              </w:rPr>
            </w:pPr>
            <w:r>
              <w:rPr>
                <w:rFonts w:ascii="Arial" w:hAnsi="Arial" w:cs="Arial"/>
                <w:sz w:val="20"/>
                <w:szCs w:val="20"/>
              </w:rPr>
              <w:t>2</w:t>
            </w:r>
          </w:p>
        </w:tc>
        <w:tc>
          <w:tcPr>
            <w:tcW w:w="3163" w:type="dxa"/>
            <w:tcMar>
              <w:top w:w="72" w:type="dxa"/>
              <w:left w:w="144" w:type="dxa"/>
              <w:bottom w:w="72" w:type="dxa"/>
              <w:right w:w="144" w:type="dxa"/>
            </w:tcMar>
            <w:vAlign w:val="center"/>
          </w:tcPr>
          <w:p w14:paraId="5F374BD6" w14:textId="77777777" w:rsidR="00BC5991" w:rsidRDefault="00BC5991" w:rsidP="001F5483">
            <w:pPr>
              <w:rPr>
                <w:rFonts w:ascii="Arial" w:hAnsi="Arial" w:cs="Arial"/>
                <w:sz w:val="20"/>
                <w:szCs w:val="20"/>
              </w:rPr>
            </w:pPr>
            <w:r w:rsidRPr="00965A23">
              <w:rPr>
                <w:rFonts w:ascii="Arial" w:hAnsi="Arial" w:cs="Arial"/>
                <w:sz w:val="20"/>
                <w:szCs w:val="20"/>
              </w:rPr>
              <w:t xml:space="preserve">Interest </w:t>
            </w:r>
            <w:r>
              <w:rPr>
                <w:rFonts w:ascii="Arial" w:hAnsi="Arial" w:cs="Arial"/>
                <w:sz w:val="20"/>
                <w:szCs w:val="20"/>
              </w:rPr>
              <w:t xml:space="preserve">and Alignment with Current Initiatives </w:t>
            </w:r>
          </w:p>
        </w:tc>
        <w:tc>
          <w:tcPr>
            <w:tcW w:w="8306" w:type="dxa"/>
            <w:vAlign w:val="center"/>
          </w:tcPr>
          <w:p w14:paraId="67653F09" w14:textId="77777777" w:rsidR="00BC5991" w:rsidRDefault="00BC5991" w:rsidP="001F5483">
            <w:pPr>
              <w:rPr>
                <w:rFonts w:ascii="Arial" w:hAnsi="Arial" w:cs="Arial"/>
                <w:sz w:val="20"/>
                <w:szCs w:val="20"/>
              </w:rPr>
            </w:pPr>
            <w:r>
              <w:rPr>
                <w:rFonts w:ascii="Arial" w:hAnsi="Arial" w:cs="Arial"/>
                <w:sz w:val="20"/>
                <w:szCs w:val="20"/>
              </w:rPr>
              <w:t>Existing or Planned Initiatives which Align with Program Objectives</w:t>
            </w:r>
          </w:p>
        </w:tc>
        <w:tc>
          <w:tcPr>
            <w:tcW w:w="1977" w:type="dxa"/>
            <w:tcMar>
              <w:top w:w="72" w:type="dxa"/>
              <w:left w:w="144" w:type="dxa"/>
              <w:bottom w:w="72" w:type="dxa"/>
              <w:right w:w="144" w:type="dxa"/>
            </w:tcMar>
            <w:vAlign w:val="center"/>
          </w:tcPr>
          <w:p w14:paraId="3230247F" w14:textId="77777777" w:rsidR="00BC5991" w:rsidRPr="00965A23" w:rsidRDefault="00BC5991" w:rsidP="00BC5991">
            <w:pPr>
              <w:pStyle w:val="ListParagraph"/>
              <w:numPr>
                <w:ilvl w:val="0"/>
                <w:numId w:val="5"/>
              </w:numPr>
              <w:ind w:left="667" w:hanging="425"/>
              <w:jc w:val="center"/>
              <w:rPr>
                <w:rFonts w:ascii="Arial" w:hAnsi="Arial" w:cs="Arial"/>
                <w:sz w:val="20"/>
                <w:szCs w:val="20"/>
              </w:rPr>
            </w:pPr>
          </w:p>
        </w:tc>
      </w:tr>
      <w:tr w:rsidR="00BC5991" w:rsidRPr="00965A23" w14:paraId="322AC8BB" w14:textId="77777777" w:rsidTr="00BC5991">
        <w:trPr>
          <w:trHeight w:val="508"/>
        </w:trPr>
        <w:tc>
          <w:tcPr>
            <w:tcW w:w="1053" w:type="dxa"/>
            <w:shd w:val="clear" w:color="auto" w:fill="CAEDFB" w:themeFill="accent4" w:themeFillTint="33"/>
            <w:vAlign w:val="center"/>
          </w:tcPr>
          <w:p w14:paraId="7D9BFFDD" w14:textId="77777777" w:rsidR="00BC5991" w:rsidRDefault="00BC5991" w:rsidP="001F5483">
            <w:pPr>
              <w:jc w:val="center"/>
              <w:rPr>
                <w:rFonts w:ascii="Arial" w:hAnsi="Arial" w:cs="Arial"/>
                <w:sz w:val="20"/>
                <w:szCs w:val="20"/>
              </w:rPr>
            </w:pPr>
            <w:r>
              <w:rPr>
                <w:rFonts w:ascii="Arial" w:hAnsi="Arial" w:cs="Arial"/>
                <w:sz w:val="20"/>
                <w:szCs w:val="20"/>
              </w:rPr>
              <w:t>3</w:t>
            </w:r>
          </w:p>
        </w:tc>
        <w:tc>
          <w:tcPr>
            <w:tcW w:w="3163" w:type="dxa"/>
            <w:tcMar>
              <w:top w:w="72" w:type="dxa"/>
              <w:left w:w="144" w:type="dxa"/>
              <w:bottom w:w="72" w:type="dxa"/>
              <w:right w:w="144" w:type="dxa"/>
            </w:tcMar>
            <w:vAlign w:val="center"/>
          </w:tcPr>
          <w:p w14:paraId="64B3B127" w14:textId="77777777" w:rsidR="00BC5991" w:rsidRDefault="00BC5991" w:rsidP="001F5483">
            <w:pPr>
              <w:rPr>
                <w:rFonts w:ascii="Arial" w:hAnsi="Arial" w:cs="Arial"/>
                <w:sz w:val="20"/>
                <w:szCs w:val="20"/>
              </w:rPr>
            </w:pPr>
            <w:r w:rsidRPr="00965A23">
              <w:rPr>
                <w:rFonts w:ascii="Arial" w:hAnsi="Arial" w:cs="Arial"/>
                <w:sz w:val="20"/>
                <w:szCs w:val="20"/>
              </w:rPr>
              <w:t>Capacity to Participate</w:t>
            </w:r>
          </w:p>
        </w:tc>
        <w:tc>
          <w:tcPr>
            <w:tcW w:w="8306" w:type="dxa"/>
            <w:vAlign w:val="center"/>
          </w:tcPr>
          <w:p w14:paraId="5CA00659" w14:textId="77777777" w:rsidR="00BC5991" w:rsidRDefault="00BC5991" w:rsidP="001F5483">
            <w:pPr>
              <w:rPr>
                <w:rFonts w:ascii="Arial" w:hAnsi="Arial" w:cs="Arial"/>
                <w:sz w:val="20"/>
                <w:szCs w:val="20"/>
              </w:rPr>
            </w:pPr>
            <w:r w:rsidRPr="00965A23">
              <w:rPr>
                <w:rFonts w:ascii="Arial" w:hAnsi="Arial" w:cs="Arial"/>
                <w:sz w:val="20"/>
                <w:szCs w:val="20"/>
              </w:rPr>
              <w:t>Staff, Time and Resources Available for Program Delivery</w:t>
            </w:r>
          </w:p>
        </w:tc>
        <w:tc>
          <w:tcPr>
            <w:tcW w:w="1977" w:type="dxa"/>
            <w:tcMar>
              <w:top w:w="72" w:type="dxa"/>
              <w:left w:w="144" w:type="dxa"/>
              <w:bottom w:w="72" w:type="dxa"/>
              <w:right w:w="144" w:type="dxa"/>
            </w:tcMar>
            <w:vAlign w:val="center"/>
          </w:tcPr>
          <w:p w14:paraId="022074BB" w14:textId="77777777" w:rsidR="00BC5991" w:rsidRPr="00965A23" w:rsidRDefault="00BC5991" w:rsidP="00BC5991">
            <w:pPr>
              <w:pStyle w:val="ListParagraph"/>
              <w:numPr>
                <w:ilvl w:val="0"/>
                <w:numId w:val="5"/>
              </w:numPr>
              <w:ind w:left="667" w:hanging="425"/>
              <w:jc w:val="center"/>
              <w:rPr>
                <w:rFonts w:ascii="Arial" w:hAnsi="Arial" w:cs="Arial"/>
                <w:sz w:val="20"/>
                <w:szCs w:val="20"/>
              </w:rPr>
            </w:pPr>
          </w:p>
        </w:tc>
      </w:tr>
      <w:tr w:rsidR="00BC5991" w:rsidRPr="00965A23" w14:paraId="56461748" w14:textId="77777777" w:rsidTr="00BC5991">
        <w:trPr>
          <w:trHeight w:val="508"/>
        </w:trPr>
        <w:tc>
          <w:tcPr>
            <w:tcW w:w="1053" w:type="dxa"/>
            <w:shd w:val="clear" w:color="auto" w:fill="CAEDFB" w:themeFill="accent4" w:themeFillTint="33"/>
            <w:vAlign w:val="center"/>
          </w:tcPr>
          <w:p w14:paraId="2E637A84" w14:textId="77777777" w:rsidR="00BC5991" w:rsidRPr="00965A23" w:rsidRDefault="00BC5991" w:rsidP="001F5483">
            <w:pPr>
              <w:jc w:val="center"/>
              <w:rPr>
                <w:rFonts w:ascii="Arial" w:hAnsi="Arial" w:cs="Arial"/>
                <w:sz w:val="20"/>
                <w:szCs w:val="20"/>
              </w:rPr>
            </w:pPr>
            <w:r>
              <w:rPr>
                <w:rFonts w:ascii="Arial" w:hAnsi="Arial" w:cs="Arial"/>
                <w:sz w:val="20"/>
                <w:szCs w:val="20"/>
              </w:rPr>
              <w:t>4</w:t>
            </w:r>
          </w:p>
        </w:tc>
        <w:tc>
          <w:tcPr>
            <w:tcW w:w="3163" w:type="dxa"/>
            <w:tcMar>
              <w:top w:w="72" w:type="dxa"/>
              <w:left w:w="144" w:type="dxa"/>
              <w:bottom w:w="72" w:type="dxa"/>
              <w:right w:w="144" w:type="dxa"/>
            </w:tcMar>
            <w:vAlign w:val="center"/>
          </w:tcPr>
          <w:p w14:paraId="395FD67F" w14:textId="77777777" w:rsidR="00BC5991" w:rsidRPr="00965A23" w:rsidRDefault="00BC5991" w:rsidP="001F5483">
            <w:pPr>
              <w:rPr>
                <w:rFonts w:ascii="Arial" w:hAnsi="Arial" w:cs="Arial"/>
                <w:sz w:val="20"/>
                <w:szCs w:val="20"/>
              </w:rPr>
            </w:pPr>
            <w:r>
              <w:rPr>
                <w:rFonts w:ascii="Arial" w:hAnsi="Arial" w:cs="Arial"/>
                <w:sz w:val="20"/>
                <w:szCs w:val="20"/>
              </w:rPr>
              <w:t xml:space="preserve">Primary Care Networks </w:t>
            </w:r>
          </w:p>
        </w:tc>
        <w:tc>
          <w:tcPr>
            <w:tcW w:w="8306" w:type="dxa"/>
            <w:vAlign w:val="center"/>
          </w:tcPr>
          <w:p w14:paraId="2CB496FC" w14:textId="77777777" w:rsidR="00BC5991" w:rsidRPr="00965A23" w:rsidRDefault="00BC5991" w:rsidP="001F5483">
            <w:pPr>
              <w:rPr>
                <w:rFonts w:ascii="Arial" w:hAnsi="Arial" w:cs="Arial"/>
                <w:sz w:val="20"/>
                <w:szCs w:val="20"/>
              </w:rPr>
            </w:pPr>
            <w:r>
              <w:rPr>
                <w:rFonts w:ascii="Arial" w:hAnsi="Arial" w:cs="Arial"/>
                <w:sz w:val="20"/>
                <w:szCs w:val="20"/>
              </w:rPr>
              <w:t xml:space="preserve">Presence and Availability of Primary Care Networks </w:t>
            </w:r>
          </w:p>
        </w:tc>
        <w:tc>
          <w:tcPr>
            <w:tcW w:w="1977" w:type="dxa"/>
            <w:tcMar>
              <w:top w:w="72" w:type="dxa"/>
              <w:left w:w="144" w:type="dxa"/>
              <w:bottom w:w="72" w:type="dxa"/>
              <w:right w:w="144" w:type="dxa"/>
            </w:tcMar>
            <w:vAlign w:val="center"/>
          </w:tcPr>
          <w:p w14:paraId="27111B03" w14:textId="77777777" w:rsidR="00BC5991" w:rsidRPr="00965A23" w:rsidRDefault="00BC5991" w:rsidP="00BC5991">
            <w:pPr>
              <w:pStyle w:val="ListParagraph"/>
              <w:numPr>
                <w:ilvl w:val="0"/>
                <w:numId w:val="5"/>
              </w:numPr>
              <w:ind w:left="667" w:hanging="425"/>
              <w:jc w:val="center"/>
              <w:rPr>
                <w:rFonts w:ascii="Arial" w:hAnsi="Arial" w:cs="Arial"/>
                <w:sz w:val="20"/>
                <w:szCs w:val="20"/>
              </w:rPr>
            </w:pPr>
          </w:p>
        </w:tc>
      </w:tr>
      <w:tr w:rsidR="00BC5991" w:rsidRPr="00965A23" w14:paraId="19C66425" w14:textId="77777777" w:rsidTr="00BC5991">
        <w:trPr>
          <w:trHeight w:val="739"/>
        </w:trPr>
        <w:tc>
          <w:tcPr>
            <w:tcW w:w="1053" w:type="dxa"/>
            <w:vMerge w:val="restart"/>
            <w:shd w:val="clear" w:color="auto" w:fill="CAEDFB" w:themeFill="accent4" w:themeFillTint="33"/>
            <w:tcMar>
              <w:top w:w="4" w:type="dxa"/>
              <w:left w:w="4" w:type="dxa"/>
              <w:bottom w:w="26" w:type="dxa"/>
              <w:right w:w="4" w:type="dxa"/>
            </w:tcMar>
            <w:vAlign w:val="center"/>
          </w:tcPr>
          <w:p w14:paraId="59F81326" w14:textId="77777777" w:rsidR="00BC5991" w:rsidRPr="00965A23" w:rsidRDefault="00BC5991" w:rsidP="001F5483">
            <w:pPr>
              <w:jc w:val="center"/>
              <w:rPr>
                <w:rFonts w:ascii="Arial" w:hAnsi="Arial" w:cs="Arial"/>
                <w:sz w:val="20"/>
                <w:szCs w:val="20"/>
              </w:rPr>
            </w:pPr>
            <w:r>
              <w:rPr>
                <w:rFonts w:ascii="Arial" w:hAnsi="Arial" w:cs="Arial"/>
                <w:sz w:val="20"/>
                <w:szCs w:val="20"/>
              </w:rPr>
              <w:t>5</w:t>
            </w:r>
          </w:p>
        </w:tc>
        <w:tc>
          <w:tcPr>
            <w:tcW w:w="3163" w:type="dxa"/>
            <w:vMerge w:val="restart"/>
            <w:tcMar>
              <w:top w:w="4" w:type="dxa"/>
              <w:left w:w="4" w:type="dxa"/>
              <w:bottom w:w="26" w:type="dxa"/>
              <w:right w:w="4" w:type="dxa"/>
            </w:tcMar>
            <w:vAlign w:val="center"/>
          </w:tcPr>
          <w:p w14:paraId="1D038B86" w14:textId="77777777" w:rsidR="00BC5991" w:rsidRPr="00965A23" w:rsidRDefault="00BC5991" w:rsidP="001F5483">
            <w:pPr>
              <w:ind w:left="150"/>
              <w:rPr>
                <w:rFonts w:ascii="Arial" w:hAnsi="Arial" w:cs="Arial"/>
                <w:sz w:val="20"/>
                <w:szCs w:val="20"/>
              </w:rPr>
            </w:pPr>
            <w:r w:rsidRPr="00965A23">
              <w:rPr>
                <w:rFonts w:ascii="Arial" w:hAnsi="Arial" w:cs="Arial"/>
                <w:sz w:val="20"/>
                <w:szCs w:val="20"/>
              </w:rPr>
              <w:t xml:space="preserve">Health Information Exchange System + Technology </w:t>
            </w:r>
          </w:p>
        </w:tc>
        <w:tc>
          <w:tcPr>
            <w:tcW w:w="8306" w:type="dxa"/>
            <w:tcMar>
              <w:top w:w="72" w:type="dxa"/>
              <w:left w:w="144" w:type="dxa"/>
              <w:bottom w:w="72" w:type="dxa"/>
              <w:right w:w="144" w:type="dxa"/>
            </w:tcMar>
            <w:vAlign w:val="center"/>
          </w:tcPr>
          <w:p w14:paraId="2C0C4AAE"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Electronic Health Record System in Use – consistent across participating locations to streamline data processing and delivery of CDS (e.g., sharing </w:t>
            </w:r>
            <w:r>
              <w:rPr>
                <w:rFonts w:ascii="Arial" w:hAnsi="Arial" w:cs="Arial"/>
                <w:sz w:val="20"/>
                <w:szCs w:val="20"/>
              </w:rPr>
              <w:t>Epic</w:t>
            </w:r>
            <w:r w:rsidRPr="00965A23">
              <w:rPr>
                <w:rFonts w:ascii="Arial" w:hAnsi="Arial" w:cs="Arial"/>
                <w:sz w:val="20"/>
                <w:szCs w:val="20"/>
              </w:rPr>
              <w:t xml:space="preserve"> templates) </w:t>
            </w:r>
          </w:p>
        </w:tc>
        <w:tc>
          <w:tcPr>
            <w:tcW w:w="1977" w:type="dxa"/>
            <w:tcMar>
              <w:top w:w="72" w:type="dxa"/>
              <w:left w:w="144" w:type="dxa"/>
              <w:bottom w:w="72" w:type="dxa"/>
              <w:right w:w="144" w:type="dxa"/>
            </w:tcMar>
            <w:vAlign w:val="center"/>
          </w:tcPr>
          <w:p w14:paraId="6E99B51F" w14:textId="77777777" w:rsidR="00BC5991" w:rsidRPr="00965A23" w:rsidRDefault="00BC5991" w:rsidP="00BC5991">
            <w:pPr>
              <w:pStyle w:val="ListParagraph"/>
              <w:numPr>
                <w:ilvl w:val="0"/>
                <w:numId w:val="4"/>
              </w:numPr>
              <w:ind w:left="667" w:hanging="425"/>
              <w:jc w:val="center"/>
              <w:rPr>
                <w:rFonts w:ascii="Arial" w:hAnsi="Arial" w:cs="Arial"/>
                <w:sz w:val="20"/>
                <w:szCs w:val="20"/>
              </w:rPr>
            </w:pPr>
          </w:p>
        </w:tc>
      </w:tr>
      <w:tr w:rsidR="00BC5991" w:rsidRPr="00965A23" w14:paraId="6157CECC" w14:textId="77777777" w:rsidTr="00BC5991">
        <w:trPr>
          <w:trHeight w:val="508"/>
        </w:trPr>
        <w:tc>
          <w:tcPr>
            <w:tcW w:w="1053" w:type="dxa"/>
            <w:vMerge/>
            <w:vAlign w:val="center"/>
          </w:tcPr>
          <w:p w14:paraId="6AFC98E9" w14:textId="77777777" w:rsidR="00BC5991" w:rsidRPr="00965A23" w:rsidRDefault="00BC5991" w:rsidP="001F5483">
            <w:pPr>
              <w:jc w:val="center"/>
              <w:rPr>
                <w:rFonts w:ascii="Arial" w:hAnsi="Arial" w:cs="Arial"/>
                <w:sz w:val="20"/>
                <w:szCs w:val="20"/>
              </w:rPr>
            </w:pPr>
          </w:p>
        </w:tc>
        <w:tc>
          <w:tcPr>
            <w:tcW w:w="3163" w:type="dxa"/>
            <w:vMerge/>
            <w:tcMar>
              <w:top w:w="72" w:type="dxa"/>
              <w:left w:w="144" w:type="dxa"/>
              <w:bottom w:w="72" w:type="dxa"/>
              <w:right w:w="144" w:type="dxa"/>
            </w:tcMar>
            <w:vAlign w:val="center"/>
          </w:tcPr>
          <w:p w14:paraId="778308B2" w14:textId="77777777" w:rsidR="00BC5991" w:rsidRPr="00965A23" w:rsidRDefault="00BC5991" w:rsidP="001F5483">
            <w:pPr>
              <w:rPr>
                <w:rFonts w:ascii="Arial" w:hAnsi="Arial" w:cs="Arial"/>
                <w:sz w:val="20"/>
                <w:szCs w:val="20"/>
              </w:rPr>
            </w:pPr>
          </w:p>
        </w:tc>
        <w:tc>
          <w:tcPr>
            <w:tcW w:w="8306" w:type="dxa"/>
            <w:vAlign w:val="center"/>
          </w:tcPr>
          <w:p w14:paraId="78F17DC9" w14:textId="77777777" w:rsidR="00BC5991" w:rsidRPr="00965A23" w:rsidRDefault="00BC5991" w:rsidP="001F5483">
            <w:pPr>
              <w:rPr>
                <w:rFonts w:ascii="Arial" w:hAnsi="Arial" w:cs="Arial"/>
                <w:sz w:val="20"/>
                <w:szCs w:val="20"/>
              </w:rPr>
            </w:pPr>
            <w:r w:rsidRPr="00965A23">
              <w:rPr>
                <w:rFonts w:ascii="Arial" w:hAnsi="Arial" w:cs="Arial"/>
                <w:sz w:val="20"/>
                <w:szCs w:val="20"/>
              </w:rPr>
              <w:t>Use of Technology (e.g. e-Consults; Clinical Decision Support Systems)</w:t>
            </w:r>
          </w:p>
        </w:tc>
        <w:tc>
          <w:tcPr>
            <w:tcW w:w="1977" w:type="dxa"/>
            <w:tcMar>
              <w:top w:w="72" w:type="dxa"/>
              <w:left w:w="144" w:type="dxa"/>
              <w:bottom w:w="72" w:type="dxa"/>
              <w:right w:w="144" w:type="dxa"/>
            </w:tcMar>
            <w:vAlign w:val="center"/>
          </w:tcPr>
          <w:p w14:paraId="6373823A" w14:textId="77777777" w:rsidR="00BC5991" w:rsidRPr="00965A23" w:rsidRDefault="00BC5991" w:rsidP="00BC5991">
            <w:pPr>
              <w:pStyle w:val="ListParagraph"/>
              <w:numPr>
                <w:ilvl w:val="0"/>
                <w:numId w:val="3"/>
              </w:numPr>
              <w:ind w:left="667" w:hanging="425"/>
              <w:jc w:val="center"/>
              <w:rPr>
                <w:rFonts w:ascii="Arial" w:hAnsi="Arial" w:cs="Arial"/>
                <w:sz w:val="20"/>
                <w:szCs w:val="20"/>
              </w:rPr>
            </w:pPr>
          </w:p>
        </w:tc>
      </w:tr>
      <w:tr w:rsidR="00BC5991" w:rsidRPr="00965A23" w14:paraId="4608A893" w14:textId="77777777" w:rsidTr="00BC5991">
        <w:trPr>
          <w:trHeight w:val="742"/>
        </w:trPr>
        <w:tc>
          <w:tcPr>
            <w:tcW w:w="1053" w:type="dxa"/>
            <w:vMerge/>
            <w:vAlign w:val="center"/>
          </w:tcPr>
          <w:p w14:paraId="00A55F40" w14:textId="77777777" w:rsidR="00BC5991" w:rsidRPr="00965A23" w:rsidRDefault="00BC5991" w:rsidP="001F5483">
            <w:pPr>
              <w:jc w:val="center"/>
              <w:rPr>
                <w:rFonts w:ascii="Arial" w:hAnsi="Arial" w:cs="Arial"/>
                <w:sz w:val="20"/>
                <w:szCs w:val="20"/>
              </w:rPr>
            </w:pPr>
          </w:p>
        </w:tc>
        <w:tc>
          <w:tcPr>
            <w:tcW w:w="3163" w:type="dxa"/>
            <w:vMerge/>
            <w:tcMar>
              <w:top w:w="72" w:type="dxa"/>
              <w:left w:w="144" w:type="dxa"/>
              <w:bottom w:w="72" w:type="dxa"/>
              <w:right w:w="144" w:type="dxa"/>
            </w:tcMar>
            <w:vAlign w:val="center"/>
          </w:tcPr>
          <w:p w14:paraId="6343C662" w14:textId="77777777" w:rsidR="00BC5991" w:rsidRPr="00965A23" w:rsidRDefault="00BC5991" w:rsidP="001F5483">
            <w:pPr>
              <w:rPr>
                <w:rFonts w:ascii="Arial" w:hAnsi="Arial" w:cs="Arial"/>
                <w:sz w:val="20"/>
                <w:szCs w:val="20"/>
              </w:rPr>
            </w:pPr>
          </w:p>
        </w:tc>
        <w:tc>
          <w:tcPr>
            <w:tcW w:w="8306" w:type="dxa"/>
            <w:vAlign w:val="center"/>
          </w:tcPr>
          <w:p w14:paraId="3A1E76EB"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Centralized data management department/partner responsible for integrating patient data across system’s departments, locations, and affiliated clinical networks.  </w:t>
            </w:r>
          </w:p>
        </w:tc>
        <w:tc>
          <w:tcPr>
            <w:tcW w:w="1977" w:type="dxa"/>
            <w:tcMar>
              <w:top w:w="72" w:type="dxa"/>
              <w:left w:w="144" w:type="dxa"/>
              <w:bottom w:w="72" w:type="dxa"/>
              <w:right w:w="144" w:type="dxa"/>
            </w:tcMar>
            <w:vAlign w:val="center"/>
          </w:tcPr>
          <w:p w14:paraId="3DC4E818" w14:textId="77777777" w:rsidR="00BC5991" w:rsidRPr="00965A23" w:rsidRDefault="00BC5991" w:rsidP="00BC5991">
            <w:pPr>
              <w:pStyle w:val="ListParagraph"/>
              <w:numPr>
                <w:ilvl w:val="0"/>
                <w:numId w:val="2"/>
              </w:numPr>
              <w:ind w:left="667" w:hanging="425"/>
              <w:jc w:val="center"/>
              <w:rPr>
                <w:rFonts w:ascii="Arial" w:hAnsi="Arial" w:cs="Arial"/>
                <w:sz w:val="20"/>
                <w:szCs w:val="20"/>
              </w:rPr>
            </w:pPr>
          </w:p>
        </w:tc>
      </w:tr>
      <w:tr w:rsidR="00BC5991" w:rsidRPr="00965A23" w14:paraId="1A077E98" w14:textId="77777777" w:rsidTr="00BC5991">
        <w:trPr>
          <w:trHeight w:val="914"/>
        </w:trPr>
        <w:tc>
          <w:tcPr>
            <w:tcW w:w="1053" w:type="dxa"/>
            <w:shd w:val="clear" w:color="auto" w:fill="CAEDFB" w:themeFill="accent4" w:themeFillTint="33"/>
            <w:tcMar>
              <w:top w:w="4" w:type="dxa"/>
              <w:left w:w="4" w:type="dxa"/>
              <w:bottom w:w="26" w:type="dxa"/>
              <w:right w:w="4" w:type="dxa"/>
            </w:tcMar>
            <w:vAlign w:val="center"/>
          </w:tcPr>
          <w:p w14:paraId="5537F0A9" w14:textId="77777777" w:rsidR="00BC5991" w:rsidRPr="00965A23" w:rsidRDefault="00BC5991" w:rsidP="001F5483">
            <w:pPr>
              <w:jc w:val="center"/>
              <w:rPr>
                <w:rFonts w:ascii="Arial" w:hAnsi="Arial" w:cs="Arial"/>
                <w:sz w:val="20"/>
                <w:szCs w:val="20"/>
              </w:rPr>
            </w:pPr>
            <w:r>
              <w:rPr>
                <w:rFonts w:ascii="Arial" w:hAnsi="Arial" w:cs="Arial"/>
                <w:sz w:val="20"/>
                <w:szCs w:val="20"/>
              </w:rPr>
              <w:t>6</w:t>
            </w:r>
          </w:p>
        </w:tc>
        <w:tc>
          <w:tcPr>
            <w:tcW w:w="3163" w:type="dxa"/>
            <w:tcMar>
              <w:top w:w="4" w:type="dxa"/>
              <w:left w:w="4" w:type="dxa"/>
              <w:bottom w:w="26" w:type="dxa"/>
              <w:right w:w="4" w:type="dxa"/>
            </w:tcMar>
            <w:vAlign w:val="center"/>
          </w:tcPr>
          <w:p w14:paraId="5E185464" w14:textId="77777777" w:rsidR="00BC5991" w:rsidRPr="00965A23" w:rsidRDefault="00BC5991" w:rsidP="001F5483">
            <w:pPr>
              <w:ind w:left="138"/>
              <w:rPr>
                <w:rFonts w:ascii="Arial" w:hAnsi="Arial" w:cs="Arial"/>
                <w:sz w:val="20"/>
                <w:szCs w:val="20"/>
              </w:rPr>
            </w:pPr>
            <w:r w:rsidRPr="00965A23">
              <w:rPr>
                <w:rFonts w:ascii="Arial" w:hAnsi="Arial" w:cs="Arial"/>
                <w:sz w:val="20"/>
                <w:szCs w:val="20"/>
              </w:rPr>
              <w:t xml:space="preserve">Prior Experience with </w:t>
            </w:r>
          </w:p>
          <w:p w14:paraId="666A67BA" w14:textId="77777777" w:rsidR="00BC5991" w:rsidRPr="00965A23" w:rsidRDefault="00BC5991" w:rsidP="001F5483">
            <w:pPr>
              <w:ind w:left="138"/>
              <w:rPr>
                <w:rFonts w:ascii="Arial" w:hAnsi="Arial" w:cs="Arial"/>
                <w:sz w:val="20"/>
                <w:szCs w:val="20"/>
              </w:rPr>
            </w:pPr>
            <w:r w:rsidRPr="00965A23">
              <w:rPr>
                <w:rFonts w:ascii="Arial" w:hAnsi="Arial" w:cs="Arial"/>
                <w:sz w:val="20"/>
                <w:szCs w:val="20"/>
              </w:rPr>
              <w:t xml:space="preserve">(Sponsoring or Participating in) </w:t>
            </w:r>
          </w:p>
          <w:p w14:paraId="1B1A3DE3" w14:textId="77777777" w:rsidR="00BC5991" w:rsidRPr="00965A23" w:rsidRDefault="00BC5991" w:rsidP="001F5483">
            <w:pPr>
              <w:ind w:left="138"/>
              <w:rPr>
                <w:rFonts w:ascii="Arial" w:hAnsi="Arial" w:cs="Arial"/>
                <w:sz w:val="20"/>
                <w:szCs w:val="20"/>
              </w:rPr>
            </w:pPr>
            <w:r w:rsidRPr="00965A23">
              <w:rPr>
                <w:rFonts w:ascii="Arial" w:hAnsi="Arial" w:cs="Arial"/>
                <w:sz w:val="20"/>
                <w:szCs w:val="20"/>
              </w:rPr>
              <w:t xml:space="preserve">Other </w:t>
            </w:r>
            <w:r>
              <w:rPr>
                <w:rFonts w:ascii="Arial" w:hAnsi="Arial" w:cs="Arial"/>
                <w:sz w:val="20"/>
                <w:szCs w:val="20"/>
              </w:rPr>
              <w:t xml:space="preserve">New </w:t>
            </w:r>
            <w:r w:rsidRPr="00965A23">
              <w:rPr>
                <w:rFonts w:ascii="Arial" w:hAnsi="Arial" w:cs="Arial"/>
                <w:sz w:val="20"/>
                <w:szCs w:val="20"/>
              </w:rPr>
              <w:t>Initiatives</w:t>
            </w:r>
          </w:p>
        </w:tc>
        <w:tc>
          <w:tcPr>
            <w:tcW w:w="8306" w:type="dxa"/>
            <w:tcMar>
              <w:top w:w="72" w:type="dxa"/>
              <w:left w:w="144" w:type="dxa"/>
              <w:bottom w:w="72" w:type="dxa"/>
              <w:right w:w="144" w:type="dxa"/>
            </w:tcMar>
            <w:vAlign w:val="center"/>
          </w:tcPr>
          <w:p w14:paraId="58C4F5D8" w14:textId="77777777" w:rsidR="00BC5991" w:rsidRPr="00965A23" w:rsidRDefault="00BC5991" w:rsidP="001F5483">
            <w:pPr>
              <w:rPr>
                <w:rFonts w:ascii="Arial" w:hAnsi="Arial" w:cs="Arial"/>
                <w:sz w:val="20"/>
                <w:szCs w:val="20"/>
              </w:rPr>
            </w:pPr>
            <w:r>
              <w:rPr>
                <w:rFonts w:ascii="Arial" w:hAnsi="Arial" w:cs="Arial"/>
                <w:sz w:val="20"/>
                <w:szCs w:val="20"/>
              </w:rPr>
              <w:t xml:space="preserve">Previous </w:t>
            </w:r>
            <w:r w:rsidRPr="00965A23">
              <w:rPr>
                <w:rFonts w:ascii="Arial" w:hAnsi="Arial" w:cs="Arial"/>
                <w:sz w:val="20"/>
                <w:szCs w:val="20"/>
              </w:rPr>
              <w:t xml:space="preserve">Experience with Quality Improvement </w:t>
            </w:r>
          </w:p>
        </w:tc>
        <w:tc>
          <w:tcPr>
            <w:tcW w:w="1977" w:type="dxa"/>
            <w:tcMar>
              <w:top w:w="72" w:type="dxa"/>
              <w:left w:w="144" w:type="dxa"/>
              <w:bottom w:w="72" w:type="dxa"/>
              <w:right w:w="144" w:type="dxa"/>
            </w:tcMar>
            <w:vAlign w:val="center"/>
          </w:tcPr>
          <w:p w14:paraId="17184B25" w14:textId="77777777" w:rsidR="00BC5991" w:rsidRPr="00965A23" w:rsidRDefault="00BC5991" w:rsidP="00BC5991">
            <w:pPr>
              <w:pStyle w:val="ListParagraph"/>
              <w:numPr>
                <w:ilvl w:val="0"/>
                <w:numId w:val="1"/>
              </w:numPr>
              <w:ind w:left="667" w:hanging="425"/>
              <w:jc w:val="center"/>
              <w:rPr>
                <w:rFonts w:ascii="Arial" w:hAnsi="Arial" w:cs="Arial"/>
                <w:sz w:val="20"/>
                <w:szCs w:val="20"/>
              </w:rPr>
            </w:pPr>
          </w:p>
        </w:tc>
      </w:tr>
    </w:tbl>
    <w:p w14:paraId="094B4EA1" w14:textId="77777777" w:rsidR="00BC5991" w:rsidRDefault="00BC5991" w:rsidP="00BC5991"/>
    <w:p w14:paraId="291420F9" w14:textId="77777777" w:rsidR="00BC5991" w:rsidRDefault="00BC5991" w:rsidP="00BC5991"/>
    <w:p w14:paraId="0441C9ED" w14:textId="77777777" w:rsidR="00BC5991" w:rsidRPr="00BC5991" w:rsidRDefault="00BC5991" w:rsidP="00BC5991">
      <w:pPr>
        <w:rPr>
          <w:b/>
          <w:bCs/>
        </w:rPr>
      </w:pPr>
      <w:r w:rsidRPr="00BC5991">
        <w:rPr>
          <w:b/>
          <w:bCs/>
        </w:rPr>
        <w:t>S-table 3. Outcomes of US Healthcare System Feasibility Assessment</w:t>
      </w:r>
    </w:p>
    <w:p w14:paraId="6AEC37ED" w14:textId="77777777" w:rsidR="00BC5991" w:rsidRPr="00965A23" w:rsidRDefault="00BC5991" w:rsidP="00BC5991">
      <w:pPr>
        <w:rPr>
          <w:rFonts w:ascii="Arial" w:hAnsi="Arial" w:cs="Arial"/>
          <w:sz w:val="20"/>
          <w:szCs w:val="20"/>
        </w:rPr>
      </w:pPr>
    </w:p>
    <w:tbl>
      <w:tblPr>
        <w:tblW w:w="13921" w:type="dxa"/>
        <w:tblBorders>
          <w:top w:val="single" w:sz="12" w:space="0" w:color="E59EDC" w:themeColor="accent5" w:themeTint="66"/>
          <w:left w:val="single" w:sz="12" w:space="0" w:color="E59EDC" w:themeColor="accent5" w:themeTint="66"/>
          <w:bottom w:val="single" w:sz="12" w:space="0" w:color="E59EDC" w:themeColor="accent5" w:themeTint="66"/>
          <w:right w:val="single" w:sz="12" w:space="0" w:color="E59EDC" w:themeColor="accent5" w:themeTint="66"/>
          <w:insideH w:val="single" w:sz="12" w:space="0" w:color="E59EDC" w:themeColor="accent5" w:themeTint="66"/>
          <w:insideV w:val="single" w:sz="12" w:space="0" w:color="E59EDC" w:themeColor="accent5" w:themeTint="66"/>
        </w:tblBorders>
        <w:tblLayout w:type="fixed"/>
        <w:tblLook w:val="0600" w:firstRow="0" w:lastRow="0" w:firstColumn="0" w:lastColumn="0" w:noHBand="1" w:noVBand="1"/>
      </w:tblPr>
      <w:tblGrid>
        <w:gridCol w:w="339"/>
        <w:gridCol w:w="2252"/>
        <w:gridCol w:w="1416"/>
        <w:gridCol w:w="1416"/>
        <w:gridCol w:w="1416"/>
        <w:gridCol w:w="1417"/>
        <w:gridCol w:w="1416"/>
        <w:gridCol w:w="1416"/>
        <w:gridCol w:w="1416"/>
        <w:gridCol w:w="1417"/>
      </w:tblGrid>
      <w:tr w:rsidR="00BC5991" w:rsidRPr="00965A23" w14:paraId="6355AA28" w14:textId="77777777" w:rsidTr="00BC5991">
        <w:trPr>
          <w:trHeight w:val="311"/>
        </w:trPr>
        <w:tc>
          <w:tcPr>
            <w:tcW w:w="2591" w:type="dxa"/>
            <w:gridSpan w:val="2"/>
            <w:shd w:val="clear" w:color="auto" w:fill="002060"/>
            <w:tcMar>
              <w:top w:w="2" w:type="dxa"/>
              <w:left w:w="2" w:type="dxa"/>
              <w:bottom w:w="17" w:type="dxa"/>
              <w:right w:w="2" w:type="dxa"/>
            </w:tcMar>
            <w:vAlign w:val="bottom"/>
          </w:tcPr>
          <w:p w14:paraId="032A6D19" w14:textId="77777777" w:rsidR="00BC5991" w:rsidRPr="0069226E" w:rsidRDefault="00BC5991" w:rsidP="001F5483">
            <w:pPr>
              <w:rPr>
                <w:rFonts w:ascii="Arial" w:hAnsi="Arial" w:cs="Arial"/>
                <w:color w:val="FFFFFF" w:themeColor="background1"/>
                <w:sz w:val="20"/>
                <w:szCs w:val="20"/>
              </w:rPr>
            </w:pPr>
            <w:r w:rsidRPr="0069226E">
              <w:rPr>
                <w:rFonts w:ascii="Arial" w:hAnsi="Arial" w:cs="Arial"/>
                <w:color w:val="FFFFFF" w:themeColor="background1"/>
                <w:sz w:val="20"/>
                <w:szCs w:val="20"/>
              </w:rPr>
              <w:t>System #</w:t>
            </w:r>
          </w:p>
        </w:tc>
        <w:tc>
          <w:tcPr>
            <w:tcW w:w="1416" w:type="dxa"/>
            <w:tcBorders>
              <w:right w:val="single" w:sz="24" w:space="0" w:color="A02B93" w:themeColor="accent5"/>
            </w:tcBorders>
            <w:shd w:val="clear" w:color="auto" w:fill="002060"/>
            <w:tcMar>
              <w:top w:w="2" w:type="dxa"/>
              <w:left w:w="2" w:type="dxa"/>
              <w:bottom w:w="17" w:type="dxa"/>
              <w:right w:w="2" w:type="dxa"/>
            </w:tcMar>
            <w:vAlign w:val="center"/>
          </w:tcPr>
          <w:p w14:paraId="0DA7FE13"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1</w:t>
            </w:r>
          </w:p>
        </w:tc>
        <w:tc>
          <w:tcPr>
            <w:tcW w:w="1416" w:type="dxa"/>
            <w:tcBorders>
              <w:top w:val="single" w:sz="24" w:space="0" w:color="A02B93" w:themeColor="accent5"/>
              <w:left w:val="single" w:sz="24" w:space="0" w:color="A02B93" w:themeColor="accent5"/>
              <w:right w:val="single" w:sz="24" w:space="0" w:color="A02B93" w:themeColor="accent5"/>
            </w:tcBorders>
            <w:shd w:val="clear" w:color="auto" w:fill="002060"/>
            <w:tcMar>
              <w:top w:w="2" w:type="dxa"/>
              <w:left w:w="2" w:type="dxa"/>
              <w:bottom w:w="17" w:type="dxa"/>
              <w:right w:w="2" w:type="dxa"/>
            </w:tcMar>
            <w:vAlign w:val="center"/>
          </w:tcPr>
          <w:p w14:paraId="00CAD5E8"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2</w:t>
            </w:r>
          </w:p>
        </w:tc>
        <w:tc>
          <w:tcPr>
            <w:tcW w:w="1416" w:type="dxa"/>
            <w:tcBorders>
              <w:left w:val="single" w:sz="24" w:space="0" w:color="A02B93" w:themeColor="accent5"/>
            </w:tcBorders>
            <w:shd w:val="clear" w:color="auto" w:fill="002060"/>
            <w:tcMar>
              <w:top w:w="2" w:type="dxa"/>
              <w:left w:w="2" w:type="dxa"/>
              <w:bottom w:w="17" w:type="dxa"/>
              <w:right w:w="2" w:type="dxa"/>
            </w:tcMar>
            <w:vAlign w:val="center"/>
          </w:tcPr>
          <w:p w14:paraId="007CD5D7"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3</w:t>
            </w:r>
          </w:p>
        </w:tc>
        <w:tc>
          <w:tcPr>
            <w:tcW w:w="1417" w:type="dxa"/>
            <w:shd w:val="clear" w:color="auto" w:fill="002060"/>
            <w:tcMar>
              <w:top w:w="2" w:type="dxa"/>
              <w:left w:w="2" w:type="dxa"/>
              <w:bottom w:w="17" w:type="dxa"/>
              <w:right w:w="2" w:type="dxa"/>
            </w:tcMar>
            <w:vAlign w:val="center"/>
          </w:tcPr>
          <w:p w14:paraId="50244131"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4</w:t>
            </w:r>
          </w:p>
        </w:tc>
        <w:tc>
          <w:tcPr>
            <w:tcW w:w="1416" w:type="dxa"/>
            <w:shd w:val="clear" w:color="auto" w:fill="002060"/>
            <w:tcMar>
              <w:top w:w="2" w:type="dxa"/>
              <w:left w:w="2" w:type="dxa"/>
              <w:bottom w:w="17" w:type="dxa"/>
              <w:right w:w="2" w:type="dxa"/>
            </w:tcMar>
            <w:vAlign w:val="center"/>
          </w:tcPr>
          <w:p w14:paraId="19E5E0F6"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5</w:t>
            </w:r>
          </w:p>
        </w:tc>
        <w:tc>
          <w:tcPr>
            <w:tcW w:w="1416" w:type="dxa"/>
            <w:tcBorders>
              <w:right w:val="single" w:sz="24" w:space="0" w:color="A02B93" w:themeColor="accent5"/>
            </w:tcBorders>
            <w:shd w:val="clear" w:color="auto" w:fill="002060"/>
            <w:tcMar>
              <w:top w:w="2" w:type="dxa"/>
              <w:left w:w="2" w:type="dxa"/>
              <w:bottom w:w="17" w:type="dxa"/>
              <w:right w:w="2" w:type="dxa"/>
            </w:tcMar>
            <w:vAlign w:val="center"/>
          </w:tcPr>
          <w:p w14:paraId="22F3F4AB"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6</w:t>
            </w:r>
          </w:p>
        </w:tc>
        <w:tc>
          <w:tcPr>
            <w:tcW w:w="1416" w:type="dxa"/>
            <w:tcBorders>
              <w:top w:val="single" w:sz="24" w:space="0" w:color="A02B93" w:themeColor="accent5"/>
              <w:left w:val="single" w:sz="24" w:space="0" w:color="A02B93" w:themeColor="accent5"/>
              <w:right w:val="single" w:sz="24" w:space="0" w:color="A02B93" w:themeColor="accent5"/>
            </w:tcBorders>
            <w:shd w:val="clear" w:color="auto" w:fill="002060"/>
            <w:tcMar>
              <w:top w:w="2" w:type="dxa"/>
              <w:left w:w="2" w:type="dxa"/>
              <w:bottom w:w="17" w:type="dxa"/>
              <w:right w:w="2" w:type="dxa"/>
            </w:tcMar>
            <w:vAlign w:val="center"/>
          </w:tcPr>
          <w:p w14:paraId="03FDF98D"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7</w:t>
            </w:r>
          </w:p>
        </w:tc>
        <w:tc>
          <w:tcPr>
            <w:tcW w:w="1417" w:type="dxa"/>
            <w:tcBorders>
              <w:top w:val="single" w:sz="24" w:space="0" w:color="A02B93" w:themeColor="accent5"/>
              <w:left w:val="single" w:sz="24" w:space="0" w:color="A02B93" w:themeColor="accent5"/>
              <w:right w:val="single" w:sz="24" w:space="0" w:color="A02B93" w:themeColor="accent5"/>
            </w:tcBorders>
            <w:shd w:val="clear" w:color="auto" w:fill="002060"/>
            <w:tcMar>
              <w:top w:w="2" w:type="dxa"/>
              <w:left w:w="2" w:type="dxa"/>
              <w:bottom w:w="17" w:type="dxa"/>
              <w:right w:w="2" w:type="dxa"/>
            </w:tcMar>
            <w:vAlign w:val="center"/>
          </w:tcPr>
          <w:p w14:paraId="415B36E4"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8</w:t>
            </w:r>
          </w:p>
        </w:tc>
      </w:tr>
      <w:tr w:rsidR="00BC5991" w:rsidRPr="00965A23" w14:paraId="7ED71535" w14:textId="77777777" w:rsidTr="00BC5991">
        <w:trPr>
          <w:trHeight w:val="792"/>
        </w:trPr>
        <w:tc>
          <w:tcPr>
            <w:tcW w:w="339" w:type="dxa"/>
            <w:shd w:val="clear" w:color="auto" w:fill="002060"/>
            <w:tcMar>
              <w:top w:w="2" w:type="dxa"/>
              <w:left w:w="2" w:type="dxa"/>
              <w:bottom w:w="17" w:type="dxa"/>
              <w:right w:w="2" w:type="dxa"/>
            </w:tcMar>
            <w:vAlign w:val="bottom"/>
          </w:tcPr>
          <w:p w14:paraId="686DBEDC" w14:textId="77777777" w:rsidR="00BC5991" w:rsidRDefault="00BC5991" w:rsidP="001F5483">
            <w:pPr>
              <w:rPr>
                <w:rFonts w:ascii="Arial" w:hAnsi="Arial" w:cs="Arial"/>
                <w:sz w:val="20"/>
                <w:szCs w:val="20"/>
              </w:rPr>
            </w:pPr>
          </w:p>
        </w:tc>
        <w:tc>
          <w:tcPr>
            <w:tcW w:w="2252" w:type="dxa"/>
            <w:shd w:val="clear" w:color="auto" w:fill="F2CEEF"/>
            <w:tcMar>
              <w:top w:w="2" w:type="dxa"/>
              <w:left w:w="2" w:type="dxa"/>
              <w:bottom w:w="17" w:type="dxa"/>
              <w:right w:w="2" w:type="dxa"/>
            </w:tcMar>
            <w:vAlign w:val="center"/>
          </w:tcPr>
          <w:p w14:paraId="553FE133" w14:textId="77777777" w:rsidR="00BC5991" w:rsidRPr="00965A23" w:rsidRDefault="00BC5991" w:rsidP="001F5483">
            <w:pPr>
              <w:ind w:left="30"/>
              <w:rPr>
                <w:rFonts w:ascii="Arial" w:hAnsi="Arial" w:cs="Arial"/>
                <w:sz w:val="20"/>
                <w:szCs w:val="20"/>
              </w:rPr>
            </w:pPr>
            <w:r w:rsidRPr="1E89F285">
              <w:rPr>
                <w:rFonts w:ascii="Arial" w:hAnsi="Arial" w:cs="Arial"/>
                <w:sz w:val="20"/>
                <w:szCs w:val="20"/>
              </w:rPr>
              <w:t xml:space="preserve">Primary System </w:t>
            </w:r>
          </w:p>
          <w:p w14:paraId="0EAF5538" w14:textId="77777777" w:rsidR="00BC5991" w:rsidRPr="00965A23" w:rsidRDefault="00BC5991" w:rsidP="001F5483">
            <w:pPr>
              <w:ind w:left="30"/>
              <w:rPr>
                <w:rFonts w:ascii="Arial" w:hAnsi="Arial" w:cs="Arial"/>
                <w:sz w:val="20"/>
                <w:szCs w:val="20"/>
              </w:rPr>
            </w:pPr>
            <w:r w:rsidRPr="1E89F285">
              <w:rPr>
                <w:rFonts w:ascii="Arial" w:hAnsi="Arial" w:cs="Arial"/>
                <w:sz w:val="20"/>
                <w:szCs w:val="20"/>
              </w:rPr>
              <w:t>Location (State)</w:t>
            </w:r>
          </w:p>
        </w:tc>
        <w:tc>
          <w:tcPr>
            <w:tcW w:w="1416" w:type="dxa"/>
            <w:tcBorders>
              <w:right w:val="single" w:sz="24" w:space="0" w:color="A02B93" w:themeColor="accent5"/>
            </w:tcBorders>
            <w:tcMar>
              <w:top w:w="2" w:type="dxa"/>
              <w:left w:w="2" w:type="dxa"/>
              <w:bottom w:w="17" w:type="dxa"/>
              <w:right w:w="2" w:type="dxa"/>
            </w:tcMar>
            <w:vAlign w:val="center"/>
          </w:tcPr>
          <w:p w14:paraId="77650A33" w14:textId="77777777" w:rsidR="00BC5991" w:rsidRPr="00965A23" w:rsidRDefault="00BC5991" w:rsidP="001F5483">
            <w:pPr>
              <w:ind w:left="90"/>
              <w:jc w:val="center"/>
              <w:rPr>
                <w:rFonts w:ascii="Arial" w:hAnsi="Arial" w:cs="Arial"/>
                <w:sz w:val="20"/>
                <w:szCs w:val="20"/>
              </w:rPr>
            </w:pPr>
            <w:r w:rsidRPr="1E89F285">
              <w:rPr>
                <w:rFonts w:ascii="Arial" w:hAnsi="Arial" w:cs="Arial"/>
                <w:sz w:val="20"/>
                <w:szCs w:val="20"/>
              </w:rPr>
              <w:t>North Carolina</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7A4543F4" w14:textId="77777777" w:rsidR="00BC5991" w:rsidRPr="00965A23" w:rsidRDefault="00BC5991" w:rsidP="001F5483">
            <w:pPr>
              <w:jc w:val="center"/>
              <w:rPr>
                <w:rFonts w:ascii="Arial" w:hAnsi="Arial" w:cs="Arial"/>
                <w:b/>
                <w:sz w:val="20"/>
                <w:szCs w:val="20"/>
              </w:rPr>
            </w:pPr>
            <w:r w:rsidRPr="00965A23">
              <w:rPr>
                <w:rFonts w:ascii="Arial" w:hAnsi="Arial" w:cs="Arial"/>
                <w:sz w:val="20"/>
                <w:szCs w:val="20"/>
              </w:rPr>
              <w:t xml:space="preserve"> </w:t>
            </w:r>
            <w:r w:rsidRPr="00965A23">
              <w:rPr>
                <w:rFonts w:ascii="Arial" w:hAnsi="Arial" w:cs="Arial"/>
                <w:b/>
                <w:sz w:val="20"/>
                <w:szCs w:val="20"/>
              </w:rPr>
              <w:t xml:space="preserve">Colorado </w:t>
            </w:r>
          </w:p>
        </w:tc>
        <w:tc>
          <w:tcPr>
            <w:tcW w:w="1416" w:type="dxa"/>
            <w:tcBorders>
              <w:left w:val="single" w:sz="24" w:space="0" w:color="A02B93" w:themeColor="accent5"/>
            </w:tcBorders>
            <w:tcMar>
              <w:top w:w="2" w:type="dxa"/>
              <w:left w:w="2" w:type="dxa"/>
              <w:bottom w:w="17" w:type="dxa"/>
              <w:right w:w="2" w:type="dxa"/>
            </w:tcMar>
            <w:vAlign w:val="center"/>
          </w:tcPr>
          <w:p w14:paraId="4E4CEA8A"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California</w:t>
            </w:r>
          </w:p>
        </w:tc>
        <w:tc>
          <w:tcPr>
            <w:tcW w:w="1417" w:type="dxa"/>
            <w:shd w:val="clear" w:color="auto" w:fill="F2F2F2" w:themeFill="background1" w:themeFillShade="F2"/>
            <w:tcMar>
              <w:top w:w="2" w:type="dxa"/>
              <w:left w:w="2" w:type="dxa"/>
              <w:bottom w:w="17" w:type="dxa"/>
              <w:right w:w="2" w:type="dxa"/>
            </w:tcMar>
            <w:vAlign w:val="center"/>
          </w:tcPr>
          <w:p w14:paraId="77CE968F"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South-eastern US (Various)</w:t>
            </w:r>
          </w:p>
        </w:tc>
        <w:tc>
          <w:tcPr>
            <w:tcW w:w="1416" w:type="dxa"/>
            <w:tcMar>
              <w:top w:w="2" w:type="dxa"/>
              <w:left w:w="2" w:type="dxa"/>
              <w:bottom w:w="17" w:type="dxa"/>
              <w:right w:w="2" w:type="dxa"/>
            </w:tcMar>
            <w:vAlign w:val="center"/>
          </w:tcPr>
          <w:p w14:paraId="4B72D167"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Alabama</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0ED8342A"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 xml:space="preserve">Michigan </w:t>
            </w:r>
          </w:p>
        </w:tc>
        <w:tc>
          <w:tcPr>
            <w:tcW w:w="1416" w:type="dxa"/>
            <w:tcBorders>
              <w:left w:val="single" w:sz="24" w:space="0" w:color="A02B93" w:themeColor="accent5"/>
              <w:right w:val="single" w:sz="24" w:space="0" w:color="A02B93" w:themeColor="accent5"/>
            </w:tcBorders>
            <w:tcMar>
              <w:top w:w="2" w:type="dxa"/>
              <w:left w:w="2" w:type="dxa"/>
              <w:bottom w:w="17" w:type="dxa"/>
              <w:right w:w="2" w:type="dxa"/>
            </w:tcMar>
            <w:vAlign w:val="center"/>
          </w:tcPr>
          <w:p w14:paraId="1755D746" w14:textId="77777777" w:rsidR="00BC5991" w:rsidRPr="00965A23" w:rsidRDefault="00BC5991" w:rsidP="001F5483">
            <w:pPr>
              <w:jc w:val="center"/>
              <w:rPr>
                <w:rFonts w:ascii="Arial" w:hAnsi="Arial" w:cs="Arial"/>
                <w:b/>
                <w:sz w:val="20"/>
                <w:szCs w:val="20"/>
              </w:rPr>
            </w:pPr>
            <w:r w:rsidRPr="00965A23">
              <w:rPr>
                <w:rFonts w:ascii="Arial" w:hAnsi="Arial" w:cs="Arial"/>
                <w:b/>
                <w:sz w:val="20"/>
                <w:szCs w:val="20"/>
              </w:rPr>
              <w:t>Ohio</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53304BC1" w14:textId="77777777" w:rsidR="00BC5991" w:rsidRPr="00965A23" w:rsidRDefault="00BC5991" w:rsidP="001F5483">
            <w:pPr>
              <w:jc w:val="center"/>
              <w:rPr>
                <w:rFonts w:ascii="Arial" w:hAnsi="Arial" w:cs="Arial"/>
                <w:b/>
                <w:sz w:val="20"/>
                <w:szCs w:val="20"/>
              </w:rPr>
            </w:pPr>
            <w:r w:rsidRPr="00965A23">
              <w:rPr>
                <w:rFonts w:ascii="Arial" w:hAnsi="Arial" w:cs="Arial"/>
                <w:b/>
                <w:sz w:val="20"/>
                <w:szCs w:val="20"/>
              </w:rPr>
              <w:t>New York</w:t>
            </w:r>
          </w:p>
        </w:tc>
      </w:tr>
      <w:tr w:rsidR="00BC5991" w:rsidRPr="00965A23" w14:paraId="2C4B470C" w14:textId="77777777" w:rsidTr="00BC5991">
        <w:trPr>
          <w:trHeight w:val="385"/>
        </w:trPr>
        <w:tc>
          <w:tcPr>
            <w:tcW w:w="2591" w:type="dxa"/>
            <w:gridSpan w:val="2"/>
            <w:shd w:val="clear" w:color="auto" w:fill="002060"/>
            <w:tcMar>
              <w:top w:w="2" w:type="dxa"/>
              <w:left w:w="2" w:type="dxa"/>
              <w:bottom w:w="17" w:type="dxa"/>
              <w:right w:w="2" w:type="dxa"/>
            </w:tcMar>
            <w:vAlign w:val="center"/>
          </w:tcPr>
          <w:p w14:paraId="1C559A40" w14:textId="77777777" w:rsidR="00BC5991" w:rsidRDefault="00BC5991" w:rsidP="001F5483">
            <w:pPr>
              <w:rPr>
                <w:rFonts w:ascii="Arial" w:hAnsi="Arial" w:cs="Arial"/>
                <w:color w:val="FFFFFF" w:themeColor="background1"/>
                <w:sz w:val="20"/>
                <w:szCs w:val="20"/>
              </w:rPr>
            </w:pPr>
            <w:r w:rsidRPr="1E89F285">
              <w:rPr>
                <w:rFonts w:ascii="Arial" w:hAnsi="Arial" w:cs="Arial"/>
                <w:color w:val="FFFFFF" w:themeColor="background1"/>
                <w:sz w:val="20"/>
                <w:szCs w:val="20"/>
              </w:rPr>
              <w:t>Factor Assessed</w:t>
            </w:r>
          </w:p>
        </w:tc>
        <w:tc>
          <w:tcPr>
            <w:tcW w:w="1416" w:type="dxa"/>
            <w:tcBorders>
              <w:right w:val="single" w:sz="24" w:space="0" w:color="A02B93" w:themeColor="accent5"/>
            </w:tcBorders>
            <w:shd w:val="clear" w:color="auto" w:fill="002060"/>
            <w:tcMar>
              <w:top w:w="2" w:type="dxa"/>
              <w:left w:w="2" w:type="dxa"/>
              <w:bottom w:w="17" w:type="dxa"/>
              <w:right w:w="2" w:type="dxa"/>
            </w:tcMar>
            <w:vAlign w:val="center"/>
          </w:tcPr>
          <w:p w14:paraId="1B0B56CE" w14:textId="77777777" w:rsidR="00BC5991" w:rsidRPr="00965A23" w:rsidRDefault="00BC5991" w:rsidP="001F5483">
            <w:pPr>
              <w:jc w:val="center"/>
              <w:rPr>
                <w:rFonts w:ascii="Arial" w:hAnsi="Arial" w:cs="Arial"/>
                <w:sz w:val="20"/>
                <w:szCs w:val="20"/>
              </w:rPr>
            </w:pPr>
          </w:p>
        </w:tc>
        <w:tc>
          <w:tcPr>
            <w:tcW w:w="1416" w:type="dxa"/>
            <w:tcBorders>
              <w:left w:val="single" w:sz="24" w:space="0" w:color="A02B93" w:themeColor="accent5"/>
              <w:right w:val="single" w:sz="24" w:space="0" w:color="A02B93" w:themeColor="accent5"/>
            </w:tcBorders>
            <w:shd w:val="clear" w:color="auto" w:fill="002060"/>
            <w:tcMar>
              <w:top w:w="2" w:type="dxa"/>
              <w:left w:w="2" w:type="dxa"/>
              <w:bottom w:w="17" w:type="dxa"/>
              <w:right w:w="2" w:type="dxa"/>
            </w:tcMar>
            <w:vAlign w:val="center"/>
          </w:tcPr>
          <w:p w14:paraId="1D0DD03D" w14:textId="77777777" w:rsidR="00BC5991" w:rsidRPr="00965A23" w:rsidRDefault="00BC5991" w:rsidP="001F5483">
            <w:pPr>
              <w:jc w:val="center"/>
              <w:rPr>
                <w:rFonts w:ascii="Arial" w:hAnsi="Arial" w:cs="Arial"/>
                <w:sz w:val="20"/>
                <w:szCs w:val="20"/>
              </w:rPr>
            </w:pPr>
          </w:p>
        </w:tc>
        <w:tc>
          <w:tcPr>
            <w:tcW w:w="1416" w:type="dxa"/>
            <w:tcBorders>
              <w:left w:val="single" w:sz="24" w:space="0" w:color="A02B93" w:themeColor="accent5"/>
            </w:tcBorders>
            <w:shd w:val="clear" w:color="auto" w:fill="002060"/>
            <w:tcMar>
              <w:top w:w="2" w:type="dxa"/>
              <w:left w:w="2" w:type="dxa"/>
              <w:bottom w:w="17" w:type="dxa"/>
              <w:right w:w="2" w:type="dxa"/>
            </w:tcMar>
            <w:vAlign w:val="center"/>
          </w:tcPr>
          <w:p w14:paraId="35FA7EDD" w14:textId="77777777" w:rsidR="00BC5991" w:rsidRPr="00965A23" w:rsidRDefault="00BC5991" w:rsidP="001F5483">
            <w:pPr>
              <w:jc w:val="center"/>
              <w:rPr>
                <w:rFonts w:ascii="Arial" w:hAnsi="Arial" w:cs="Arial"/>
                <w:sz w:val="20"/>
                <w:szCs w:val="20"/>
              </w:rPr>
            </w:pPr>
          </w:p>
        </w:tc>
        <w:tc>
          <w:tcPr>
            <w:tcW w:w="1417" w:type="dxa"/>
            <w:shd w:val="clear" w:color="auto" w:fill="002060"/>
            <w:tcMar>
              <w:top w:w="2" w:type="dxa"/>
              <w:left w:w="2" w:type="dxa"/>
              <w:bottom w:w="17" w:type="dxa"/>
              <w:right w:w="2" w:type="dxa"/>
            </w:tcMar>
            <w:vAlign w:val="center"/>
          </w:tcPr>
          <w:p w14:paraId="65E1C1CB" w14:textId="77777777" w:rsidR="00BC5991" w:rsidRPr="00965A23" w:rsidRDefault="00BC5991" w:rsidP="001F5483">
            <w:pPr>
              <w:jc w:val="center"/>
              <w:rPr>
                <w:rFonts w:ascii="Arial" w:hAnsi="Arial" w:cs="Arial"/>
                <w:sz w:val="20"/>
                <w:szCs w:val="20"/>
              </w:rPr>
            </w:pPr>
          </w:p>
        </w:tc>
        <w:tc>
          <w:tcPr>
            <w:tcW w:w="1416" w:type="dxa"/>
            <w:shd w:val="clear" w:color="auto" w:fill="002060"/>
            <w:tcMar>
              <w:top w:w="2" w:type="dxa"/>
              <w:left w:w="2" w:type="dxa"/>
              <w:bottom w:w="17" w:type="dxa"/>
              <w:right w:w="2" w:type="dxa"/>
            </w:tcMar>
            <w:vAlign w:val="center"/>
          </w:tcPr>
          <w:p w14:paraId="20D47CF6" w14:textId="77777777" w:rsidR="00BC5991" w:rsidRPr="00965A23" w:rsidRDefault="00BC5991" w:rsidP="001F5483">
            <w:pPr>
              <w:jc w:val="center"/>
              <w:rPr>
                <w:rFonts w:ascii="Arial" w:hAnsi="Arial" w:cs="Arial"/>
                <w:sz w:val="20"/>
                <w:szCs w:val="20"/>
              </w:rPr>
            </w:pPr>
          </w:p>
        </w:tc>
        <w:tc>
          <w:tcPr>
            <w:tcW w:w="1416" w:type="dxa"/>
            <w:tcBorders>
              <w:right w:val="single" w:sz="24" w:space="0" w:color="A02B93" w:themeColor="accent5"/>
            </w:tcBorders>
            <w:shd w:val="clear" w:color="auto" w:fill="002060"/>
            <w:tcMar>
              <w:top w:w="2" w:type="dxa"/>
              <w:left w:w="2" w:type="dxa"/>
              <w:bottom w:w="17" w:type="dxa"/>
              <w:right w:w="2" w:type="dxa"/>
            </w:tcMar>
            <w:vAlign w:val="center"/>
          </w:tcPr>
          <w:p w14:paraId="12CAB8A5" w14:textId="77777777" w:rsidR="00BC5991" w:rsidRPr="00965A23" w:rsidRDefault="00BC5991" w:rsidP="001F5483">
            <w:pPr>
              <w:jc w:val="center"/>
              <w:rPr>
                <w:rFonts w:ascii="Arial" w:hAnsi="Arial" w:cs="Arial"/>
                <w:sz w:val="20"/>
                <w:szCs w:val="20"/>
              </w:rPr>
            </w:pPr>
          </w:p>
        </w:tc>
        <w:tc>
          <w:tcPr>
            <w:tcW w:w="1416" w:type="dxa"/>
            <w:tcBorders>
              <w:left w:val="single" w:sz="24" w:space="0" w:color="A02B93" w:themeColor="accent5"/>
              <w:right w:val="single" w:sz="24" w:space="0" w:color="A02B93" w:themeColor="accent5"/>
            </w:tcBorders>
            <w:shd w:val="clear" w:color="auto" w:fill="002060"/>
            <w:tcMar>
              <w:top w:w="2" w:type="dxa"/>
              <w:left w:w="2" w:type="dxa"/>
              <w:bottom w:w="17" w:type="dxa"/>
              <w:right w:w="2" w:type="dxa"/>
            </w:tcMar>
            <w:vAlign w:val="center"/>
          </w:tcPr>
          <w:p w14:paraId="061A4C2A" w14:textId="77777777" w:rsidR="00BC5991" w:rsidRPr="00965A23" w:rsidRDefault="00BC5991" w:rsidP="001F5483">
            <w:pPr>
              <w:jc w:val="center"/>
              <w:rPr>
                <w:rFonts w:ascii="Arial" w:hAnsi="Arial" w:cs="Arial"/>
                <w:sz w:val="20"/>
                <w:szCs w:val="20"/>
              </w:rPr>
            </w:pPr>
          </w:p>
        </w:tc>
        <w:tc>
          <w:tcPr>
            <w:tcW w:w="1417" w:type="dxa"/>
            <w:tcBorders>
              <w:left w:val="single" w:sz="24" w:space="0" w:color="A02B93" w:themeColor="accent5"/>
              <w:right w:val="single" w:sz="24" w:space="0" w:color="A02B93" w:themeColor="accent5"/>
            </w:tcBorders>
            <w:shd w:val="clear" w:color="auto" w:fill="002060"/>
            <w:tcMar>
              <w:top w:w="2" w:type="dxa"/>
              <w:left w:w="2" w:type="dxa"/>
              <w:bottom w:w="17" w:type="dxa"/>
              <w:right w:w="2" w:type="dxa"/>
            </w:tcMar>
            <w:vAlign w:val="center"/>
          </w:tcPr>
          <w:p w14:paraId="39E89FE8" w14:textId="77777777" w:rsidR="00BC5991" w:rsidRPr="00965A23" w:rsidRDefault="00BC5991" w:rsidP="001F5483">
            <w:pPr>
              <w:jc w:val="center"/>
              <w:rPr>
                <w:rFonts w:ascii="Arial" w:hAnsi="Arial" w:cs="Arial"/>
                <w:sz w:val="20"/>
                <w:szCs w:val="20"/>
              </w:rPr>
            </w:pPr>
          </w:p>
        </w:tc>
      </w:tr>
      <w:tr w:rsidR="00BC5991" w:rsidRPr="00965A23" w14:paraId="6CDFAF6B" w14:textId="77777777" w:rsidTr="00BC5991">
        <w:trPr>
          <w:trHeight w:val="610"/>
        </w:trPr>
        <w:tc>
          <w:tcPr>
            <w:tcW w:w="339" w:type="dxa"/>
            <w:vMerge w:val="restart"/>
            <w:shd w:val="clear" w:color="auto" w:fill="002060"/>
            <w:vAlign w:val="center"/>
          </w:tcPr>
          <w:p w14:paraId="5EF160F0" w14:textId="77777777" w:rsidR="00BC5991" w:rsidRPr="00965A23" w:rsidRDefault="00BC5991" w:rsidP="001F5483">
            <w:pPr>
              <w:jc w:val="center"/>
              <w:rPr>
                <w:rFonts w:ascii="Arial" w:hAnsi="Arial" w:cs="Arial"/>
                <w:sz w:val="20"/>
                <w:szCs w:val="20"/>
              </w:rPr>
            </w:pPr>
            <w:r>
              <w:rPr>
                <w:rFonts w:ascii="Arial" w:hAnsi="Arial" w:cs="Arial"/>
                <w:sz w:val="20"/>
                <w:szCs w:val="20"/>
              </w:rPr>
              <w:t>1</w:t>
            </w:r>
          </w:p>
        </w:tc>
        <w:tc>
          <w:tcPr>
            <w:tcW w:w="2252" w:type="dxa"/>
            <w:shd w:val="clear" w:color="auto" w:fill="F2CEEF"/>
            <w:tcMar>
              <w:top w:w="72" w:type="dxa"/>
              <w:left w:w="72" w:type="dxa"/>
              <w:bottom w:w="72" w:type="dxa"/>
              <w:right w:w="72" w:type="dxa"/>
            </w:tcMar>
            <w:vAlign w:val="center"/>
          </w:tcPr>
          <w:p w14:paraId="6D20BF43" w14:textId="77777777" w:rsidR="00BC5991" w:rsidRPr="006702BE" w:rsidRDefault="00BC5991" w:rsidP="001F5483">
            <w:pPr>
              <w:rPr>
                <w:rFonts w:ascii="Arial" w:hAnsi="Arial" w:cs="Arial"/>
                <w:b/>
                <w:bCs/>
                <w:sz w:val="20"/>
                <w:szCs w:val="20"/>
              </w:rPr>
            </w:pPr>
            <w:r w:rsidRPr="006702BE">
              <w:rPr>
                <w:rFonts w:ascii="Arial" w:hAnsi="Arial" w:cs="Arial"/>
                <w:b/>
                <w:bCs/>
                <w:sz w:val="20"/>
                <w:szCs w:val="20"/>
              </w:rPr>
              <w:t>Relationships + Contacts</w:t>
            </w:r>
          </w:p>
        </w:tc>
        <w:tc>
          <w:tcPr>
            <w:tcW w:w="1416" w:type="dxa"/>
            <w:tcBorders>
              <w:right w:val="single" w:sz="24" w:space="0" w:color="A02B93" w:themeColor="accent5"/>
            </w:tcBorders>
            <w:shd w:val="clear" w:color="auto" w:fill="F2CEEF"/>
            <w:tcMar>
              <w:top w:w="72" w:type="dxa"/>
              <w:left w:w="72" w:type="dxa"/>
              <w:bottom w:w="72" w:type="dxa"/>
              <w:right w:w="72" w:type="dxa"/>
            </w:tcMar>
            <w:vAlign w:val="center"/>
          </w:tcPr>
          <w:p w14:paraId="1C5652A5" w14:textId="77777777" w:rsidR="00BC5991" w:rsidRPr="00965A23" w:rsidRDefault="00BC5991" w:rsidP="001F5483">
            <w:pPr>
              <w:jc w:val="center"/>
              <w:rPr>
                <w:rFonts w:ascii="Arial" w:hAnsi="Arial" w:cs="Arial"/>
                <w:sz w:val="20"/>
                <w:szCs w:val="20"/>
              </w:rPr>
            </w:pPr>
          </w:p>
        </w:tc>
        <w:tc>
          <w:tcPr>
            <w:tcW w:w="1416" w:type="dxa"/>
            <w:tcBorders>
              <w:left w:val="single" w:sz="24" w:space="0" w:color="A02B93" w:themeColor="accent5"/>
              <w:right w:val="single" w:sz="24" w:space="0" w:color="A02B93" w:themeColor="accent5"/>
            </w:tcBorders>
            <w:shd w:val="clear" w:color="auto" w:fill="F2CEEF"/>
            <w:tcMar>
              <w:top w:w="72" w:type="dxa"/>
              <w:left w:w="72" w:type="dxa"/>
              <w:bottom w:w="72" w:type="dxa"/>
              <w:right w:w="72" w:type="dxa"/>
            </w:tcMar>
            <w:vAlign w:val="center"/>
          </w:tcPr>
          <w:p w14:paraId="36AD4D99" w14:textId="77777777" w:rsidR="00BC5991" w:rsidRPr="00965A23" w:rsidRDefault="00BC5991" w:rsidP="001F5483">
            <w:pPr>
              <w:jc w:val="center"/>
              <w:rPr>
                <w:rFonts w:ascii="Arial" w:hAnsi="Arial" w:cs="Arial"/>
                <w:b/>
                <w:sz w:val="20"/>
                <w:szCs w:val="20"/>
              </w:rPr>
            </w:pPr>
          </w:p>
        </w:tc>
        <w:tc>
          <w:tcPr>
            <w:tcW w:w="1416" w:type="dxa"/>
            <w:tcBorders>
              <w:left w:val="single" w:sz="24" w:space="0" w:color="A02B93" w:themeColor="accent5"/>
            </w:tcBorders>
            <w:shd w:val="clear" w:color="auto" w:fill="F2CEEF"/>
            <w:tcMar>
              <w:top w:w="72" w:type="dxa"/>
              <w:left w:w="72" w:type="dxa"/>
              <w:bottom w:w="72" w:type="dxa"/>
              <w:right w:w="72" w:type="dxa"/>
            </w:tcMar>
            <w:vAlign w:val="center"/>
          </w:tcPr>
          <w:p w14:paraId="3186AF44" w14:textId="77777777" w:rsidR="00BC5991" w:rsidRPr="00965A23" w:rsidRDefault="00BC5991" w:rsidP="001F5483">
            <w:pPr>
              <w:jc w:val="center"/>
              <w:rPr>
                <w:rFonts w:ascii="Arial" w:hAnsi="Arial" w:cs="Arial"/>
                <w:sz w:val="20"/>
                <w:szCs w:val="20"/>
              </w:rPr>
            </w:pPr>
          </w:p>
        </w:tc>
        <w:tc>
          <w:tcPr>
            <w:tcW w:w="1417" w:type="dxa"/>
            <w:shd w:val="clear" w:color="auto" w:fill="F2CEEF"/>
            <w:tcMar>
              <w:top w:w="72" w:type="dxa"/>
              <w:left w:w="72" w:type="dxa"/>
              <w:bottom w:w="72" w:type="dxa"/>
              <w:right w:w="72" w:type="dxa"/>
            </w:tcMar>
            <w:vAlign w:val="center"/>
          </w:tcPr>
          <w:p w14:paraId="16FE7E86" w14:textId="77777777" w:rsidR="00BC5991" w:rsidRPr="00965A23" w:rsidRDefault="00BC5991" w:rsidP="001F5483">
            <w:pPr>
              <w:jc w:val="center"/>
              <w:rPr>
                <w:rFonts w:ascii="Arial" w:hAnsi="Arial" w:cs="Arial"/>
                <w:sz w:val="20"/>
                <w:szCs w:val="20"/>
              </w:rPr>
            </w:pPr>
          </w:p>
        </w:tc>
        <w:tc>
          <w:tcPr>
            <w:tcW w:w="1416" w:type="dxa"/>
            <w:shd w:val="clear" w:color="auto" w:fill="F2CEEF"/>
            <w:tcMar>
              <w:top w:w="72" w:type="dxa"/>
              <w:left w:w="72" w:type="dxa"/>
              <w:bottom w:w="72" w:type="dxa"/>
              <w:right w:w="72" w:type="dxa"/>
            </w:tcMar>
            <w:vAlign w:val="center"/>
          </w:tcPr>
          <w:p w14:paraId="3C48A4B6" w14:textId="77777777" w:rsidR="00BC5991" w:rsidRPr="00965A23" w:rsidRDefault="00BC5991" w:rsidP="001F5483">
            <w:pPr>
              <w:jc w:val="center"/>
              <w:rPr>
                <w:rFonts w:ascii="Arial" w:hAnsi="Arial" w:cs="Arial"/>
                <w:sz w:val="20"/>
                <w:szCs w:val="20"/>
              </w:rPr>
            </w:pPr>
          </w:p>
        </w:tc>
        <w:tc>
          <w:tcPr>
            <w:tcW w:w="1416" w:type="dxa"/>
            <w:tcBorders>
              <w:right w:val="single" w:sz="24" w:space="0" w:color="A02B93" w:themeColor="accent5"/>
            </w:tcBorders>
            <w:shd w:val="clear" w:color="auto" w:fill="F2CEEF"/>
            <w:tcMar>
              <w:top w:w="72" w:type="dxa"/>
              <w:left w:w="72" w:type="dxa"/>
              <w:bottom w:w="72" w:type="dxa"/>
              <w:right w:w="72" w:type="dxa"/>
            </w:tcMar>
            <w:vAlign w:val="center"/>
          </w:tcPr>
          <w:p w14:paraId="49E39F47" w14:textId="77777777" w:rsidR="00BC5991" w:rsidRPr="00965A23" w:rsidRDefault="00BC5991" w:rsidP="001F5483">
            <w:pPr>
              <w:jc w:val="center"/>
              <w:rPr>
                <w:rFonts w:ascii="Arial" w:hAnsi="Arial" w:cs="Arial"/>
                <w:sz w:val="20"/>
                <w:szCs w:val="20"/>
              </w:rPr>
            </w:pPr>
          </w:p>
        </w:tc>
        <w:tc>
          <w:tcPr>
            <w:tcW w:w="1416" w:type="dxa"/>
            <w:tcBorders>
              <w:left w:val="single" w:sz="24" w:space="0" w:color="A02B93" w:themeColor="accent5"/>
              <w:right w:val="single" w:sz="24" w:space="0" w:color="A02B93" w:themeColor="accent5"/>
            </w:tcBorders>
            <w:shd w:val="clear" w:color="auto" w:fill="F2CEEF"/>
            <w:tcMar>
              <w:top w:w="72" w:type="dxa"/>
              <w:left w:w="72" w:type="dxa"/>
              <w:bottom w:w="72" w:type="dxa"/>
              <w:right w:w="72" w:type="dxa"/>
            </w:tcMar>
            <w:vAlign w:val="center"/>
          </w:tcPr>
          <w:p w14:paraId="3C62335F" w14:textId="77777777" w:rsidR="00BC5991" w:rsidRPr="00965A23" w:rsidRDefault="00BC5991" w:rsidP="001F5483">
            <w:pPr>
              <w:jc w:val="center"/>
              <w:rPr>
                <w:rFonts w:ascii="Arial" w:hAnsi="Arial" w:cs="Arial"/>
                <w:sz w:val="20"/>
                <w:szCs w:val="20"/>
              </w:rPr>
            </w:pPr>
          </w:p>
        </w:tc>
        <w:tc>
          <w:tcPr>
            <w:tcW w:w="1417" w:type="dxa"/>
            <w:tcBorders>
              <w:left w:val="single" w:sz="24" w:space="0" w:color="A02B93" w:themeColor="accent5"/>
              <w:right w:val="single" w:sz="24" w:space="0" w:color="A02B93" w:themeColor="accent5"/>
            </w:tcBorders>
            <w:shd w:val="clear" w:color="auto" w:fill="F2CEEF"/>
            <w:tcMar>
              <w:top w:w="72" w:type="dxa"/>
              <w:left w:w="72" w:type="dxa"/>
              <w:bottom w:w="72" w:type="dxa"/>
              <w:right w:w="72" w:type="dxa"/>
            </w:tcMar>
            <w:vAlign w:val="center"/>
          </w:tcPr>
          <w:p w14:paraId="1E598F6B" w14:textId="77777777" w:rsidR="00BC5991" w:rsidRPr="00965A23" w:rsidRDefault="00BC5991" w:rsidP="001F5483">
            <w:pPr>
              <w:jc w:val="center"/>
              <w:rPr>
                <w:rFonts w:ascii="Arial" w:hAnsi="Arial" w:cs="Arial"/>
                <w:sz w:val="20"/>
                <w:szCs w:val="20"/>
              </w:rPr>
            </w:pPr>
          </w:p>
        </w:tc>
      </w:tr>
      <w:tr w:rsidR="00BC5991" w:rsidRPr="00965A23" w14:paraId="4DE13D70" w14:textId="77777777" w:rsidTr="00BC5991">
        <w:trPr>
          <w:trHeight w:val="623"/>
        </w:trPr>
        <w:tc>
          <w:tcPr>
            <w:tcW w:w="339" w:type="dxa"/>
            <w:vMerge/>
            <w:shd w:val="clear" w:color="auto" w:fill="002060"/>
            <w:vAlign w:val="center"/>
          </w:tcPr>
          <w:p w14:paraId="5C599AE0" w14:textId="77777777" w:rsidR="00BC5991" w:rsidRPr="00965A23" w:rsidRDefault="00BC5991" w:rsidP="001F5483">
            <w:pPr>
              <w:jc w:val="center"/>
              <w:rPr>
                <w:rFonts w:ascii="Arial" w:hAnsi="Arial" w:cs="Arial"/>
                <w:sz w:val="20"/>
                <w:szCs w:val="20"/>
              </w:rPr>
            </w:pPr>
          </w:p>
        </w:tc>
        <w:tc>
          <w:tcPr>
            <w:tcW w:w="2252" w:type="dxa"/>
            <w:shd w:val="clear" w:color="auto" w:fill="F2CEEF"/>
            <w:tcMar>
              <w:top w:w="72" w:type="dxa"/>
              <w:left w:w="72" w:type="dxa"/>
              <w:bottom w:w="72" w:type="dxa"/>
              <w:right w:w="72" w:type="dxa"/>
            </w:tcMar>
            <w:vAlign w:val="center"/>
          </w:tcPr>
          <w:p w14:paraId="749758B7"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Contacts with Key Leaders / Local </w:t>
            </w:r>
            <w:r>
              <w:rPr>
                <w:rFonts w:ascii="Arial" w:hAnsi="Arial" w:cs="Arial"/>
                <w:sz w:val="20"/>
                <w:szCs w:val="20"/>
              </w:rPr>
              <w:t xml:space="preserve">Clinical </w:t>
            </w:r>
            <w:r w:rsidRPr="00965A23">
              <w:rPr>
                <w:rFonts w:ascii="Arial" w:hAnsi="Arial" w:cs="Arial"/>
                <w:sz w:val="20"/>
                <w:szCs w:val="20"/>
              </w:rPr>
              <w:t>Champions</w:t>
            </w:r>
          </w:p>
        </w:tc>
        <w:tc>
          <w:tcPr>
            <w:tcW w:w="1416" w:type="dxa"/>
            <w:tcBorders>
              <w:right w:val="single" w:sz="24" w:space="0" w:color="A02B93" w:themeColor="accent5"/>
            </w:tcBorders>
            <w:tcMar>
              <w:top w:w="2" w:type="dxa"/>
              <w:left w:w="2" w:type="dxa"/>
              <w:bottom w:w="17" w:type="dxa"/>
              <w:right w:w="2" w:type="dxa"/>
            </w:tcMar>
            <w:vAlign w:val="center"/>
          </w:tcPr>
          <w:p w14:paraId="6D336069"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670686C4"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6" w:type="dxa"/>
            <w:tcBorders>
              <w:left w:val="single" w:sz="24" w:space="0" w:color="A02B93" w:themeColor="accent5"/>
            </w:tcBorders>
            <w:tcMar>
              <w:top w:w="2" w:type="dxa"/>
              <w:left w:w="2" w:type="dxa"/>
              <w:bottom w:w="17" w:type="dxa"/>
              <w:right w:w="2" w:type="dxa"/>
            </w:tcMar>
            <w:vAlign w:val="center"/>
          </w:tcPr>
          <w:p w14:paraId="006CF954"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7" w:type="dxa"/>
            <w:shd w:val="clear" w:color="auto" w:fill="F2F2F2" w:themeFill="background1" w:themeFillShade="F2"/>
            <w:tcMar>
              <w:top w:w="2" w:type="dxa"/>
              <w:left w:w="2" w:type="dxa"/>
              <w:bottom w:w="17" w:type="dxa"/>
              <w:right w:w="2" w:type="dxa"/>
            </w:tcMar>
            <w:vAlign w:val="center"/>
          </w:tcPr>
          <w:p w14:paraId="6FA5C31C"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Mar>
              <w:top w:w="2" w:type="dxa"/>
              <w:left w:w="2" w:type="dxa"/>
              <w:bottom w:w="17" w:type="dxa"/>
              <w:right w:w="2" w:type="dxa"/>
            </w:tcMar>
            <w:vAlign w:val="center"/>
          </w:tcPr>
          <w:p w14:paraId="453B00D5"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039BD3E8"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tcMar>
              <w:top w:w="2" w:type="dxa"/>
              <w:left w:w="2" w:type="dxa"/>
              <w:bottom w:w="17" w:type="dxa"/>
              <w:right w:w="2" w:type="dxa"/>
            </w:tcMar>
            <w:vAlign w:val="center"/>
          </w:tcPr>
          <w:p w14:paraId="0C1D2DAC"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566DD069"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r>
      <w:tr w:rsidR="00BC5991" w:rsidRPr="00965A23" w14:paraId="4095F13A" w14:textId="77777777" w:rsidTr="00BC5991">
        <w:trPr>
          <w:trHeight w:val="623"/>
        </w:trPr>
        <w:tc>
          <w:tcPr>
            <w:tcW w:w="339" w:type="dxa"/>
            <w:vMerge/>
            <w:shd w:val="clear" w:color="auto" w:fill="002060"/>
            <w:vAlign w:val="center"/>
          </w:tcPr>
          <w:p w14:paraId="54FEBDBD" w14:textId="77777777" w:rsidR="00BC5991" w:rsidRPr="00965A23" w:rsidRDefault="00BC5991" w:rsidP="001F5483">
            <w:pPr>
              <w:jc w:val="center"/>
              <w:rPr>
                <w:rFonts w:ascii="Arial" w:hAnsi="Arial" w:cs="Arial"/>
                <w:sz w:val="20"/>
                <w:szCs w:val="20"/>
              </w:rPr>
            </w:pPr>
          </w:p>
        </w:tc>
        <w:tc>
          <w:tcPr>
            <w:tcW w:w="2252" w:type="dxa"/>
            <w:shd w:val="clear" w:color="auto" w:fill="F2CEEF"/>
            <w:tcMar>
              <w:top w:w="72" w:type="dxa"/>
              <w:left w:w="72" w:type="dxa"/>
              <w:bottom w:w="72" w:type="dxa"/>
              <w:right w:w="72" w:type="dxa"/>
            </w:tcMar>
            <w:vAlign w:val="center"/>
          </w:tcPr>
          <w:p w14:paraId="4BC1E383" w14:textId="77777777" w:rsidR="00BC5991" w:rsidRPr="00965A23" w:rsidRDefault="00BC5991" w:rsidP="001F5483">
            <w:pPr>
              <w:rPr>
                <w:rFonts w:ascii="Arial" w:hAnsi="Arial" w:cs="Arial"/>
                <w:sz w:val="20"/>
                <w:szCs w:val="20"/>
              </w:rPr>
            </w:pPr>
            <w:r w:rsidRPr="00965A23">
              <w:rPr>
                <w:rFonts w:ascii="Arial" w:hAnsi="Arial" w:cs="Arial"/>
                <w:sz w:val="20"/>
                <w:szCs w:val="20"/>
              </w:rPr>
              <w:t>Existing Quality Improvement/</w:t>
            </w:r>
            <w:r w:rsidRPr="00965A23">
              <w:rPr>
                <w:rFonts w:ascii="Arial" w:hAnsi="Arial" w:cs="Arial"/>
                <w:sz w:val="20"/>
                <w:szCs w:val="20"/>
              </w:rPr>
              <w:br/>
              <w:t>Team Available</w:t>
            </w:r>
          </w:p>
        </w:tc>
        <w:tc>
          <w:tcPr>
            <w:tcW w:w="1416" w:type="dxa"/>
            <w:tcBorders>
              <w:right w:val="single" w:sz="24" w:space="0" w:color="A02B93" w:themeColor="accent5"/>
            </w:tcBorders>
            <w:tcMar>
              <w:top w:w="2" w:type="dxa"/>
              <w:left w:w="2" w:type="dxa"/>
              <w:bottom w:w="17" w:type="dxa"/>
              <w:right w:w="2" w:type="dxa"/>
            </w:tcMar>
            <w:vAlign w:val="center"/>
          </w:tcPr>
          <w:p w14:paraId="6841E8FC"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439407EE"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6" w:type="dxa"/>
            <w:tcBorders>
              <w:left w:val="single" w:sz="24" w:space="0" w:color="A02B93" w:themeColor="accent5"/>
            </w:tcBorders>
            <w:tcMar>
              <w:top w:w="2" w:type="dxa"/>
              <w:left w:w="2" w:type="dxa"/>
              <w:bottom w:w="17" w:type="dxa"/>
              <w:right w:w="2" w:type="dxa"/>
            </w:tcMar>
            <w:vAlign w:val="center"/>
          </w:tcPr>
          <w:p w14:paraId="2100FD05"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7" w:type="dxa"/>
            <w:shd w:val="clear" w:color="auto" w:fill="F2F2F2" w:themeFill="background1" w:themeFillShade="F2"/>
            <w:tcMar>
              <w:top w:w="2" w:type="dxa"/>
              <w:left w:w="2" w:type="dxa"/>
              <w:bottom w:w="17" w:type="dxa"/>
              <w:right w:w="2" w:type="dxa"/>
            </w:tcMar>
            <w:vAlign w:val="center"/>
          </w:tcPr>
          <w:p w14:paraId="3DF76E33"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Mar>
              <w:top w:w="2" w:type="dxa"/>
              <w:left w:w="2" w:type="dxa"/>
              <w:bottom w:w="17" w:type="dxa"/>
              <w:right w:w="2" w:type="dxa"/>
            </w:tcMar>
            <w:vAlign w:val="center"/>
          </w:tcPr>
          <w:p w14:paraId="584B7C02"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62E13EA1"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tcMar>
              <w:top w:w="2" w:type="dxa"/>
              <w:left w:w="2" w:type="dxa"/>
              <w:bottom w:w="17" w:type="dxa"/>
              <w:right w:w="2" w:type="dxa"/>
            </w:tcMar>
            <w:vAlign w:val="center"/>
          </w:tcPr>
          <w:p w14:paraId="762C8186"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2471E61F"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r>
      <w:tr w:rsidR="00BC5991" w:rsidRPr="00965A23" w14:paraId="1D749BD4" w14:textId="77777777" w:rsidTr="00BC5991">
        <w:trPr>
          <w:trHeight w:val="934"/>
        </w:trPr>
        <w:tc>
          <w:tcPr>
            <w:tcW w:w="339" w:type="dxa"/>
            <w:vMerge w:val="restart"/>
            <w:shd w:val="clear" w:color="auto" w:fill="002060"/>
            <w:tcMar>
              <w:top w:w="2" w:type="dxa"/>
              <w:left w:w="2" w:type="dxa"/>
              <w:bottom w:w="17" w:type="dxa"/>
              <w:right w:w="2" w:type="dxa"/>
            </w:tcMar>
            <w:vAlign w:val="center"/>
          </w:tcPr>
          <w:p w14:paraId="5354203A" w14:textId="77777777" w:rsidR="00BC5991" w:rsidRPr="00965A23" w:rsidRDefault="00BC5991" w:rsidP="001F5483">
            <w:pPr>
              <w:jc w:val="center"/>
              <w:rPr>
                <w:rFonts w:ascii="Arial" w:hAnsi="Arial" w:cs="Arial"/>
                <w:sz w:val="20"/>
                <w:szCs w:val="20"/>
              </w:rPr>
            </w:pPr>
            <w:r>
              <w:rPr>
                <w:rFonts w:ascii="Arial" w:hAnsi="Arial" w:cs="Arial"/>
                <w:sz w:val="20"/>
                <w:szCs w:val="20"/>
              </w:rPr>
              <w:t>2</w:t>
            </w:r>
          </w:p>
        </w:tc>
        <w:tc>
          <w:tcPr>
            <w:tcW w:w="2252" w:type="dxa"/>
            <w:shd w:val="clear" w:color="auto" w:fill="F2CEEF"/>
            <w:tcMar>
              <w:top w:w="72" w:type="dxa"/>
              <w:left w:w="72" w:type="dxa"/>
              <w:bottom w:w="72" w:type="dxa"/>
              <w:right w:w="72" w:type="dxa"/>
            </w:tcMar>
            <w:vAlign w:val="center"/>
          </w:tcPr>
          <w:p w14:paraId="5D6528F6" w14:textId="77777777" w:rsidR="00BC5991" w:rsidRPr="00D14351" w:rsidRDefault="00BC5991" w:rsidP="001F5483">
            <w:pPr>
              <w:rPr>
                <w:rFonts w:ascii="Arial" w:hAnsi="Arial" w:cs="Arial"/>
                <w:b/>
                <w:sz w:val="20"/>
                <w:szCs w:val="20"/>
              </w:rPr>
            </w:pPr>
            <w:r w:rsidRPr="00D14351">
              <w:rPr>
                <w:rFonts w:ascii="Arial" w:hAnsi="Arial" w:cs="Arial"/>
                <w:b/>
                <w:sz w:val="20"/>
                <w:szCs w:val="20"/>
              </w:rPr>
              <w:t xml:space="preserve">Size of Primary and </w:t>
            </w:r>
            <w:r w:rsidRPr="00D14351">
              <w:rPr>
                <w:rFonts w:ascii="Arial" w:hAnsi="Arial" w:cs="Arial"/>
                <w:b/>
                <w:sz w:val="20"/>
                <w:szCs w:val="20"/>
              </w:rPr>
              <w:br/>
              <w:t>Secondary Care Network</w:t>
            </w:r>
          </w:p>
        </w:tc>
        <w:tc>
          <w:tcPr>
            <w:tcW w:w="1416" w:type="dxa"/>
            <w:tcBorders>
              <w:right w:val="single" w:sz="24" w:space="0" w:color="A02B93" w:themeColor="accent5"/>
            </w:tcBorders>
            <w:shd w:val="clear" w:color="auto" w:fill="F2CEEF"/>
            <w:tcMar>
              <w:top w:w="2" w:type="dxa"/>
              <w:left w:w="2" w:type="dxa"/>
              <w:bottom w:w="17" w:type="dxa"/>
              <w:right w:w="2" w:type="dxa"/>
            </w:tcMar>
            <w:vAlign w:val="center"/>
          </w:tcPr>
          <w:p w14:paraId="0CE141AF" w14:textId="77777777" w:rsidR="00BC5991" w:rsidRPr="00965A23" w:rsidRDefault="00BC5991" w:rsidP="001F5483">
            <w:pPr>
              <w:jc w:val="center"/>
              <w:rPr>
                <w:rFonts w:ascii="Arial" w:hAnsi="Arial" w:cs="Arial"/>
                <w:sz w:val="20"/>
                <w:szCs w:val="20"/>
              </w:rPr>
            </w:pPr>
          </w:p>
        </w:tc>
        <w:tc>
          <w:tcPr>
            <w:tcW w:w="1416"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38A181A9" w14:textId="77777777" w:rsidR="00BC5991" w:rsidRPr="00965A23" w:rsidRDefault="00BC5991" w:rsidP="001F5483">
            <w:pPr>
              <w:jc w:val="center"/>
              <w:rPr>
                <w:rFonts w:ascii="Arial" w:hAnsi="Arial" w:cs="Arial"/>
                <w:b/>
                <w:sz w:val="20"/>
                <w:szCs w:val="20"/>
              </w:rPr>
            </w:pPr>
          </w:p>
        </w:tc>
        <w:tc>
          <w:tcPr>
            <w:tcW w:w="1416" w:type="dxa"/>
            <w:tcBorders>
              <w:left w:val="single" w:sz="24" w:space="0" w:color="A02B93" w:themeColor="accent5"/>
            </w:tcBorders>
            <w:shd w:val="clear" w:color="auto" w:fill="F2CEEF"/>
            <w:tcMar>
              <w:top w:w="2" w:type="dxa"/>
              <w:left w:w="2" w:type="dxa"/>
              <w:bottom w:w="17" w:type="dxa"/>
              <w:right w:w="2" w:type="dxa"/>
            </w:tcMar>
            <w:vAlign w:val="center"/>
          </w:tcPr>
          <w:p w14:paraId="26F7F4E1"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7" w:type="dxa"/>
            <w:shd w:val="clear" w:color="auto" w:fill="F2CEEF"/>
            <w:tcMar>
              <w:top w:w="2" w:type="dxa"/>
              <w:left w:w="2" w:type="dxa"/>
              <w:bottom w:w="17" w:type="dxa"/>
              <w:right w:w="2" w:type="dxa"/>
            </w:tcMar>
            <w:vAlign w:val="center"/>
          </w:tcPr>
          <w:p w14:paraId="117A3654" w14:textId="77777777" w:rsidR="00BC5991" w:rsidRPr="00965A23" w:rsidRDefault="00BC5991" w:rsidP="001F5483">
            <w:pPr>
              <w:jc w:val="center"/>
              <w:rPr>
                <w:rFonts w:ascii="Arial" w:hAnsi="Arial" w:cs="Arial"/>
                <w:sz w:val="20"/>
                <w:szCs w:val="20"/>
              </w:rPr>
            </w:pPr>
          </w:p>
        </w:tc>
        <w:tc>
          <w:tcPr>
            <w:tcW w:w="1416" w:type="dxa"/>
            <w:shd w:val="clear" w:color="auto" w:fill="F2CEEF"/>
            <w:tcMar>
              <w:top w:w="2" w:type="dxa"/>
              <w:left w:w="2" w:type="dxa"/>
              <w:bottom w:w="17" w:type="dxa"/>
              <w:right w:w="2" w:type="dxa"/>
            </w:tcMar>
            <w:vAlign w:val="center"/>
          </w:tcPr>
          <w:p w14:paraId="1882FF26"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6" w:type="dxa"/>
            <w:tcBorders>
              <w:right w:val="single" w:sz="24" w:space="0" w:color="A02B93" w:themeColor="accent5"/>
            </w:tcBorders>
            <w:shd w:val="clear" w:color="auto" w:fill="F2CEEF"/>
            <w:tcMar>
              <w:top w:w="2" w:type="dxa"/>
              <w:left w:w="2" w:type="dxa"/>
              <w:bottom w:w="17" w:type="dxa"/>
              <w:right w:w="2" w:type="dxa"/>
            </w:tcMar>
            <w:vAlign w:val="center"/>
          </w:tcPr>
          <w:p w14:paraId="748304FB" w14:textId="77777777" w:rsidR="00BC5991" w:rsidRPr="00965A23" w:rsidRDefault="00BC5991" w:rsidP="001F5483">
            <w:pPr>
              <w:jc w:val="center"/>
              <w:rPr>
                <w:rFonts w:ascii="Arial" w:hAnsi="Arial" w:cs="Arial"/>
                <w:sz w:val="20"/>
                <w:szCs w:val="20"/>
              </w:rPr>
            </w:pPr>
          </w:p>
        </w:tc>
        <w:tc>
          <w:tcPr>
            <w:tcW w:w="1416"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61630984" w14:textId="77777777" w:rsidR="00BC5991" w:rsidRPr="00965A23" w:rsidRDefault="00BC5991" w:rsidP="001F5483">
            <w:pPr>
              <w:jc w:val="center"/>
              <w:rPr>
                <w:rFonts w:ascii="Arial" w:hAnsi="Arial" w:cs="Arial"/>
                <w:b/>
                <w:sz w:val="20"/>
                <w:szCs w:val="20"/>
              </w:rPr>
            </w:pPr>
          </w:p>
        </w:tc>
        <w:tc>
          <w:tcPr>
            <w:tcW w:w="1417"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2F71025E" w14:textId="77777777" w:rsidR="00BC5991" w:rsidRPr="00965A23" w:rsidRDefault="00BC5991" w:rsidP="001F5483">
            <w:pPr>
              <w:jc w:val="center"/>
              <w:rPr>
                <w:rFonts w:ascii="Arial" w:hAnsi="Arial" w:cs="Arial"/>
                <w:b/>
                <w:sz w:val="20"/>
                <w:szCs w:val="20"/>
              </w:rPr>
            </w:pPr>
          </w:p>
        </w:tc>
      </w:tr>
      <w:tr w:rsidR="00BC5991" w:rsidRPr="00965A23" w14:paraId="5ABABFE0" w14:textId="77777777" w:rsidTr="00BC5991">
        <w:trPr>
          <w:trHeight w:val="552"/>
        </w:trPr>
        <w:tc>
          <w:tcPr>
            <w:tcW w:w="339" w:type="dxa"/>
            <w:vMerge/>
            <w:shd w:val="clear" w:color="auto" w:fill="002060"/>
            <w:vAlign w:val="center"/>
          </w:tcPr>
          <w:p w14:paraId="1D8AD907" w14:textId="77777777" w:rsidR="00BC5991" w:rsidRPr="00965A23" w:rsidRDefault="00BC5991" w:rsidP="001F5483">
            <w:pPr>
              <w:jc w:val="center"/>
              <w:rPr>
                <w:rFonts w:ascii="Arial" w:hAnsi="Arial" w:cs="Arial"/>
                <w:sz w:val="20"/>
                <w:szCs w:val="20"/>
              </w:rPr>
            </w:pPr>
          </w:p>
        </w:tc>
        <w:tc>
          <w:tcPr>
            <w:tcW w:w="2252" w:type="dxa"/>
            <w:shd w:val="clear" w:color="auto" w:fill="F2CEEF"/>
            <w:tcMar>
              <w:top w:w="72" w:type="dxa"/>
              <w:left w:w="72" w:type="dxa"/>
              <w:bottom w:w="72" w:type="dxa"/>
              <w:right w:w="72" w:type="dxa"/>
            </w:tcMar>
            <w:vAlign w:val="center"/>
          </w:tcPr>
          <w:p w14:paraId="72B4A02E"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 of Primary Care Locations </w:t>
            </w:r>
          </w:p>
        </w:tc>
        <w:tc>
          <w:tcPr>
            <w:tcW w:w="1416" w:type="dxa"/>
            <w:tcBorders>
              <w:right w:val="single" w:sz="24" w:space="0" w:color="A02B93" w:themeColor="accent5"/>
            </w:tcBorders>
            <w:tcMar>
              <w:top w:w="2" w:type="dxa"/>
              <w:left w:w="2" w:type="dxa"/>
              <w:bottom w:w="17" w:type="dxa"/>
              <w:right w:w="2" w:type="dxa"/>
            </w:tcMar>
            <w:vAlign w:val="center"/>
          </w:tcPr>
          <w:p w14:paraId="1671FF39"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65</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2E58E096" w14:textId="77777777" w:rsidR="00BC5991" w:rsidRPr="00965A23" w:rsidRDefault="00BC5991" w:rsidP="001F5483">
            <w:pPr>
              <w:jc w:val="center"/>
              <w:rPr>
                <w:rFonts w:ascii="Arial" w:hAnsi="Arial" w:cs="Arial"/>
                <w:b/>
                <w:sz w:val="20"/>
                <w:szCs w:val="20"/>
              </w:rPr>
            </w:pPr>
            <w:r w:rsidRPr="00965A23">
              <w:rPr>
                <w:rFonts w:ascii="Arial" w:hAnsi="Arial" w:cs="Arial"/>
                <w:b/>
                <w:sz w:val="20"/>
                <w:szCs w:val="20"/>
              </w:rPr>
              <w:t>85</w:t>
            </w:r>
          </w:p>
        </w:tc>
        <w:tc>
          <w:tcPr>
            <w:tcW w:w="1416" w:type="dxa"/>
            <w:tcBorders>
              <w:left w:val="single" w:sz="24" w:space="0" w:color="A02B93" w:themeColor="accent5"/>
            </w:tcBorders>
            <w:tcMar>
              <w:top w:w="2" w:type="dxa"/>
              <w:left w:w="2" w:type="dxa"/>
              <w:bottom w:w="17" w:type="dxa"/>
              <w:right w:w="2" w:type="dxa"/>
            </w:tcMar>
            <w:vAlign w:val="center"/>
          </w:tcPr>
          <w:p w14:paraId="22AC9AC8"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40</w:t>
            </w:r>
          </w:p>
        </w:tc>
        <w:tc>
          <w:tcPr>
            <w:tcW w:w="1417" w:type="dxa"/>
            <w:shd w:val="clear" w:color="auto" w:fill="F2F2F2" w:themeFill="background1" w:themeFillShade="F2"/>
            <w:tcMar>
              <w:top w:w="2" w:type="dxa"/>
              <w:left w:w="2" w:type="dxa"/>
              <w:bottom w:w="17" w:type="dxa"/>
              <w:right w:w="2" w:type="dxa"/>
            </w:tcMar>
            <w:vAlign w:val="center"/>
          </w:tcPr>
          <w:p w14:paraId="52BABEA6"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200+</w:t>
            </w:r>
          </w:p>
        </w:tc>
        <w:tc>
          <w:tcPr>
            <w:tcW w:w="1416" w:type="dxa"/>
            <w:tcMar>
              <w:top w:w="2" w:type="dxa"/>
              <w:left w:w="2" w:type="dxa"/>
              <w:bottom w:w="17" w:type="dxa"/>
              <w:right w:w="2" w:type="dxa"/>
            </w:tcMar>
            <w:vAlign w:val="center"/>
          </w:tcPr>
          <w:p w14:paraId="6130D7E5"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11</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29D7541E"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150+</w:t>
            </w:r>
          </w:p>
        </w:tc>
        <w:tc>
          <w:tcPr>
            <w:tcW w:w="1416" w:type="dxa"/>
            <w:tcBorders>
              <w:left w:val="single" w:sz="24" w:space="0" w:color="A02B93" w:themeColor="accent5"/>
              <w:right w:val="single" w:sz="24" w:space="0" w:color="A02B93" w:themeColor="accent5"/>
            </w:tcBorders>
            <w:tcMar>
              <w:top w:w="2" w:type="dxa"/>
              <w:left w:w="2" w:type="dxa"/>
              <w:bottom w:w="17" w:type="dxa"/>
              <w:right w:w="2" w:type="dxa"/>
            </w:tcMar>
            <w:vAlign w:val="center"/>
          </w:tcPr>
          <w:p w14:paraId="44C2DA44" w14:textId="77777777" w:rsidR="00BC5991" w:rsidRPr="00965A23" w:rsidRDefault="00BC5991" w:rsidP="001F5483">
            <w:pPr>
              <w:jc w:val="center"/>
              <w:rPr>
                <w:rFonts w:ascii="Arial" w:hAnsi="Arial" w:cs="Arial"/>
                <w:b/>
                <w:sz w:val="20"/>
                <w:szCs w:val="20"/>
              </w:rPr>
            </w:pPr>
            <w:r w:rsidRPr="00965A23">
              <w:rPr>
                <w:rFonts w:ascii="Arial" w:hAnsi="Arial" w:cs="Arial"/>
                <w:b/>
                <w:sz w:val="20"/>
                <w:szCs w:val="20"/>
              </w:rPr>
              <w:t>60+</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023C349B" w14:textId="77777777" w:rsidR="00BC5991" w:rsidRPr="00965A23" w:rsidRDefault="00BC5991" w:rsidP="001F5483">
            <w:pPr>
              <w:jc w:val="center"/>
              <w:rPr>
                <w:rFonts w:ascii="Arial" w:hAnsi="Arial" w:cs="Arial"/>
                <w:b/>
                <w:sz w:val="20"/>
                <w:szCs w:val="20"/>
              </w:rPr>
            </w:pPr>
            <w:r w:rsidRPr="00965A23">
              <w:rPr>
                <w:rFonts w:ascii="Arial" w:hAnsi="Arial" w:cs="Arial"/>
                <w:b/>
                <w:sz w:val="20"/>
                <w:szCs w:val="20"/>
              </w:rPr>
              <w:t>30+</w:t>
            </w:r>
          </w:p>
        </w:tc>
      </w:tr>
      <w:tr w:rsidR="00BC5991" w:rsidRPr="00965A23" w14:paraId="0E6E0B87" w14:textId="77777777" w:rsidTr="00BC5991">
        <w:trPr>
          <w:trHeight w:val="390"/>
        </w:trPr>
        <w:tc>
          <w:tcPr>
            <w:tcW w:w="339" w:type="dxa"/>
            <w:vMerge/>
            <w:shd w:val="clear" w:color="auto" w:fill="002060"/>
            <w:vAlign w:val="center"/>
          </w:tcPr>
          <w:p w14:paraId="495FDC9A" w14:textId="77777777" w:rsidR="00BC5991" w:rsidRPr="00965A23" w:rsidRDefault="00BC5991" w:rsidP="001F5483">
            <w:pPr>
              <w:jc w:val="center"/>
              <w:rPr>
                <w:rFonts w:ascii="Arial" w:hAnsi="Arial" w:cs="Arial"/>
                <w:sz w:val="20"/>
                <w:szCs w:val="20"/>
              </w:rPr>
            </w:pPr>
          </w:p>
        </w:tc>
        <w:tc>
          <w:tcPr>
            <w:tcW w:w="2252" w:type="dxa"/>
            <w:shd w:val="clear" w:color="auto" w:fill="F2CEEF"/>
            <w:tcMar>
              <w:top w:w="72" w:type="dxa"/>
              <w:left w:w="72" w:type="dxa"/>
              <w:bottom w:w="72" w:type="dxa"/>
              <w:right w:w="72" w:type="dxa"/>
            </w:tcMar>
            <w:vAlign w:val="center"/>
          </w:tcPr>
          <w:p w14:paraId="7D9EE3D2"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 of Hospitals </w:t>
            </w:r>
          </w:p>
        </w:tc>
        <w:tc>
          <w:tcPr>
            <w:tcW w:w="1416" w:type="dxa"/>
            <w:tcBorders>
              <w:right w:val="single" w:sz="24" w:space="0" w:color="A02B93" w:themeColor="accent5"/>
            </w:tcBorders>
            <w:tcMar>
              <w:top w:w="2" w:type="dxa"/>
              <w:left w:w="2" w:type="dxa"/>
              <w:bottom w:w="17" w:type="dxa"/>
              <w:right w:w="2" w:type="dxa"/>
            </w:tcMar>
            <w:vAlign w:val="center"/>
          </w:tcPr>
          <w:p w14:paraId="5396F45C"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10</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61295E0A" w14:textId="77777777" w:rsidR="00BC5991" w:rsidRPr="00965A23" w:rsidRDefault="00BC5991" w:rsidP="001F5483">
            <w:pPr>
              <w:jc w:val="center"/>
              <w:rPr>
                <w:rFonts w:ascii="Arial" w:hAnsi="Arial" w:cs="Arial"/>
                <w:b/>
                <w:sz w:val="20"/>
                <w:szCs w:val="20"/>
              </w:rPr>
            </w:pPr>
            <w:r w:rsidRPr="00965A23">
              <w:rPr>
                <w:rFonts w:ascii="Arial" w:hAnsi="Arial" w:cs="Arial"/>
                <w:b/>
                <w:sz w:val="20"/>
                <w:szCs w:val="20"/>
              </w:rPr>
              <w:t>13</w:t>
            </w:r>
          </w:p>
        </w:tc>
        <w:tc>
          <w:tcPr>
            <w:tcW w:w="1416" w:type="dxa"/>
            <w:tcBorders>
              <w:left w:val="single" w:sz="24" w:space="0" w:color="A02B93" w:themeColor="accent5"/>
            </w:tcBorders>
            <w:tcMar>
              <w:top w:w="2" w:type="dxa"/>
              <w:left w:w="2" w:type="dxa"/>
              <w:bottom w:w="17" w:type="dxa"/>
              <w:right w:w="2" w:type="dxa"/>
            </w:tcMar>
            <w:vAlign w:val="center"/>
          </w:tcPr>
          <w:p w14:paraId="0B097FB3"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4</w:t>
            </w:r>
          </w:p>
        </w:tc>
        <w:tc>
          <w:tcPr>
            <w:tcW w:w="1417" w:type="dxa"/>
            <w:shd w:val="clear" w:color="auto" w:fill="F2F2F2" w:themeFill="background1" w:themeFillShade="F2"/>
            <w:tcMar>
              <w:top w:w="2" w:type="dxa"/>
              <w:left w:w="2" w:type="dxa"/>
              <w:bottom w:w="17" w:type="dxa"/>
              <w:right w:w="2" w:type="dxa"/>
            </w:tcMar>
            <w:vAlign w:val="center"/>
          </w:tcPr>
          <w:p w14:paraId="0674B63F"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40+</w:t>
            </w:r>
          </w:p>
        </w:tc>
        <w:tc>
          <w:tcPr>
            <w:tcW w:w="1416" w:type="dxa"/>
            <w:tcMar>
              <w:top w:w="2" w:type="dxa"/>
              <w:left w:w="2" w:type="dxa"/>
              <w:bottom w:w="17" w:type="dxa"/>
              <w:right w:w="2" w:type="dxa"/>
            </w:tcMar>
            <w:vAlign w:val="center"/>
          </w:tcPr>
          <w:p w14:paraId="4680358D"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3</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3F933192"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3</w:t>
            </w:r>
          </w:p>
        </w:tc>
        <w:tc>
          <w:tcPr>
            <w:tcW w:w="1416" w:type="dxa"/>
            <w:tcBorders>
              <w:left w:val="single" w:sz="24" w:space="0" w:color="A02B93" w:themeColor="accent5"/>
              <w:right w:val="single" w:sz="24" w:space="0" w:color="A02B93" w:themeColor="accent5"/>
            </w:tcBorders>
            <w:tcMar>
              <w:top w:w="2" w:type="dxa"/>
              <w:left w:w="2" w:type="dxa"/>
              <w:bottom w:w="17" w:type="dxa"/>
              <w:right w:w="2" w:type="dxa"/>
            </w:tcMar>
            <w:vAlign w:val="center"/>
          </w:tcPr>
          <w:p w14:paraId="0CE19598" w14:textId="77777777" w:rsidR="00BC5991" w:rsidRPr="00965A23" w:rsidRDefault="00BC5991" w:rsidP="001F5483">
            <w:pPr>
              <w:jc w:val="center"/>
              <w:rPr>
                <w:rFonts w:ascii="Arial" w:hAnsi="Arial" w:cs="Arial"/>
                <w:b/>
                <w:sz w:val="20"/>
                <w:szCs w:val="20"/>
              </w:rPr>
            </w:pPr>
            <w:r w:rsidRPr="00965A23">
              <w:rPr>
                <w:rFonts w:ascii="Arial" w:hAnsi="Arial" w:cs="Arial"/>
                <w:b/>
                <w:sz w:val="20"/>
                <w:szCs w:val="20"/>
              </w:rPr>
              <w:t>4</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45349CBE" w14:textId="77777777" w:rsidR="00BC5991" w:rsidRPr="00965A23" w:rsidRDefault="00BC5991" w:rsidP="001F5483">
            <w:pPr>
              <w:jc w:val="center"/>
              <w:rPr>
                <w:rFonts w:ascii="Arial" w:hAnsi="Arial" w:cs="Arial"/>
                <w:b/>
                <w:sz w:val="20"/>
                <w:szCs w:val="20"/>
              </w:rPr>
            </w:pPr>
            <w:r w:rsidRPr="00965A23">
              <w:rPr>
                <w:rFonts w:ascii="Arial" w:hAnsi="Arial" w:cs="Arial"/>
                <w:b/>
                <w:sz w:val="20"/>
                <w:szCs w:val="20"/>
              </w:rPr>
              <w:t>8</w:t>
            </w:r>
          </w:p>
        </w:tc>
      </w:tr>
      <w:tr w:rsidR="00BC5991" w:rsidRPr="00965A23" w14:paraId="714C2EE8" w14:textId="77777777" w:rsidTr="00BC5991">
        <w:trPr>
          <w:trHeight w:val="825"/>
        </w:trPr>
        <w:tc>
          <w:tcPr>
            <w:tcW w:w="339" w:type="dxa"/>
            <w:vMerge/>
            <w:shd w:val="clear" w:color="auto" w:fill="002060"/>
            <w:vAlign w:val="center"/>
          </w:tcPr>
          <w:p w14:paraId="2EBD001A" w14:textId="77777777" w:rsidR="00BC5991" w:rsidRPr="00965A23" w:rsidRDefault="00BC5991" w:rsidP="001F5483">
            <w:pPr>
              <w:jc w:val="center"/>
              <w:rPr>
                <w:rFonts w:ascii="Arial" w:hAnsi="Arial" w:cs="Arial"/>
                <w:sz w:val="20"/>
                <w:szCs w:val="20"/>
              </w:rPr>
            </w:pPr>
          </w:p>
        </w:tc>
        <w:tc>
          <w:tcPr>
            <w:tcW w:w="2252" w:type="dxa"/>
            <w:shd w:val="clear" w:color="auto" w:fill="F2CEEF"/>
            <w:tcMar>
              <w:top w:w="72" w:type="dxa"/>
              <w:left w:w="72" w:type="dxa"/>
              <w:bottom w:w="72" w:type="dxa"/>
              <w:right w:w="72" w:type="dxa"/>
            </w:tcMar>
            <w:vAlign w:val="center"/>
          </w:tcPr>
          <w:p w14:paraId="23B9B8EB" w14:textId="77777777" w:rsidR="00BC5991" w:rsidRPr="00965A23" w:rsidRDefault="00BC5991" w:rsidP="001F5483">
            <w:pPr>
              <w:rPr>
                <w:rFonts w:ascii="Arial" w:hAnsi="Arial" w:cs="Arial"/>
                <w:sz w:val="20"/>
                <w:szCs w:val="20"/>
              </w:rPr>
            </w:pPr>
            <w:r w:rsidRPr="00965A23">
              <w:rPr>
                <w:rFonts w:ascii="Arial" w:hAnsi="Arial" w:cs="Arial"/>
                <w:sz w:val="20"/>
                <w:szCs w:val="20"/>
              </w:rPr>
              <w:t>Estimated COPD Population</w:t>
            </w:r>
          </w:p>
        </w:tc>
        <w:tc>
          <w:tcPr>
            <w:tcW w:w="1416" w:type="dxa"/>
            <w:tcBorders>
              <w:right w:val="single" w:sz="24" w:space="0" w:color="A02B93" w:themeColor="accent5"/>
            </w:tcBorders>
            <w:tcMar>
              <w:top w:w="2" w:type="dxa"/>
              <w:left w:w="2" w:type="dxa"/>
              <w:bottom w:w="17" w:type="dxa"/>
              <w:right w:w="2" w:type="dxa"/>
            </w:tcMar>
            <w:vAlign w:val="center"/>
          </w:tcPr>
          <w:p w14:paraId="26F7D030"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36,500</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0BFA797D" w14:textId="77777777" w:rsidR="00BC5991" w:rsidRPr="00965A23" w:rsidRDefault="00BC5991" w:rsidP="001F5483">
            <w:pPr>
              <w:jc w:val="center"/>
              <w:rPr>
                <w:rFonts w:ascii="Arial" w:hAnsi="Arial" w:cs="Arial"/>
                <w:b/>
                <w:sz w:val="20"/>
                <w:szCs w:val="20"/>
              </w:rPr>
            </w:pPr>
            <w:r w:rsidRPr="00965A23">
              <w:rPr>
                <w:rFonts w:ascii="Arial" w:hAnsi="Arial" w:cs="Arial"/>
                <w:b/>
                <w:sz w:val="20"/>
                <w:szCs w:val="20"/>
              </w:rPr>
              <w:t>47,000</w:t>
            </w:r>
          </w:p>
        </w:tc>
        <w:tc>
          <w:tcPr>
            <w:tcW w:w="1416" w:type="dxa"/>
            <w:tcBorders>
              <w:left w:val="single" w:sz="24" w:space="0" w:color="A02B93" w:themeColor="accent5"/>
            </w:tcBorders>
            <w:tcMar>
              <w:top w:w="2" w:type="dxa"/>
              <w:left w:w="2" w:type="dxa"/>
              <w:bottom w:w="17" w:type="dxa"/>
              <w:right w:w="2" w:type="dxa"/>
            </w:tcMar>
            <w:vAlign w:val="center"/>
          </w:tcPr>
          <w:p w14:paraId="23135ECB"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13,400</w:t>
            </w:r>
          </w:p>
        </w:tc>
        <w:tc>
          <w:tcPr>
            <w:tcW w:w="1417" w:type="dxa"/>
            <w:shd w:val="clear" w:color="auto" w:fill="F2F2F2" w:themeFill="background1" w:themeFillShade="F2"/>
            <w:tcMar>
              <w:top w:w="2" w:type="dxa"/>
              <w:left w:w="2" w:type="dxa"/>
              <w:bottom w:w="17" w:type="dxa"/>
              <w:right w:w="2" w:type="dxa"/>
            </w:tcMar>
            <w:vAlign w:val="center"/>
          </w:tcPr>
          <w:p w14:paraId="392855EE"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20,000</w:t>
            </w:r>
          </w:p>
        </w:tc>
        <w:tc>
          <w:tcPr>
            <w:tcW w:w="1416" w:type="dxa"/>
            <w:tcMar>
              <w:top w:w="2" w:type="dxa"/>
              <w:left w:w="2" w:type="dxa"/>
              <w:bottom w:w="17" w:type="dxa"/>
              <w:right w:w="2" w:type="dxa"/>
            </w:tcMar>
            <w:vAlign w:val="center"/>
          </w:tcPr>
          <w:p w14:paraId="5B75708A" w14:textId="77777777" w:rsidR="00BC5991" w:rsidRPr="00965A23" w:rsidRDefault="00BC5991" w:rsidP="001F5483">
            <w:pPr>
              <w:jc w:val="center"/>
              <w:rPr>
                <w:rFonts w:ascii="Arial" w:hAnsi="Arial" w:cs="Arial"/>
                <w:sz w:val="20"/>
                <w:szCs w:val="20"/>
              </w:rPr>
            </w:pPr>
            <w:r>
              <w:rPr>
                <w:rFonts w:ascii="Arial" w:hAnsi="Arial" w:cs="Arial"/>
                <w:sz w:val="20"/>
                <w:szCs w:val="20"/>
              </w:rPr>
              <w:t>-</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436B393F" w14:textId="77777777" w:rsidR="00BC5991" w:rsidRPr="00965A23" w:rsidRDefault="00BC5991" w:rsidP="001F5483">
            <w:pPr>
              <w:jc w:val="center"/>
              <w:rPr>
                <w:rFonts w:ascii="Arial" w:hAnsi="Arial" w:cs="Arial"/>
                <w:sz w:val="20"/>
                <w:szCs w:val="20"/>
              </w:rPr>
            </w:pPr>
            <w:r>
              <w:rPr>
                <w:rFonts w:ascii="Arial" w:hAnsi="Arial" w:cs="Arial"/>
                <w:sz w:val="20"/>
                <w:szCs w:val="20"/>
              </w:rPr>
              <w:t>-</w:t>
            </w:r>
          </w:p>
        </w:tc>
        <w:tc>
          <w:tcPr>
            <w:tcW w:w="1416" w:type="dxa"/>
            <w:tcBorders>
              <w:left w:val="single" w:sz="24" w:space="0" w:color="A02B93" w:themeColor="accent5"/>
              <w:right w:val="single" w:sz="24" w:space="0" w:color="A02B93" w:themeColor="accent5"/>
            </w:tcBorders>
            <w:tcMar>
              <w:top w:w="2" w:type="dxa"/>
              <w:left w:w="2" w:type="dxa"/>
              <w:bottom w:w="17" w:type="dxa"/>
              <w:right w:w="2" w:type="dxa"/>
            </w:tcMar>
            <w:vAlign w:val="center"/>
          </w:tcPr>
          <w:p w14:paraId="037FFAEF" w14:textId="77777777" w:rsidR="00BC5991" w:rsidRPr="00965A23" w:rsidRDefault="00BC5991" w:rsidP="001F5483">
            <w:pPr>
              <w:jc w:val="center"/>
              <w:rPr>
                <w:rFonts w:ascii="Arial" w:hAnsi="Arial" w:cs="Arial"/>
                <w:b/>
                <w:sz w:val="20"/>
                <w:szCs w:val="20"/>
              </w:rPr>
            </w:pPr>
            <w:r w:rsidRPr="00965A23">
              <w:rPr>
                <w:rFonts w:ascii="Arial" w:hAnsi="Arial" w:cs="Arial"/>
                <w:b/>
                <w:sz w:val="20"/>
                <w:szCs w:val="20"/>
              </w:rPr>
              <w:t>20,000</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5FCA5C84" w14:textId="77777777" w:rsidR="00BC5991" w:rsidRPr="00965A23" w:rsidRDefault="00BC5991" w:rsidP="001F5483">
            <w:pPr>
              <w:jc w:val="center"/>
              <w:rPr>
                <w:rFonts w:ascii="Arial" w:hAnsi="Arial" w:cs="Arial"/>
                <w:b/>
                <w:sz w:val="20"/>
                <w:szCs w:val="20"/>
              </w:rPr>
            </w:pPr>
            <w:r w:rsidRPr="00965A23">
              <w:rPr>
                <w:rFonts w:ascii="Arial" w:hAnsi="Arial" w:cs="Arial"/>
                <w:b/>
                <w:sz w:val="20"/>
                <w:szCs w:val="20"/>
              </w:rPr>
              <w:t>20,000</w:t>
            </w:r>
          </w:p>
        </w:tc>
      </w:tr>
      <w:tr w:rsidR="00BC5991" w:rsidRPr="00965A23" w14:paraId="19EDB955" w14:textId="77777777" w:rsidTr="00BC5991">
        <w:trPr>
          <w:trHeight w:val="762"/>
        </w:trPr>
        <w:tc>
          <w:tcPr>
            <w:tcW w:w="339" w:type="dxa"/>
            <w:vMerge w:val="restart"/>
            <w:shd w:val="clear" w:color="auto" w:fill="002060"/>
            <w:tcMar>
              <w:top w:w="2" w:type="dxa"/>
              <w:left w:w="2" w:type="dxa"/>
              <w:bottom w:w="17" w:type="dxa"/>
              <w:right w:w="2" w:type="dxa"/>
            </w:tcMar>
            <w:vAlign w:val="center"/>
          </w:tcPr>
          <w:p w14:paraId="12B07D42" w14:textId="77777777" w:rsidR="00BC5991" w:rsidRPr="00965A23" w:rsidRDefault="00BC5991" w:rsidP="001F5483">
            <w:pPr>
              <w:jc w:val="center"/>
              <w:rPr>
                <w:rFonts w:ascii="Arial" w:hAnsi="Arial" w:cs="Arial"/>
                <w:sz w:val="20"/>
                <w:szCs w:val="20"/>
              </w:rPr>
            </w:pPr>
            <w:r>
              <w:rPr>
                <w:rFonts w:ascii="Arial" w:hAnsi="Arial" w:cs="Arial"/>
                <w:sz w:val="20"/>
                <w:szCs w:val="20"/>
              </w:rPr>
              <w:lastRenderedPageBreak/>
              <w:t>3</w:t>
            </w:r>
          </w:p>
        </w:tc>
        <w:tc>
          <w:tcPr>
            <w:tcW w:w="2252" w:type="dxa"/>
            <w:shd w:val="clear" w:color="auto" w:fill="F2CEEF"/>
            <w:tcMar>
              <w:top w:w="72" w:type="dxa"/>
              <w:left w:w="144" w:type="dxa"/>
              <w:bottom w:w="72" w:type="dxa"/>
              <w:right w:w="144" w:type="dxa"/>
            </w:tcMar>
            <w:vAlign w:val="center"/>
          </w:tcPr>
          <w:p w14:paraId="17C213F0" w14:textId="77777777" w:rsidR="00BC5991" w:rsidRPr="00D14351" w:rsidRDefault="00BC5991" w:rsidP="001F5483">
            <w:pPr>
              <w:rPr>
                <w:rFonts w:ascii="Arial" w:hAnsi="Arial" w:cs="Arial"/>
                <w:b/>
                <w:sz w:val="20"/>
                <w:szCs w:val="20"/>
              </w:rPr>
            </w:pPr>
            <w:r w:rsidRPr="00D14351">
              <w:rPr>
                <w:rFonts w:ascii="Arial" w:hAnsi="Arial" w:cs="Arial"/>
                <w:b/>
                <w:sz w:val="20"/>
                <w:szCs w:val="20"/>
              </w:rPr>
              <w:t>Health Information Exchange/ System Technology</w:t>
            </w:r>
          </w:p>
        </w:tc>
        <w:tc>
          <w:tcPr>
            <w:tcW w:w="1416" w:type="dxa"/>
            <w:tcBorders>
              <w:right w:val="single" w:sz="24" w:space="0" w:color="A02B93" w:themeColor="accent5"/>
            </w:tcBorders>
            <w:shd w:val="clear" w:color="auto" w:fill="F2CEEF"/>
            <w:tcMar>
              <w:top w:w="2" w:type="dxa"/>
              <w:left w:w="2" w:type="dxa"/>
              <w:bottom w:w="17" w:type="dxa"/>
              <w:right w:w="2" w:type="dxa"/>
            </w:tcMar>
            <w:vAlign w:val="center"/>
          </w:tcPr>
          <w:p w14:paraId="0B839231" w14:textId="77777777" w:rsidR="00BC5991" w:rsidRPr="00965A23" w:rsidRDefault="00BC5991" w:rsidP="001F5483">
            <w:pPr>
              <w:jc w:val="center"/>
              <w:rPr>
                <w:rFonts w:ascii="Arial" w:hAnsi="Arial" w:cs="Arial"/>
                <w:sz w:val="20"/>
                <w:szCs w:val="20"/>
              </w:rPr>
            </w:pPr>
          </w:p>
        </w:tc>
        <w:tc>
          <w:tcPr>
            <w:tcW w:w="1416"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518C1786" w14:textId="77777777" w:rsidR="00BC5991" w:rsidRPr="00965A23" w:rsidRDefault="00BC5991" w:rsidP="001F5483">
            <w:pPr>
              <w:jc w:val="center"/>
              <w:rPr>
                <w:rFonts w:ascii="Arial" w:hAnsi="Arial" w:cs="Arial"/>
                <w:b/>
                <w:sz w:val="20"/>
                <w:szCs w:val="20"/>
              </w:rPr>
            </w:pPr>
          </w:p>
        </w:tc>
        <w:tc>
          <w:tcPr>
            <w:tcW w:w="1416" w:type="dxa"/>
            <w:tcBorders>
              <w:left w:val="single" w:sz="24" w:space="0" w:color="A02B93" w:themeColor="accent5"/>
            </w:tcBorders>
            <w:shd w:val="clear" w:color="auto" w:fill="F2CEEF"/>
            <w:tcMar>
              <w:top w:w="2" w:type="dxa"/>
              <w:left w:w="2" w:type="dxa"/>
              <w:bottom w:w="17" w:type="dxa"/>
              <w:right w:w="2" w:type="dxa"/>
            </w:tcMar>
            <w:vAlign w:val="center"/>
          </w:tcPr>
          <w:p w14:paraId="066F5297"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7" w:type="dxa"/>
            <w:shd w:val="clear" w:color="auto" w:fill="F2CEEF"/>
            <w:tcMar>
              <w:top w:w="2" w:type="dxa"/>
              <w:left w:w="2" w:type="dxa"/>
              <w:bottom w:w="17" w:type="dxa"/>
              <w:right w:w="2" w:type="dxa"/>
            </w:tcMar>
            <w:vAlign w:val="center"/>
          </w:tcPr>
          <w:p w14:paraId="77C01556"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6" w:type="dxa"/>
            <w:shd w:val="clear" w:color="auto" w:fill="F2CEEF"/>
            <w:tcMar>
              <w:top w:w="2" w:type="dxa"/>
              <w:left w:w="2" w:type="dxa"/>
              <w:bottom w:w="17" w:type="dxa"/>
              <w:right w:w="2" w:type="dxa"/>
            </w:tcMar>
            <w:vAlign w:val="center"/>
          </w:tcPr>
          <w:p w14:paraId="1EFF8412"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6" w:type="dxa"/>
            <w:tcBorders>
              <w:right w:val="single" w:sz="24" w:space="0" w:color="A02B93" w:themeColor="accent5"/>
            </w:tcBorders>
            <w:shd w:val="clear" w:color="auto" w:fill="F2CEEF"/>
            <w:tcMar>
              <w:top w:w="2" w:type="dxa"/>
              <w:left w:w="2" w:type="dxa"/>
              <w:bottom w:w="17" w:type="dxa"/>
              <w:right w:w="2" w:type="dxa"/>
            </w:tcMar>
            <w:vAlign w:val="center"/>
          </w:tcPr>
          <w:p w14:paraId="4B7A7BE2" w14:textId="77777777" w:rsidR="00BC5991" w:rsidRPr="00965A23" w:rsidRDefault="00BC5991" w:rsidP="001F5483">
            <w:pPr>
              <w:jc w:val="center"/>
              <w:rPr>
                <w:rFonts w:ascii="Arial" w:hAnsi="Arial" w:cs="Arial"/>
                <w:sz w:val="20"/>
                <w:szCs w:val="20"/>
              </w:rPr>
            </w:pPr>
          </w:p>
        </w:tc>
        <w:tc>
          <w:tcPr>
            <w:tcW w:w="1416"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34EF62AC" w14:textId="77777777" w:rsidR="00BC5991" w:rsidRPr="00965A23" w:rsidRDefault="00BC5991" w:rsidP="001F5483">
            <w:pPr>
              <w:jc w:val="center"/>
              <w:rPr>
                <w:rFonts w:ascii="Arial" w:hAnsi="Arial" w:cs="Arial"/>
                <w:b/>
                <w:sz w:val="20"/>
                <w:szCs w:val="20"/>
              </w:rPr>
            </w:pPr>
          </w:p>
        </w:tc>
        <w:tc>
          <w:tcPr>
            <w:tcW w:w="1417"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5EA92498" w14:textId="77777777" w:rsidR="00BC5991" w:rsidRPr="00965A23" w:rsidRDefault="00BC5991" w:rsidP="001F5483">
            <w:pPr>
              <w:jc w:val="center"/>
              <w:rPr>
                <w:rFonts w:ascii="Arial" w:hAnsi="Arial" w:cs="Arial"/>
                <w:b/>
                <w:sz w:val="20"/>
                <w:szCs w:val="20"/>
              </w:rPr>
            </w:pPr>
          </w:p>
        </w:tc>
      </w:tr>
      <w:tr w:rsidR="00BC5991" w:rsidRPr="00965A23" w14:paraId="3F4F5488" w14:textId="77777777" w:rsidTr="00BC5991">
        <w:trPr>
          <w:trHeight w:val="671"/>
        </w:trPr>
        <w:tc>
          <w:tcPr>
            <w:tcW w:w="339" w:type="dxa"/>
            <w:vMerge/>
            <w:shd w:val="clear" w:color="auto" w:fill="002060"/>
            <w:vAlign w:val="center"/>
          </w:tcPr>
          <w:p w14:paraId="4FEBAAC0" w14:textId="77777777" w:rsidR="00BC5991" w:rsidRPr="00965A23" w:rsidRDefault="00BC5991" w:rsidP="001F5483">
            <w:pPr>
              <w:rPr>
                <w:rFonts w:ascii="Arial" w:hAnsi="Arial" w:cs="Arial"/>
                <w:sz w:val="20"/>
                <w:szCs w:val="20"/>
              </w:rPr>
            </w:pPr>
          </w:p>
        </w:tc>
        <w:tc>
          <w:tcPr>
            <w:tcW w:w="2252" w:type="dxa"/>
            <w:shd w:val="clear" w:color="auto" w:fill="F2CEEF"/>
            <w:tcMar>
              <w:top w:w="72" w:type="dxa"/>
              <w:left w:w="144" w:type="dxa"/>
              <w:bottom w:w="72" w:type="dxa"/>
              <w:right w:w="144" w:type="dxa"/>
            </w:tcMar>
            <w:vAlign w:val="center"/>
          </w:tcPr>
          <w:p w14:paraId="1F025C6C" w14:textId="77777777" w:rsidR="00BC5991" w:rsidRPr="00965A23" w:rsidRDefault="00BC5991" w:rsidP="001F5483">
            <w:pPr>
              <w:rPr>
                <w:rFonts w:ascii="Arial" w:hAnsi="Arial" w:cs="Arial"/>
                <w:sz w:val="20"/>
                <w:szCs w:val="20"/>
              </w:rPr>
            </w:pPr>
            <w:r w:rsidRPr="00965A23">
              <w:rPr>
                <w:rFonts w:ascii="Arial" w:hAnsi="Arial" w:cs="Arial"/>
                <w:sz w:val="20"/>
                <w:szCs w:val="20"/>
              </w:rPr>
              <w:t>Data Access for Sponsors</w:t>
            </w:r>
          </w:p>
        </w:tc>
        <w:tc>
          <w:tcPr>
            <w:tcW w:w="1416" w:type="dxa"/>
            <w:tcBorders>
              <w:right w:val="single" w:sz="24" w:space="0" w:color="A02B93" w:themeColor="accent5"/>
            </w:tcBorders>
            <w:tcMar>
              <w:top w:w="2" w:type="dxa"/>
              <w:left w:w="2" w:type="dxa"/>
              <w:bottom w:w="17" w:type="dxa"/>
              <w:right w:w="2" w:type="dxa"/>
            </w:tcMar>
            <w:vAlign w:val="center"/>
          </w:tcPr>
          <w:p w14:paraId="38A05874"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7A6E1CF9"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6" w:type="dxa"/>
            <w:tcBorders>
              <w:left w:val="single" w:sz="24" w:space="0" w:color="A02B93" w:themeColor="accent5"/>
            </w:tcBorders>
            <w:tcMar>
              <w:top w:w="2" w:type="dxa"/>
              <w:left w:w="2" w:type="dxa"/>
              <w:bottom w:w="17" w:type="dxa"/>
              <w:right w:w="2" w:type="dxa"/>
            </w:tcMar>
            <w:vAlign w:val="center"/>
          </w:tcPr>
          <w:p w14:paraId="6D5A7D8E"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7" w:type="dxa"/>
            <w:shd w:val="clear" w:color="auto" w:fill="F2F2F2" w:themeFill="background1" w:themeFillShade="F2"/>
            <w:tcMar>
              <w:top w:w="2" w:type="dxa"/>
              <w:left w:w="2" w:type="dxa"/>
              <w:bottom w:w="17" w:type="dxa"/>
              <w:right w:w="2" w:type="dxa"/>
            </w:tcMar>
            <w:vAlign w:val="center"/>
          </w:tcPr>
          <w:p w14:paraId="438FAF97"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Mar>
              <w:top w:w="2" w:type="dxa"/>
              <w:left w:w="2" w:type="dxa"/>
              <w:bottom w:w="17" w:type="dxa"/>
              <w:right w:w="2" w:type="dxa"/>
            </w:tcMar>
            <w:vAlign w:val="center"/>
          </w:tcPr>
          <w:p w14:paraId="7A500932"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6B7DBF18"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tcMar>
              <w:top w:w="2" w:type="dxa"/>
              <w:left w:w="2" w:type="dxa"/>
              <w:bottom w:w="17" w:type="dxa"/>
              <w:right w:w="2" w:type="dxa"/>
            </w:tcMar>
            <w:vAlign w:val="center"/>
          </w:tcPr>
          <w:p w14:paraId="5218E657"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204983BB"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r>
      <w:tr w:rsidR="00BC5991" w:rsidRPr="00965A23" w14:paraId="3CA86649" w14:textId="77777777" w:rsidTr="00BC5991">
        <w:trPr>
          <w:trHeight w:val="311"/>
        </w:trPr>
        <w:tc>
          <w:tcPr>
            <w:tcW w:w="339" w:type="dxa"/>
            <w:vMerge/>
            <w:shd w:val="clear" w:color="auto" w:fill="002060"/>
            <w:vAlign w:val="center"/>
          </w:tcPr>
          <w:p w14:paraId="616AB6B4" w14:textId="77777777" w:rsidR="00BC5991" w:rsidRPr="00965A23" w:rsidRDefault="00BC5991" w:rsidP="001F5483">
            <w:pPr>
              <w:rPr>
                <w:rFonts w:ascii="Arial" w:hAnsi="Arial" w:cs="Arial"/>
                <w:sz w:val="20"/>
                <w:szCs w:val="20"/>
              </w:rPr>
            </w:pPr>
          </w:p>
        </w:tc>
        <w:tc>
          <w:tcPr>
            <w:tcW w:w="2252" w:type="dxa"/>
            <w:shd w:val="clear" w:color="auto" w:fill="F2CEEF"/>
            <w:tcMar>
              <w:top w:w="72" w:type="dxa"/>
              <w:left w:w="144" w:type="dxa"/>
              <w:bottom w:w="72" w:type="dxa"/>
              <w:right w:w="144" w:type="dxa"/>
            </w:tcMar>
            <w:vAlign w:val="center"/>
          </w:tcPr>
          <w:p w14:paraId="55EFF44D"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Use of </w:t>
            </w:r>
            <w:r>
              <w:rPr>
                <w:rFonts w:ascii="Arial" w:hAnsi="Arial" w:cs="Arial"/>
                <w:sz w:val="20"/>
                <w:szCs w:val="20"/>
              </w:rPr>
              <w:t>Epic</w:t>
            </w:r>
            <w:r w:rsidRPr="00965A23">
              <w:rPr>
                <w:rFonts w:ascii="Arial" w:hAnsi="Arial" w:cs="Arial"/>
                <w:sz w:val="20"/>
                <w:szCs w:val="20"/>
              </w:rPr>
              <w:t xml:space="preserve"> Electronic Health Records</w:t>
            </w:r>
          </w:p>
        </w:tc>
        <w:tc>
          <w:tcPr>
            <w:tcW w:w="1416" w:type="dxa"/>
            <w:tcBorders>
              <w:right w:val="single" w:sz="24" w:space="0" w:color="A02B93" w:themeColor="accent5"/>
            </w:tcBorders>
            <w:tcMar>
              <w:top w:w="2" w:type="dxa"/>
              <w:left w:w="2" w:type="dxa"/>
              <w:bottom w:w="17" w:type="dxa"/>
              <w:right w:w="2" w:type="dxa"/>
            </w:tcMar>
            <w:vAlign w:val="center"/>
          </w:tcPr>
          <w:p w14:paraId="717C10CD"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3F9D78B7"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6" w:type="dxa"/>
            <w:tcBorders>
              <w:left w:val="single" w:sz="24" w:space="0" w:color="A02B93" w:themeColor="accent5"/>
            </w:tcBorders>
            <w:tcMar>
              <w:top w:w="2" w:type="dxa"/>
              <w:left w:w="2" w:type="dxa"/>
              <w:bottom w:w="17" w:type="dxa"/>
              <w:right w:w="2" w:type="dxa"/>
            </w:tcMar>
            <w:vAlign w:val="center"/>
          </w:tcPr>
          <w:p w14:paraId="172CE238"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7" w:type="dxa"/>
            <w:shd w:val="clear" w:color="auto" w:fill="F2F2F2" w:themeFill="background1" w:themeFillShade="F2"/>
            <w:tcMar>
              <w:top w:w="2" w:type="dxa"/>
              <w:left w:w="2" w:type="dxa"/>
              <w:bottom w:w="17" w:type="dxa"/>
              <w:right w:w="2" w:type="dxa"/>
            </w:tcMar>
            <w:vAlign w:val="center"/>
          </w:tcPr>
          <w:p w14:paraId="2FEF3ABD"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6" w:type="dxa"/>
            <w:tcMar>
              <w:top w:w="2" w:type="dxa"/>
              <w:left w:w="2" w:type="dxa"/>
              <w:bottom w:w="17" w:type="dxa"/>
              <w:right w:w="2" w:type="dxa"/>
            </w:tcMar>
            <w:vAlign w:val="center"/>
          </w:tcPr>
          <w:p w14:paraId="07AD2793"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18D3EDC0"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tcMar>
              <w:top w:w="2" w:type="dxa"/>
              <w:left w:w="2" w:type="dxa"/>
              <w:bottom w:w="17" w:type="dxa"/>
              <w:right w:w="2" w:type="dxa"/>
            </w:tcMar>
            <w:vAlign w:val="center"/>
          </w:tcPr>
          <w:p w14:paraId="15548CD5"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67AB960D"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r>
      <w:tr w:rsidR="00BC5991" w:rsidRPr="00965A23" w14:paraId="281E11B5" w14:textId="77777777" w:rsidTr="00BC5991">
        <w:trPr>
          <w:trHeight w:val="311"/>
        </w:trPr>
        <w:tc>
          <w:tcPr>
            <w:tcW w:w="339" w:type="dxa"/>
            <w:vMerge/>
            <w:shd w:val="clear" w:color="auto" w:fill="002060"/>
            <w:vAlign w:val="center"/>
          </w:tcPr>
          <w:p w14:paraId="2368D823" w14:textId="77777777" w:rsidR="00BC5991" w:rsidRPr="00965A23" w:rsidRDefault="00BC5991" w:rsidP="001F5483">
            <w:pPr>
              <w:rPr>
                <w:rFonts w:ascii="Arial" w:hAnsi="Arial" w:cs="Arial"/>
                <w:sz w:val="20"/>
                <w:szCs w:val="20"/>
              </w:rPr>
            </w:pPr>
          </w:p>
        </w:tc>
        <w:tc>
          <w:tcPr>
            <w:tcW w:w="2252" w:type="dxa"/>
            <w:shd w:val="clear" w:color="auto" w:fill="F2CEEF"/>
            <w:tcMar>
              <w:top w:w="72" w:type="dxa"/>
              <w:left w:w="144" w:type="dxa"/>
              <w:bottom w:w="72" w:type="dxa"/>
              <w:right w:w="144" w:type="dxa"/>
            </w:tcMar>
            <w:vAlign w:val="center"/>
          </w:tcPr>
          <w:p w14:paraId="0838737C" w14:textId="77777777" w:rsidR="00BC5991" w:rsidRPr="00965A23" w:rsidRDefault="00BC5991" w:rsidP="001F5483">
            <w:pPr>
              <w:rPr>
                <w:rFonts w:ascii="Arial" w:hAnsi="Arial" w:cs="Arial"/>
                <w:sz w:val="20"/>
                <w:szCs w:val="20"/>
              </w:rPr>
            </w:pPr>
            <w:r w:rsidRPr="00965A23">
              <w:rPr>
                <w:rFonts w:ascii="Arial" w:hAnsi="Arial" w:cs="Arial"/>
                <w:sz w:val="20"/>
                <w:szCs w:val="20"/>
              </w:rPr>
              <w:t>Data Integration Across Primary and Secondary Care</w:t>
            </w:r>
          </w:p>
        </w:tc>
        <w:tc>
          <w:tcPr>
            <w:tcW w:w="1416" w:type="dxa"/>
            <w:tcBorders>
              <w:right w:val="single" w:sz="24" w:space="0" w:color="A02B93" w:themeColor="accent5"/>
            </w:tcBorders>
            <w:tcMar>
              <w:top w:w="2" w:type="dxa"/>
              <w:left w:w="2" w:type="dxa"/>
              <w:bottom w:w="17" w:type="dxa"/>
              <w:right w:w="2" w:type="dxa"/>
            </w:tcMar>
            <w:vAlign w:val="center"/>
          </w:tcPr>
          <w:p w14:paraId="78B31B6F"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0A3064CB"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6" w:type="dxa"/>
            <w:tcBorders>
              <w:left w:val="single" w:sz="24" w:space="0" w:color="A02B93" w:themeColor="accent5"/>
            </w:tcBorders>
            <w:tcMar>
              <w:top w:w="2" w:type="dxa"/>
              <w:left w:w="2" w:type="dxa"/>
              <w:bottom w:w="17" w:type="dxa"/>
              <w:right w:w="2" w:type="dxa"/>
            </w:tcMar>
            <w:vAlign w:val="center"/>
          </w:tcPr>
          <w:p w14:paraId="7D976FC6"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7" w:type="dxa"/>
            <w:shd w:val="clear" w:color="auto" w:fill="F2F2F2" w:themeFill="background1" w:themeFillShade="F2"/>
            <w:tcMar>
              <w:top w:w="2" w:type="dxa"/>
              <w:left w:w="2" w:type="dxa"/>
              <w:bottom w:w="17" w:type="dxa"/>
              <w:right w:w="2" w:type="dxa"/>
            </w:tcMar>
            <w:vAlign w:val="center"/>
          </w:tcPr>
          <w:p w14:paraId="35A7E954"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Mar>
              <w:top w:w="2" w:type="dxa"/>
              <w:left w:w="2" w:type="dxa"/>
              <w:bottom w:w="17" w:type="dxa"/>
              <w:right w:w="2" w:type="dxa"/>
            </w:tcMar>
            <w:vAlign w:val="center"/>
          </w:tcPr>
          <w:p w14:paraId="05AF12A9"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286B9A63"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tcMar>
              <w:top w:w="2" w:type="dxa"/>
              <w:left w:w="2" w:type="dxa"/>
              <w:bottom w:w="17" w:type="dxa"/>
              <w:right w:w="2" w:type="dxa"/>
            </w:tcMar>
            <w:vAlign w:val="center"/>
          </w:tcPr>
          <w:p w14:paraId="430E9C42"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228D7714"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r>
      <w:tr w:rsidR="00BC5991" w:rsidRPr="00965A23" w14:paraId="356A4BFE" w14:textId="77777777" w:rsidTr="00BC5991">
        <w:trPr>
          <w:trHeight w:val="311"/>
        </w:trPr>
        <w:tc>
          <w:tcPr>
            <w:tcW w:w="339" w:type="dxa"/>
            <w:vMerge/>
            <w:shd w:val="clear" w:color="auto" w:fill="002060"/>
            <w:vAlign w:val="center"/>
          </w:tcPr>
          <w:p w14:paraId="249A259F" w14:textId="77777777" w:rsidR="00BC5991" w:rsidRPr="00965A23" w:rsidRDefault="00BC5991" w:rsidP="001F5483">
            <w:pPr>
              <w:rPr>
                <w:rFonts w:ascii="Arial" w:hAnsi="Arial" w:cs="Arial"/>
                <w:sz w:val="20"/>
                <w:szCs w:val="20"/>
              </w:rPr>
            </w:pPr>
          </w:p>
        </w:tc>
        <w:tc>
          <w:tcPr>
            <w:tcW w:w="2252" w:type="dxa"/>
            <w:shd w:val="clear" w:color="auto" w:fill="F2CEEF"/>
            <w:tcMar>
              <w:top w:w="72" w:type="dxa"/>
              <w:left w:w="144" w:type="dxa"/>
              <w:bottom w:w="72" w:type="dxa"/>
              <w:right w:w="144" w:type="dxa"/>
            </w:tcMar>
            <w:vAlign w:val="center"/>
          </w:tcPr>
          <w:p w14:paraId="48A20892"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Use of Clinical Technology </w:t>
            </w:r>
          </w:p>
        </w:tc>
        <w:tc>
          <w:tcPr>
            <w:tcW w:w="1416" w:type="dxa"/>
            <w:tcBorders>
              <w:right w:val="single" w:sz="24" w:space="0" w:color="A02B93" w:themeColor="accent5"/>
            </w:tcBorders>
            <w:tcMar>
              <w:top w:w="2" w:type="dxa"/>
              <w:left w:w="2" w:type="dxa"/>
              <w:bottom w:w="17" w:type="dxa"/>
              <w:right w:w="2" w:type="dxa"/>
            </w:tcMar>
            <w:vAlign w:val="center"/>
          </w:tcPr>
          <w:p w14:paraId="0B2FB1A4"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3FBEA9EF"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6" w:type="dxa"/>
            <w:tcBorders>
              <w:left w:val="single" w:sz="24" w:space="0" w:color="A02B93" w:themeColor="accent5"/>
            </w:tcBorders>
            <w:tcMar>
              <w:top w:w="2" w:type="dxa"/>
              <w:left w:w="2" w:type="dxa"/>
              <w:bottom w:w="17" w:type="dxa"/>
              <w:right w:w="2" w:type="dxa"/>
            </w:tcMar>
            <w:vAlign w:val="center"/>
          </w:tcPr>
          <w:p w14:paraId="108A08FF"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7" w:type="dxa"/>
            <w:shd w:val="clear" w:color="auto" w:fill="F2F2F2" w:themeFill="background1" w:themeFillShade="F2"/>
            <w:tcMar>
              <w:top w:w="2" w:type="dxa"/>
              <w:left w:w="2" w:type="dxa"/>
              <w:bottom w:w="17" w:type="dxa"/>
              <w:right w:w="2" w:type="dxa"/>
            </w:tcMar>
            <w:vAlign w:val="center"/>
          </w:tcPr>
          <w:p w14:paraId="1A87E9F1"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Mar>
              <w:top w:w="2" w:type="dxa"/>
              <w:left w:w="2" w:type="dxa"/>
              <w:bottom w:w="17" w:type="dxa"/>
              <w:right w:w="2" w:type="dxa"/>
            </w:tcMar>
            <w:vAlign w:val="center"/>
          </w:tcPr>
          <w:p w14:paraId="6B268B14"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40B277E0"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tcMar>
              <w:top w:w="2" w:type="dxa"/>
              <w:left w:w="2" w:type="dxa"/>
              <w:bottom w:w="17" w:type="dxa"/>
              <w:right w:w="2" w:type="dxa"/>
            </w:tcMar>
            <w:vAlign w:val="center"/>
          </w:tcPr>
          <w:p w14:paraId="19AD9EB9"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34AEEA96"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r>
      <w:tr w:rsidR="00BC5991" w:rsidRPr="00965A23" w14:paraId="4C85F6ED" w14:textId="77777777" w:rsidTr="00BC5991">
        <w:trPr>
          <w:trHeight w:val="311"/>
        </w:trPr>
        <w:tc>
          <w:tcPr>
            <w:tcW w:w="339" w:type="dxa"/>
            <w:vMerge w:val="restart"/>
            <w:shd w:val="clear" w:color="auto" w:fill="002060"/>
            <w:tcMar>
              <w:top w:w="2" w:type="dxa"/>
              <w:left w:w="2" w:type="dxa"/>
              <w:bottom w:w="17" w:type="dxa"/>
              <w:right w:w="2" w:type="dxa"/>
            </w:tcMar>
            <w:vAlign w:val="center"/>
          </w:tcPr>
          <w:p w14:paraId="49F21E66" w14:textId="77777777" w:rsidR="00BC5991" w:rsidRPr="00965A23" w:rsidRDefault="00BC5991" w:rsidP="001F5483">
            <w:pPr>
              <w:jc w:val="center"/>
              <w:rPr>
                <w:rFonts w:ascii="Arial" w:hAnsi="Arial" w:cs="Arial"/>
                <w:sz w:val="20"/>
                <w:szCs w:val="20"/>
              </w:rPr>
            </w:pPr>
            <w:r>
              <w:rPr>
                <w:rFonts w:ascii="Arial" w:hAnsi="Arial" w:cs="Arial"/>
                <w:sz w:val="20"/>
                <w:szCs w:val="20"/>
              </w:rPr>
              <w:t>4</w:t>
            </w:r>
          </w:p>
        </w:tc>
        <w:tc>
          <w:tcPr>
            <w:tcW w:w="2252" w:type="dxa"/>
            <w:shd w:val="clear" w:color="auto" w:fill="F2CEEF"/>
            <w:tcMar>
              <w:top w:w="72" w:type="dxa"/>
              <w:left w:w="144" w:type="dxa"/>
              <w:bottom w:w="72" w:type="dxa"/>
              <w:right w:w="144" w:type="dxa"/>
            </w:tcMar>
            <w:vAlign w:val="center"/>
          </w:tcPr>
          <w:p w14:paraId="688501B3" w14:textId="77777777" w:rsidR="00BC5991" w:rsidRPr="0060102D" w:rsidRDefault="00BC5991" w:rsidP="001F5483">
            <w:pPr>
              <w:rPr>
                <w:rFonts w:ascii="Arial" w:hAnsi="Arial" w:cs="Arial"/>
                <w:b/>
                <w:sz w:val="20"/>
                <w:szCs w:val="20"/>
              </w:rPr>
            </w:pPr>
            <w:r w:rsidRPr="0060102D">
              <w:rPr>
                <w:rFonts w:ascii="Arial" w:hAnsi="Arial" w:cs="Arial"/>
                <w:b/>
                <w:sz w:val="20"/>
                <w:szCs w:val="20"/>
              </w:rPr>
              <w:t xml:space="preserve">Prior Experience </w:t>
            </w:r>
          </w:p>
        </w:tc>
        <w:tc>
          <w:tcPr>
            <w:tcW w:w="1416" w:type="dxa"/>
            <w:tcBorders>
              <w:right w:val="single" w:sz="24" w:space="0" w:color="A02B93" w:themeColor="accent5"/>
            </w:tcBorders>
            <w:shd w:val="clear" w:color="auto" w:fill="F2CEEF"/>
            <w:tcMar>
              <w:top w:w="2" w:type="dxa"/>
              <w:left w:w="2" w:type="dxa"/>
              <w:bottom w:w="17" w:type="dxa"/>
              <w:right w:w="2" w:type="dxa"/>
            </w:tcMar>
            <w:vAlign w:val="center"/>
          </w:tcPr>
          <w:p w14:paraId="519F1747" w14:textId="77777777" w:rsidR="00BC5991" w:rsidRPr="00965A23" w:rsidRDefault="00BC5991" w:rsidP="001F5483">
            <w:pPr>
              <w:jc w:val="center"/>
              <w:rPr>
                <w:rFonts w:ascii="Arial" w:hAnsi="Arial" w:cs="Arial"/>
                <w:sz w:val="20"/>
                <w:szCs w:val="20"/>
              </w:rPr>
            </w:pPr>
          </w:p>
        </w:tc>
        <w:tc>
          <w:tcPr>
            <w:tcW w:w="1416"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5F4CE42B" w14:textId="77777777" w:rsidR="00BC5991" w:rsidRPr="00965A23" w:rsidRDefault="00BC5991" w:rsidP="001F5483">
            <w:pPr>
              <w:jc w:val="center"/>
              <w:rPr>
                <w:rFonts w:ascii="Arial" w:hAnsi="Arial" w:cs="Arial"/>
                <w:b/>
                <w:sz w:val="20"/>
                <w:szCs w:val="20"/>
              </w:rPr>
            </w:pPr>
          </w:p>
        </w:tc>
        <w:tc>
          <w:tcPr>
            <w:tcW w:w="1416" w:type="dxa"/>
            <w:tcBorders>
              <w:left w:val="single" w:sz="24" w:space="0" w:color="A02B93" w:themeColor="accent5"/>
            </w:tcBorders>
            <w:shd w:val="clear" w:color="auto" w:fill="F2CEEF"/>
            <w:tcMar>
              <w:top w:w="2" w:type="dxa"/>
              <w:left w:w="2" w:type="dxa"/>
              <w:bottom w:w="17" w:type="dxa"/>
              <w:right w:w="2" w:type="dxa"/>
            </w:tcMar>
            <w:vAlign w:val="center"/>
          </w:tcPr>
          <w:p w14:paraId="23DA3C9C" w14:textId="77777777" w:rsidR="00BC5991" w:rsidRPr="00965A23" w:rsidRDefault="00BC5991" w:rsidP="001F5483">
            <w:pPr>
              <w:jc w:val="center"/>
              <w:rPr>
                <w:rFonts w:ascii="Arial" w:hAnsi="Arial" w:cs="Arial"/>
                <w:sz w:val="20"/>
                <w:szCs w:val="20"/>
              </w:rPr>
            </w:pPr>
          </w:p>
        </w:tc>
        <w:tc>
          <w:tcPr>
            <w:tcW w:w="1417" w:type="dxa"/>
            <w:shd w:val="clear" w:color="auto" w:fill="F2CEEF"/>
            <w:tcMar>
              <w:top w:w="2" w:type="dxa"/>
              <w:left w:w="2" w:type="dxa"/>
              <w:bottom w:w="17" w:type="dxa"/>
              <w:right w:w="2" w:type="dxa"/>
            </w:tcMar>
            <w:vAlign w:val="center"/>
          </w:tcPr>
          <w:p w14:paraId="0653F13C" w14:textId="77777777" w:rsidR="00BC5991" w:rsidRPr="00965A23" w:rsidRDefault="00BC5991" w:rsidP="001F5483">
            <w:pPr>
              <w:jc w:val="center"/>
              <w:rPr>
                <w:rFonts w:ascii="Arial" w:hAnsi="Arial" w:cs="Arial"/>
                <w:sz w:val="20"/>
                <w:szCs w:val="20"/>
              </w:rPr>
            </w:pPr>
          </w:p>
        </w:tc>
        <w:tc>
          <w:tcPr>
            <w:tcW w:w="1416" w:type="dxa"/>
            <w:shd w:val="clear" w:color="auto" w:fill="F2CEEF"/>
            <w:tcMar>
              <w:top w:w="2" w:type="dxa"/>
              <w:left w:w="2" w:type="dxa"/>
              <w:bottom w:w="17" w:type="dxa"/>
              <w:right w:w="2" w:type="dxa"/>
            </w:tcMar>
            <w:vAlign w:val="center"/>
          </w:tcPr>
          <w:p w14:paraId="5D5A45FD" w14:textId="77777777" w:rsidR="00BC5991" w:rsidRPr="00965A23" w:rsidRDefault="00BC5991" w:rsidP="001F5483">
            <w:pPr>
              <w:jc w:val="center"/>
              <w:rPr>
                <w:rFonts w:ascii="Arial" w:hAnsi="Arial" w:cs="Arial"/>
                <w:sz w:val="20"/>
                <w:szCs w:val="20"/>
              </w:rPr>
            </w:pPr>
          </w:p>
        </w:tc>
        <w:tc>
          <w:tcPr>
            <w:tcW w:w="1416" w:type="dxa"/>
            <w:tcBorders>
              <w:right w:val="single" w:sz="24" w:space="0" w:color="A02B93" w:themeColor="accent5"/>
            </w:tcBorders>
            <w:shd w:val="clear" w:color="auto" w:fill="F2CEEF"/>
            <w:tcMar>
              <w:top w:w="2" w:type="dxa"/>
              <w:left w:w="2" w:type="dxa"/>
              <w:bottom w:w="17" w:type="dxa"/>
              <w:right w:w="2" w:type="dxa"/>
            </w:tcMar>
            <w:vAlign w:val="center"/>
          </w:tcPr>
          <w:p w14:paraId="6B3BE7C7" w14:textId="77777777" w:rsidR="00BC5991" w:rsidRPr="00965A23" w:rsidRDefault="00BC5991" w:rsidP="001F5483">
            <w:pPr>
              <w:jc w:val="center"/>
              <w:rPr>
                <w:rFonts w:ascii="Arial" w:hAnsi="Arial" w:cs="Arial"/>
                <w:sz w:val="20"/>
                <w:szCs w:val="20"/>
              </w:rPr>
            </w:pPr>
          </w:p>
        </w:tc>
        <w:tc>
          <w:tcPr>
            <w:tcW w:w="1416"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7437BA92" w14:textId="77777777" w:rsidR="00BC5991" w:rsidRPr="00965A23" w:rsidRDefault="00BC5991" w:rsidP="001F5483">
            <w:pPr>
              <w:jc w:val="center"/>
              <w:rPr>
                <w:rFonts w:ascii="Arial" w:hAnsi="Arial" w:cs="Arial"/>
                <w:b/>
                <w:sz w:val="20"/>
                <w:szCs w:val="20"/>
              </w:rPr>
            </w:pPr>
          </w:p>
        </w:tc>
        <w:tc>
          <w:tcPr>
            <w:tcW w:w="1417"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18FD67DB" w14:textId="77777777" w:rsidR="00BC5991" w:rsidRPr="00965A23" w:rsidRDefault="00BC5991" w:rsidP="001F5483">
            <w:pPr>
              <w:jc w:val="center"/>
              <w:rPr>
                <w:rFonts w:ascii="Arial" w:hAnsi="Arial" w:cs="Arial"/>
                <w:b/>
                <w:sz w:val="20"/>
                <w:szCs w:val="20"/>
              </w:rPr>
            </w:pPr>
          </w:p>
        </w:tc>
      </w:tr>
      <w:tr w:rsidR="00BC5991" w:rsidRPr="00965A23" w14:paraId="779D98FE" w14:textId="77777777" w:rsidTr="00BC5991">
        <w:trPr>
          <w:trHeight w:val="311"/>
        </w:trPr>
        <w:tc>
          <w:tcPr>
            <w:tcW w:w="339" w:type="dxa"/>
            <w:vMerge/>
            <w:shd w:val="clear" w:color="auto" w:fill="002060"/>
            <w:tcMar>
              <w:top w:w="2" w:type="dxa"/>
              <w:left w:w="2" w:type="dxa"/>
              <w:bottom w:w="17" w:type="dxa"/>
              <w:right w:w="2" w:type="dxa"/>
            </w:tcMar>
            <w:vAlign w:val="center"/>
          </w:tcPr>
          <w:p w14:paraId="4A5ECF0B" w14:textId="77777777" w:rsidR="00BC5991" w:rsidRPr="00965A23" w:rsidRDefault="00BC5991" w:rsidP="001F5483">
            <w:pPr>
              <w:jc w:val="center"/>
              <w:rPr>
                <w:rFonts w:ascii="Arial" w:hAnsi="Arial" w:cs="Arial"/>
                <w:sz w:val="20"/>
                <w:szCs w:val="20"/>
              </w:rPr>
            </w:pPr>
          </w:p>
        </w:tc>
        <w:tc>
          <w:tcPr>
            <w:tcW w:w="2252" w:type="dxa"/>
            <w:shd w:val="clear" w:color="auto" w:fill="F2CEEF"/>
            <w:tcMar>
              <w:top w:w="72" w:type="dxa"/>
              <w:left w:w="144" w:type="dxa"/>
              <w:bottom w:w="72" w:type="dxa"/>
              <w:right w:w="144" w:type="dxa"/>
            </w:tcMar>
            <w:vAlign w:val="center"/>
          </w:tcPr>
          <w:p w14:paraId="3239B6E2" w14:textId="77777777" w:rsidR="00BC5991" w:rsidRPr="00965A23" w:rsidRDefault="00BC5991" w:rsidP="001F5483">
            <w:pPr>
              <w:rPr>
                <w:rFonts w:ascii="Arial" w:hAnsi="Arial" w:cs="Arial"/>
                <w:sz w:val="20"/>
                <w:szCs w:val="20"/>
              </w:rPr>
            </w:pPr>
            <w:r>
              <w:rPr>
                <w:rFonts w:ascii="Arial" w:hAnsi="Arial" w:cs="Arial"/>
                <w:sz w:val="20"/>
                <w:szCs w:val="20"/>
              </w:rPr>
              <w:t>Experience w</w:t>
            </w:r>
            <w:r w:rsidRPr="00965A23">
              <w:rPr>
                <w:rFonts w:ascii="Arial" w:hAnsi="Arial" w:cs="Arial"/>
                <w:sz w:val="20"/>
                <w:szCs w:val="20"/>
              </w:rPr>
              <w:t>ith Quality Improvement Programs</w:t>
            </w:r>
          </w:p>
        </w:tc>
        <w:tc>
          <w:tcPr>
            <w:tcW w:w="1416" w:type="dxa"/>
            <w:tcBorders>
              <w:right w:val="single" w:sz="24" w:space="0" w:color="A02B93" w:themeColor="accent5"/>
            </w:tcBorders>
            <w:shd w:val="clear" w:color="auto" w:fill="auto"/>
            <w:tcMar>
              <w:top w:w="2" w:type="dxa"/>
              <w:left w:w="2" w:type="dxa"/>
              <w:bottom w:w="17" w:type="dxa"/>
              <w:right w:w="2" w:type="dxa"/>
            </w:tcMar>
            <w:vAlign w:val="center"/>
          </w:tcPr>
          <w:p w14:paraId="6B29C66E"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3CAE4AFE"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6" w:type="dxa"/>
            <w:tcBorders>
              <w:left w:val="single" w:sz="24" w:space="0" w:color="A02B93" w:themeColor="accent5"/>
            </w:tcBorders>
            <w:shd w:val="clear" w:color="auto" w:fill="auto"/>
            <w:tcMar>
              <w:top w:w="2" w:type="dxa"/>
              <w:left w:w="2" w:type="dxa"/>
              <w:bottom w:w="17" w:type="dxa"/>
              <w:right w:w="2" w:type="dxa"/>
            </w:tcMar>
            <w:vAlign w:val="center"/>
          </w:tcPr>
          <w:p w14:paraId="057FD4CF"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7" w:type="dxa"/>
            <w:shd w:val="clear" w:color="auto" w:fill="F2F2F2" w:themeFill="background1" w:themeFillShade="F2"/>
            <w:tcMar>
              <w:top w:w="2" w:type="dxa"/>
              <w:left w:w="2" w:type="dxa"/>
              <w:bottom w:w="17" w:type="dxa"/>
              <w:right w:w="2" w:type="dxa"/>
            </w:tcMar>
            <w:vAlign w:val="center"/>
          </w:tcPr>
          <w:p w14:paraId="1413B735"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shd w:val="clear" w:color="auto" w:fill="auto"/>
            <w:tcMar>
              <w:top w:w="2" w:type="dxa"/>
              <w:left w:w="2" w:type="dxa"/>
              <w:bottom w:w="17" w:type="dxa"/>
              <w:right w:w="2" w:type="dxa"/>
            </w:tcMar>
            <w:vAlign w:val="center"/>
          </w:tcPr>
          <w:p w14:paraId="536833F6"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5F9E37B0"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shd w:val="clear" w:color="auto" w:fill="auto"/>
            <w:tcMar>
              <w:top w:w="2" w:type="dxa"/>
              <w:left w:w="2" w:type="dxa"/>
              <w:bottom w:w="17" w:type="dxa"/>
              <w:right w:w="2" w:type="dxa"/>
            </w:tcMar>
            <w:vAlign w:val="center"/>
          </w:tcPr>
          <w:p w14:paraId="53CB342D"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359D8900"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r>
      <w:tr w:rsidR="00BC5991" w:rsidRPr="00965A23" w14:paraId="0A77EC7B" w14:textId="77777777" w:rsidTr="00BC5991">
        <w:trPr>
          <w:trHeight w:val="311"/>
        </w:trPr>
        <w:tc>
          <w:tcPr>
            <w:tcW w:w="339" w:type="dxa"/>
            <w:vMerge w:val="restart"/>
            <w:shd w:val="clear" w:color="auto" w:fill="002060"/>
            <w:tcMar>
              <w:top w:w="2" w:type="dxa"/>
              <w:left w:w="2" w:type="dxa"/>
              <w:bottom w:w="17" w:type="dxa"/>
              <w:right w:w="2" w:type="dxa"/>
            </w:tcMar>
            <w:vAlign w:val="center"/>
          </w:tcPr>
          <w:p w14:paraId="740339DD"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5</w:t>
            </w:r>
          </w:p>
        </w:tc>
        <w:tc>
          <w:tcPr>
            <w:tcW w:w="2252" w:type="dxa"/>
            <w:shd w:val="clear" w:color="auto" w:fill="F2CEEF"/>
            <w:tcMar>
              <w:top w:w="72" w:type="dxa"/>
              <w:left w:w="144" w:type="dxa"/>
              <w:bottom w:w="72" w:type="dxa"/>
              <w:right w:w="144" w:type="dxa"/>
            </w:tcMar>
            <w:vAlign w:val="center"/>
          </w:tcPr>
          <w:p w14:paraId="3ACFBB36" w14:textId="77777777" w:rsidR="00BC5991" w:rsidRPr="0060102D" w:rsidRDefault="00BC5991" w:rsidP="001F5483">
            <w:pPr>
              <w:rPr>
                <w:rFonts w:ascii="Arial" w:hAnsi="Arial" w:cs="Arial"/>
                <w:b/>
                <w:sz w:val="20"/>
                <w:szCs w:val="20"/>
              </w:rPr>
            </w:pPr>
            <w:r w:rsidRPr="0060102D">
              <w:rPr>
                <w:rFonts w:ascii="Arial" w:hAnsi="Arial" w:cs="Arial"/>
                <w:b/>
                <w:sz w:val="20"/>
                <w:szCs w:val="20"/>
              </w:rPr>
              <w:t>Capacity to Participate</w:t>
            </w:r>
          </w:p>
        </w:tc>
        <w:tc>
          <w:tcPr>
            <w:tcW w:w="1416" w:type="dxa"/>
            <w:tcBorders>
              <w:right w:val="single" w:sz="24" w:space="0" w:color="A02B93" w:themeColor="accent5"/>
            </w:tcBorders>
            <w:shd w:val="clear" w:color="auto" w:fill="F2CEEF"/>
            <w:tcMar>
              <w:top w:w="2" w:type="dxa"/>
              <w:left w:w="2" w:type="dxa"/>
              <w:bottom w:w="17" w:type="dxa"/>
              <w:right w:w="2" w:type="dxa"/>
            </w:tcMar>
            <w:vAlign w:val="center"/>
          </w:tcPr>
          <w:p w14:paraId="4E4DDE0F"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6"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1C4CBE51" w14:textId="77777777" w:rsidR="00BC5991" w:rsidRPr="00965A23" w:rsidRDefault="00BC5991" w:rsidP="001F5483">
            <w:pPr>
              <w:jc w:val="center"/>
              <w:rPr>
                <w:rFonts w:ascii="Arial" w:hAnsi="Arial" w:cs="Arial"/>
                <w:b/>
                <w:sz w:val="20"/>
                <w:szCs w:val="20"/>
              </w:rPr>
            </w:pPr>
          </w:p>
        </w:tc>
        <w:tc>
          <w:tcPr>
            <w:tcW w:w="1416" w:type="dxa"/>
            <w:tcBorders>
              <w:left w:val="single" w:sz="24" w:space="0" w:color="A02B93" w:themeColor="accent5"/>
            </w:tcBorders>
            <w:shd w:val="clear" w:color="auto" w:fill="F2CEEF"/>
            <w:tcMar>
              <w:top w:w="2" w:type="dxa"/>
              <w:left w:w="2" w:type="dxa"/>
              <w:bottom w:w="17" w:type="dxa"/>
              <w:right w:w="2" w:type="dxa"/>
            </w:tcMar>
            <w:vAlign w:val="center"/>
          </w:tcPr>
          <w:p w14:paraId="472DED3C" w14:textId="77777777" w:rsidR="00BC5991" w:rsidRPr="00965A23" w:rsidRDefault="00BC5991" w:rsidP="001F5483">
            <w:pPr>
              <w:jc w:val="center"/>
              <w:rPr>
                <w:rFonts w:ascii="Arial" w:hAnsi="Arial" w:cs="Arial"/>
                <w:sz w:val="20"/>
                <w:szCs w:val="20"/>
              </w:rPr>
            </w:pPr>
          </w:p>
        </w:tc>
        <w:tc>
          <w:tcPr>
            <w:tcW w:w="1417" w:type="dxa"/>
            <w:shd w:val="clear" w:color="auto" w:fill="F2CEEF"/>
            <w:tcMar>
              <w:top w:w="2" w:type="dxa"/>
              <w:left w:w="2" w:type="dxa"/>
              <w:bottom w:w="17" w:type="dxa"/>
              <w:right w:w="2" w:type="dxa"/>
            </w:tcMar>
            <w:vAlign w:val="center"/>
          </w:tcPr>
          <w:p w14:paraId="47F2FF66" w14:textId="77777777" w:rsidR="00BC5991" w:rsidRPr="00965A23" w:rsidRDefault="00BC5991" w:rsidP="001F5483">
            <w:pPr>
              <w:jc w:val="center"/>
              <w:rPr>
                <w:rFonts w:ascii="Arial" w:hAnsi="Arial" w:cs="Arial"/>
                <w:sz w:val="20"/>
                <w:szCs w:val="20"/>
              </w:rPr>
            </w:pPr>
          </w:p>
        </w:tc>
        <w:tc>
          <w:tcPr>
            <w:tcW w:w="1416" w:type="dxa"/>
            <w:shd w:val="clear" w:color="auto" w:fill="F2CEEF"/>
            <w:tcMar>
              <w:top w:w="2" w:type="dxa"/>
              <w:left w:w="2" w:type="dxa"/>
              <w:bottom w:w="17" w:type="dxa"/>
              <w:right w:w="2" w:type="dxa"/>
            </w:tcMar>
            <w:vAlign w:val="center"/>
          </w:tcPr>
          <w:p w14:paraId="503CB569" w14:textId="77777777" w:rsidR="00BC5991" w:rsidRPr="00965A23" w:rsidRDefault="00BC5991" w:rsidP="001F5483">
            <w:pPr>
              <w:jc w:val="center"/>
              <w:rPr>
                <w:rFonts w:ascii="Arial" w:hAnsi="Arial" w:cs="Arial"/>
                <w:sz w:val="20"/>
                <w:szCs w:val="20"/>
              </w:rPr>
            </w:pPr>
          </w:p>
        </w:tc>
        <w:tc>
          <w:tcPr>
            <w:tcW w:w="1416" w:type="dxa"/>
            <w:tcBorders>
              <w:right w:val="single" w:sz="24" w:space="0" w:color="A02B93" w:themeColor="accent5"/>
            </w:tcBorders>
            <w:shd w:val="clear" w:color="auto" w:fill="F2CEEF"/>
            <w:tcMar>
              <w:top w:w="2" w:type="dxa"/>
              <w:left w:w="2" w:type="dxa"/>
              <w:bottom w:w="17" w:type="dxa"/>
              <w:right w:w="2" w:type="dxa"/>
            </w:tcMar>
            <w:vAlign w:val="center"/>
          </w:tcPr>
          <w:p w14:paraId="44085051"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6"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0DFDFEBB" w14:textId="77777777" w:rsidR="00BC5991" w:rsidRPr="00965A23" w:rsidRDefault="00BC5991" w:rsidP="001F5483">
            <w:pPr>
              <w:jc w:val="center"/>
              <w:rPr>
                <w:rFonts w:ascii="Arial" w:hAnsi="Arial" w:cs="Arial"/>
                <w:b/>
                <w:sz w:val="20"/>
                <w:szCs w:val="20"/>
              </w:rPr>
            </w:pPr>
          </w:p>
        </w:tc>
        <w:tc>
          <w:tcPr>
            <w:tcW w:w="1417" w:type="dxa"/>
            <w:tcBorders>
              <w:left w:val="single" w:sz="24" w:space="0" w:color="A02B93" w:themeColor="accent5"/>
              <w:right w:val="single" w:sz="24" w:space="0" w:color="A02B93" w:themeColor="accent5"/>
            </w:tcBorders>
            <w:shd w:val="clear" w:color="auto" w:fill="F2CEEF"/>
            <w:tcMar>
              <w:top w:w="2" w:type="dxa"/>
              <w:left w:w="2" w:type="dxa"/>
              <w:bottom w:w="17" w:type="dxa"/>
              <w:right w:w="2" w:type="dxa"/>
            </w:tcMar>
            <w:vAlign w:val="center"/>
          </w:tcPr>
          <w:p w14:paraId="64221476" w14:textId="77777777" w:rsidR="00BC5991" w:rsidRPr="00965A23" w:rsidRDefault="00BC5991" w:rsidP="001F5483">
            <w:pPr>
              <w:jc w:val="center"/>
              <w:rPr>
                <w:rFonts w:ascii="Arial" w:hAnsi="Arial" w:cs="Arial"/>
                <w:b/>
                <w:sz w:val="20"/>
                <w:szCs w:val="20"/>
              </w:rPr>
            </w:pPr>
          </w:p>
        </w:tc>
      </w:tr>
      <w:tr w:rsidR="00BC5991" w:rsidRPr="00965A23" w14:paraId="2D04371C" w14:textId="77777777" w:rsidTr="00BC5991">
        <w:trPr>
          <w:trHeight w:val="311"/>
        </w:trPr>
        <w:tc>
          <w:tcPr>
            <w:tcW w:w="339" w:type="dxa"/>
            <w:vMerge/>
            <w:shd w:val="clear" w:color="auto" w:fill="002060"/>
            <w:vAlign w:val="center"/>
          </w:tcPr>
          <w:p w14:paraId="35B7D698" w14:textId="77777777" w:rsidR="00BC5991" w:rsidRPr="00965A23" w:rsidRDefault="00BC5991" w:rsidP="001F5483">
            <w:pPr>
              <w:rPr>
                <w:rFonts w:ascii="Arial" w:hAnsi="Arial" w:cs="Arial"/>
                <w:sz w:val="20"/>
                <w:szCs w:val="20"/>
              </w:rPr>
            </w:pPr>
          </w:p>
        </w:tc>
        <w:tc>
          <w:tcPr>
            <w:tcW w:w="2252" w:type="dxa"/>
            <w:shd w:val="clear" w:color="auto" w:fill="F2CEEF"/>
            <w:tcMar>
              <w:top w:w="72" w:type="dxa"/>
              <w:left w:w="144" w:type="dxa"/>
              <w:bottom w:w="72" w:type="dxa"/>
              <w:right w:w="144" w:type="dxa"/>
            </w:tcMar>
            <w:vAlign w:val="center"/>
          </w:tcPr>
          <w:p w14:paraId="68B049A0"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System </w:t>
            </w:r>
            <w:r>
              <w:rPr>
                <w:rFonts w:ascii="Arial" w:hAnsi="Arial" w:cs="Arial"/>
                <w:sz w:val="20"/>
                <w:szCs w:val="20"/>
              </w:rPr>
              <w:t>L</w:t>
            </w:r>
            <w:r w:rsidRPr="00965A23">
              <w:rPr>
                <w:rFonts w:ascii="Arial" w:hAnsi="Arial" w:cs="Arial"/>
                <w:sz w:val="20"/>
                <w:szCs w:val="20"/>
              </w:rPr>
              <w:t xml:space="preserve">evel </w:t>
            </w:r>
            <w:r>
              <w:rPr>
                <w:rFonts w:ascii="Arial" w:hAnsi="Arial" w:cs="Arial"/>
                <w:sz w:val="20"/>
                <w:szCs w:val="20"/>
              </w:rPr>
              <w:t>I</w:t>
            </w:r>
            <w:r w:rsidRPr="00965A23">
              <w:rPr>
                <w:rFonts w:ascii="Arial" w:hAnsi="Arial" w:cs="Arial"/>
                <w:sz w:val="20"/>
                <w:szCs w:val="20"/>
              </w:rPr>
              <w:t>nterest</w:t>
            </w:r>
          </w:p>
        </w:tc>
        <w:tc>
          <w:tcPr>
            <w:tcW w:w="1416" w:type="dxa"/>
            <w:tcBorders>
              <w:right w:val="single" w:sz="24" w:space="0" w:color="A02B93" w:themeColor="accent5"/>
            </w:tcBorders>
            <w:tcMar>
              <w:top w:w="2" w:type="dxa"/>
              <w:left w:w="2" w:type="dxa"/>
              <w:bottom w:w="17" w:type="dxa"/>
              <w:right w:w="2" w:type="dxa"/>
            </w:tcMar>
            <w:vAlign w:val="center"/>
          </w:tcPr>
          <w:p w14:paraId="4E05791C"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4303F5EC"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6" w:type="dxa"/>
            <w:tcBorders>
              <w:left w:val="single" w:sz="24" w:space="0" w:color="A02B93" w:themeColor="accent5"/>
            </w:tcBorders>
            <w:tcMar>
              <w:top w:w="2" w:type="dxa"/>
              <w:left w:w="2" w:type="dxa"/>
              <w:bottom w:w="17" w:type="dxa"/>
              <w:right w:w="2" w:type="dxa"/>
            </w:tcMar>
            <w:vAlign w:val="center"/>
          </w:tcPr>
          <w:p w14:paraId="09FE34E8"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7" w:type="dxa"/>
            <w:shd w:val="clear" w:color="auto" w:fill="F2F2F2" w:themeFill="background1" w:themeFillShade="F2"/>
            <w:tcMar>
              <w:top w:w="2" w:type="dxa"/>
              <w:left w:w="2" w:type="dxa"/>
              <w:bottom w:w="17" w:type="dxa"/>
              <w:right w:w="2" w:type="dxa"/>
            </w:tcMar>
            <w:vAlign w:val="center"/>
          </w:tcPr>
          <w:p w14:paraId="78405768"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Mar>
              <w:top w:w="2" w:type="dxa"/>
              <w:left w:w="2" w:type="dxa"/>
              <w:bottom w:w="17" w:type="dxa"/>
              <w:right w:w="2" w:type="dxa"/>
            </w:tcMar>
            <w:vAlign w:val="center"/>
          </w:tcPr>
          <w:p w14:paraId="57663AA6"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07E4D48A"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left w:val="single" w:sz="24" w:space="0" w:color="A02B93" w:themeColor="accent5"/>
              <w:right w:val="single" w:sz="24" w:space="0" w:color="A02B93" w:themeColor="accent5"/>
            </w:tcBorders>
            <w:tcMar>
              <w:top w:w="2" w:type="dxa"/>
              <w:left w:w="2" w:type="dxa"/>
              <w:bottom w:w="17" w:type="dxa"/>
              <w:right w:w="2" w:type="dxa"/>
            </w:tcMar>
            <w:vAlign w:val="center"/>
          </w:tcPr>
          <w:p w14:paraId="70BA6AA0"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7" w:type="dxa"/>
            <w:tcBorders>
              <w:left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3A997AAE"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r>
      <w:tr w:rsidR="00BC5991" w:rsidRPr="00965A23" w14:paraId="460CCB42" w14:textId="77777777" w:rsidTr="00BC5991">
        <w:trPr>
          <w:trHeight w:val="540"/>
        </w:trPr>
        <w:tc>
          <w:tcPr>
            <w:tcW w:w="339" w:type="dxa"/>
            <w:vMerge/>
            <w:shd w:val="clear" w:color="auto" w:fill="002060"/>
            <w:vAlign w:val="center"/>
          </w:tcPr>
          <w:p w14:paraId="15C2F51B" w14:textId="77777777" w:rsidR="00BC5991" w:rsidRPr="00965A23" w:rsidRDefault="00BC5991" w:rsidP="001F5483">
            <w:pPr>
              <w:rPr>
                <w:rFonts w:ascii="Arial" w:hAnsi="Arial" w:cs="Arial"/>
                <w:sz w:val="20"/>
                <w:szCs w:val="20"/>
              </w:rPr>
            </w:pPr>
          </w:p>
        </w:tc>
        <w:tc>
          <w:tcPr>
            <w:tcW w:w="2252" w:type="dxa"/>
            <w:shd w:val="clear" w:color="auto" w:fill="F2CEEF"/>
            <w:tcMar>
              <w:top w:w="72" w:type="dxa"/>
              <w:left w:w="144" w:type="dxa"/>
              <w:bottom w:w="72" w:type="dxa"/>
              <w:right w:w="144" w:type="dxa"/>
            </w:tcMar>
            <w:vAlign w:val="center"/>
          </w:tcPr>
          <w:p w14:paraId="7341CEAB" w14:textId="77777777" w:rsidR="00BC5991" w:rsidRPr="00965A23" w:rsidRDefault="00BC5991" w:rsidP="001F5483">
            <w:pPr>
              <w:rPr>
                <w:rFonts w:ascii="Arial" w:hAnsi="Arial" w:cs="Arial"/>
                <w:sz w:val="20"/>
                <w:szCs w:val="20"/>
              </w:rPr>
            </w:pPr>
            <w:r w:rsidRPr="00965A23">
              <w:rPr>
                <w:rFonts w:ascii="Arial" w:hAnsi="Arial" w:cs="Arial"/>
                <w:sz w:val="20"/>
                <w:szCs w:val="20"/>
              </w:rPr>
              <w:t xml:space="preserve">Staff + Resource </w:t>
            </w:r>
            <w:r>
              <w:rPr>
                <w:rFonts w:ascii="Arial" w:hAnsi="Arial" w:cs="Arial"/>
                <w:sz w:val="20"/>
                <w:szCs w:val="20"/>
              </w:rPr>
              <w:t>A</w:t>
            </w:r>
            <w:r w:rsidRPr="00965A23">
              <w:rPr>
                <w:rFonts w:ascii="Arial" w:hAnsi="Arial" w:cs="Arial"/>
                <w:sz w:val="20"/>
                <w:szCs w:val="20"/>
              </w:rPr>
              <w:t>vailability</w:t>
            </w:r>
          </w:p>
        </w:tc>
        <w:tc>
          <w:tcPr>
            <w:tcW w:w="1416" w:type="dxa"/>
            <w:tcBorders>
              <w:right w:val="single" w:sz="24" w:space="0" w:color="A02B93" w:themeColor="accent5"/>
            </w:tcBorders>
            <w:tcMar>
              <w:top w:w="2" w:type="dxa"/>
              <w:left w:w="2" w:type="dxa"/>
              <w:bottom w:w="17" w:type="dxa"/>
              <w:right w:w="2" w:type="dxa"/>
            </w:tcMar>
            <w:vAlign w:val="center"/>
          </w:tcPr>
          <w:p w14:paraId="3EA2695C"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6" w:type="dxa"/>
            <w:tcBorders>
              <w:left w:val="single" w:sz="24" w:space="0" w:color="A02B93" w:themeColor="accent5"/>
              <w:bottom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77B0D658"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6" w:type="dxa"/>
            <w:tcBorders>
              <w:left w:val="single" w:sz="24" w:space="0" w:color="A02B93" w:themeColor="accent5"/>
            </w:tcBorders>
            <w:tcMar>
              <w:top w:w="2" w:type="dxa"/>
              <w:left w:w="2" w:type="dxa"/>
              <w:bottom w:w="17" w:type="dxa"/>
              <w:right w:w="2" w:type="dxa"/>
            </w:tcMar>
            <w:vAlign w:val="center"/>
          </w:tcPr>
          <w:p w14:paraId="561BEBB3"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7" w:type="dxa"/>
            <w:shd w:val="clear" w:color="auto" w:fill="F2F2F2" w:themeFill="background1" w:themeFillShade="F2"/>
            <w:tcMar>
              <w:top w:w="2" w:type="dxa"/>
              <w:left w:w="2" w:type="dxa"/>
              <w:bottom w:w="17" w:type="dxa"/>
              <w:right w:w="2" w:type="dxa"/>
            </w:tcMar>
            <w:vAlign w:val="center"/>
          </w:tcPr>
          <w:p w14:paraId="082E0414"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Mar>
              <w:top w:w="2" w:type="dxa"/>
              <w:left w:w="2" w:type="dxa"/>
              <w:bottom w:w="17" w:type="dxa"/>
              <w:right w:w="2" w:type="dxa"/>
            </w:tcMar>
            <w:vAlign w:val="center"/>
          </w:tcPr>
          <w:p w14:paraId="685F22C5" w14:textId="77777777" w:rsidR="00BC5991" w:rsidRPr="00965A23" w:rsidRDefault="00BC5991" w:rsidP="001F5483">
            <w:pPr>
              <w:jc w:val="center"/>
              <w:rPr>
                <w:rFonts w:ascii="Arial" w:hAnsi="Arial" w:cs="Arial"/>
                <w:sz w:val="20"/>
                <w:szCs w:val="20"/>
              </w:rPr>
            </w:pPr>
            <w:r w:rsidRPr="00965A23">
              <w:rPr>
                <w:rFonts w:ascii="Segoe UI Symbol" w:hAnsi="Segoe UI Symbol" w:cs="Segoe UI Symbol"/>
                <w:sz w:val="20"/>
                <w:szCs w:val="20"/>
              </w:rPr>
              <w:t>✓</w:t>
            </w:r>
          </w:p>
        </w:tc>
        <w:tc>
          <w:tcPr>
            <w:tcW w:w="1416" w:type="dxa"/>
            <w:tcBorders>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24C5BF8D" w14:textId="77777777" w:rsidR="00BC5991" w:rsidRPr="00965A23" w:rsidRDefault="00BC5991" w:rsidP="001F5483">
            <w:pPr>
              <w:jc w:val="center"/>
              <w:rPr>
                <w:rFonts w:ascii="Arial" w:hAnsi="Arial" w:cs="Arial"/>
                <w:sz w:val="20"/>
                <w:szCs w:val="20"/>
              </w:rPr>
            </w:pPr>
            <w:r w:rsidRPr="00965A23">
              <w:rPr>
                <w:rFonts w:ascii="Arial" w:hAnsi="Arial" w:cs="Arial"/>
                <w:sz w:val="20"/>
                <w:szCs w:val="20"/>
              </w:rPr>
              <w:t>X</w:t>
            </w:r>
          </w:p>
        </w:tc>
        <w:tc>
          <w:tcPr>
            <w:tcW w:w="1416" w:type="dxa"/>
            <w:tcBorders>
              <w:left w:val="single" w:sz="24" w:space="0" w:color="A02B93" w:themeColor="accent5"/>
              <w:bottom w:val="single" w:sz="24" w:space="0" w:color="A02B93" w:themeColor="accent5"/>
              <w:right w:val="single" w:sz="24" w:space="0" w:color="A02B93" w:themeColor="accent5"/>
            </w:tcBorders>
            <w:tcMar>
              <w:top w:w="2" w:type="dxa"/>
              <w:left w:w="2" w:type="dxa"/>
              <w:bottom w:w="17" w:type="dxa"/>
              <w:right w:w="2" w:type="dxa"/>
            </w:tcMar>
            <w:vAlign w:val="center"/>
          </w:tcPr>
          <w:p w14:paraId="515251D9"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c>
          <w:tcPr>
            <w:tcW w:w="1417" w:type="dxa"/>
            <w:tcBorders>
              <w:left w:val="single" w:sz="24" w:space="0" w:color="A02B93" w:themeColor="accent5"/>
              <w:bottom w:val="single" w:sz="24" w:space="0" w:color="A02B93" w:themeColor="accent5"/>
              <w:right w:val="single" w:sz="24" w:space="0" w:color="A02B93" w:themeColor="accent5"/>
            </w:tcBorders>
            <w:shd w:val="clear" w:color="auto" w:fill="F2F2F2" w:themeFill="background1" w:themeFillShade="F2"/>
            <w:tcMar>
              <w:top w:w="2" w:type="dxa"/>
              <w:left w:w="2" w:type="dxa"/>
              <w:bottom w:w="17" w:type="dxa"/>
              <w:right w:w="2" w:type="dxa"/>
            </w:tcMar>
            <w:vAlign w:val="center"/>
          </w:tcPr>
          <w:p w14:paraId="5E1AD290" w14:textId="77777777" w:rsidR="00BC5991" w:rsidRPr="00965A23" w:rsidRDefault="00BC5991" w:rsidP="001F5483">
            <w:pPr>
              <w:jc w:val="center"/>
              <w:rPr>
                <w:rFonts w:ascii="Arial" w:hAnsi="Arial" w:cs="Arial"/>
                <w:b/>
                <w:sz w:val="20"/>
                <w:szCs w:val="20"/>
              </w:rPr>
            </w:pPr>
            <w:r w:rsidRPr="00965A23">
              <w:rPr>
                <w:rFonts w:ascii="Segoe UI Symbol" w:hAnsi="Segoe UI Symbol" w:cs="Segoe UI Symbol"/>
                <w:b/>
                <w:sz w:val="20"/>
                <w:szCs w:val="20"/>
              </w:rPr>
              <w:t>✓</w:t>
            </w:r>
          </w:p>
        </w:tc>
      </w:tr>
    </w:tbl>
    <w:p w14:paraId="4A57FCF7" w14:textId="77777777" w:rsidR="00E23CC5" w:rsidRDefault="00E23CC5"/>
    <w:sectPr w:rsidR="00E23CC5" w:rsidSect="00BC599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CE48"/>
    <w:multiLevelType w:val="hybridMultilevel"/>
    <w:tmpl w:val="FFFFFFFF"/>
    <w:lvl w:ilvl="0" w:tplc="53D6C850">
      <w:start w:val="1"/>
      <w:numFmt w:val="bullet"/>
      <w:lvlText w:val=""/>
      <w:lvlJc w:val="left"/>
      <w:pPr>
        <w:ind w:left="720" w:hanging="360"/>
      </w:pPr>
      <w:rPr>
        <w:rFonts w:ascii="Wingdings" w:hAnsi="Wingdings" w:hint="default"/>
      </w:rPr>
    </w:lvl>
    <w:lvl w:ilvl="1" w:tplc="374496EE">
      <w:start w:val="1"/>
      <w:numFmt w:val="bullet"/>
      <w:lvlText w:val="o"/>
      <w:lvlJc w:val="left"/>
      <w:pPr>
        <w:ind w:left="1440" w:hanging="360"/>
      </w:pPr>
      <w:rPr>
        <w:rFonts w:ascii="Courier New" w:hAnsi="Courier New" w:hint="default"/>
      </w:rPr>
    </w:lvl>
    <w:lvl w:ilvl="2" w:tplc="D43C93C4">
      <w:start w:val="1"/>
      <w:numFmt w:val="bullet"/>
      <w:lvlText w:val=""/>
      <w:lvlJc w:val="left"/>
      <w:pPr>
        <w:ind w:left="2160" w:hanging="360"/>
      </w:pPr>
      <w:rPr>
        <w:rFonts w:ascii="Wingdings" w:hAnsi="Wingdings" w:hint="default"/>
      </w:rPr>
    </w:lvl>
    <w:lvl w:ilvl="3" w:tplc="5AA4DC78">
      <w:start w:val="1"/>
      <w:numFmt w:val="bullet"/>
      <w:lvlText w:val=""/>
      <w:lvlJc w:val="left"/>
      <w:pPr>
        <w:ind w:left="2880" w:hanging="360"/>
      </w:pPr>
      <w:rPr>
        <w:rFonts w:ascii="Symbol" w:hAnsi="Symbol" w:hint="default"/>
      </w:rPr>
    </w:lvl>
    <w:lvl w:ilvl="4" w:tplc="8A6605C4">
      <w:start w:val="1"/>
      <w:numFmt w:val="bullet"/>
      <w:lvlText w:val="o"/>
      <w:lvlJc w:val="left"/>
      <w:pPr>
        <w:ind w:left="3600" w:hanging="360"/>
      </w:pPr>
      <w:rPr>
        <w:rFonts w:ascii="Courier New" w:hAnsi="Courier New" w:hint="default"/>
      </w:rPr>
    </w:lvl>
    <w:lvl w:ilvl="5" w:tplc="B13278F8">
      <w:start w:val="1"/>
      <w:numFmt w:val="bullet"/>
      <w:lvlText w:val=""/>
      <w:lvlJc w:val="left"/>
      <w:pPr>
        <w:ind w:left="4320" w:hanging="360"/>
      </w:pPr>
      <w:rPr>
        <w:rFonts w:ascii="Wingdings" w:hAnsi="Wingdings" w:hint="default"/>
      </w:rPr>
    </w:lvl>
    <w:lvl w:ilvl="6" w:tplc="50B81354">
      <w:start w:val="1"/>
      <w:numFmt w:val="bullet"/>
      <w:lvlText w:val=""/>
      <w:lvlJc w:val="left"/>
      <w:pPr>
        <w:ind w:left="5040" w:hanging="360"/>
      </w:pPr>
      <w:rPr>
        <w:rFonts w:ascii="Symbol" w:hAnsi="Symbol" w:hint="default"/>
      </w:rPr>
    </w:lvl>
    <w:lvl w:ilvl="7" w:tplc="03E816A8">
      <w:start w:val="1"/>
      <w:numFmt w:val="bullet"/>
      <w:lvlText w:val="o"/>
      <w:lvlJc w:val="left"/>
      <w:pPr>
        <w:ind w:left="5760" w:hanging="360"/>
      </w:pPr>
      <w:rPr>
        <w:rFonts w:ascii="Courier New" w:hAnsi="Courier New" w:hint="default"/>
      </w:rPr>
    </w:lvl>
    <w:lvl w:ilvl="8" w:tplc="6FBCE462">
      <w:start w:val="1"/>
      <w:numFmt w:val="bullet"/>
      <w:lvlText w:val=""/>
      <w:lvlJc w:val="left"/>
      <w:pPr>
        <w:ind w:left="6480" w:hanging="360"/>
      </w:pPr>
      <w:rPr>
        <w:rFonts w:ascii="Wingdings" w:hAnsi="Wingdings" w:hint="default"/>
      </w:rPr>
    </w:lvl>
  </w:abstractNum>
  <w:abstractNum w:abstractNumId="1" w15:restartNumberingAfterBreak="0">
    <w:nsid w:val="1BCCFBCA"/>
    <w:multiLevelType w:val="hybridMultilevel"/>
    <w:tmpl w:val="FFFFFFFF"/>
    <w:lvl w:ilvl="0" w:tplc="66986596">
      <w:start w:val="1"/>
      <w:numFmt w:val="bullet"/>
      <w:lvlText w:val=""/>
      <w:lvlJc w:val="left"/>
      <w:pPr>
        <w:ind w:left="720" w:hanging="360"/>
      </w:pPr>
      <w:rPr>
        <w:rFonts w:ascii="Wingdings" w:hAnsi="Wingdings" w:hint="default"/>
      </w:rPr>
    </w:lvl>
    <w:lvl w:ilvl="1" w:tplc="8346BA2A">
      <w:start w:val="1"/>
      <w:numFmt w:val="bullet"/>
      <w:lvlText w:val="o"/>
      <w:lvlJc w:val="left"/>
      <w:pPr>
        <w:ind w:left="1440" w:hanging="360"/>
      </w:pPr>
      <w:rPr>
        <w:rFonts w:ascii="Courier New" w:hAnsi="Courier New" w:hint="default"/>
      </w:rPr>
    </w:lvl>
    <w:lvl w:ilvl="2" w:tplc="9698E7C2">
      <w:start w:val="1"/>
      <w:numFmt w:val="bullet"/>
      <w:lvlText w:val=""/>
      <w:lvlJc w:val="left"/>
      <w:pPr>
        <w:ind w:left="2160" w:hanging="360"/>
      </w:pPr>
      <w:rPr>
        <w:rFonts w:ascii="Wingdings" w:hAnsi="Wingdings" w:hint="default"/>
      </w:rPr>
    </w:lvl>
    <w:lvl w:ilvl="3" w:tplc="8286E65A">
      <w:start w:val="1"/>
      <w:numFmt w:val="bullet"/>
      <w:lvlText w:val=""/>
      <w:lvlJc w:val="left"/>
      <w:pPr>
        <w:ind w:left="2880" w:hanging="360"/>
      </w:pPr>
      <w:rPr>
        <w:rFonts w:ascii="Symbol" w:hAnsi="Symbol" w:hint="default"/>
      </w:rPr>
    </w:lvl>
    <w:lvl w:ilvl="4" w:tplc="95F8BA10">
      <w:start w:val="1"/>
      <w:numFmt w:val="bullet"/>
      <w:lvlText w:val="o"/>
      <w:lvlJc w:val="left"/>
      <w:pPr>
        <w:ind w:left="3600" w:hanging="360"/>
      </w:pPr>
      <w:rPr>
        <w:rFonts w:ascii="Courier New" w:hAnsi="Courier New" w:hint="default"/>
      </w:rPr>
    </w:lvl>
    <w:lvl w:ilvl="5" w:tplc="86C470E2">
      <w:start w:val="1"/>
      <w:numFmt w:val="bullet"/>
      <w:lvlText w:val=""/>
      <w:lvlJc w:val="left"/>
      <w:pPr>
        <w:ind w:left="4320" w:hanging="360"/>
      </w:pPr>
      <w:rPr>
        <w:rFonts w:ascii="Wingdings" w:hAnsi="Wingdings" w:hint="default"/>
      </w:rPr>
    </w:lvl>
    <w:lvl w:ilvl="6" w:tplc="0E7299FA">
      <w:start w:val="1"/>
      <w:numFmt w:val="bullet"/>
      <w:lvlText w:val=""/>
      <w:lvlJc w:val="left"/>
      <w:pPr>
        <w:ind w:left="5040" w:hanging="360"/>
      </w:pPr>
      <w:rPr>
        <w:rFonts w:ascii="Symbol" w:hAnsi="Symbol" w:hint="default"/>
      </w:rPr>
    </w:lvl>
    <w:lvl w:ilvl="7" w:tplc="95183A84">
      <w:start w:val="1"/>
      <w:numFmt w:val="bullet"/>
      <w:lvlText w:val="o"/>
      <w:lvlJc w:val="left"/>
      <w:pPr>
        <w:ind w:left="5760" w:hanging="360"/>
      </w:pPr>
      <w:rPr>
        <w:rFonts w:ascii="Courier New" w:hAnsi="Courier New" w:hint="default"/>
      </w:rPr>
    </w:lvl>
    <w:lvl w:ilvl="8" w:tplc="3EF49E90">
      <w:start w:val="1"/>
      <w:numFmt w:val="bullet"/>
      <w:lvlText w:val=""/>
      <w:lvlJc w:val="left"/>
      <w:pPr>
        <w:ind w:left="6480" w:hanging="360"/>
      </w:pPr>
      <w:rPr>
        <w:rFonts w:ascii="Wingdings" w:hAnsi="Wingdings" w:hint="default"/>
      </w:rPr>
    </w:lvl>
  </w:abstractNum>
  <w:abstractNum w:abstractNumId="2" w15:restartNumberingAfterBreak="0">
    <w:nsid w:val="2D0C1000"/>
    <w:multiLevelType w:val="hybridMultilevel"/>
    <w:tmpl w:val="FFFFFFFF"/>
    <w:lvl w:ilvl="0" w:tplc="ED600664">
      <w:start w:val="1"/>
      <w:numFmt w:val="bullet"/>
      <w:lvlText w:val=""/>
      <w:lvlJc w:val="left"/>
      <w:pPr>
        <w:ind w:left="720" w:hanging="360"/>
      </w:pPr>
      <w:rPr>
        <w:rFonts w:ascii="Wingdings" w:hAnsi="Wingdings" w:hint="default"/>
      </w:rPr>
    </w:lvl>
    <w:lvl w:ilvl="1" w:tplc="A0BCE522">
      <w:start w:val="1"/>
      <w:numFmt w:val="bullet"/>
      <w:lvlText w:val="o"/>
      <w:lvlJc w:val="left"/>
      <w:pPr>
        <w:ind w:left="1440" w:hanging="360"/>
      </w:pPr>
      <w:rPr>
        <w:rFonts w:ascii="Courier New" w:hAnsi="Courier New" w:hint="default"/>
      </w:rPr>
    </w:lvl>
    <w:lvl w:ilvl="2" w:tplc="03BC8A84">
      <w:start w:val="1"/>
      <w:numFmt w:val="bullet"/>
      <w:lvlText w:val=""/>
      <w:lvlJc w:val="left"/>
      <w:pPr>
        <w:ind w:left="2160" w:hanging="360"/>
      </w:pPr>
      <w:rPr>
        <w:rFonts w:ascii="Wingdings" w:hAnsi="Wingdings" w:hint="default"/>
      </w:rPr>
    </w:lvl>
    <w:lvl w:ilvl="3" w:tplc="709C7840">
      <w:start w:val="1"/>
      <w:numFmt w:val="bullet"/>
      <w:lvlText w:val=""/>
      <w:lvlJc w:val="left"/>
      <w:pPr>
        <w:ind w:left="2880" w:hanging="360"/>
      </w:pPr>
      <w:rPr>
        <w:rFonts w:ascii="Symbol" w:hAnsi="Symbol" w:hint="default"/>
      </w:rPr>
    </w:lvl>
    <w:lvl w:ilvl="4" w:tplc="B04CDC10">
      <w:start w:val="1"/>
      <w:numFmt w:val="bullet"/>
      <w:lvlText w:val="o"/>
      <w:lvlJc w:val="left"/>
      <w:pPr>
        <w:ind w:left="3600" w:hanging="360"/>
      </w:pPr>
      <w:rPr>
        <w:rFonts w:ascii="Courier New" w:hAnsi="Courier New" w:hint="default"/>
      </w:rPr>
    </w:lvl>
    <w:lvl w:ilvl="5" w:tplc="EAA8C8DA">
      <w:start w:val="1"/>
      <w:numFmt w:val="bullet"/>
      <w:lvlText w:val=""/>
      <w:lvlJc w:val="left"/>
      <w:pPr>
        <w:ind w:left="4320" w:hanging="360"/>
      </w:pPr>
      <w:rPr>
        <w:rFonts w:ascii="Wingdings" w:hAnsi="Wingdings" w:hint="default"/>
      </w:rPr>
    </w:lvl>
    <w:lvl w:ilvl="6" w:tplc="EA58BA98">
      <w:start w:val="1"/>
      <w:numFmt w:val="bullet"/>
      <w:lvlText w:val=""/>
      <w:lvlJc w:val="left"/>
      <w:pPr>
        <w:ind w:left="5040" w:hanging="360"/>
      </w:pPr>
      <w:rPr>
        <w:rFonts w:ascii="Symbol" w:hAnsi="Symbol" w:hint="default"/>
      </w:rPr>
    </w:lvl>
    <w:lvl w:ilvl="7" w:tplc="EACE762A">
      <w:start w:val="1"/>
      <w:numFmt w:val="bullet"/>
      <w:lvlText w:val="o"/>
      <w:lvlJc w:val="left"/>
      <w:pPr>
        <w:ind w:left="5760" w:hanging="360"/>
      </w:pPr>
      <w:rPr>
        <w:rFonts w:ascii="Courier New" w:hAnsi="Courier New" w:hint="default"/>
      </w:rPr>
    </w:lvl>
    <w:lvl w:ilvl="8" w:tplc="8ABEFF94">
      <w:start w:val="1"/>
      <w:numFmt w:val="bullet"/>
      <w:lvlText w:val=""/>
      <w:lvlJc w:val="left"/>
      <w:pPr>
        <w:ind w:left="6480" w:hanging="360"/>
      </w:pPr>
      <w:rPr>
        <w:rFonts w:ascii="Wingdings" w:hAnsi="Wingdings" w:hint="default"/>
      </w:rPr>
    </w:lvl>
  </w:abstractNum>
  <w:abstractNum w:abstractNumId="3" w15:restartNumberingAfterBreak="0">
    <w:nsid w:val="56BBB899"/>
    <w:multiLevelType w:val="hybridMultilevel"/>
    <w:tmpl w:val="FFFFFFFF"/>
    <w:lvl w:ilvl="0" w:tplc="AD3C5658">
      <w:start w:val="1"/>
      <w:numFmt w:val="bullet"/>
      <w:lvlText w:val=""/>
      <w:lvlJc w:val="left"/>
      <w:pPr>
        <w:ind w:left="720" w:hanging="360"/>
      </w:pPr>
      <w:rPr>
        <w:rFonts w:ascii="Wingdings" w:hAnsi="Wingdings" w:hint="default"/>
      </w:rPr>
    </w:lvl>
    <w:lvl w:ilvl="1" w:tplc="EF32F7B6">
      <w:start w:val="1"/>
      <w:numFmt w:val="bullet"/>
      <w:lvlText w:val="o"/>
      <w:lvlJc w:val="left"/>
      <w:pPr>
        <w:ind w:left="1440" w:hanging="360"/>
      </w:pPr>
      <w:rPr>
        <w:rFonts w:ascii="Courier New" w:hAnsi="Courier New" w:hint="default"/>
      </w:rPr>
    </w:lvl>
    <w:lvl w:ilvl="2" w:tplc="B6BE0FC2">
      <w:start w:val="1"/>
      <w:numFmt w:val="bullet"/>
      <w:lvlText w:val=""/>
      <w:lvlJc w:val="left"/>
      <w:pPr>
        <w:ind w:left="2160" w:hanging="360"/>
      </w:pPr>
      <w:rPr>
        <w:rFonts w:ascii="Wingdings" w:hAnsi="Wingdings" w:hint="default"/>
      </w:rPr>
    </w:lvl>
    <w:lvl w:ilvl="3" w:tplc="CA5A75F2">
      <w:start w:val="1"/>
      <w:numFmt w:val="bullet"/>
      <w:lvlText w:val=""/>
      <w:lvlJc w:val="left"/>
      <w:pPr>
        <w:ind w:left="2880" w:hanging="360"/>
      </w:pPr>
      <w:rPr>
        <w:rFonts w:ascii="Symbol" w:hAnsi="Symbol" w:hint="default"/>
      </w:rPr>
    </w:lvl>
    <w:lvl w:ilvl="4" w:tplc="56B6E448">
      <w:start w:val="1"/>
      <w:numFmt w:val="bullet"/>
      <w:lvlText w:val="o"/>
      <w:lvlJc w:val="left"/>
      <w:pPr>
        <w:ind w:left="3600" w:hanging="360"/>
      </w:pPr>
      <w:rPr>
        <w:rFonts w:ascii="Courier New" w:hAnsi="Courier New" w:hint="default"/>
      </w:rPr>
    </w:lvl>
    <w:lvl w:ilvl="5" w:tplc="23A012DA">
      <w:start w:val="1"/>
      <w:numFmt w:val="bullet"/>
      <w:lvlText w:val=""/>
      <w:lvlJc w:val="left"/>
      <w:pPr>
        <w:ind w:left="4320" w:hanging="360"/>
      </w:pPr>
      <w:rPr>
        <w:rFonts w:ascii="Wingdings" w:hAnsi="Wingdings" w:hint="default"/>
      </w:rPr>
    </w:lvl>
    <w:lvl w:ilvl="6" w:tplc="87BA6E92">
      <w:start w:val="1"/>
      <w:numFmt w:val="bullet"/>
      <w:lvlText w:val=""/>
      <w:lvlJc w:val="left"/>
      <w:pPr>
        <w:ind w:left="5040" w:hanging="360"/>
      </w:pPr>
      <w:rPr>
        <w:rFonts w:ascii="Symbol" w:hAnsi="Symbol" w:hint="default"/>
      </w:rPr>
    </w:lvl>
    <w:lvl w:ilvl="7" w:tplc="3A4A8158">
      <w:start w:val="1"/>
      <w:numFmt w:val="bullet"/>
      <w:lvlText w:val="o"/>
      <w:lvlJc w:val="left"/>
      <w:pPr>
        <w:ind w:left="5760" w:hanging="360"/>
      </w:pPr>
      <w:rPr>
        <w:rFonts w:ascii="Courier New" w:hAnsi="Courier New" w:hint="default"/>
      </w:rPr>
    </w:lvl>
    <w:lvl w:ilvl="8" w:tplc="77D81C26">
      <w:start w:val="1"/>
      <w:numFmt w:val="bullet"/>
      <w:lvlText w:val=""/>
      <w:lvlJc w:val="left"/>
      <w:pPr>
        <w:ind w:left="6480" w:hanging="360"/>
      </w:pPr>
      <w:rPr>
        <w:rFonts w:ascii="Wingdings" w:hAnsi="Wingdings" w:hint="default"/>
      </w:rPr>
    </w:lvl>
  </w:abstractNum>
  <w:abstractNum w:abstractNumId="4" w15:restartNumberingAfterBreak="0">
    <w:nsid w:val="5FF966EB"/>
    <w:multiLevelType w:val="hybridMultilevel"/>
    <w:tmpl w:val="FFFFFFFF"/>
    <w:lvl w:ilvl="0" w:tplc="0B52C2BC">
      <w:start w:val="1"/>
      <w:numFmt w:val="bullet"/>
      <w:lvlText w:val=""/>
      <w:lvlJc w:val="left"/>
      <w:pPr>
        <w:ind w:left="720" w:hanging="360"/>
      </w:pPr>
      <w:rPr>
        <w:rFonts w:ascii="Wingdings" w:hAnsi="Wingdings" w:hint="default"/>
      </w:rPr>
    </w:lvl>
    <w:lvl w:ilvl="1" w:tplc="60948E5C">
      <w:start w:val="1"/>
      <w:numFmt w:val="bullet"/>
      <w:lvlText w:val="o"/>
      <w:lvlJc w:val="left"/>
      <w:pPr>
        <w:ind w:left="1440" w:hanging="360"/>
      </w:pPr>
      <w:rPr>
        <w:rFonts w:ascii="Courier New" w:hAnsi="Courier New" w:hint="default"/>
      </w:rPr>
    </w:lvl>
    <w:lvl w:ilvl="2" w:tplc="D49ABD8C">
      <w:start w:val="1"/>
      <w:numFmt w:val="bullet"/>
      <w:lvlText w:val=""/>
      <w:lvlJc w:val="left"/>
      <w:pPr>
        <w:ind w:left="2160" w:hanging="360"/>
      </w:pPr>
      <w:rPr>
        <w:rFonts w:ascii="Wingdings" w:hAnsi="Wingdings" w:hint="default"/>
      </w:rPr>
    </w:lvl>
    <w:lvl w:ilvl="3" w:tplc="3398AFC4">
      <w:start w:val="1"/>
      <w:numFmt w:val="bullet"/>
      <w:lvlText w:val=""/>
      <w:lvlJc w:val="left"/>
      <w:pPr>
        <w:ind w:left="2880" w:hanging="360"/>
      </w:pPr>
      <w:rPr>
        <w:rFonts w:ascii="Symbol" w:hAnsi="Symbol" w:hint="default"/>
      </w:rPr>
    </w:lvl>
    <w:lvl w:ilvl="4" w:tplc="65003C72">
      <w:start w:val="1"/>
      <w:numFmt w:val="bullet"/>
      <w:lvlText w:val="o"/>
      <w:lvlJc w:val="left"/>
      <w:pPr>
        <w:ind w:left="3600" w:hanging="360"/>
      </w:pPr>
      <w:rPr>
        <w:rFonts w:ascii="Courier New" w:hAnsi="Courier New" w:hint="default"/>
      </w:rPr>
    </w:lvl>
    <w:lvl w:ilvl="5" w:tplc="4C1893A6">
      <w:start w:val="1"/>
      <w:numFmt w:val="bullet"/>
      <w:lvlText w:val=""/>
      <w:lvlJc w:val="left"/>
      <w:pPr>
        <w:ind w:left="4320" w:hanging="360"/>
      </w:pPr>
      <w:rPr>
        <w:rFonts w:ascii="Wingdings" w:hAnsi="Wingdings" w:hint="default"/>
      </w:rPr>
    </w:lvl>
    <w:lvl w:ilvl="6" w:tplc="B6A09334">
      <w:start w:val="1"/>
      <w:numFmt w:val="bullet"/>
      <w:lvlText w:val=""/>
      <w:lvlJc w:val="left"/>
      <w:pPr>
        <w:ind w:left="5040" w:hanging="360"/>
      </w:pPr>
      <w:rPr>
        <w:rFonts w:ascii="Symbol" w:hAnsi="Symbol" w:hint="default"/>
      </w:rPr>
    </w:lvl>
    <w:lvl w:ilvl="7" w:tplc="97AADF74">
      <w:start w:val="1"/>
      <w:numFmt w:val="bullet"/>
      <w:lvlText w:val="o"/>
      <w:lvlJc w:val="left"/>
      <w:pPr>
        <w:ind w:left="5760" w:hanging="360"/>
      </w:pPr>
      <w:rPr>
        <w:rFonts w:ascii="Courier New" w:hAnsi="Courier New" w:hint="default"/>
      </w:rPr>
    </w:lvl>
    <w:lvl w:ilvl="8" w:tplc="F640A71C">
      <w:start w:val="1"/>
      <w:numFmt w:val="bullet"/>
      <w:lvlText w:val=""/>
      <w:lvlJc w:val="left"/>
      <w:pPr>
        <w:ind w:left="6480" w:hanging="360"/>
      </w:pPr>
      <w:rPr>
        <w:rFonts w:ascii="Wingdings" w:hAnsi="Wingdings" w:hint="default"/>
      </w:rPr>
    </w:lvl>
  </w:abstractNum>
  <w:abstractNum w:abstractNumId="5" w15:restartNumberingAfterBreak="0">
    <w:nsid w:val="74D61823"/>
    <w:multiLevelType w:val="hybridMultilevel"/>
    <w:tmpl w:val="FFFFFFFF"/>
    <w:lvl w:ilvl="0" w:tplc="3246FC20">
      <w:start w:val="1"/>
      <w:numFmt w:val="bullet"/>
      <w:lvlText w:val=""/>
      <w:lvlJc w:val="left"/>
      <w:pPr>
        <w:ind w:left="720" w:hanging="360"/>
      </w:pPr>
      <w:rPr>
        <w:rFonts w:ascii="Wingdings" w:hAnsi="Wingdings" w:hint="default"/>
      </w:rPr>
    </w:lvl>
    <w:lvl w:ilvl="1" w:tplc="DDEC67C6">
      <w:start w:val="1"/>
      <w:numFmt w:val="bullet"/>
      <w:lvlText w:val="o"/>
      <w:lvlJc w:val="left"/>
      <w:pPr>
        <w:ind w:left="1440" w:hanging="360"/>
      </w:pPr>
      <w:rPr>
        <w:rFonts w:ascii="Courier New" w:hAnsi="Courier New" w:hint="default"/>
      </w:rPr>
    </w:lvl>
    <w:lvl w:ilvl="2" w:tplc="882EB71E">
      <w:start w:val="1"/>
      <w:numFmt w:val="bullet"/>
      <w:lvlText w:val=""/>
      <w:lvlJc w:val="left"/>
      <w:pPr>
        <w:ind w:left="2160" w:hanging="360"/>
      </w:pPr>
      <w:rPr>
        <w:rFonts w:ascii="Wingdings" w:hAnsi="Wingdings" w:hint="default"/>
      </w:rPr>
    </w:lvl>
    <w:lvl w:ilvl="3" w:tplc="7702125A">
      <w:start w:val="1"/>
      <w:numFmt w:val="bullet"/>
      <w:lvlText w:val=""/>
      <w:lvlJc w:val="left"/>
      <w:pPr>
        <w:ind w:left="2880" w:hanging="360"/>
      </w:pPr>
      <w:rPr>
        <w:rFonts w:ascii="Symbol" w:hAnsi="Symbol" w:hint="default"/>
      </w:rPr>
    </w:lvl>
    <w:lvl w:ilvl="4" w:tplc="81120B5A">
      <w:start w:val="1"/>
      <w:numFmt w:val="bullet"/>
      <w:lvlText w:val="o"/>
      <w:lvlJc w:val="left"/>
      <w:pPr>
        <w:ind w:left="3600" w:hanging="360"/>
      </w:pPr>
      <w:rPr>
        <w:rFonts w:ascii="Courier New" w:hAnsi="Courier New" w:hint="default"/>
      </w:rPr>
    </w:lvl>
    <w:lvl w:ilvl="5" w:tplc="B748F2CA">
      <w:start w:val="1"/>
      <w:numFmt w:val="bullet"/>
      <w:lvlText w:val=""/>
      <w:lvlJc w:val="left"/>
      <w:pPr>
        <w:ind w:left="4320" w:hanging="360"/>
      </w:pPr>
      <w:rPr>
        <w:rFonts w:ascii="Wingdings" w:hAnsi="Wingdings" w:hint="default"/>
      </w:rPr>
    </w:lvl>
    <w:lvl w:ilvl="6" w:tplc="DA7C53A4">
      <w:start w:val="1"/>
      <w:numFmt w:val="bullet"/>
      <w:lvlText w:val=""/>
      <w:lvlJc w:val="left"/>
      <w:pPr>
        <w:ind w:left="5040" w:hanging="360"/>
      </w:pPr>
      <w:rPr>
        <w:rFonts w:ascii="Symbol" w:hAnsi="Symbol" w:hint="default"/>
      </w:rPr>
    </w:lvl>
    <w:lvl w:ilvl="7" w:tplc="49CA2F9E">
      <w:start w:val="1"/>
      <w:numFmt w:val="bullet"/>
      <w:lvlText w:val="o"/>
      <w:lvlJc w:val="left"/>
      <w:pPr>
        <w:ind w:left="5760" w:hanging="360"/>
      </w:pPr>
      <w:rPr>
        <w:rFonts w:ascii="Courier New" w:hAnsi="Courier New" w:hint="default"/>
      </w:rPr>
    </w:lvl>
    <w:lvl w:ilvl="8" w:tplc="37B46B08">
      <w:start w:val="1"/>
      <w:numFmt w:val="bullet"/>
      <w:lvlText w:val=""/>
      <w:lvlJc w:val="left"/>
      <w:pPr>
        <w:ind w:left="6480" w:hanging="360"/>
      </w:pPr>
      <w:rPr>
        <w:rFonts w:ascii="Wingdings" w:hAnsi="Wingdings" w:hint="default"/>
      </w:rPr>
    </w:lvl>
  </w:abstractNum>
  <w:abstractNum w:abstractNumId="6" w15:restartNumberingAfterBreak="0">
    <w:nsid w:val="7A552E76"/>
    <w:multiLevelType w:val="hybridMultilevel"/>
    <w:tmpl w:val="FFFFFFFF"/>
    <w:lvl w:ilvl="0" w:tplc="CF327146">
      <w:start w:val="1"/>
      <w:numFmt w:val="bullet"/>
      <w:lvlText w:val=""/>
      <w:lvlJc w:val="left"/>
      <w:pPr>
        <w:ind w:left="720" w:hanging="360"/>
      </w:pPr>
      <w:rPr>
        <w:rFonts w:ascii="Wingdings" w:hAnsi="Wingdings" w:hint="default"/>
      </w:rPr>
    </w:lvl>
    <w:lvl w:ilvl="1" w:tplc="FA2E550C">
      <w:start w:val="1"/>
      <w:numFmt w:val="bullet"/>
      <w:lvlText w:val="o"/>
      <w:lvlJc w:val="left"/>
      <w:pPr>
        <w:ind w:left="1440" w:hanging="360"/>
      </w:pPr>
      <w:rPr>
        <w:rFonts w:ascii="Courier New" w:hAnsi="Courier New" w:hint="default"/>
      </w:rPr>
    </w:lvl>
    <w:lvl w:ilvl="2" w:tplc="0BA07A6A">
      <w:start w:val="1"/>
      <w:numFmt w:val="bullet"/>
      <w:lvlText w:val=""/>
      <w:lvlJc w:val="left"/>
      <w:pPr>
        <w:ind w:left="2160" w:hanging="360"/>
      </w:pPr>
      <w:rPr>
        <w:rFonts w:ascii="Wingdings" w:hAnsi="Wingdings" w:hint="default"/>
      </w:rPr>
    </w:lvl>
    <w:lvl w:ilvl="3" w:tplc="9710D77C">
      <w:start w:val="1"/>
      <w:numFmt w:val="bullet"/>
      <w:lvlText w:val=""/>
      <w:lvlJc w:val="left"/>
      <w:pPr>
        <w:ind w:left="2880" w:hanging="360"/>
      </w:pPr>
      <w:rPr>
        <w:rFonts w:ascii="Symbol" w:hAnsi="Symbol" w:hint="default"/>
      </w:rPr>
    </w:lvl>
    <w:lvl w:ilvl="4" w:tplc="481E16FC">
      <w:start w:val="1"/>
      <w:numFmt w:val="bullet"/>
      <w:lvlText w:val="o"/>
      <w:lvlJc w:val="left"/>
      <w:pPr>
        <w:ind w:left="3600" w:hanging="360"/>
      </w:pPr>
      <w:rPr>
        <w:rFonts w:ascii="Courier New" w:hAnsi="Courier New" w:hint="default"/>
      </w:rPr>
    </w:lvl>
    <w:lvl w:ilvl="5" w:tplc="37203DC0">
      <w:start w:val="1"/>
      <w:numFmt w:val="bullet"/>
      <w:lvlText w:val=""/>
      <w:lvlJc w:val="left"/>
      <w:pPr>
        <w:ind w:left="4320" w:hanging="360"/>
      </w:pPr>
      <w:rPr>
        <w:rFonts w:ascii="Wingdings" w:hAnsi="Wingdings" w:hint="default"/>
      </w:rPr>
    </w:lvl>
    <w:lvl w:ilvl="6" w:tplc="7668FBE6">
      <w:start w:val="1"/>
      <w:numFmt w:val="bullet"/>
      <w:lvlText w:val=""/>
      <w:lvlJc w:val="left"/>
      <w:pPr>
        <w:ind w:left="5040" w:hanging="360"/>
      </w:pPr>
      <w:rPr>
        <w:rFonts w:ascii="Symbol" w:hAnsi="Symbol" w:hint="default"/>
      </w:rPr>
    </w:lvl>
    <w:lvl w:ilvl="7" w:tplc="4E04772C">
      <w:start w:val="1"/>
      <w:numFmt w:val="bullet"/>
      <w:lvlText w:val="o"/>
      <w:lvlJc w:val="left"/>
      <w:pPr>
        <w:ind w:left="5760" w:hanging="360"/>
      </w:pPr>
      <w:rPr>
        <w:rFonts w:ascii="Courier New" w:hAnsi="Courier New" w:hint="default"/>
      </w:rPr>
    </w:lvl>
    <w:lvl w:ilvl="8" w:tplc="3F948CFA">
      <w:start w:val="1"/>
      <w:numFmt w:val="bullet"/>
      <w:lvlText w:val=""/>
      <w:lvlJc w:val="left"/>
      <w:pPr>
        <w:ind w:left="6480" w:hanging="360"/>
      </w:pPr>
      <w:rPr>
        <w:rFonts w:ascii="Wingdings" w:hAnsi="Wingdings" w:hint="default"/>
      </w:rPr>
    </w:lvl>
  </w:abstractNum>
  <w:num w:numId="1" w16cid:durableId="1784425646">
    <w:abstractNumId w:val="2"/>
  </w:num>
  <w:num w:numId="2" w16cid:durableId="2009092358">
    <w:abstractNumId w:val="5"/>
  </w:num>
  <w:num w:numId="3" w16cid:durableId="1713919919">
    <w:abstractNumId w:val="4"/>
  </w:num>
  <w:num w:numId="4" w16cid:durableId="868563195">
    <w:abstractNumId w:val="3"/>
  </w:num>
  <w:num w:numId="5" w16cid:durableId="1161000804">
    <w:abstractNumId w:val="6"/>
  </w:num>
  <w:num w:numId="6" w16cid:durableId="494226005">
    <w:abstractNumId w:val="0"/>
  </w:num>
  <w:num w:numId="7" w16cid:durableId="146711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91"/>
    <w:rsid w:val="00AF7BCF"/>
    <w:rsid w:val="00B65C3B"/>
    <w:rsid w:val="00BC5991"/>
    <w:rsid w:val="00E23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55CC"/>
  <w15:chartTrackingRefBased/>
  <w15:docId w15:val="{4F1B49AD-FAAC-4BF6-A84B-162E52FE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91"/>
    <w:pPr>
      <w:spacing w:after="0" w:line="240" w:lineRule="auto"/>
    </w:pPr>
    <w:rPr>
      <w:rFonts w:eastAsiaTheme="minorEastAsia" w:cs="Times New Roman"/>
      <w:kern w:val="0"/>
      <w:sz w:val="24"/>
      <w:szCs w:val="24"/>
      <w:lang w:val="en-US"/>
      <w14:ligatures w14:val="none"/>
    </w:rPr>
  </w:style>
  <w:style w:type="paragraph" w:styleId="Heading1">
    <w:name w:val="heading 1"/>
    <w:basedOn w:val="Normal"/>
    <w:next w:val="Normal"/>
    <w:link w:val="Heading1Char"/>
    <w:uiPriority w:val="9"/>
    <w:qFormat/>
    <w:rsid w:val="00BC5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5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9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9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9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9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5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991"/>
    <w:rPr>
      <w:rFonts w:eastAsiaTheme="majorEastAsia" w:cstheme="majorBidi"/>
      <w:color w:val="272727" w:themeColor="text1" w:themeTint="D8"/>
    </w:rPr>
  </w:style>
  <w:style w:type="paragraph" w:styleId="Title">
    <w:name w:val="Title"/>
    <w:basedOn w:val="Normal"/>
    <w:next w:val="Normal"/>
    <w:link w:val="TitleChar"/>
    <w:uiPriority w:val="10"/>
    <w:qFormat/>
    <w:rsid w:val="00BC59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991"/>
    <w:pPr>
      <w:spacing w:before="160"/>
      <w:jc w:val="center"/>
    </w:pPr>
    <w:rPr>
      <w:i/>
      <w:iCs/>
      <w:color w:val="404040" w:themeColor="text1" w:themeTint="BF"/>
    </w:rPr>
  </w:style>
  <w:style w:type="character" w:customStyle="1" w:styleId="QuoteChar">
    <w:name w:val="Quote Char"/>
    <w:basedOn w:val="DefaultParagraphFont"/>
    <w:link w:val="Quote"/>
    <w:uiPriority w:val="29"/>
    <w:rsid w:val="00BC5991"/>
    <w:rPr>
      <w:i/>
      <w:iCs/>
      <w:color w:val="404040" w:themeColor="text1" w:themeTint="BF"/>
    </w:rPr>
  </w:style>
  <w:style w:type="paragraph" w:styleId="ListParagraph">
    <w:name w:val="List Paragraph"/>
    <w:basedOn w:val="Normal"/>
    <w:uiPriority w:val="34"/>
    <w:qFormat/>
    <w:rsid w:val="00BC5991"/>
    <w:pPr>
      <w:ind w:left="720"/>
      <w:contextualSpacing/>
    </w:pPr>
  </w:style>
  <w:style w:type="character" w:styleId="IntenseEmphasis">
    <w:name w:val="Intense Emphasis"/>
    <w:basedOn w:val="DefaultParagraphFont"/>
    <w:uiPriority w:val="21"/>
    <w:qFormat/>
    <w:rsid w:val="00BC5991"/>
    <w:rPr>
      <w:i/>
      <w:iCs/>
      <w:color w:val="0F4761" w:themeColor="accent1" w:themeShade="BF"/>
    </w:rPr>
  </w:style>
  <w:style w:type="paragraph" w:styleId="IntenseQuote">
    <w:name w:val="Intense Quote"/>
    <w:basedOn w:val="Normal"/>
    <w:next w:val="Normal"/>
    <w:link w:val="IntenseQuoteChar"/>
    <w:uiPriority w:val="30"/>
    <w:qFormat/>
    <w:rsid w:val="00BC5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991"/>
    <w:rPr>
      <w:i/>
      <w:iCs/>
      <w:color w:val="0F4761" w:themeColor="accent1" w:themeShade="BF"/>
    </w:rPr>
  </w:style>
  <w:style w:type="character" w:styleId="IntenseReference">
    <w:name w:val="Intense Reference"/>
    <w:basedOn w:val="DefaultParagraphFont"/>
    <w:uiPriority w:val="32"/>
    <w:qFormat/>
    <w:rsid w:val="00BC5991"/>
    <w:rPr>
      <w:b/>
      <w:bCs/>
      <w:smallCaps/>
      <w:color w:val="0F4761" w:themeColor="accent1" w:themeShade="BF"/>
      <w:spacing w:val="5"/>
    </w:rPr>
  </w:style>
  <w:style w:type="table" w:styleId="TableGrid">
    <w:name w:val="Table Grid"/>
    <w:basedOn w:val="TableNormal"/>
    <w:uiPriority w:val="39"/>
    <w:rsid w:val="00BC5991"/>
    <w:pPr>
      <w:spacing w:after="0" w:line="240" w:lineRule="auto"/>
    </w:pPr>
    <w:rPr>
      <w:rFonts w:eastAsiaTheme="minorEastAsia" w:cs="Times New Roman"/>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Suresh</dc:creator>
  <cp:keywords/>
  <dc:description/>
  <cp:lastModifiedBy>Shilpa Suresh</cp:lastModifiedBy>
  <cp:revision>1</cp:revision>
  <dcterms:created xsi:type="dcterms:W3CDTF">2025-03-13T11:24:00Z</dcterms:created>
  <dcterms:modified xsi:type="dcterms:W3CDTF">2025-03-13T11:25:00Z</dcterms:modified>
</cp:coreProperties>
</file>