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2C8F6C9" w:rsidR="0036757D" w:rsidRPr="00125EB2" w:rsidRDefault="00164053" w:rsidP="00125EB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  <w:color w:val="000000"/>
          <w:sz w:val="22"/>
          <w:szCs w:val="22"/>
        </w:rPr>
      </w:pPr>
      <w:r w:rsidRPr="00125EB2">
        <w:rPr>
          <w:b/>
          <w:color w:val="000000"/>
          <w:sz w:val="22"/>
          <w:szCs w:val="22"/>
        </w:rPr>
        <w:t>Additional file</w:t>
      </w:r>
      <w:r w:rsidR="001236DB" w:rsidRPr="00125EB2">
        <w:rPr>
          <w:b/>
          <w:color w:val="000000"/>
          <w:sz w:val="22"/>
          <w:szCs w:val="22"/>
        </w:rPr>
        <w:t xml:space="preserve"> 1</w:t>
      </w:r>
      <w:r w:rsidR="00125EB2" w:rsidRPr="00125EB2">
        <w:rPr>
          <w:b/>
          <w:color w:val="000000"/>
          <w:sz w:val="22"/>
          <w:szCs w:val="22"/>
        </w:rPr>
        <w:t xml:space="preserve">. </w:t>
      </w:r>
      <w:r w:rsidR="001236DB" w:rsidRPr="00125EB2">
        <w:rPr>
          <w:b/>
          <w:color w:val="000000"/>
          <w:sz w:val="22"/>
          <w:szCs w:val="22"/>
        </w:rPr>
        <w:t xml:space="preserve">Critical Appraisal Skills </w:t>
      </w:r>
      <w:proofErr w:type="spellStart"/>
      <w:r w:rsidR="001236DB" w:rsidRPr="00125EB2">
        <w:rPr>
          <w:b/>
          <w:color w:val="000000"/>
          <w:sz w:val="22"/>
          <w:szCs w:val="22"/>
        </w:rPr>
        <w:t>Programme</w:t>
      </w:r>
      <w:proofErr w:type="spellEnd"/>
      <w:r w:rsidR="001236DB" w:rsidRPr="00125EB2">
        <w:rPr>
          <w:b/>
          <w:color w:val="000000"/>
          <w:sz w:val="22"/>
          <w:szCs w:val="22"/>
        </w:rPr>
        <w:t xml:space="preserve"> (CASP) criteria </w:t>
      </w:r>
    </w:p>
    <w:p w14:paraId="00000004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 there a clear statement of the aims of the research?</w:t>
      </w:r>
    </w:p>
    <w:p w14:paraId="00000005" w14:textId="28BE9D2F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Yes, </w:t>
      </w:r>
      <w:r w:rsidR="00125EB2">
        <w:rPr>
          <w:color w:val="000000"/>
          <w:sz w:val="22"/>
          <w:szCs w:val="22"/>
        </w:rPr>
        <w:t xml:space="preserve">this study aimed </w:t>
      </w:r>
      <w:r w:rsidR="00125EB2" w:rsidRPr="007A6B85">
        <w:rPr>
          <w:color w:val="000000"/>
          <w:sz w:val="22"/>
          <w:szCs w:val="22"/>
        </w:rPr>
        <w:t xml:space="preserve">to explore </w:t>
      </w:r>
      <w:r w:rsidR="00125EB2" w:rsidRPr="00125EB2">
        <w:rPr>
          <w:color w:val="000000"/>
          <w:sz w:val="22"/>
          <w:szCs w:val="22"/>
        </w:rPr>
        <w:t>the perceptions on GT and SP techniques in pediatric</w:t>
      </w:r>
      <w:r w:rsidR="00125EB2" w:rsidRPr="007A6B85">
        <w:rPr>
          <w:color w:val="000000"/>
          <w:sz w:val="22"/>
          <w:szCs w:val="22"/>
        </w:rPr>
        <w:t xml:space="preserve"> mental health-related consultations in a primary healthcare center in Catalonia in 2018-2019, among families, healthcare and education professionals.</w:t>
      </w:r>
    </w:p>
    <w:p w14:paraId="00000006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Is a qualitative methodology appropriate?</w:t>
      </w:r>
    </w:p>
    <w:p w14:paraId="00000007" w14:textId="3F816A66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Yes, qualitative methodology </w:t>
      </w:r>
      <w:r w:rsidR="00125EB2">
        <w:rPr>
          <w:color w:val="000000"/>
          <w:sz w:val="22"/>
          <w:szCs w:val="22"/>
        </w:rPr>
        <w:t>was the</w:t>
      </w:r>
      <w:r>
        <w:rPr>
          <w:color w:val="000000"/>
          <w:sz w:val="22"/>
          <w:szCs w:val="22"/>
        </w:rPr>
        <w:t xml:space="preserve"> most </w:t>
      </w:r>
      <w:r w:rsidR="00125EB2">
        <w:rPr>
          <w:color w:val="000000"/>
          <w:sz w:val="22"/>
          <w:szCs w:val="22"/>
        </w:rPr>
        <w:t>appropriate methodology based on the aim of the study.</w:t>
      </w:r>
    </w:p>
    <w:p w14:paraId="00000008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 the research design appropriate to address the aims of the research?</w:t>
      </w:r>
    </w:p>
    <w:p w14:paraId="00000009" w14:textId="77777777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Yes. The design and theoretical approaches taken to conduct the research have been appropriate and clearly identified in the article. </w:t>
      </w:r>
    </w:p>
    <w:p w14:paraId="0000000A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 the recruitment strategy appropriate to the aims of the research?</w:t>
      </w:r>
    </w:p>
    <w:p w14:paraId="0000000B" w14:textId="31ECBF14" w:rsidR="0036757D" w:rsidRDefault="00125EB2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Recruitment strategies were appropriate for this study. All family members of children and adolescents who took part in the GT/SP consultations were invited to take part in the qualitative research. Recruiting professionals in different areas and who work with children/adolescents in the area of mental health was also most appropriate. </w:t>
      </w:r>
    </w:p>
    <w:p w14:paraId="0000000C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 the data collected in a way that addressed the research issue?</w:t>
      </w:r>
    </w:p>
    <w:p w14:paraId="0000000D" w14:textId="452EB517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Yes, </w:t>
      </w:r>
      <w:r w:rsidR="00125EB2" w:rsidRPr="007A6B85">
        <w:rPr>
          <w:color w:val="000000"/>
          <w:sz w:val="22"/>
          <w:szCs w:val="22"/>
        </w:rPr>
        <w:t>semi-structured interviews were conducted</w:t>
      </w:r>
      <w:r w:rsidR="00125EB2">
        <w:rPr>
          <w:color w:val="000000"/>
          <w:sz w:val="22"/>
          <w:szCs w:val="22"/>
        </w:rPr>
        <w:t xml:space="preserve"> and were useful to explore the perceptions and experiences of family members and professionals around GT/SP consultations in PHC</w:t>
      </w:r>
      <w:r>
        <w:rPr>
          <w:color w:val="000000"/>
          <w:sz w:val="22"/>
          <w:szCs w:val="22"/>
        </w:rPr>
        <w:t xml:space="preserve">. </w:t>
      </w:r>
    </w:p>
    <w:p w14:paraId="0000000E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Has the relationship between researcher and participants been adequately considered?</w:t>
      </w:r>
    </w:p>
    <w:p w14:paraId="0000000F" w14:textId="42000F5F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Yes, authors applied reflexivity throughout the </w:t>
      </w:r>
      <w:proofErr w:type="gramStart"/>
      <w:r>
        <w:rPr>
          <w:color w:val="000000"/>
          <w:sz w:val="22"/>
          <w:szCs w:val="22"/>
        </w:rPr>
        <w:t>research</w:t>
      </w:r>
      <w:proofErr w:type="gramEnd"/>
      <w:r>
        <w:rPr>
          <w:color w:val="000000"/>
          <w:sz w:val="22"/>
          <w:szCs w:val="22"/>
        </w:rPr>
        <w:t xml:space="preserve"> </w:t>
      </w:r>
      <w:r w:rsidR="0064775F">
        <w:rPr>
          <w:color w:val="000000"/>
          <w:sz w:val="22"/>
          <w:szCs w:val="22"/>
        </w:rPr>
        <w:t>and they considered how participating could have an impact on participants. Researchers ensured that taking part in the study did not interfere with health care.</w:t>
      </w:r>
    </w:p>
    <w:p w14:paraId="00000010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Have ethical issues been taken into consideration?</w:t>
      </w:r>
    </w:p>
    <w:p w14:paraId="6B3677E6" w14:textId="77777777" w:rsidR="0064775F" w:rsidRPr="0064775F" w:rsidRDefault="0064775F" w:rsidP="0064775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2"/>
          <w:szCs w:val="22"/>
        </w:rPr>
      </w:pPr>
      <w:r w:rsidRPr="0064775F">
        <w:rPr>
          <w:color w:val="000000" w:themeColor="text1"/>
          <w:sz w:val="22"/>
          <w:szCs w:val="22"/>
          <w:shd w:val="clear" w:color="auto" w:fill="FFFFFF"/>
        </w:rPr>
        <w:t xml:space="preserve">The authors assert that all procedures contributing to this work comply with the ethical standards of the Spanish Law on Biomedical Research (14/2007) and the Spanish Law on Data Protection (3/2018) and with the Helsinki Declaration of 1975, as revised in 2008. </w:t>
      </w:r>
      <w:r w:rsidRPr="0064775F">
        <w:rPr>
          <w:color w:val="000000"/>
          <w:sz w:val="22"/>
          <w:szCs w:val="22"/>
        </w:rPr>
        <w:t xml:space="preserve">The study was evaluated by the </w:t>
      </w:r>
      <w:proofErr w:type="spellStart"/>
      <w:r w:rsidRPr="0064775F">
        <w:rPr>
          <w:color w:val="000000"/>
          <w:sz w:val="22"/>
          <w:szCs w:val="22"/>
        </w:rPr>
        <w:t>IDIAPJGol</w:t>
      </w:r>
      <w:proofErr w:type="spellEnd"/>
      <w:r w:rsidRPr="0064775F">
        <w:rPr>
          <w:color w:val="000000"/>
          <w:sz w:val="22"/>
          <w:szCs w:val="22"/>
        </w:rPr>
        <w:t xml:space="preserve"> Research Ethics Committee and approved on May 4, </w:t>
      </w:r>
      <w:r w:rsidRPr="0064775F">
        <w:rPr>
          <w:color w:val="000000"/>
          <w:sz w:val="22"/>
          <w:szCs w:val="22"/>
        </w:rPr>
        <w:lastRenderedPageBreak/>
        <w:t xml:space="preserve">2018 (P17/227). All participants gave their verbal and written consent prior to taking part in the study. </w:t>
      </w:r>
    </w:p>
    <w:p w14:paraId="00000012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 the data analysis sufficiently rigorous?</w:t>
      </w:r>
    </w:p>
    <w:p w14:paraId="00000013" w14:textId="21624338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Yes. Data analysis has been triangulated, formulated, discussed </w:t>
      </w:r>
      <w:r w:rsidR="0064775F">
        <w:rPr>
          <w:color w:val="000000"/>
          <w:sz w:val="22"/>
          <w:szCs w:val="22"/>
        </w:rPr>
        <w:t>between researchers in the research team</w:t>
      </w:r>
      <w:r>
        <w:rPr>
          <w:color w:val="000000"/>
          <w:sz w:val="22"/>
          <w:szCs w:val="22"/>
        </w:rPr>
        <w:t>. The analysis process has been described in detail to ensure transparency. </w:t>
      </w:r>
    </w:p>
    <w:p w14:paraId="00000014" w14:textId="77777777" w:rsidR="0036757D" w:rsidRDefault="001236DB" w:rsidP="00125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Is there a clear statement of findings?</w:t>
      </w:r>
    </w:p>
    <w:p w14:paraId="00000015" w14:textId="31CF1F37" w:rsidR="0036757D" w:rsidRDefault="001236DB" w:rsidP="00125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Yes, results are clearly stated and discussed. </w:t>
      </w:r>
      <w:r w:rsidR="0064775F">
        <w:rPr>
          <w:color w:val="000000"/>
          <w:sz w:val="22"/>
          <w:szCs w:val="22"/>
        </w:rPr>
        <w:t xml:space="preserve">Main conclusions on the implications of this study are also discussed. </w:t>
      </w:r>
    </w:p>
    <w:p w14:paraId="77848C58" w14:textId="77777777" w:rsidR="007A614F" w:rsidRDefault="001236DB" w:rsidP="007A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How valuable is the research?</w:t>
      </w:r>
    </w:p>
    <w:p w14:paraId="52ECABB5" w14:textId="284EF11C" w:rsidR="007A614F" w:rsidRPr="007A614F" w:rsidRDefault="0064775F" w:rsidP="007A61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7A614F">
        <w:rPr>
          <w:color w:val="000000"/>
          <w:sz w:val="22"/>
          <w:szCs w:val="22"/>
        </w:rPr>
        <w:t xml:space="preserve">As stated in the conclusions section, </w:t>
      </w:r>
      <w:r w:rsidR="007A614F" w:rsidRPr="007A614F">
        <w:rPr>
          <w:color w:val="000000"/>
          <w:sz w:val="22"/>
          <w:szCs w:val="22"/>
        </w:rPr>
        <w:t xml:space="preserve">this study offers an overview on the perceptions of families and professionals on the use of GT/SP to address emotional and mental health among children and adolescents in PHC settings. The results of this study are useful to inform future research on GT/SP and in the field of emotional and mental health. Future research could focus on investigating the acceptability, implementation and cost-effectiveness of GT/SP consultations in pediatric PHC. </w:t>
      </w:r>
    </w:p>
    <w:p w14:paraId="4505B650" w14:textId="5C84149F" w:rsidR="0064775F" w:rsidRPr="007A614F" w:rsidRDefault="0064775F" w:rsidP="007A614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  <w:highlight w:val="yellow"/>
        </w:rPr>
      </w:pPr>
    </w:p>
    <w:p w14:paraId="059D4C31" w14:textId="77777777" w:rsidR="0064775F" w:rsidRDefault="0064775F" w:rsidP="0064775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080"/>
        <w:jc w:val="both"/>
        <w:rPr>
          <w:b/>
          <w:color w:val="000000"/>
          <w:sz w:val="22"/>
          <w:szCs w:val="22"/>
        </w:rPr>
      </w:pPr>
    </w:p>
    <w:sectPr w:rsidR="0064775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D671" w14:textId="77777777" w:rsidR="00F41DF7" w:rsidRDefault="00F41DF7">
      <w:r>
        <w:separator/>
      </w:r>
    </w:p>
  </w:endnote>
  <w:endnote w:type="continuationSeparator" w:id="0">
    <w:p w14:paraId="44A06426" w14:textId="77777777" w:rsidR="00F41DF7" w:rsidRDefault="00F4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36757D" w:rsidRDefault="00367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0CF" w14:textId="77777777" w:rsidR="00F41DF7" w:rsidRDefault="00F41DF7">
      <w:r>
        <w:separator/>
      </w:r>
    </w:p>
  </w:footnote>
  <w:footnote w:type="continuationSeparator" w:id="0">
    <w:p w14:paraId="0DB825EB" w14:textId="77777777" w:rsidR="00F41DF7" w:rsidRDefault="00F4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36757D" w:rsidRDefault="00367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1AF2"/>
    <w:multiLevelType w:val="multilevel"/>
    <w:tmpl w:val="1540B3BC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5" w:hanging="27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50" w:hanging="33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95" w:hanging="27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10" w:hanging="33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55" w:hanging="275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45490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7D"/>
    <w:rsid w:val="001236DB"/>
    <w:rsid w:val="00125EB2"/>
    <w:rsid w:val="00164053"/>
    <w:rsid w:val="002C5557"/>
    <w:rsid w:val="0036757D"/>
    <w:rsid w:val="0064775F"/>
    <w:rsid w:val="007A614F"/>
    <w:rsid w:val="0086220C"/>
    <w:rsid w:val="00B060E7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478C"/>
  <w15:docId w15:val="{9B0359B7-B71D-49AC-9E88-01A9EBDE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25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EB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EB2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4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FAKqoaB0wQQzNQ1rB9Zd5QYBw==">AMUW2mW8wwL5tHbICNPoxLLjVoeSRRbjMZRJoGvWvsTrE2GJtOti/m7DbPbCygUm4JFXIYeLqMl66I4PKUUEBYl+juk3Kh4verl9V8gQ350MFOXkXPD+CdQ=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Spraggon</cp:lastModifiedBy>
  <cp:revision>5</cp:revision>
  <dcterms:created xsi:type="dcterms:W3CDTF">2022-02-02T12:41:00Z</dcterms:created>
  <dcterms:modified xsi:type="dcterms:W3CDTF">2023-09-27T10:49:00Z</dcterms:modified>
</cp:coreProperties>
</file>