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512DC" w14:textId="15A91E25" w:rsidR="00D530D5" w:rsidRPr="00446842" w:rsidRDefault="00446842" w:rsidP="00446842">
      <w:pPr>
        <w:spacing w:line="360" w:lineRule="auto"/>
        <w:jc w:val="both"/>
        <w:rPr>
          <w:b/>
          <w:bCs/>
        </w:rPr>
      </w:pPr>
      <w:r w:rsidRPr="00446842">
        <w:rPr>
          <w:b/>
          <w:bCs/>
        </w:rPr>
        <w:t>Supplementary file</w:t>
      </w:r>
    </w:p>
    <w:p w14:paraId="3202E847" w14:textId="77777777" w:rsidR="00446842" w:rsidRDefault="00446842" w:rsidP="00446842">
      <w:pPr>
        <w:spacing w:line="360" w:lineRule="auto"/>
        <w:jc w:val="both"/>
        <w:rPr>
          <w:b/>
          <w:bCs/>
          <w:sz w:val="22"/>
          <w:szCs w:val="22"/>
        </w:rPr>
      </w:pPr>
    </w:p>
    <w:p w14:paraId="31770A78" w14:textId="3C3D4B55" w:rsidR="00446842" w:rsidRPr="00446842" w:rsidRDefault="00446842" w:rsidP="00446842">
      <w:pPr>
        <w:spacing w:line="360" w:lineRule="auto"/>
        <w:jc w:val="both"/>
        <w:rPr>
          <w:sz w:val="22"/>
          <w:szCs w:val="22"/>
          <w:u w:val="single"/>
        </w:rPr>
      </w:pPr>
      <w:r w:rsidRPr="00446842">
        <w:rPr>
          <w:sz w:val="22"/>
          <w:szCs w:val="22"/>
          <w:u w:val="single"/>
        </w:rPr>
        <w:t>Raman variants</w:t>
      </w:r>
    </w:p>
    <w:p w14:paraId="310ADEE2" w14:textId="167FBD38" w:rsidR="00446842" w:rsidRDefault="00446842" w:rsidP="00446842">
      <w:pPr>
        <w:spacing w:line="360" w:lineRule="auto"/>
        <w:jc w:val="both"/>
        <w:rPr>
          <w:sz w:val="22"/>
          <w:szCs w:val="22"/>
        </w:rPr>
      </w:pPr>
    </w:p>
    <w:p w14:paraId="1A9A10B7" w14:textId="169566CC" w:rsidR="00446842" w:rsidRDefault="00446842" w:rsidP="00446842">
      <w:pPr>
        <w:spacing w:line="360" w:lineRule="auto"/>
        <w:jc w:val="both"/>
        <w:rPr>
          <w:rFonts w:asciiTheme="minorHAnsi" w:eastAsia="Times New Roman" w:hAnsiTheme="minorHAnsi" w:cstheme="minorHAnsi"/>
          <w:color w:val="212121"/>
          <w:sz w:val="22"/>
          <w:szCs w:val="22"/>
        </w:rPr>
      </w:pPr>
      <w:r>
        <w:rPr>
          <w:sz w:val="22"/>
          <w:szCs w:val="22"/>
        </w:rPr>
        <w:t xml:space="preserve">Spontaneous Raman scattering is an inherently weak process; only one in a million photons are scattered inelastically. Surface enhanced Raman spectroscopy (SERS) affords a large signal intensity enhancement through the use of a roughened metallic surface and thus facilitates the detection of molecules only present at very low </w:t>
      </w:r>
      <w:r w:rsidRPr="00446842">
        <w:rPr>
          <w:rFonts w:asciiTheme="minorHAnsi" w:hAnsiTheme="minorHAnsi" w:cstheme="minorHAnsi"/>
          <w:sz w:val="22"/>
          <w:szCs w:val="22"/>
        </w:rPr>
        <w:t xml:space="preserve">concentrations. SERS is therefore particularly beneficial for the analysis of liquid biopsies, which contain </w:t>
      </w:r>
      <w:bookmarkStart w:id="0" w:name="_tyjcwt" w:colFirst="0" w:colLast="0"/>
      <w:bookmarkEnd w:id="0"/>
      <w:r w:rsidRPr="004916E7">
        <w:rPr>
          <w:rFonts w:asciiTheme="minorHAnsi" w:eastAsia="Times New Roman" w:hAnsiTheme="minorHAnsi" w:cstheme="minorHAnsi"/>
          <w:color w:val="212121"/>
          <w:sz w:val="22"/>
          <w:szCs w:val="22"/>
        </w:rPr>
        <w:t>trace levels of biomolecules.</w:t>
      </w:r>
      <w:r w:rsidRPr="00446842">
        <w:rPr>
          <w:rFonts w:asciiTheme="minorHAnsi" w:eastAsia="Times New Roman" w:hAnsiTheme="minorHAnsi" w:cstheme="minorHAnsi"/>
          <w:color w:val="212121"/>
          <w:sz w:val="22"/>
          <w:szCs w:val="22"/>
        </w:rPr>
        <w:t xml:space="preserve"> Shifted-excitation Raman difference spectroscopy (SERDS) is another variant that was first proposed to overcome strong autofluorescence interference. Here, two very similar wavelengths of light are chosen to excite the sample under investigation; the small change in wavelength induces a shift in the Raman spectrum whilst the fluorescence signal remains unchanged. The two spectra are subtracted from each other to produce the Raman difference spectrum, which is free from fluorescence signals. This technique is particularly beneficial for the analysis of fresh biological tissue. </w:t>
      </w:r>
    </w:p>
    <w:p w14:paraId="0D4996C9" w14:textId="77777777" w:rsidR="007838C9" w:rsidRDefault="007838C9" w:rsidP="00446842">
      <w:pPr>
        <w:spacing w:line="360" w:lineRule="auto"/>
        <w:jc w:val="both"/>
        <w:rPr>
          <w:rFonts w:asciiTheme="minorHAnsi" w:eastAsia="Times New Roman" w:hAnsiTheme="minorHAnsi" w:cstheme="minorHAnsi"/>
          <w:color w:val="212121"/>
          <w:sz w:val="22"/>
          <w:szCs w:val="22"/>
        </w:rPr>
      </w:pPr>
    </w:p>
    <w:p w14:paraId="237FFCE2" w14:textId="34235C88" w:rsidR="00446842" w:rsidRPr="00446842" w:rsidRDefault="007838C9" w:rsidP="00446842">
      <w:pPr>
        <w:spacing w:line="360" w:lineRule="auto"/>
        <w:jc w:val="both"/>
        <w:rPr>
          <w:rFonts w:asciiTheme="minorHAnsi" w:eastAsia="Times New Roman" w:hAnsiTheme="minorHAnsi" w:cstheme="minorHAnsi"/>
          <w:color w:val="212121"/>
          <w:sz w:val="22"/>
          <w:szCs w:val="22"/>
        </w:rPr>
      </w:pPr>
      <w:r w:rsidRPr="007838C9">
        <w:rPr>
          <w:rFonts w:asciiTheme="minorHAnsi" w:eastAsia="Times New Roman" w:hAnsiTheme="minorHAnsi" w:cstheme="minorHAnsi"/>
          <w:color w:val="212121"/>
          <w:sz w:val="22"/>
          <w:szCs w:val="22"/>
          <w:u w:val="single"/>
        </w:rPr>
        <w:t xml:space="preserve">Statistical approaches for analysing </w:t>
      </w:r>
      <w:r>
        <w:rPr>
          <w:rFonts w:asciiTheme="minorHAnsi" w:eastAsia="Times New Roman" w:hAnsiTheme="minorHAnsi" w:cstheme="minorHAnsi"/>
          <w:color w:val="212121"/>
          <w:sz w:val="22"/>
          <w:szCs w:val="22"/>
          <w:u w:val="single"/>
        </w:rPr>
        <w:t xml:space="preserve">Raman </w:t>
      </w:r>
      <w:r w:rsidRPr="007838C9">
        <w:rPr>
          <w:rFonts w:asciiTheme="minorHAnsi" w:eastAsia="Times New Roman" w:hAnsiTheme="minorHAnsi" w:cstheme="minorHAnsi"/>
          <w:color w:val="212121"/>
          <w:sz w:val="22"/>
          <w:szCs w:val="22"/>
          <w:u w:val="single"/>
        </w:rPr>
        <w:t>spectra</w:t>
      </w:r>
    </w:p>
    <w:p w14:paraId="0015355F" w14:textId="77777777" w:rsidR="00446842" w:rsidRDefault="00446842" w:rsidP="00446842">
      <w:pPr>
        <w:spacing w:line="360" w:lineRule="auto"/>
        <w:jc w:val="both"/>
        <w:rPr>
          <w:rFonts w:asciiTheme="majorHAnsi" w:eastAsia="Times New Roman" w:hAnsiTheme="majorHAnsi" w:cstheme="majorHAnsi"/>
          <w:color w:val="212121"/>
          <w:sz w:val="22"/>
          <w:szCs w:val="22"/>
        </w:rPr>
      </w:pPr>
    </w:p>
    <w:p w14:paraId="11BF3A13" w14:textId="77777777" w:rsidR="007838C9" w:rsidRDefault="00446842" w:rsidP="00446842">
      <w:pPr>
        <w:spacing w:line="360" w:lineRule="auto"/>
        <w:jc w:val="both"/>
        <w:rPr>
          <w:sz w:val="22"/>
          <w:szCs w:val="22"/>
        </w:rPr>
      </w:pPr>
      <w:r w:rsidRPr="004916E7">
        <w:rPr>
          <w:sz w:val="22"/>
          <w:szCs w:val="22"/>
        </w:rPr>
        <w:t>The coupling of Raman spectroscopy with statisti</w:t>
      </w:r>
      <w:r w:rsidR="007838C9">
        <w:rPr>
          <w:sz w:val="22"/>
          <w:szCs w:val="22"/>
        </w:rPr>
        <w:t xml:space="preserve">cs enables the generation of quantitative spectral-based biomarkers. Univariate statistical approaches </w:t>
      </w:r>
      <w:r w:rsidRPr="00120220">
        <w:rPr>
          <w:sz w:val="22"/>
          <w:szCs w:val="22"/>
        </w:rPr>
        <w:t>involves a simple approach where individual features of Raman spectra are extracted, including band positions</w:t>
      </w:r>
      <w:r>
        <w:rPr>
          <w:sz w:val="22"/>
          <w:szCs w:val="22"/>
        </w:rPr>
        <w:t xml:space="preserve"> </w:t>
      </w:r>
      <w:r w:rsidRPr="00120220">
        <w:rPr>
          <w:sz w:val="22"/>
          <w:szCs w:val="22"/>
        </w:rPr>
        <w:t xml:space="preserve">and intensities, and evaluated for their use as a means of disease classification. </w:t>
      </w:r>
      <w:r>
        <w:rPr>
          <w:sz w:val="22"/>
          <w:szCs w:val="22"/>
        </w:rPr>
        <w:t>T</w:t>
      </w:r>
      <w:r w:rsidRPr="00120220">
        <w:rPr>
          <w:sz w:val="22"/>
          <w:szCs w:val="22"/>
        </w:rPr>
        <w:t>he second type of</w:t>
      </w:r>
      <w:r>
        <w:rPr>
          <w:sz w:val="22"/>
          <w:szCs w:val="22"/>
        </w:rPr>
        <w:t xml:space="preserve"> </w:t>
      </w:r>
      <w:r w:rsidRPr="00120220">
        <w:rPr>
          <w:sz w:val="22"/>
          <w:szCs w:val="22"/>
        </w:rPr>
        <w:t>approach, which is arguably more common, is based on multivariate statistics</w:t>
      </w:r>
      <w:r>
        <w:rPr>
          <w:sz w:val="22"/>
          <w:szCs w:val="22"/>
        </w:rPr>
        <w:t xml:space="preserve">. </w:t>
      </w:r>
      <w:r w:rsidRPr="00F45715">
        <w:rPr>
          <w:sz w:val="22"/>
          <w:szCs w:val="22"/>
        </w:rPr>
        <w:t>Multivariate approaches are more computationally demanding and complicated,</w:t>
      </w:r>
      <w:r>
        <w:rPr>
          <w:sz w:val="22"/>
          <w:szCs w:val="22"/>
        </w:rPr>
        <w:t xml:space="preserve"> and </w:t>
      </w:r>
      <w:r w:rsidRPr="00F45715">
        <w:rPr>
          <w:sz w:val="22"/>
          <w:szCs w:val="22"/>
        </w:rPr>
        <w:t xml:space="preserve">algorithms are implemented to recognise subtle differences in vibrational signatures between </w:t>
      </w:r>
      <w:r>
        <w:rPr>
          <w:sz w:val="22"/>
          <w:szCs w:val="22"/>
        </w:rPr>
        <w:t xml:space="preserve">different samples. </w:t>
      </w:r>
      <w:r w:rsidRPr="00F45715">
        <w:rPr>
          <w:sz w:val="22"/>
          <w:szCs w:val="22"/>
        </w:rPr>
        <w:t xml:space="preserve">Machine learning facilitates the identification and emergence of trends and patterns, within data, to establish mathematical models on a training dataset, which are subsequently used as a predictor for similar, unseen test data. </w:t>
      </w:r>
    </w:p>
    <w:p w14:paraId="2265B691" w14:textId="77777777" w:rsidR="007838C9" w:rsidRDefault="007838C9" w:rsidP="00446842">
      <w:pPr>
        <w:spacing w:line="360" w:lineRule="auto"/>
        <w:jc w:val="both"/>
        <w:rPr>
          <w:sz w:val="22"/>
          <w:szCs w:val="22"/>
        </w:rPr>
      </w:pPr>
    </w:p>
    <w:p w14:paraId="093F7EF1" w14:textId="33199B70" w:rsidR="00446842" w:rsidRDefault="00446842" w:rsidP="00446842">
      <w:pPr>
        <w:spacing w:line="360" w:lineRule="auto"/>
        <w:jc w:val="both"/>
        <w:rPr>
          <w:sz w:val="22"/>
          <w:szCs w:val="22"/>
        </w:rPr>
      </w:pPr>
      <w:r w:rsidRPr="00F45715">
        <w:rPr>
          <w:sz w:val="22"/>
          <w:szCs w:val="22"/>
        </w:rPr>
        <w:t xml:space="preserve">Pattern recognition can broadly be classified as either unsupervised or supervised, with the former often used as a precursor to </w:t>
      </w:r>
      <w:proofErr w:type="gramStart"/>
      <w:r w:rsidRPr="00F45715">
        <w:rPr>
          <w:sz w:val="22"/>
          <w:szCs w:val="22"/>
        </w:rPr>
        <w:t>supervised</w:t>
      </w:r>
      <w:proofErr w:type="gramEnd"/>
      <w:r w:rsidRPr="00F45715">
        <w:rPr>
          <w:sz w:val="22"/>
          <w:szCs w:val="22"/>
        </w:rPr>
        <w:t xml:space="preserve"> methods for the analysis of very large datasets. </w:t>
      </w:r>
      <w:r>
        <w:rPr>
          <w:sz w:val="22"/>
          <w:szCs w:val="22"/>
        </w:rPr>
        <w:t>U</w:t>
      </w:r>
      <w:r w:rsidRPr="00F45715">
        <w:rPr>
          <w:sz w:val="22"/>
          <w:szCs w:val="22"/>
        </w:rPr>
        <w:t xml:space="preserve">nsupervised methods serve to reduce the dimensionality of the highly complex data </w:t>
      </w:r>
      <w:r>
        <w:rPr>
          <w:sz w:val="22"/>
          <w:szCs w:val="22"/>
        </w:rPr>
        <w:t xml:space="preserve">whilst </w:t>
      </w:r>
      <w:r w:rsidRPr="009B7A5B">
        <w:rPr>
          <w:sz w:val="22"/>
          <w:szCs w:val="22"/>
        </w:rPr>
        <w:t>not requir</w:t>
      </w:r>
      <w:r>
        <w:rPr>
          <w:sz w:val="22"/>
          <w:szCs w:val="22"/>
        </w:rPr>
        <w:t>ing</w:t>
      </w:r>
      <w:r w:rsidRPr="009B7A5B">
        <w:rPr>
          <w:sz w:val="22"/>
          <w:szCs w:val="22"/>
        </w:rPr>
        <w:t xml:space="preserve"> any prior knowledge of the sample</w:t>
      </w:r>
      <w:r>
        <w:rPr>
          <w:sz w:val="22"/>
          <w:szCs w:val="22"/>
        </w:rPr>
        <w:t>. It</w:t>
      </w:r>
      <w:r w:rsidRPr="009B7A5B">
        <w:rPr>
          <w:sz w:val="22"/>
          <w:szCs w:val="22"/>
        </w:rPr>
        <w:t xml:space="preserve"> is concerned with identifying hidden patterns in the data</w:t>
      </w:r>
      <w:r>
        <w:rPr>
          <w:sz w:val="22"/>
          <w:szCs w:val="22"/>
        </w:rPr>
        <w:t xml:space="preserve"> and</w:t>
      </w:r>
      <w:r w:rsidRPr="009B7A5B">
        <w:rPr>
          <w:sz w:val="22"/>
          <w:szCs w:val="22"/>
        </w:rPr>
        <w:t xml:space="preserve"> therefore exploratory in nature. This type of method is often referred to as cluster analysis and some of the most commonly applied</w:t>
      </w:r>
      <w:r w:rsidRPr="00A93ED5">
        <w:rPr>
          <w:sz w:val="22"/>
          <w:szCs w:val="22"/>
        </w:rPr>
        <w:t xml:space="preserve"> algorithms include, principal component analysis (PCA), k-means clustering and </w:t>
      </w:r>
      <w:r w:rsidRPr="00A93ED5">
        <w:rPr>
          <w:sz w:val="22"/>
          <w:szCs w:val="22"/>
        </w:rPr>
        <w:lastRenderedPageBreak/>
        <w:t>hierarchical clustering analysis.</w:t>
      </w:r>
      <w:r>
        <w:rPr>
          <w:sz w:val="22"/>
          <w:szCs w:val="22"/>
        </w:rPr>
        <w:t xml:space="preserve"> </w:t>
      </w:r>
      <w:r w:rsidRPr="0096040D">
        <w:rPr>
          <w:sz w:val="22"/>
          <w:szCs w:val="22"/>
        </w:rPr>
        <w:t xml:space="preserve">Unlike unsupervised methods, supervised methods rely on pre-existing class labels, such as the histopathological diagnosis, </w:t>
      </w:r>
      <w:r>
        <w:rPr>
          <w:sz w:val="22"/>
          <w:szCs w:val="22"/>
        </w:rPr>
        <w:t>to obtain an accurate predictive model</w:t>
      </w:r>
      <w:r w:rsidRPr="0096040D">
        <w:rPr>
          <w:sz w:val="22"/>
          <w:szCs w:val="22"/>
        </w:rPr>
        <w:t>.</w:t>
      </w:r>
      <w:r>
        <w:rPr>
          <w:sz w:val="22"/>
          <w:szCs w:val="22"/>
        </w:rPr>
        <w:t xml:space="preserve"> </w:t>
      </w:r>
      <w:r w:rsidRPr="0096040D">
        <w:rPr>
          <w:sz w:val="22"/>
          <w:szCs w:val="22"/>
        </w:rPr>
        <w:t>Supervised methods include, linear</w:t>
      </w:r>
      <w:r>
        <w:rPr>
          <w:sz w:val="22"/>
          <w:szCs w:val="22"/>
        </w:rPr>
        <w:t xml:space="preserve"> or quadratic</w:t>
      </w:r>
      <w:r w:rsidRPr="0096040D">
        <w:rPr>
          <w:sz w:val="22"/>
          <w:szCs w:val="22"/>
        </w:rPr>
        <w:t xml:space="preserve"> discriminant analysis (LDA</w:t>
      </w:r>
      <w:r>
        <w:rPr>
          <w:sz w:val="22"/>
          <w:szCs w:val="22"/>
        </w:rPr>
        <w:t xml:space="preserve"> or QDA</w:t>
      </w:r>
      <w:r w:rsidRPr="0096040D">
        <w:rPr>
          <w:sz w:val="22"/>
          <w:szCs w:val="22"/>
        </w:rPr>
        <w:t>),</w:t>
      </w:r>
      <w:r>
        <w:rPr>
          <w:sz w:val="22"/>
          <w:szCs w:val="22"/>
        </w:rPr>
        <w:t xml:space="preserve"> partial least squares discriminant analysis (PLSDA), convolutional</w:t>
      </w:r>
      <w:r w:rsidRPr="0096040D">
        <w:rPr>
          <w:sz w:val="22"/>
          <w:szCs w:val="22"/>
        </w:rPr>
        <w:t xml:space="preserve"> neural networks</w:t>
      </w:r>
      <w:r>
        <w:rPr>
          <w:sz w:val="22"/>
          <w:szCs w:val="22"/>
        </w:rPr>
        <w:t xml:space="preserve"> and</w:t>
      </w:r>
      <w:r w:rsidRPr="0096040D">
        <w:rPr>
          <w:sz w:val="22"/>
          <w:szCs w:val="22"/>
        </w:rPr>
        <w:t xml:space="preserve"> support vector machines</w:t>
      </w:r>
      <w:r>
        <w:rPr>
          <w:sz w:val="22"/>
          <w:szCs w:val="22"/>
        </w:rPr>
        <w:t xml:space="preserve"> (SVM).</w:t>
      </w:r>
    </w:p>
    <w:p w14:paraId="1152F019" w14:textId="786CEB74" w:rsidR="00446842" w:rsidRPr="00446842" w:rsidRDefault="00446842" w:rsidP="00446842">
      <w:pPr>
        <w:spacing w:line="360" w:lineRule="auto"/>
        <w:jc w:val="both"/>
        <w:rPr>
          <w:sz w:val="22"/>
          <w:szCs w:val="22"/>
        </w:rPr>
      </w:pPr>
    </w:p>
    <w:sectPr w:rsidR="00446842" w:rsidRPr="004468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Layout" w:val="&lt;ENLayout&gt;&lt;Style&gt;Expert Revs Molecular Med Copy&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vwae2azqxrvvue5ftq52ashxvpatrrxaw2r&quot;&gt;Oral cancer review references&lt;record-ids&gt;&lt;item&gt;21&lt;/item&gt;&lt;item&gt;101&lt;/item&gt;&lt;/record-ids&gt;&lt;/item&gt;&lt;/Libraries&gt;"/>
  </w:docVars>
  <w:rsids>
    <w:rsidRoot w:val="00446842"/>
    <w:rsid w:val="0044008A"/>
    <w:rsid w:val="00446842"/>
    <w:rsid w:val="004916E7"/>
    <w:rsid w:val="00781F66"/>
    <w:rsid w:val="007838C9"/>
    <w:rsid w:val="00A20423"/>
    <w:rsid w:val="00D530D5"/>
    <w:rsid w:val="00E21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D20A3"/>
  <w15:chartTrackingRefBased/>
  <w15:docId w15:val="{0DA7F7B8-AC68-404E-AD0D-7BF6C46D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842"/>
    <w:pPr>
      <w:spacing w:after="0" w:line="240" w:lineRule="auto"/>
    </w:pPr>
    <w:rPr>
      <w:rFonts w:ascii="Calibri" w:eastAsia="Calibri" w:hAnsi="Calibri" w:cs="Calibri"/>
      <w:kern w:val="0"/>
      <w:sz w:val="24"/>
      <w:szCs w:val="24"/>
      <w:lang w:eastAsia="en-GB"/>
    </w:rPr>
  </w:style>
  <w:style w:type="paragraph" w:styleId="Heading1">
    <w:name w:val="heading 1"/>
    <w:basedOn w:val="Normal"/>
    <w:next w:val="Normal"/>
    <w:link w:val="Heading1Char"/>
    <w:uiPriority w:val="9"/>
    <w:qFormat/>
    <w:rsid w:val="00781F66"/>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semiHidden/>
    <w:unhideWhenUsed/>
    <w:qFormat/>
    <w:rsid w:val="00781F66"/>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D530D5"/>
    <w:pPr>
      <w:keepNext/>
      <w:keepLines/>
      <w:spacing w:before="40"/>
      <w:outlineLvl w:val="2"/>
    </w:pPr>
    <w:rPr>
      <w:rFonts w:eastAsiaTheme="majorEastAsia"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F66"/>
    <w:rPr>
      <w:rFonts w:ascii="Garamond" w:eastAsiaTheme="majorEastAsia" w:hAnsi="Garamond" w:cstheme="majorBidi"/>
      <w:b/>
      <w:sz w:val="32"/>
      <w:szCs w:val="32"/>
    </w:rPr>
  </w:style>
  <w:style w:type="character" w:customStyle="1" w:styleId="Heading2Char">
    <w:name w:val="Heading 2 Char"/>
    <w:basedOn w:val="DefaultParagraphFont"/>
    <w:link w:val="Heading2"/>
    <w:uiPriority w:val="9"/>
    <w:semiHidden/>
    <w:rsid w:val="00781F66"/>
    <w:rPr>
      <w:rFonts w:ascii="Garamond" w:eastAsiaTheme="majorEastAsia" w:hAnsi="Garamond" w:cstheme="majorBidi"/>
      <w:b/>
      <w:sz w:val="26"/>
      <w:szCs w:val="26"/>
    </w:rPr>
  </w:style>
  <w:style w:type="paragraph" w:styleId="Title">
    <w:name w:val="Title"/>
    <w:basedOn w:val="Normal"/>
    <w:next w:val="Normal"/>
    <w:link w:val="TitleChar"/>
    <w:uiPriority w:val="10"/>
    <w:qFormat/>
    <w:rsid w:val="00781F66"/>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781F66"/>
    <w:rPr>
      <w:rFonts w:ascii="Garamond" w:eastAsiaTheme="majorEastAsia" w:hAnsi="Garamond" w:cstheme="majorBidi"/>
      <w:b/>
      <w:spacing w:val="-10"/>
      <w:kern w:val="28"/>
      <w:sz w:val="56"/>
      <w:szCs w:val="56"/>
    </w:rPr>
  </w:style>
  <w:style w:type="paragraph" w:styleId="Subtitle">
    <w:name w:val="Subtitle"/>
    <w:basedOn w:val="Normal"/>
    <w:next w:val="Normal"/>
    <w:link w:val="SubtitleChar"/>
    <w:uiPriority w:val="11"/>
    <w:qFormat/>
    <w:rsid w:val="00781F66"/>
    <w:pPr>
      <w:numPr>
        <w:ilvl w:val="1"/>
      </w:numPr>
    </w:pPr>
    <w:rPr>
      <w:rFonts w:eastAsiaTheme="minorEastAsia"/>
      <w:color w:val="000000" w:themeColor="text1"/>
      <w:spacing w:val="15"/>
      <w:sz w:val="22"/>
    </w:rPr>
  </w:style>
  <w:style w:type="character" w:customStyle="1" w:styleId="SubtitleChar">
    <w:name w:val="Subtitle Char"/>
    <w:basedOn w:val="DefaultParagraphFont"/>
    <w:link w:val="Subtitle"/>
    <w:uiPriority w:val="11"/>
    <w:rsid w:val="00781F66"/>
    <w:rPr>
      <w:rFonts w:ascii="Garamond" w:eastAsiaTheme="minorEastAsia" w:hAnsi="Garamond"/>
      <w:color w:val="000000" w:themeColor="text1"/>
      <w:spacing w:val="15"/>
    </w:rPr>
  </w:style>
  <w:style w:type="character" w:customStyle="1" w:styleId="Heading3Char">
    <w:name w:val="Heading 3 Char"/>
    <w:basedOn w:val="DefaultParagraphFont"/>
    <w:link w:val="Heading3"/>
    <w:uiPriority w:val="9"/>
    <w:rsid w:val="00D530D5"/>
    <w:rPr>
      <w:rFonts w:ascii="Garamond" w:eastAsiaTheme="majorEastAsia" w:hAnsi="Garamond" w:cstheme="majorBidi"/>
      <w:color w:val="000000" w:themeColor="text1"/>
      <w:sz w:val="24"/>
      <w:szCs w:val="24"/>
    </w:rPr>
  </w:style>
  <w:style w:type="paragraph" w:styleId="CommentText">
    <w:name w:val="annotation text"/>
    <w:basedOn w:val="Normal"/>
    <w:link w:val="CommentTextChar"/>
    <w:uiPriority w:val="99"/>
    <w:unhideWhenUsed/>
    <w:rsid w:val="00446842"/>
    <w:rPr>
      <w:sz w:val="20"/>
      <w:szCs w:val="20"/>
    </w:rPr>
  </w:style>
  <w:style w:type="character" w:customStyle="1" w:styleId="CommentTextChar">
    <w:name w:val="Comment Text Char"/>
    <w:basedOn w:val="DefaultParagraphFont"/>
    <w:link w:val="CommentText"/>
    <w:uiPriority w:val="99"/>
    <w:rsid w:val="00446842"/>
    <w:rPr>
      <w:rFonts w:ascii="Calibri" w:eastAsia="Calibri" w:hAnsi="Calibri" w:cs="Calibri"/>
      <w:kern w:val="0"/>
      <w:sz w:val="20"/>
      <w:szCs w:val="20"/>
      <w:lang w:eastAsia="en-GB"/>
    </w:rPr>
  </w:style>
  <w:style w:type="character" w:styleId="CommentReference">
    <w:name w:val="annotation reference"/>
    <w:basedOn w:val="DefaultParagraphFont"/>
    <w:uiPriority w:val="99"/>
    <w:semiHidden/>
    <w:unhideWhenUsed/>
    <w:rsid w:val="00446842"/>
    <w:rPr>
      <w:sz w:val="16"/>
      <w:szCs w:val="16"/>
    </w:rPr>
  </w:style>
  <w:style w:type="paragraph" w:customStyle="1" w:styleId="EndNoteBibliographyTitle">
    <w:name w:val="EndNote Bibliography Title"/>
    <w:basedOn w:val="Normal"/>
    <w:link w:val="EndNoteBibliographyTitleChar"/>
    <w:rsid w:val="00446842"/>
    <w:pPr>
      <w:jc w:val="center"/>
    </w:pPr>
    <w:rPr>
      <w:noProof/>
    </w:rPr>
  </w:style>
  <w:style w:type="character" w:customStyle="1" w:styleId="EndNoteBibliographyTitleChar">
    <w:name w:val="EndNote Bibliography Title Char"/>
    <w:basedOn w:val="DefaultParagraphFont"/>
    <w:link w:val="EndNoteBibliographyTitle"/>
    <w:rsid w:val="00446842"/>
    <w:rPr>
      <w:rFonts w:ascii="Calibri" w:eastAsia="Calibri" w:hAnsi="Calibri" w:cs="Calibri"/>
      <w:noProof/>
      <w:kern w:val="0"/>
      <w:sz w:val="24"/>
      <w:szCs w:val="24"/>
      <w:lang w:eastAsia="en-GB"/>
    </w:rPr>
  </w:style>
  <w:style w:type="paragraph" w:customStyle="1" w:styleId="EndNoteBibliography">
    <w:name w:val="EndNote Bibliography"/>
    <w:basedOn w:val="Normal"/>
    <w:link w:val="EndNoteBibliographyChar"/>
    <w:rsid w:val="00446842"/>
    <w:pPr>
      <w:jc w:val="both"/>
    </w:pPr>
    <w:rPr>
      <w:noProof/>
    </w:rPr>
  </w:style>
  <w:style w:type="character" w:customStyle="1" w:styleId="EndNoteBibliographyChar">
    <w:name w:val="EndNote Bibliography Char"/>
    <w:basedOn w:val="DefaultParagraphFont"/>
    <w:link w:val="EndNoteBibliography"/>
    <w:rsid w:val="00446842"/>
    <w:rPr>
      <w:rFonts w:ascii="Calibri" w:eastAsia="Calibri" w:hAnsi="Calibri" w:cs="Calibri"/>
      <w:noProof/>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449</Words>
  <Characters>2560</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Katie</dc:creator>
  <cp:keywords/>
  <dc:description/>
  <cp:lastModifiedBy>Hanna, Katie</cp:lastModifiedBy>
  <cp:revision>2</cp:revision>
  <dcterms:created xsi:type="dcterms:W3CDTF">2024-03-08T12:03:00Z</dcterms:created>
  <dcterms:modified xsi:type="dcterms:W3CDTF">2024-03-08T12:03:00Z</dcterms:modified>
</cp:coreProperties>
</file>