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520CF" w14:textId="6D85CE09" w:rsidR="00624FB6" w:rsidRPr="00C37EEF" w:rsidRDefault="00624FB6" w:rsidP="00624FB6">
      <w:pPr>
        <w:spacing w:after="0" w:line="360" w:lineRule="auto"/>
        <w:rPr>
          <w:rFonts w:ascii="Times New Roman" w:hAnsi="Times New Roman" w:cs="Times New Roman"/>
          <w:b/>
          <w:bCs/>
          <w:sz w:val="24"/>
          <w:szCs w:val="24"/>
        </w:rPr>
      </w:pPr>
      <w:r w:rsidRPr="00C37EEF">
        <w:rPr>
          <w:rFonts w:ascii="Times New Roman" w:hAnsi="Times New Roman" w:cs="Times New Roman"/>
          <w:b/>
          <w:bCs/>
          <w:sz w:val="24"/>
          <w:szCs w:val="24"/>
        </w:rPr>
        <w:t>Building Small, Living Large</w:t>
      </w:r>
      <w:r>
        <w:rPr>
          <w:rFonts w:ascii="Times New Roman" w:hAnsi="Times New Roman" w:cs="Times New Roman"/>
          <w:b/>
          <w:bCs/>
          <w:sz w:val="24"/>
          <w:szCs w:val="24"/>
        </w:rPr>
        <w:t>:</w:t>
      </w:r>
      <w:r w:rsidRPr="00C37EEF">
        <w:rPr>
          <w:rFonts w:ascii="Times New Roman" w:hAnsi="Times New Roman" w:cs="Times New Roman"/>
          <w:b/>
          <w:bCs/>
          <w:sz w:val="24"/>
          <w:szCs w:val="24"/>
        </w:rPr>
        <w:t xml:space="preserve"> </w:t>
      </w:r>
      <w:r w:rsidRPr="00DC73A4">
        <w:rPr>
          <w:rFonts w:ascii="Times New Roman" w:hAnsi="Times New Roman" w:cs="Times New Roman"/>
          <w:b/>
          <w:bCs/>
          <w:sz w:val="24"/>
          <w:szCs w:val="24"/>
        </w:rPr>
        <w:t xml:space="preserve">A </w:t>
      </w:r>
      <w:r>
        <w:rPr>
          <w:rFonts w:ascii="Times New Roman" w:hAnsi="Times New Roman" w:cs="Times New Roman"/>
          <w:b/>
          <w:bCs/>
          <w:sz w:val="24"/>
          <w:szCs w:val="24"/>
        </w:rPr>
        <w:t>Corpus</w:t>
      </w:r>
      <w:r w:rsidRPr="00DC73A4">
        <w:rPr>
          <w:rFonts w:ascii="Times New Roman" w:hAnsi="Times New Roman" w:cs="Times New Roman"/>
          <w:b/>
          <w:bCs/>
          <w:sz w:val="24"/>
          <w:szCs w:val="24"/>
        </w:rPr>
        <w:t xml:space="preserve"> of </w:t>
      </w:r>
      <w:r w:rsidRPr="00C37EEF">
        <w:rPr>
          <w:rFonts w:ascii="Times New Roman" w:hAnsi="Times New Roman" w:cs="Times New Roman"/>
          <w:b/>
          <w:bCs/>
          <w:sz w:val="24"/>
          <w:szCs w:val="24"/>
        </w:rPr>
        <w:t xml:space="preserve">South-Eastern Norwegian Settlement Evidence, 2350–500 </w:t>
      </w:r>
      <w:proofErr w:type="spellStart"/>
      <w:r w:rsidR="00240F13" w:rsidRPr="00D46317">
        <w:rPr>
          <w:rFonts w:ascii="Times New Roman" w:hAnsi="Times New Roman" w:cs="Times New Roman"/>
          <w:b/>
          <w:bCs/>
          <w:smallCaps/>
          <w:sz w:val="24"/>
          <w:szCs w:val="24"/>
        </w:rPr>
        <w:t>bc</w:t>
      </w:r>
      <w:proofErr w:type="spellEnd"/>
    </w:p>
    <w:p w14:paraId="0C68796D" w14:textId="77777777" w:rsidR="00624FB6" w:rsidRPr="00C37EEF" w:rsidRDefault="00624FB6" w:rsidP="00624FB6">
      <w:pPr>
        <w:spacing w:after="0" w:line="360" w:lineRule="auto"/>
        <w:rPr>
          <w:rFonts w:ascii="Times New Roman" w:hAnsi="Times New Roman" w:cs="Times New Roman"/>
          <w:sz w:val="24"/>
          <w:szCs w:val="24"/>
        </w:rPr>
      </w:pPr>
    </w:p>
    <w:p w14:paraId="1F06F502" w14:textId="77777777" w:rsidR="00624FB6" w:rsidRPr="00C37EEF" w:rsidRDefault="00624FB6" w:rsidP="00624FB6">
      <w:pPr>
        <w:spacing w:after="0" w:line="360" w:lineRule="auto"/>
        <w:rPr>
          <w:rFonts w:ascii="Times New Roman" w:hAnsi="Times New Roman" w:cs="Times New Roman"/>
          <w:b/>
          <w:bCs/>
          <w:smallCaps/>
          <w:sz w:val="24"/>
          <w:szCs w:val="24"/>
        </w:rPr>
      </w:pPr>
      <w:r w:rsidRPr="00C37EEF">
        <w:rPr>
          <w:rFonts w:ascii="Times New Roman" w:hAnsi="Times New Roman" w:cs="Times New Roman"/>
          <w:b/>
          <w:bCs/>
          <w:smallCaps/>
          <w:sz w:val="24"/>
          <w:szCs w:val="24"/>
        </w:rPr>
        <w:t>Anette Sand-Eriksen</w:t>
      </w:r>
    </w:p>
    <w:p w14:paraId="68F22038" w14:textId="77777777" w:rsidR="00624FB6" w:rsidRPr="00C37EEF" w:rsidRDefault="00624FB6" w:rsidP="00624FB6">
      <w:pPr>
        <w:spacing w:after="0" w:line="360" w:lineRule="auto"/>
        <w:rPr>
          <w:rFonts w:ascii="Times New Roman" w:hAnsi="Times New Roman" w:cs="Times New Roman"/>
          <w:i/>
          <w:iCs/>
          <w:sz w:val="24"/>
          <w:szCs w:val="24"/>
        </w:rPr>
      </w:pPr>
      <w:r w:rsidRPr="00C37EEF">
        <w:rPr>
          <w:rFonts w:ascii="Times New Roman" w:hAnsi="Times New Roman" w:cs="Times New Roman"/>
          <w:i/>
          <w:iCs/>
          <w:sz w:val="24"/>
          <w:szCs w:val="24"/>
        </w:rPr>
        <w:t>Museum of Cultural History, University of Oslo</w:t>
      </w:r>
    </w:p>
    <w:p w14:paraId="020A0316" w14:textId="77777777" w:rsidR="00624FB6" w:rsidRPr="00AA610E" w:rsidRDefault="00624FB6" w:rsidP="00AA610E">
      <w:pPr>
        <w:spacing w:after="0" w:line="360" w:lineRule="auto"/>
        <w:rPr>
          <w:rFonts w:ascii="Times New Roman" w:hAnsi="Times New Roman" w:cs="Times New Roman"/>
          <w:sz w:val="24"/>
          <w:szCs w:val="24"/>
        </w:rPr>
      </w:pPr>
    </w:p>
    <w:p w14:paraId="42D555C6" w14:textId="77777777" w:rsidR="00F234AE" w:rsidRPr="00F234AE" w:rsidRDefault="00F234AE" w:rsidP="00F234AE">
      <w:pPr>
        <w:spacing w:after="0" w:line="360" w:lineRule="auto"/>
        <w:jc w:val="center"/>
        <w:rPr>
          <w:rFonts w:ascii="Times New Roman" w:hAnsi="Times New Roman" w:cs="Times New Roman"/>
          <w:smallCaps/>
          <w:sz w:val="24"/>
          <w:szCs w:val="24"/>
        </w:rPr>
      </w:pPr>
      <w:r w:rsidRPr="00F234AE">
        <w:rPr>
          <w:rFonts w:ascii="Times New Roman" w:hAnsi="Times New Roman" w:cs="Times New Roman"/>
          <w:smallCaps/>
          <w:sz w:val="24"/>
          <w:szCs w:val="24"/>
        </w:rPr>
        <w:t>Supplementary Material 2</w:t>
      </w:r>
    </w:p>
    <w:p w14:paraId="0A9F279C" w14:textId="77777777" w:rsidR="00F234AE" w:rsidRPr="00AA610E" w:rsidRDefault="00F234AE" w:rsidP="00F234AE">
      <w:pPr>
        <w:spacing w:after="0" w:line="360" w:lineRule="auto"/>
        <w:jc w:val="center"/>
        <w:rPr>
          <w:rFonts w:ascii="Times New Roman" w:hAnsi="Times New Roman" w:cs="Times New Roman"/>
          <w:b/>
          <w:bCs/>
          <w:sz w:val="24"/>
          <w:szCs w:val="24"/>
        </w:rPr>
      </w:pPr>
    </w:p>
    <w:p w14:paraId="05F422E3" w14:textId="6E5D1134" w:rsidR="00AA610E" w:rsidRPr="00AA610E" w:rsidRDefault="00AA610E" w:rsidP="00624FB6">
      <w:pPr>
        <w:spacing w:after="0" w:line="360" w:lineRule="auto"/>
        <w:jc w:val="center"/>
        <w:rPr>
          <w:rFonts w:ascii="Times New Roman" w:hAnsi="Times New Roman" w:cs="Times New Roman"/>
          <w:smallCaps/>
          <w:sz w:val="24"/>
          <w:szCs w:val="24"/>
        </w:rPr>
      </w:pPr>
      <w:r w:rsidRPr="00AA610E">
        <w:rPr>
          <w:rFonts w:ascii="Times New Roman" w:hAnsi="Times New Roman" w:cs="Times New Roman"/>
          <w:b/>
          <w:bCs/>
          <w:smallCaps/>
          <w:sz w:val="24"/>
          <w:szCs w:val="24"/>
        </w:rPr>
        <w:t>Catalogue</w:t>
      </w:r>
    </w:p>
    <w:p w14:paraId="01EB1EC2" w14:textId="1DB2C790" w:rsidR="00AA610E" w:rsidRPr="00AA610E" w:rsidRDefault="00AA610E" w:rsidP="00624FB6">
      <w:pPr>
        <w:spacing w:after="0" w:line="360" w:lineRule="auto"/>
        <w:jc w:val="center"/>
        <w:rPr>
          <w:rFonts w:ascii="Times New Roman" w:hAnsi="Times New Roman" w:cs="Times New Roman"/>
          <w:sz w:val="24"/>
          <w:szCs w:val="24"/>
        </w:rPr>
      </w:pPr>
      <w:r w:rsidRPr="00AA610E">
        <w:rPr>
          <w:rFonts w:ascii="Times New Roman" w:hAnsi="Times New Roman" w:cs="Times New Roman"/>
          <w:b/>
          <w:bCs/>
          <w:sz w:val="24"/>
          <w:szCs w:val="24"/>
        </w:rPr>
        <w:t>Introductory note</w:t>
      </w:r>
    </w:p>
    <w:p w14:paraId="3407A61C" w14:textId="7454E8D7" w:rsidR="00AA610E" w:rsidRPr="00AA610E" w:rsidRDefault="00AA610E" w:rsidP="00AA610E">
      <w:pPr>
        <w:spacing w:after="0" w:line="360" w:lineRule="auto"/>
        <w:rPr>
          <w:rFonts w:ascii="Times New Roman" w:hAnsi="Times New Roman" w:cs="Times New Roman"/>
          <w:sz w:val="24"/>
          <w:szCs w:val="24"/>
        </w:rPr>
      </w:pPr>
      <w:r w:rsidRPr="00AA610E">
        <w:rPr>
          <w:rFonts w:ascii="Times New Roman" w:hAnsi="Times New Roman" w:cs="Times New Roman"/>
          <w:sz w:val="24"/>
          <w:szCs w:val="24"/>
        </w:rPr>
        <w:t>This catalogue presents the ground plans of the houses and buildings from south</w:t>
      </w:r>
      <w:r w:rsidR="00624FB6">
        <w:rPr>
          <w:rFonts w:ascii="Times New Roman" w:hAnsi="Times New Roman" w:cs="Times New Roman"/>
          <w:sz w:val="24"/>
          <w:szCs w:val="24"/>
        </w:rPr>
        <w:t>-</w:t>
      </w:r>
      <w:r w:rsidRPr="00AA610E">
        <w:rPr>
          <w:rFonts w:ascii="Times New Roman" w:hAnsi="Times New Roman" w:cs="Times New Roman"/>
          <w:sz w:val="24"/>
          <w:szCs w:val="24"/>
        </w:rPr>
        <w:t>east</w:t>
      </w:r>
      <w:r w:rsidR="00624FB6">
        <w:rPr>
          <w:rFonts w:ascii="Times New Roman" w:hAnsi="Times New Roman" w:cs="Times New Roman"/>
          <w:sz w:val="24"/>
          <w:szCs w:val="24"/>
        </w:rPr>
        <w:t>ern</w:t>
      </w:r>
      <w:r w:rsidRPr="00AA610E">
        <w:rPr>
          <w:rFonts w:ascii="Times New Roman" w:hAnsi="Times New Roman" w:cs="Times New Roman"/>
          <w:sz w:val="24"/>
          <w:szCs w:val="24"/>
        </w:rPr>
        <w:t xml:space="preserve"> Norway. While </w:t>
      </w:r>
      <w:r w:rsidR="00A657C8">
        <w:rPr>
          <w:rFonts w:ascii="Times New Roman" w:hAnsi="Times New Roman" w:cs="Times New Roman"/>
          <w:sz w:val="24"/>
          <w:szCs w:val="24"/>
        </w:rPr>
        <w:t>most</w:t>
      </w:r>
      <w:r w:rsidRPr="00AA610E">
        <w:rPr>
          <w:rFonts w:ascii="Times New Roman" w:hAnsi="Times New Roman" w:cs="Times New Roman"/>
          <w:sz w:val="24"/>
          <w:szCs w:val="24"/>
        </w:rPr>
        <w:t xml:space="preserve"> of these plans follow the interpretations presented in the maps or descriptions in the individual excavation reports (links available in </w:t>
      </w:r>
      <w:r w:rsidR="00624FB6">
        <w:rPr>
          <w:rFonts w:ascii="Times New Roman" w:hAnsi="Times New Roman" w:cs="Times New Roman"/>
          <w:sz w:val="24"/>
          <w:szCs w:val="24"/>
        </w:rPr>
        <w:t xml:space="preserve">the database in </w:t>
      </w:r>
      <w:r w:rsidRPr="00AA610E">
        <w:rPr>
          <w:rFonts w:ascii="Times New Roman" w:hAnsi="Times New Roman" w:cs="Times New Roman"/>
          <w:sz w:val="24"/>
          <w:szCs w:val="24"/>
        </w:rPr>
        <w:t>Supplement</w:t>
      </w:r>
      <w:r w:rsidR="00624FB6">
        <w:rPr>
          <w:rFonts w:ascii="Times New Roman" w:hAnsi="Times New Roman" w:cs="Times New Roman"/>
          <w:sz w:val="24"/>
          <w:szCs w:val="24"/>
        </w:rPr>
        <w:t>ary Material</w:t>
      </w:r>
      <w:r w:rsidRPr="00AA610E">
        <w:rPr>
          <w:rFonts w:ascii="Times New Roman" w:hAnsi="Times New Roman" w:cs="Times New Roman"/>
          <w:sz w:val="24"/>
          <w:szCs w:val="24"/>
        </w:rPr>
        <w:t xml:space="preserve"> 1), all available GIS data and supplementary information have been thoroughly reviewed. The aim of this review was to identify potentially overlooked features among the excavated structures in and around the documented buildings</w:t>
      </w:r>
      <w:r w:rsidR="00397EA7">
        <w:rPr>
          <w:rFonts w:ascii="Times New Roman" w:hAnsi="Times New Roman" w:cs="Times New Roman"/>
          <w:sz w:val="24"/>
          <w:szCs w:val="24"/>
        </w:rPr>
        <w:t xml:space="preserve"> (for </w:t>
      </w:r>
      <w:r w:rsidR="00397EA7" w:rsidRPr="00AA610E">
        <w:rPr>
          <w:rFonts w:ascii="Times New Roman" w:hAnsi="Times New Roman" w:cs="Times New Roman"/>
          <w:sz w:val="24"/>
          <w:szCs w:val="24"/>
        </w:rPr>
        <w:t>a similar approach</w:t>
      </w:r>
      <w:r w:rsidR="00624FB6">
        <w:rPr>
          <w:rFonts w:ascii="Times New Roman" w:hAnsi="Times New Roman" w:cs="Times New Roman"/>
          <w:sz w:val="24"/>
          <w:szCs w:val="24"/>
        </w:rPr>
        <w:t>,</w:t>
      </w:r>
      <w:r w:rsidR="00397EA7" w:rsidRPr="00AA610E">
        <w:rPr>
          <w:rFonts w:ascii="Times New Roman" w:hAnsi="Times New Roman" w:cs="Times New Roman"/>
          <w:sz w:val="24"/>
          <w:szCs w:val="24"/>
        </w:rPr>
        <w:t xml:space="preserve"> see e.g. Oma, 2018</w:t>
      </w:r>
      <w:r w:rsidR="00397EA7">
        <w:rPr>
          <w:rFonts w:ascii="Times New Roman" w:hAnsi="Times New Roman" w:cs="Times New Roman"/>
          <w:sz w:val="24"/>
          <w:szCs w:val="24"/>
        </w:rPr>
        <w:t>)</w:t>
      </w:r>
      <w:r w:rsidRPr="00AA610E">
        <w:rPr>
          <w:rFonts w:ascii="Times New Roman" w:hAnsi="Times New Roman" w:cs="Times New Roman"/>
          <w:sz w:val="24"/>
          <w:szCs w:val="24"/>
        </w:rPr>
        <w:t xml:space="preserve">. While the review mainly resulted in minor adjustments, it also led to a few significant reinterpretations and </w:t>
      </w:r>
      <w:r w:rsidR="00624FB6">
        <w:rPr>
          <w:rFonts w:ascii="Times New Roman" w:hAnsi="Times New Roman" w:cs="Times New Roman"/>
          <w:sz w:val="24"/>
          <w:szCs w:val="24"/>
        </w:rPr>
        <w:t>the identification</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of new buildings. Below, I provide three examples, with details related to this process for other buildings available in the comment column in </w:t>
      </w:r>
      <w:r w:rsidR="00624FB6">
        <w:rPr>
          <w:rFonts w:ascii="Times New Roman" w:hAnsi="Times New Roman" w:cs="Times New Roman"/>
          <w:sz w:val="24"/>
          <w:szCs w:val="24"/>
        </w:rPr>
        <w:t xml:space="preserve">the </w:t>
      </w:r>
      <w:r w:rsidRPr="00AA610E">
        <w:rPr>
          <w:rFonts w:ascii="Times New Roman" w:hAnsi="Times New Roman" w:cs="Times New Roman"/>
          <w:sz w:val="24"/>
          <w:szCs w:val="24"/>
        </w:rPr>
        <w:t>Supplement</w:t>
      </w:r>
      <w:r w:rsidR="00624FB6">
        <w:rPr>
          <w:rFonts w:ascii="Times New Roman" w:hAnsi="Times New Roman" w:cs="Times New Roman"/>
          <w:sz w:val="24"/>
          <w:szCs w:val="24"/>
        </w:rPr>
        <w:t>ary Material</w:t>
      </w:r>
      <w:r w:rsidRPr="00AA610E">
        <w:rPr>
          <w:rFonts w:ascii="Times New Roman" w:hAnsi="Times New Roman" w:cs="Times New Roman"/>
          <w:sz w:val="24"/>
          <w:szCs w:val="24"/>
        </w:rPr>
        <w:t xml:space="preserve"> 1. </w:t>
      </w:r>
    </w:p>
    <w:p w14:paraId="01DB1164" w14:textId="77777777" w:rsidR="00AA610E" w:rsidRDefault="00AA610E" w:rsidP="00AA610E">
      <w:pPr>
        <w:spacing w:after="0" w:line="360" w:lineRule="auto"/>
        <w:rPr>
          <w:rFonts w:ascii="Times New Roman" w:hAnsi="Times New Roman" w:cs="Times New Roman"/>
          <w:b/>
          <w:bCs/>
          <w:sz w:val="24"/>
          <w:szCs w:val="24"/>
        </w:rPr>
      </w:pPr>
    </w:p>
    <w:p w14:paraId="04F83FDA" w14:textId="0369EA76" w:rsidR="00AA610E" w:rsidRPr="00AA610E" w:rsidRDefault="00AA610E" w:rsidP="00624FB6">
      <w:pPr>
        <w:spacing w:after="0" w:line="360" w:lineRule="auto"/>
        <w:jc w:val="center"/>
        <w:rPr>
          <w:rFonts w:ascii="Times New Roman" w:hAnsi="Times New Roman" w:cs="Times New Roman"/>
          <w:sz w:val="24"/>
          <w:szCs w:val="24"/>
        </w:rPr>
      </w:pPr>
      <w:r w:rsidRPr="00AA610E">
        <w:rPr>
          <w:rFonts w:ascii="Times New Roman" w:hAnsi="Times New Roman" w:cs="Times New Roman"/>
          <w:b/>
          <w:bCs/>
          <w:sz w:val="24"/>
          <w:szCs w:val="24"/>
        </w:rPr>
        <w:t>Reassessment of GIS and survey data: selected examples</w:t>
      </w:r>
    </w:p>
    <w:p w14:paraId="42B63A8E" w14:textId="084C2E3B" w:rsidR="00AA610E" w:rsidRPr="00AA610E" w:rsidRDefault="00AA610E" w:rsidP="00AA610E">
      <w:pPr>
        <w:spacing w:after="0" w:line="360" w:lineRule="auto"/>
        <w:rPr>
          <w:rFonts w:ascii="Times New Roman" w:hAnsi="Times New Roman" w:cs="Times New Roman"/>
          <w:sz w:val="24"/>
          <w:szCs w:val="24"/>
        </w:rPr>
      </w:pPr>
      <w:r w:rsidRPr="00AA610E">
        <w:rPr>
          <w:rFonts w:ascii="Times New Roman" w:hAnsi="Times New Roman" w:cs="Times New Roman"/>
          <w:sz w:val="24"/>
          <w:szCs w:val="24"/>
        </w:rPr>
        <w:t xml:space="preserve">House 95/13 was originally interpreted as a two-aisled house, but further examination of the data revealed numerous surrounding postholes, with two distinct lines of roof-bearing posts </w:t>
      </w:r>
      <w:r w:rsidR="00624FB6">
        <w:rPr>
          <w:rFonts w:ascii="Times New Roman" w:hAnsi="Times New Roman" w:cs="Times New Roman"/>
          <w:sz w:val="24"/>
          <w:szCs w:val="24"/>
        </w:rPr>
        <w:t>recognizable</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among them. These aligned with some of the posts in the original two-aisled house, including the </w:t>
      </w:r>
      <w:r w:rsidR="00624FB6">
        <w:rPr>
          <w:rFonts w:ascii="Times New Roman" w:hAnsi="Times New Roman" w:cs="Times New Roman"/>
          <w:sz w:val="24"/>
          <w:szCs w:val="24"/>
        </w:rPr>
        <w:t>house</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that was dated to the Late Bronze Age. This new interpretation as </w:t>
      </w:r>
      <w:r w:rsidR="00624FB6">
        <w:rPr>
          <w:rFonts w:ascii="Times New Roman" w:hAnsi="Times New Roman" w:cs="Times New Roman"/>
          <w:sz w:val="24"/>
          <w:szCs w:val="24"/>
        </w:rPr>
        <w:t xml:space="preserve">a </w:t>
      </w:r>
      <w:r w:rsidRPr="00AA610E">
        <w:rPr>
          <w:rFonts w:ascii="Times New Roman" w:hAnsi="Times New Roman" w:cs="Times New Roman"/>
          <w:sz w:val="24"/>
          <w:szCs w:val="24"/>
        </w:rPr>
        <w:t xml:space="preserve">three-aisled </w:t>
      </w:r>
      <w:r w:rsidR="00624FB6">
        <w:rPr>
          <w:rFonts w:ascii="Times New Roman" w:hAnsi="Times New Roman" w:cs="Times New Roman"/>
          <w:sz w:val="24"/>
          <w:szCs w:val="24"/>
        </w:rPr>
        <w:t xml:space="preserve">house </w:t>
      </w:r>
      <w:r w:rsidRPr="00AA610E">
        <w:rPr>
          <w:rFonts w:ascii="Times New Roman" w:hAnsi="Times New Roman" w:cs="Times New Roman"/>
          <w:sz w:val="24"/>
          <w:szCs w:val="24"/>
        </w:rPr>
        <w:t xml:space="preserve">aligns better with its date. Although two-aisled houses are primarily dated to the Late Neolithic and the earliest Bronze Age, it is worth mentioning that a small number of two-aisled houses have been argued to belong to the Iron Age </w:t>
      </w:r>
      <w:r w:rsidR="00397EA7">
        <w:rPr>
          <w:rFonts w:ascii="Times New Roman" w:hAnsi="Times New Roman" w:cs="Times New Roman"/>
          <w:sz w:val="24"/>
          <w:szCs w:val="24"/>
        </w:rPr>
        <w:t>(</w:t>
      </w:r>
      <w:r w:rsidR="00397EA7" w:rsidRPr="00AA610E">
        <w:rPr>
          <w:rFonts w:ascii="Times New Roman" w:hAnsi="Times New Roman" w:cs="Times New Roman"/>
          <w:sz w:val="24"/>
          <w:szCs w:val="24"/>
        </w:rPr>
        <w:t>Gjerpe, 2023</w:t>
      </w:r>
      <w:r w:rsidR="00397EA7">
        <w:rPr>
          <w:rFonts w:ascii="Times New Roman" w:hAnsi="Times New Roman" w:cs="Times New Roman"/>
          <w:sz w:val="24"/>
          <w:szCs w:val="24"/>
        </w:rPr>
        <w:t>)</w:t>
      </w:r>
      <w:r w:rsidRPr="00AA610E">
        <w:rPr>
          <w:rFonts w:ascii="Times New Roman" w:hAnsi="Times New Roman" w:cs="Times New Roman"/>
          <w:sz w:val="24"/>
          <w:szCs w:val="24"/>
        </w:rPr>
        <w:t xml:space="preserve">. </w:t>
      </w:r>
    </w:p>
    <w:p w14:paraId="215C3411" w14:textId="71D2552F" w:rsidR="00AA610E" w:rsidRPr="00AA610E" w:rsidRDefault="00AA610E" w:rsidP="00AA610E">
      <w:pPr>
        <w:spacing w:after="0" w:line="360" w:lineRule="auto"/>
        <w:ind w:firstLine="720"/>
        <w:rPr>
          <w:rFonts w:ascii="Times New Roman" w:hAnsi="Times New Roman" w:cs="Times New Roman"/>
          <w:sz w:val="24"/>
          <w:szCs w:val="24"/>
        </w:rPr>
      </w:pPr>
      <w:r w:rsidRPr="00AA610E">
        <w:rPr>
          <w:rFonts w:ascii="Times New Roman" w:hAnsi="Times New Roman" w:cs="Times New Roman"/>
          <w:sz w:val="24"/>
          <w:szCs w:val="24"/>
        </w:rPr>
        <w:t xml:space="preserve">Another example is 96/43, which, upon reassessment, is interpreted as </w:t>
      </w:r>
      <w:r w:rsidR="00624FB6">
        <w:rPr>
          <w:rFonts w:ascii="Times New Roman" w:hAnsi="Times New Roman" w:cs="Times New Roman"/>
          <w:sz w:val="24"/>
          <w:szCs w:val="24"/>
        </w:rPr>
        <w:t>the remains</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of a sunken-floor house, one of very few </w:t>
      </w:r>
      <w:r w:rsidR="00624FB6">
        <w:rPr>
          <w:rFonts w:ascii="Times New Roman" w:hAnsi="Times New Roman" w:cs="Times New Roman"/>
          <w:sz w:val="24"/>
          <w:szCs w:val="24"/>
        </w:rPr>
        <w:t>known</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in Norway. While the report clearly identifies it as </w:t>
      </w:r>
      <w:r w:rsidR="00624FB6">
        <w:rPr>
          <w:rFonts w:ascii="Times New Roman" w:hAnsi="Times New Roman" w:cs="Times New Roman"/>
          <w:sz w:val="24"/>
          <w:szCs w:val="24"/>
        </w:rPr>
        <w:t>the remains</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of a building, the review revealed possible traces of a wall with parallels in </w:t>
      </w:r>
      <w:r w:rsidR="00624FB6">
        <w:rPr>
          <w:rFonts w:ascii="Times New Roman" w:hAnsi="Times New Roman" w:cs="Times New Roman"/>
          <w:sz w:val="24"/>
          <w:szCs w:val="24"/>
        </w:rPr>
        <w:t>Denmark</w:t>
      </w:r>
      <w:r w:rsidR="00397EA7">
        <w:rPr>
          <w:rFonts w:ascii="Times New Roman" w:hAnsi="Times New Roman" w:cs="Times New Roman"/>
          <w:sz w:val="24"/>
          <w:szCs w:val="24"/>
        </w:rPr>
        <w:t xml:space="preserve"> (</w:t>
      </w:r>
      <w:r w:rsidR="00397EA7" w:rsidRPr="00AA610E">
        <w:rPr>
          <w:rFonts w:ascii="Times New Roman" w:hAnsi="Times New Roman" w:cs="Times New Roman"/>
          <w:sz w:val="24"/>
          <w:szCs w:val="24"/>
        </w:rPr>
        <w:t>Simonsen, 2017</w:t>
      </w:r>
      <w:r w:rsidR="00397EA7">
        <w:rPr>
          <w:rFonts w:ascii="Times New Roman" w:hAnsi="Times New Roman" w:cs="Times New Roman"/>
          <w:sz w:val="24"/>
          <w:szCs w:val="24"/>
        </w:rPr>
        <w:t>)</w:t>
      </w:r>
      <w:r w:rsidRPr="00AA610E">
        <w:rPr>
          <w:rFonts w:ascii="Times New Roman" w:hAnsi="Times New Roman" w:cs="Times New Roman"/>
          <w:sz w:val="24"/>
          <w:szCs w:val="24"/>
        </w:rPr>
        <w:t xml:space="preserve">. </w:t>
      </w:r>
      <w:r w:rsidR="00624FB6">
        <w:rPr>
          <w:rFonts w:ascii="Times New Roman" w:hAnsi="Times New Roman" w:cs="Times New Roman"/>
          <w:sz w:val="24"/>
          <w:szCs w:val="24"/>
        </w:rPr>
        <w:t>A further</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example is 100/40. While postholes </w:t>
      </w:r>
      <w:r w:rsidR="00624FB6">
        <w:rPr>
          <w:rFonts w:ascii="Times New Roman" w:hAnsi="Times New Roman" w:cs="Times New Roman"/>
          <w:sz w:val="24"/>
          <w:szCs w:val="24"/>
        </w:rPr>
        <w:t>were</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identified, they </w:t>
      </w:r>
      <w:r w:rsidR="00624FB6">
        <w:rPr>
          <w:rFonts w:ascii="Times New Roman" w:hAnsi="Times New Roman" w:cs="Times New Roman"/>
          <w:sz w:val="24"/>
          <w:szCs w:val="24"/>
        </w:rPr>
        <w:t>were</w:t>
      </w:r>
      <w:r w:rsidR="00624FB6"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not acknowledged as a house in the report. </w:t>
      </w:r>
      <w:r w:rsidR="00624FB6">
        <w:rPr>
          <w:rFonts w:ascii="Times New Roman" w:hAnsi="Times New Roman" w:cs="Times New Roman"/>
          <w:sz w:val="24"/>
          <w:szCs w:val="24"/>
        </w:rPr>
        <w:t>Like</w:t>
      </w:r>
      <w:r w:rsidRPr="00AA610E">
        <w:rPr>
          <w:rFonts w:ascii="Times New Roman" w:hAnsi="Times New Roman" w:cs="Times New Roman"/>
          <w:sz w:val="24"/>
          <w:szCs w:val="24"/>
        </w:rPr>
        <w:t xml:space="preserve"> the sunken-floor house 96 at </w:t>
      </w:r>
      <w:r w:rsidRPr="00AA610E">
        <w:rPr>
          <w:rFonts w:ascii="Times New Roman" w:hAnsi="Times New Roman" w:cs="Times New Roman"/>
          <w:sz w:val="24"/>
          <w:szCs w:val="24"/>
        </w:rPr>
        <w:lastRenderedPageBreak/>
        <w:t xml:space="preserve">Hedrum, </w:t>
      </w:r>
      <w:r w:rsidR="00624FB6">
        <w:rPr>
          <w:rFonts w:ascii="Times New Roman" w:hAnsi="Times New Roman" w:cs="Times New Roman"/>
          <w:sz w:val="24"/>
          <w:szCs w:val="24"/>
        </w:rPr>
        <w:t>the fact that it was not recognized may</w:t>
      </w:r>
      <w:r w:rsidRPr="00AA610E">
        <w:rPr>
          <w:rFonts w:ascii="Times New Roman" w:hAnsi="Times New Roman" w:cs="Times New Roman"/>
          <w:sz w:val="24"/>
          <w:szCs w:val="24"/>
        </w:rPr>
        <w:t xml:space="preserve"> be attributed to the </w:t>
      </w:r>
      <w:r w:rsidR="00BB78D7">
        <w:rPr>
          <w:rFonts w:ascii="Times New Roman" w:hAnsi="Times New Roman" w:cs="Times New Roman"/>
          <w:sz w:val="24"/>
          <w:szCs w:val="24"/>
        </w:rPr>
        <w:t>‘</w:t>
      </w:r>
      <w:r w:rsidR="001E5FCD">
        <w:rPr>
          <w:rFonts w:ascii="Times New Roman" w:hAnsi="Times New Roman" w:cs="Times New Roman"/>
          <w:sz w:val="24"/>
          <w:szCs w:val="24"/>
        </w:rPr>
        <w:t>S</w:t>
      </w:r>
      <w:r w:rsidR="00BB78D7">
        <w:rPr>
          <w:rFonts w:ascii="Times New Roman" w:hAnsi="Times New Roman" w:cs="Times New Roman"/>
          <w:sz w:val="24"/>
          <w:szCs w:val="24"/>
        </w:rPr>
        <w:t xml:space="preserve">tone Age’ </w:t>
      </w:r>
      <w:r w:rsidRPr="00AA610E">
        <w:rPr>
          <w:rFonts w:ascii="Times New Roman" w:hAnsi="Times New Roman" w:cs="Times New Roman"/>
          <w:sz w:val="24"/>
          <w:szCs w:val="24"/>
        </w:rPr>
        <w:t>excavation method</w:t>
      </w:r>
      <w:r w:rsidR="00BB78D7">
        <w:rPr>
          <w:rFonts w:ascii="Times New Roman" w:hAnsi="Times New Roman" w:cs="Times New Roman"/>
          <w:sz w:val="24"/>
          <w:szCs w:val="24"/>
        </w:rPr>
        <w:t>,</w:t>
      </w:r>
      <w:r w:rsidRPr="00AA610E">
        <w:rPr>
          <w:rFonts w:ascii="Times New Roman" w:hAnsi="Times New Roman" w:cs="Times New Roman"/>
          <w:sz w:val="24"/>
          <w:szCs w:val="24"/>
        </w:rPr>
        <w:t xml:space="preserve"> involving square</w:t>
      </w:r>
      <w:r w:rsidR="001E5FCD">
        <w:rPr>
          <w:rFonts w:ascii="Times New Roman" w:hAnsi="Times New Roman" w:cs="Times New Roman"/>
          <w:sz w:val="24"/>
          <w:szCs w:val="24"/>
        </w:rPr>
        <w:t xml:space="preserve"> excavation areas</w:t>
      </w:r>
      <w:r w:rsidRPr="00AA610E">
        <w:rPr>
          <w:rFonts w:ascii="Times New Roman" w:hAnsi="Times New Roman" w:cs="Times New Roman"/>
          <w:sz w:val="24"/>
          <w:szCs w:val="24"/>
        </w:rPr>
        <w:t xml:space="preserve"> </w:t>
      </w:r>
      <w:r w:rsidR="001E5FCD">
        <w:rPr>
          <w:rFonts w:ascii="Times New Roman" w:hAnsi="Times New Roman" w:cs="Times New Roman"/>
          <w:sz w:val="24"/>
          <w:szCs w:val="24"/>
        </w:rPr>
        <w:t>investigated by</w:t>
      </w:r>
      <w:r w:rsidR="00A54154">
        <w:rPr>
          <w:rFonts w:ascii="Times New Roman" w:hAnsi="Times New Roman" w:cs="Times New Roman"/>
          <w:sz w:val="24"/>
          <w:szCs w:val="24"/>
        </w:rPr>
        <w:t xml:space="preserve"> </w:t>
      </w:r>
      <w:r w:rsidR="001E5FCD">
        <w:rPr>
          <w:rFonts w:ascii="Times New Roman" w:hAnsi="Times New Roman" w:cs="Times New Roman"/>
          <w:sz w:val="24"/>
          <w:szCs w:val="24"/>
        </w:rPr>
        <w:t>arbitrary layers</w:t>
      </w:r>
      <w:r w:rsidR="00061B0C">
        <w:rPr>
          <w:rFonts w:ascii="Times New Roman" w:hAnsi="Times New Roman" w:cs="Times New Roman"/>
          <w:sz w:val="24"/>
          <w:szCs w:val="24"/>
        </w:rPr>
        <w:t>, typically of 5-10 cm</w:t>
      </w:r>
      <w:r w:rsidR="00BB78D7">
        <w:rPr>
          <w:rFonts w:ascii="Times New Roman" w:hAnsi="Times New Roman" w:cs="Times New Roman"/>
          <w:sz w:val="24"/>
          <w:szCs w:val="24"/>
        </w:rPr>
        <w:t>, within those squares</w:t>
      </w:r>
      <w:r w:rsidRPr="00AA610E">
        <w:rPr>
          <w:rFonts w:ascii="Times New Roman" w:hAnsi="Times New Roman" w:cs="Times New Roman"/>
          <w:sz w:val="24"/>
          <w:szCs w:val="24"/>
        </w:rPr>
        <w:t xml:space="preserve">. </w:t>
      </w:r>
      <w:r w:rsidR="00295819">
        <w:rPr>
          <w:rFonts w:ascii="Times New Roman" w:hAnsi="Times New Roman" w:cs="Times New Roman"/>
          <w:sz w:val="24"/>
          <w:szCs w:val="24"/>
        </w:rPr>
        <w:t>Consequently</w:t>
      </w:r>
      <w:r w:rsidRPr="00AA610E">
        <w:rPr>
          <w:rFonts w:ascii="Times New Roman" w:hAnsi="Times New Roman" w:cs="Times New Roman"/>
          <w:sz w:val="24"/>
          <w:szCs w:val="24"/>
        </w:rPr>
        <w:t xml:space="preserve">, one feature may be removed before the other is uncovered, preventing </w:t>
      </w:r>
      <w:r w:rsidR="00295819">
        <w:rPr>
          <w:rFonts w:ascii="Times New Roman" w:hAnsi="Times New Roman" w:cs="Times New Roman"/>
          <w:sz w:val="24"/>
          <w:szCs w:val="24"/>
        </w:rPr>
        <w:t>them</w:t>
      </w:r>
      <w:r w:rsidR="00F234AE">
        <w:rPr>
          <w:rFonts w:ascii="Times New Roman" w:hAnsi="Times New Roman" w:cs="Times New Roman"/>
          <w:sz w:val="24"/>
          <w:szCs w:val="24"/>
        </w:rPr>
        <w:t xml:space="preserve"> from being</w:t>
      </w:r>
      <w:r w:rsidR="00295819">
        <w:rPr>
          <w:rFonts w:ascii="Times New Roman" w:hAnsi="Times New Roman" w:cs="Times New Roman"/>
          <w:sz w:val="24"/>
          <w:szCs w:val="24"/>
        </w:rPr>
        <w:t xml:space="preserve"> connected</w:t>
      </w:r>
      <w:r w:rsidRPr="00AA610E">
        <w:rPr>
          <w:rFonts w:ascii="Times New Roman" w:hAnsi="Times New Roman" w:cs="Times New Roman"/>
          <w:sz w:val="24"/>
          <w:szCs w:val="24"/>
        </w:rPr>
        <w:t xml:space="preserve"> during excavation. Furthermore, such building features may not have been expected in </w:t>
      </w:r>
      <w:r w:rsidR="00295819">
        <w:rPr>
          <w:rFonts w:ascii="Times New Roman" w:hAnsi="Times New Roman" w:cs="Times New Roman"/>
          <w:sz w:val="24"/>
          <w:szCs w:val="24"/>
        </w:rPr>
        <w:t>remote</w:t>
      </w:r>
      <w:r w:rsidR="00295819"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locations, as houses </w:t>
      </w:r>
      <w:r w:rsidR="00295819">
        <w:rPr>
          <w:rFonts w:ascii="Times New Roman" w:hAnsi="Times New Roman" w:cs="Times New Roman"/>
          <w:sz w:val="24"/>
          <w:szCs w:val="24"/>
        </w:rPr>
        <w:t xml:space="preserve">are </w:t>
      </w:r>
      <w:r w:rsidRPr="00AA610E">
        <w:rPr>
          <w:rFonts w:ascii="Times New Roman" w:hAnsi="Times New Roman" w:cs="Times New Roman"/>
          <w:sz w:val="24"/>
          <w:szCs w:val="24"/>
        </w:rPr>
        <w:t xml:space="preserve">typically encountered during topsoil stripping in cultivated areas. </w:t>
      </w:r>
    </w:p>
    <w:p w14:paraId="7193478E" w14:textId="77777777" w:rsidR="00AA610E" w:rsidRDefault="00AA610E" w:rsidP="00AA610E">
      <w:pPr>
        <w:spacing w:after="0" w:line="360" w:lineRule="auto"/>
        <w:rPr>
          <w:rFonts w:ascii="Times New Roman" w:hAnsi="Times New Roman" w:cs="Times New Roman"/>
          <w:b/>
          <w:bCs/>
          <w:sz w:val="24"/>
          <w:szCs w:val="24"/>
        </w:rPr>
      </w:pPr>
    </w:p>
    <w:p w14:paraId="46A3E35E" w14:textId="11545A02" w:rsidR="00AA610E" w:rsidRPr="00AA610E" w:rsidRDefault="00AA610E" w:rsidP="00624FB6">
      <w:pPr>
        <w:spacing w:after="0" w:line="360" w:lineRule="auto"/>
        <w:jc w:val="center"/>
        <w:rPr>
          <w:rFonts w:ascii="Times New Roman" w:hAnsi="Times New Roman" w:cs="Times New Roman"/>
          <w:sz w:val="24"/>
          <w:szCs w:val="24"/>
        </w:rPr>
      </w:pPr>
      <w:r w:rsidRPr="00AA610E">
        <w:rPr>
          <w:rFonts w:ascii="Times New Roman" w:hAnsi="Times New Roman" w:cs="Times New Roman"/>
          <w:b/>
          <w:bCs/>
          <w:sz w:val="24"/>
          <w:szCs w:val="24"/>
        </w:rPr>
        <w:t>Descriptive explanations for map and ground plan features</w:t>
      </w:r>
    </w:p>
    <w:p w14:paraId="185678D3" w14:textId="4949DC6A" w:rsidR="00AA610E" w:rsidRPr="00AA610E" w:rsidRDefault="00184338" w:rsidP="00AA610E">
      <w:pPr>
        <w:spacing w:after="0" w:line="360" w:lineRule="auto"/>
        <w:rPr>
          <w:rFonts w:ascii="Times New Roman" w:hAnsi="Times New Roman" w:cs="Times New Roman"/>
          <w:sz w:val="24"/>
          <w:szCs w:val="24"/>
        </w:rPr>
      </w:pPr>
      <w:r>
        <w:rPr>
          <w:rFonts w:ascii="Times New Roman" w:hAnsi="Times New Roman" w:cs="Times New Roman"/>
          <w:sz w:val="24"/>
          <w:szCs w:val="24"/>
        </w:rPr>
        <w:t>Traces of c</w:t>
      </w:r>
      <w:r w:rsidRPr="00C37EEF">
        <w:rPr>
          <w:rFonts w:ascii="Times New Roman" w:hAnsi="Times New Roman" w:cs="Times New Roman"/>
          <w:sz w:val="24"/>
          <w:szCs w:val="24"/>
        </w:rPr>
        <w:t>onstructions</w:t>
      </w:r>
      <w:r>
        <w:rPr>
          <w:rFonts w:ascii="Times New Roman" w:hAnsi="Times New Roman" w:cs="Times New Roman"/>
          <w:sz w:val="24"/>
          <w:szCs w:val="24"/>
        </w:rPr>
        <w:t xml:space="preserve"> in Norwegian archaeology is</w:t>
      </w:r>
      <w:r w:rsidRPr="00C37EEF">
        <w:rPr>
          <w:rFonts w:ascii="Times New Roman" w:hAnsi="Times New Roman" w:cs="Times New Roman"/>
          <w:sz w:val="24"/>
          <w:szCs w:val="24"/>
        </w:rPr>
        <w:t xml:space="preserve"> typically identified as posthole marks in the soil sometimes accompanied by packing stones, primarily discovered after mechanical topsoil removal during archaeological excavations</w:t>
      </w:r>
      <w:r>
        <w:rPr>
          <w:rFonts w:ascii="Times New Roman" w:hAnsi="Times New Roman" w:cs="Times New Roman"/>
          <w:sz w:val="24"/>
          <w:szCs w:val="24"/>
        </w:rPr>
        <w:t>.</w:t>
      </w:r>
      <w:r w:rsidR="00594A0A">
        <w:rPr>
          <w:rFonts w:ascii="Times New Roman" w:hAnsi="Times New Roman" w:cs="Times New Roman"/>
          <w:sz w:val="24"/>
          <w:szCs w:val="24"/>
        </w:rPr>
        <w:t xml:space="preserve"> </w:t>
      </w:r>
      <w:r w:rsidR="005B0109">
        <w:rPr>
          <w:rFonts w:ascii="Times New Roman" w:hAnsi="Times New Roman" w:cs="Times New Roman"/>
          <w:sz w:val="24"/>
          <w:szCs w:val="24"/>
        </w:rPr>
        <w:t>Houses</w:t>
      </w:r>
      <w:r w:rsidR="00594A0A">
        <w:rPr>
          <w:rFonts w:ascii="Times New Roman" w:hAnsi="Times New Roman" w:cs="Times New Roman"/>
          <w:sz w:val="24"/>
          <w:szCs w:val="24"/>
        </w:rPr>
        <w:t xml:space="preserve"> may </w:t>
      </w:r>
      <w:r w:rsidR="005B0109">
        <w:rPr>
          <w:rFonts w:ascii="Times New Roman" w:hAnsi="Times New Roman" w:cs="Times New Roman"/>
          <w:sz w:val="24"/>
          <w:szCs w:val="24"/>
        </w:rPr>
        <w:t xml:space="preserve">hence </w:t>
      </w:r>
      <w:r w:rsidR="00594A0A">
        <w:rPr>
          <w:rFonts w:ascii="Times New Roman" w:hAnsi="Times New Roman" w:cs="Times New Roman"/>
          <w:sz w:val="24"/>
          <w:szCs w:val="24"/>
        </w:rPr>
        <w:t>vary greatly in preservation</w:t>
      </w:r>
      <w:r w:rsidR="005B0109">
        <w:rPr>
          <w:rFonts w:ascii="Times New Roman" w:hAnsi="Times New Roman" w:cs="Times New Roman"/>
          <w:sz w:val="24"/>
          <w:szCs w:val="24"/>
        </w:rPr>
        <w:t xml:space="preserve">, with the </w:t>
      </w:r>
      <w:r w:rsidR="002C0EC0">
        <w:rPr>
          <w:rFonts w:ascii="Times New Roman" w:hAnsi="Times New Roman" w:cs="Times New Roman"/>
          <w:sz w:val="24"/>
          <w:szCs w:val="24"/>
        </w:rPr>
        <w:t xml:space="preserve">typically deeper dug roof-bearing potlines commonly </w:t>
      </w:r>
      <w:r w:rsidR="005E4024">
        <w:rPr>
          <w:rFonts w:ascii="Times New Roman" w:hAnsi="Times New Roman" w:cs="Times New Roman"/>
          <w:sz w:val="24"/>
          <w:szCs w:val="24"/>
        </w:rPr>
        <w:t xml:space="preserve">best preserved. </w:t>
      </w:r>
      <w:r>
        <w:rPr>
          <w:rFonts w:ascii="Times New Roman" w:hAnsi="Times New Roman" w:cs="Times New Roman"/>
          <w:sz w:val="24"/>
          <w:szCs w:val="24"/>
        </w:rPr>
        <w:t xml:space="preserve"> </w:t>
      </w:r>
      <w:r w:rsidR="00AA610E" w:rsidRPr="00AA610E">
        <w:rPr>
          <w:rFonts w:ascii="Times New Roman" w:hAnsi="Times New Roman" w:cs="Times New Roman"/>
          <w:sz w:val="24"/>
          <w:szCs w:val="24"/>
        </w:rPr>
        <w:t xml:space="preserve">In many individual ground plans, the outlines of the projected walls are indicated with </w:t>
      </w:r>
      <w:r w:rsidR="00585EC4">
        <w:rPr>
          <w:rFonts w:ascii="Times New Roman" w:hAnsi="Times New Roman" w:cs="Times New Roman"/>
          <w:sz w:val="24"/>
          <w:szCs w:val="24"/>
        </w:rPr>
        <w:t>do</w:t>
      </w:r>
      <w:r w:rsidR="00AA124B">
        <w:rPr>
          <w:rFonts w:ascii="Times New Roman" w:hAnsi="Times New Roman" w:cs="Times New Roman"/>
          <w:sz w:val="24"/>
          <w:szCs w:val="24"/>
        </w:rPr>
        <w:t>tted lines, and these are less certain than the blue shadings</w:t>
      </w:r>
      <w:r w:rsidR="00AA610E" w:rsidRPr="00AA610E">
        <w:rPr>
          <w:rFonts w:ascii="Times New Roman" w:hAnsi="Times New Roman" w:cs="Times New Roman"/>
          <w:sz w:val="24"/>
          <w:szCs w:val="24"/>
        </w:rPr>
        <w:t>.</w:t>
      </w:r>
      <w:r w:rsidR="00AA124B">
        <w:rPr>
          <w:rFonts w:ascii="Times New Roman" w:hAnsi="Times New Roman" w:cs="Times New Roman"/>
          <w:sz w:val="24"/>
          <w:szCs w:val="24"/>
        </w:rPr>
        <w:t xml:space="preserve"> T</w:t>
      </w:r>
      <w:r w:rsidR="00295819">
        <w:rPr>
          <w:rFonts w:ascii="Times New Roman" w:hAnsi="Times New Roman" w:cs="Times New Roman"/>
          <w:sz w:val="24"/>
          <w:szCs w:val="24"/>
        </w:rPr>
        <w:t>he</w:t>
      </w:r>
      <w:r w:rsidR="001673EA">
        <w:rPr>
          <w:rFonts w:ascii="Times New Roman" w:hAnsi="Times New Roman" w:cs="Times New Roman"/>
          <w:sz w:val="24"/>
          <w:szCs w:val="24"/>
        </w:rPr>
        <w:t>se dotted ground plans</w:t>
      </w:r>
      <w:r w:rsidR="00AA124B">
        <w:rPr>
          <w:rFonts w:ascii="Times New Roman" w:hAnsi="Times New Roman" w:cs="Times New Roman"/>
          <w:sz w:val="24"/>
          <w:szCs w:val="24"/>
        </w:rPr>
        <w:t xml:space="preserve"> </w:t>
      </w:r>
      <w:r w:rsidR="00AA610E" w:rsidRPr="00AA610E">
        <w:rPr>
          <w:rFonts w:ascii="Times New Roman" w:hAnsi="Times New Roman" w:cs="Times New Roman"/>
          <w:sz w:val="24"/>
          <w:szCs w:val="24"/>
        </w:rPr>
        <w:t>are not included in the analysis (see e.g. houses 13/8 and 14/8, with details in Supplement</w:t>
      </w:r>
      <w:r w:rsidR="00295819">
        <w:rPr>
          <w:rFonts w:ascii="Times New Roman" w:hAnsi="Times New Roman" w:cs="Times New Roman"/>
          <w:sz w:val="24"/>
          <w:szCs w:val="24"/>
        </w:rPr>
        <w:t>ary Material</w:t>
      </w:r>
      <w:r w:rsidR="00AA610E" w:rsidRPr="00AA610E">
        <w:rPr>
          <w:rFonts w:ascii="Times New Roman" w:hAnsi="Times New Roman" w:cs="Times New Roman"/>
          <w:sz w:val="24"/>
          <w:szCs w:val="24"/>
        </w:rPr>
        <w:t xml:space="preserve"> 1)</w:t>
      </w:r>
      <w:r w:rsidR="001C3E08">
        <w:rPr>
          <w:rFonts w:ascii="Times New Roman" w:hAnsi="Times New Roman" w:cs="Times New Roman"/>
          <w:sz w:val="24"/>
          <w:szCs w:val="24"/>
        </w:rPr>
        <w:t xml:space="preserve">, whereas the blue ones are. These typically </w:t>
      </w:r>
      <w:r w:rsidR="00AA610E" w:rsidRPr="00AA610E">
        <w:rPr>
          <w:rFonts w:ascii="Times New Roman" w:hAnsi="Times New Roman" w:cs="Times New Roman"/>
          <w:sz w:val="24"/>
          <w:szCs w:val="24"/>
        </w:rPr>
        <w:t>draw on typological or site-specific features. For example, at site 3, the houses with wall</w:t>
      </w:r>
      <w:r w:rsidR="00295819">
        <w:rPr>
          <w:rFonts w:ascii="Times New Roman" w:hAnsi="Times New Roman" w:cs="Times New Roman"/>
          <w:sz w:val="24"/>
          <w:szCs w:val="24"/>
        </w:rPr>
        <w:t>-</w:t>
      </w:r>
      <w:r w:rsidR="00AA610E" w:rsidRPr="00AA610E">
        <w:rPr>
          <w:rFonts w:ascii="Times New Roman" w:hAnsi="Times New Roman" w:cs="Times New Roman"/>
          <w:sz w:val="24"/>
          <w:szCs w:val="24"/>
        </w:rPr>
        <w:t xml:space="preserve">posts </w:t>
      </w:r>
      <w:r w:rsidR="00295819">
        <w:rPr>
          <w:rFonts w:ascii="Times New Roman" w:hAnsi="Times New Roman" w:cs="Times New Roman"/>
          <w:sz w:val="24"/>
          <w:szCs w:val="24"/>
        </w:rPr>
        <w:t>illustrate</w:t>
      </w:r>
      <w:r w:rsidR="00295819" w:rsidRPr="00AA610E">
        <w:rPr>
          <w:rFonts w:ascii="Times New Roman" w:hAnsi="Times New Roman" w:cs="Times New Roman"/>
          <w:sz w:val="24"/>
          <w:szCs w:val="24"/>
        </w:rPr>
        <w:t xml:space="preserve"> </w:t>
      </w:r>
      <w:r w:rsidR="00AA610E" w:rsidRPr="00AA610E">
        <w:rPr>
          <w:rFonts w:ascii="Times New Roman" w:hAnsi="Times New Roman" w:cs="Times New Roman"/>
          <w:sz w:val="24"/>
          <w:szCs w:val="24"/>
        </w:rPr>
        <w:t xml:space="preserve">a recurring feature of walls situated closer than </w:t>
      </w:r>
      <w:r w:rsidR="00295819">
        <w:rPr>
          <w:rFonts w:ascii="Times New Roman" w:hAnsi="Times New Roman" w:cs="Times New Roman"/>
          <w:sz w:val="24"/>
          <w:szCs w:val="24"/>
        </w:rPr>
        <w:t>1</w:t>
      </w:r>
      <w:r w:rsidR="00295819" w:rsidRPr="00AA610E">
        <w:rPr>
          <w:rFonts w:ascii="Times New Roman" w:hAnsi="Times New Roman" w:cs="Times New Roman"/>
          <w:sz w:val="24"/>
          <w:szCs w:val="24"/>
        </w:rPr>
        <w:t xml:space="preserve"> </w:t>
      </w:r>
      <w:r w:rsidR="00AA610E" w:rsidRPr="00AA610E">
        <w:rPr>
          <w:rFonts w:ascii="Times New Roman" w:hAnsi="Times New Roman" w:cs="Times New Roman"/>
          <w:sz w:val="24"/>
          <w:szCs w:val="24"/>
        </w:rPr>
        <w:t xml:space="preserve">m from the roof-bearing posts. This characteristic has been projected onto houses without </w:t>
      </w:r>
      <w:r w:rsidR="00295819">
        <w:rPr>
          <w:rFonts w:ascii="Times New Roman" w:hAnsi="Times New Roman" w:cs="Times New Roman"/>
          <w:sz w:val="24"/>
          <w:szCs w:val="24"/>
        </w:rPr>
        <w:t>recognized</w:t>
      </w:r>
      <w:r w:rsidR="00295819" w:rsidRPr="00AA610E">
        <w:rPr>
          <w:rFonts w:ascii="Times New Roman" w:hAnsi="Times New Roman" w:cs="Times New Roman"/>
          <w:sz w:val="24"/>
          <w:szCs w:val="24"/>
        </w:rPr>
        <w:t xml:space="preserve"> </w:t>
      </w:r>
      <w:r w:rsidR="00AA610E" w:rsidRPr="00AA610E">
        <w:rPr>
          <w:rFonts w:ascii="Times New Roman" w:hAnsi="Times New Roman" w:cs="Times New Roman"/>
          <w:sz w:val="24"/>
          <w:szCs w:val="24"/>
        </w:rPr>
        <w:t>wall</w:t>
      </w:r>
      <w:r w:rsidR="00295819">
        <w:rPr>
          <w:rFonts w:ascii="Times New Roman" w:hAnsi="Times New Roman" w:cs="Times New Roman"/>
          <w:sz w:val="24"/>
          <w:szCs w:val="24"/>
        </w:rPr>
        <w:t>-</w:t>
      </w:r>
      <w:r w:rsidR="00AA610E" w:rsidRPr="00AA610E">
        <w:rPr>
          <w:rFonts w:ascii="Times New Roman" w:hAnsi="Times New Roman" w:cs="Times New Roman"/>
          <w:sz w:val="24"/>
          <w:szCs w:val="24"/>
        </w:rPr>
        <w:t xml:space="preserve">posts at the same site. Interestingly, this trait is </w:t>
      </w:r>
      <w:r w:rsidR="00A657C8">
        <w:rPr>
          <w:rFonts w:ascii="Times New Roman" w:hAnsi="Times New Roman" w:cs="Times New Roman"/>
          <w:sz w:val="24"/>
          <w:szCs w:val="24"/>
        </w:rPr>
        <w:t>present</w:t>
      </w:r>
      <w:r w:rsidR="00A657C8" w:rsidRPr="00AA610E">
        <w:rPr>
          <w:rFonts w:ascii="Times New Roman" w:hAnsi="Times New Roman" w:cs="Times New Roman"/>
          <w:sz w:val="24"/>
          <w:szCs w:val="24"/>
        </w:rPr>
        <w:t xml:space="preserve"> </w:t>
      </w:r>
      <w:r w:rsidR="00AA610E" w:rsidRPr="00AA610E">
        <w:rPr>
          <w:rFonts w:ascii="Times New Roman" w:hAnsi="Times New Roman" w:cs="Times New Roman"/>
          <w:sz w:val="24"/>
          <w:szCs w:val="24"/>
        </w:rPr>
        <w:t xml:space="preserve">at several other sites (e.g. 21/53, 39/30 and 82/36), and is predominantly linked to three-aisled houses dating to </w:t>
      </w:r>
      <w:r w:rsidR="00A657C8">
        <w:rPr>
          <w:rFonts w:ascii="Times New Roman" w:hAnsi="Times New Roman" w:cs="Times New Roman"/>
          <w:sz w:val="24"/>
          <w:szCs w:val="24"/>
        </w:rPr>
        <w:t xml:space="preserve">the </w:t>
      </w:r>
      <w:r w:rsidR="00AA610E" w:rsidRPr="00AA610E">
        <w:rPr>
          <w:rFonts w:ascii="Times New Roman" w:hAnsi="Times New Roman" w:cs="Times New Roman"/>
          <w:sz w:val="24"/>
          <w:szCs w:val="24"/>
        </w:rPr>
        <w:t xml:space="preserve">Late Bronze Age. </w:t>
      </w:r>
      <w:r w:rsidR="005D0088" w:rsidRPr="00AA610E">
        <w:rPr>
          <w:rFonts w:ascii="Times New Roman" w:hAnsi="Times New Roman" w:cs="Times New Roman"/>
          <w:sz w:val="24"/>
          <w:szCs w:val="24"/>
        </w:rPr>
        <w:t xml:space="preserve">This shading is intended to illustrate the measurements presented in the supplementary database and ensure transparency regarding the data used in the size analysis and, consequently, the results presented in the </w:t>
      </w:r>
      <w:r w:rsidR="005D0088">
        <w:rPr>
          <w:rFonts w:ascii="Times New Roman" w:hAnsi="Times New Roman" w:cs="Times New Roman"/>
          <w:sz w:val="24"/>
          <w:szCs w:val="24"/>
        </w:rPr>
        <w:t>article</w:t>
      </w:r>
      <w:r w:rsidR="005D0088" w:rsidRPr="00AA610E">
        <w:rPr>
          <w:rFonts w:ascii="Times New Roman" w:hAnsi="Times New Roman" w:cs="Times New Roman"/>
          <w:sz w:val="24"/>
          <w:szCs w:val="24"/>
        </w:rPr>
        <w:t xml:space="preserve">. </w:t>
      </w:r>
    </w:p>
    <w:p w14:paraId="4865EACD" w14:textId="49017AF3" w:rsidR="00AA610E" w:rsidRPr="00AA610E" w:rsidRDefault="00AA610E" w:rsidP="00AA610E">
      <w:pPr>
        <w:spacing w:after="0" w:line="360" w:lineRule="auto"/>
        <w:ind w:firstLine="720"/>
        <w:rPr>
          <w:rFonts w:ascii="Times New Roman" w:hAnsi="Times New Roman" w:cs="Times New Roman"/>
          <w:sz w:val="24"/>
          <w:szCs w:val="24"/>
        </w:rPr>
      </w:pPr>
      <w:r w:rsidRPr="00AA610E">
        <w:rPr>
          <w:rFonts w:ascii="Times New Roman" w:hAnsi="Times New Roman" w:cs="Times New Roman"/>
          <w:sz w:val="24"/>
          <w:szCs w:val="24"/>
        </w:rPr>
        <w:t>The ground plans and shaded outlines also depict various exterior and interior features. Entrances are indicated by a white cut into the shading. Hearths or other fire features are shown in different shades of red and orange, while flooring, primarily compact</w:t>
      </w:r>
      <w:r w:rsidR="00A657C8">
        <w:rPr>
          <w:rFonts w:ascii="Times New Roman" w:hAnsi="Times New Roman" w:cs="Times New Roman"/>
          <w:sz w:val="24"/>
          <w:szCs w:val="24"/>
        </w:rPr>
        <w:t>ed</w:t>
      </w:r>
      <w:r w:rsidRPr="00AA610E">
        <w:rPr>
          <w:rFonts w:ascii="Times New Roman" w:hAnsi="Times New Roman" w:cs="Times New Roman"/>
          <w:sz w:val="24"/>
          <w:szCs w:val="24"/>
        </w:rPr>
        <w:t xml:space="preserve"> soils, is depicted in shades of brown. Features related to the construction, mostly postholes, are always shown in black, whereas additional postholes and other features are typically shown in light grey. If these are postholes which could be associated </w:t>
      </w:r>
      <w:r w:rsidR="00A657C8">
        <w:rPr>
          <w:rFonts w:ascii="Times New Roman" w:hAnsi="Times New Roman" w:cs="Times New Roman"/>
          <w:sz w:val="24"/>
          <w:szCs w:val="24"/>
        </w:rPr>
        <w:t>with</w:t>
      </w:r>
      <w:r w:rsidR="00A657C8"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the Late Neolithic and Bronze Age </w:t>
      </w:r>
      <w:r w:rsidR="00A657C8">
        <w:rPr>
          <w:rFonts w:ascii="Times New Roman" w:hAnsi="Times New Roman" w:cs="Times New Roman"/>
          <w:sz w:val="24"/>
          <w:szCs w:val="24"/>
        </w:rPr>
        <w:t>structures</w:t>
      </w:r>
      <w:r w:rsidRPr="00AA610E">
        <w:rPr>
          <w:rFonts w:ascii="Times New Roman" w:hAnsi="Times New Roman" w:cs="Times New Roman"/>
          <w:sz w:val="24"/>
          <w:szCs w:val="24"/>
        </w:rPr>
        <w:t xml:space="preserve">, this is generally indicated by </w:t>
      </w:r>
      <w:r w:rsidR="00A657C8">
        <w:rPr>
          <w:rFonts w:ascii="Times New Roman" w:hAnsi="Times New Roman" w:cs="Times New Roman"/>
          <w:sz w:val="24"/>
          <w:szCs w:val="24"/>
        </w:rPr>
        <w:t>a</w:t>
      </w:r>
      <w:r w:rsidR="00A657C8" w:rsidRPr="00AA610E">
        <w:rPr>
          <w:rFonts w:ascii="Times New Roman" w:hAnsi="Times New Roman" w:cs="Times New Roman"/>
          <w:sz w:val="24"/>
          <w:szCs w:val="24"/>
        </w:rPr>
        <w:t xml:space="preserve"> </w:t>
      </w:r>
      <w:r w:rsidRPr="00AA610E">
        <w:rPr>
          <w:rFonts w:ascii="Times New Roman" w:hAnsi="Times New Roman" w:cs="Times New Roman"/>
          <w:sz w:val="24"/>
          <w:szCs w:val="24"/>
        </w:rPr>
        <w:t xml:space="preserve">shaded outline. </w:t>
      </w:r>
    </w:p>
    <w:p w14:paraId="48A89E57" w14:textId="040668BB" w:rsidR="00AF5C4E" w:rsidRDefault="00AA610E" w:rsidP="005D0088">
      <w:pPr>
        <w:spacing w:after="0" w:line="360" w:lineRule="auto"/>
        <w:ind w:firstLine="720"/>
        <w:rPr>
          <w:rFonts w:ascii="Times New Roman" w:hAnsi="Times New Roman" w:cs="Times New Roman"/>
          <w:sz w:val="24"/>
          <w:szCs w:val="24"/>
        </w:rPr>
      </w:pPr>
      <w:r w:rsidRPr="00AA610E">
        <w:rPr>
          <w:rFonts w:ascii="Times New Roman" w:hAnsi="Times New Roman" w:cs="Times New Roman"/>
          <w:sz w:val="24"/>
          <w:szCs w:val="24"/>
        </w:rPr>
        <w:t xml:space="preserve">For other features, such as the large layer outside house 25/20, the U-shaped structures around the ground plans </w:t>
      </w:r>
      <w:r w:rsidR="00A657C8">
        <w:rPr>
          <w:rFonts w:ascii="Times New Roman" w:hAnsi="Times New Roman" w:cs="Times New Roman"/>
          <w:sz w:val="24"/>
          <w:szCs w:val="24"/>
        </w:rPr>
        <w:t>of</w:t>
      </w:r>
      <w:r w:rsidR="00A657C8" w:rsidRPr="00AA610E">
        <w:rPr>
          <w:rFonts w:ascii="Times New Roman" w:hAnsi="Times New Roman" w:cs="Times New Roman"/>
          <w:sz w:val="24"/>
          <w:szCs w:val="24"/>
        </w:rPr>
        <w:t xml:space="preserve"> </w:t>
      </w:r>
      <w:r w:rsidRPr="00AA610E">
        <w:rPr>
          <w:rFonts w:ascii="Times New Roman" w:hAnsi="Times New Roman" w:cs="Times New Roman"/>
          <w:sz w:val="24"/>
          <w:szCs w:val="24"/>
        </w:rPr>
        <w:t>site 38</w:t>
      </w:r>
      <w:r w:rsidR="00A657C8">
        <w:rPr>
          <w:rFonts w:ascii="Times New Roman" w:hAnsi="Times New Roman" w:cs="Times New Roman"/>
          <w:sz w:val="24"/>
          <w:szCs w:val="24"/>
        </w:rPr>
        <w:t>,</w:t>
      </w:r>
      <w:r w:rsidR="00C32A74">
        <w:rPr>
          <w:rFonts w:ascii="Times New Roman" w:hAnsi="Times New Roman" w:cs="Times New Roman"/>
          <w:sz w:val="24"/>
          <w:szCs w:val="24"/>
        </w:rPr>
        <w:t xml:space="preserve"> </w:t>
      </w:r>
      <w:r w:rsidRPr="00AA610E">
        <w:rPr>
          <w:rFonts w:ascii="Times New Roman" w:hAnsi="Times New Roman" w:cs="Times New Roman"/>
          <w:sz w:val="24"/>
          <w:szCs w:val="24"/>
        </w:rPr>
        <w:t>and the plough/</w:t>
      </w:r>
      <w:proofErr w:type="spellStart"/>
      <w:r w:rsidRPr="00AA610E">
        <w:rPr>
          <w:rFonts w:ascii="Times New Roman" w:hAnsi="Times New Roman" w:cs="Times New Roman"/>
          <w:sz w:val="24"/>
          <w:szCs w:val="24"/>
        </w:rPr>
        <w:t>ard</w:t>
      </w:r>
      <w:proofErr w:type="spellEnd"/>
      <w:r w:rsidRPr="00AA610E">
        <w:rPr>
          <w:rFonts w:ascii="Times New Roman" w:hAnsi="Times New Roman" w:cs="Times New Roman"/>
          <w:sz w:val="24"/>
          <w:szCs w:val="24"/>
        </w:rPr>
        <w:t xml:space="preserve"> marks beside house 101/46, details of their relation to the </w:t>
      </w:r>
      <w:r w:rsidR="00A657C8">
        <w:rPr>
          <w:rFonts w:ascii="Times New Roman" w:hAnsi="Times New Roman" w:cs="Times New Roman"/>
          <w:sz w:val="24"/>
          <w:szCs w:val="24"/>
        </w:rPr>
        <w:t>buildings</w:t>
      </w:r>
      <w:r w:rsidR="00A657C8" w:rsidRPr="00AA610E">
        <w:rPr>
          <w:rFonts w:ascii="Times New Roman" w:hAnsi="Times New Roman" w:cs="Times New Roman"/>
          <w:sz w:val="24"/>
          <w:szCs w:val="24"/>
        </w:rPr>
        <w:t xml:space="preserve"> </w:t>
      </w:r>
      <w:r w:rsidRPr="00AA610E">
        <w:rPr>
          <w:rFonts w:ascii="Times New Roman" w:hAnsi="Times New Roman" w:cs="Times New Roman"/>
          <w:sz w:val="24"/>
          <w:szCs w:val="24"/>
        </w:rPr>
        <w:t>are available in the comment column in Supplement</w:t>
      </w:r>
      <w:r w:rsidR="00A657C8">
        <w:rPr>
          <w:rFonts w:ascii="Times New Roman" w:hAnsi="Times New Roman" w:cs="Times New Roman"/>
          <w:sz w:val="24"/>
          <w:szCs w:val="24"/>
        </w:rPr>
        <w:t>ary Material</w:t>
      </w:r>
      <w:r w:rsidRPr="00AA610E">
        <w:rPr>
          <w:rFonts w:ascii="Times New Roman" w:hAnsi="Times New Roman" w:cs="Times New Roman"/>
          <w:sz w:val="24"/>
          <w:szCs w:val="24"/>
        </w:rPr>
        <w:t xml:space="preserve"> 1</w:t>
      </w:r>
      <w:r w:rsidR="00AF5C4E">
        <w:rPr>
          <w:rFonts w:ascii="Times New Roman" w:hAnsi="Times New Roman" w:cs="Times New Roman"/>
          <w:sz w:val="24"/>
          <w:szCs w:val="24"/>
        </w:rPr>
        <w:t>.</w:t>
      </w:r>
    </w:p>
    <w:p w14:paraId="147A2AEE" w14:textId="77777777" w:rsidR="00397EA7" w:rsidRDefault="00397EA7" w:rsidP="00397EA7">
      <w:pPr>
        <w:spacing w:after="0" w:line="360" w:lineRule="auto"/>
        <w:rPr>
          <w:rFonts w:ascii="Times New Roman" w:hAnsi="Times New Roman" w:cs="Times New Roman"/>
          <w:sz w:val="24"/>
          <w:szCs w:val="24"/>
        </w:rPr>
      </w:pPr>
    </w:p>
    <w:p w14:paraId="032BFB94" w14:textId="2DCD9958" w:rsidR="00B9322C" w:rsidRDefault="00397EA7" w:rsidP="0029581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19AF8DF8" w14:textId="23106B9B" w:rsidR="00BC6B13" w:rsidRPr="00BC6B13" w:rsidRDefault="00BC6B13" w:rsidP="00BC6B13">
      <w:pPr>
        <w:pStyle w:val="EndNoteBibliography"/>
        <w:spacing w:after="0" w:line="360" w:lineRule="auto"/>
        <w:ind w:left="284" w:hanging="284"/>
        <w:jc w:val="left"/>
        <w:rPr>
          <w:rFonts w:ascii="Times New Roman" w:hAnsi="Times New Roman" w:cs="Times New Roman"/>
          <w:noProof w:val="0"/>
          <w:sz w:val="24"/>
          <w:szCs w:val="24"/>
          <w:lang w:val="en-GB"/>
        </w:rPr>
      </w:pPr>
      <w:r w:rsidRPr="00BC6B13">
        <w:rPr>
          <w:rFonts w:ascii="Times New Roman" w:hAnsi="Times New Roman" w:cs="Times New Roman"/>
          <w:noProof w:val="0"/>
          <w:sz w:val="24"/>
          <w:szCs w:val="24"/>
          <w:lang w:val="en-GB"/>
        </w:rPr>
        <w:t xml:space="preserve">Oma, K.A. 2018. </w:t>
      </w:r>
      <w:r w:rsidRPr="00BC6B13">
        <w:rPr>
          <w:rFonts w:ascii="Times New Roman" w:hAnsi="Times New Roman" w:cs="Times New Roman"/>
          <w:i/>
          <w:noProof w:val="0"/>
          <w:sz w:val="24"/>
          <w:szCs w:val="24"/>
          <w:lang w:val="en-GB"/>
        </w:rPr>
        <w:t xml:space="preserve">The Sheep People: The Ontology of Making Lives, Building Homes and Forging Herds in Early Bronze Age Norway. </w:t>
      </w:r>
      <w:r w:rsidRPr="00BC6B13">
        <w:rPr>
          <w:rFonts w:ascii="Times New Roman" w:hAnsi="Times New Roman" w:cs="Times New Roman"/>
          <w:noProof w:val="0"/>
          <w:sz w:val="24"/>
          <w:szCs w:val="24"/>
          <w:lang w:val="en-GB"/>
        </w:rPr>
        <w:t>Sheffield: Equinox.</w:t>
      </w:r>
    </w:p>
    <w:p w14:paraId="6F436929" w14:textId="0874988E" w:rsidR="00397EA7" w:rsidRPr="00BC6B13" w:rsidRDefault="00397EA7" w:rsidP="00BC6B13">
      <w:pPr>
        <w:spacing w:after="0" w:line="360" w:lineRule="auto"/>
        <w:ind w:left="284" w:hanging="284"/>
        <w:rPr>
          <w:rFonts w:ascii="Times New Roman" w:hAnsi="Times New Roman" w:cs="Times New Roman"/>
          <w:sz w:val="24"/>
          <w:szCs w:val="24"/>
        </w:rPr>
      </w:pPr>
      <w:r w:rsidRPr="00BC6B13">
        <w:rPr>
          <w:rFonts w:ascii="Times New Roman" w:hAnsi="Times New Roman" w:cs="Times New Roman"/>
          <w:sz w:val="24"/>
          <w:szCs w:val="24"/>
        </w:rPr>
        <w:t xml:space="preserve">Gjerpe, L.E. 2023. </w:t>
      </w:r>
      <w:r w:rsidRPr="00BC6B13">
        <w:rPr>
          <w:rFonts w:ascii="Times New Roman" w:hAnsi="Times New Roman" w:cs="Times New Roman"/>
          <w:i/>
          <w:iCs/>
          <w:sz w:val="24"/>
          <w:szCs w:val="24"/>
        </w:rPr>
        <w:t xml:space="preserve">Effective </w:t>
      </w:r>
      <w:r w:rsidR="00BC6B13" w:rsidRPr="00BC6B13">
        <w:rPr>
          <w:rFonts w:ascii="Times New Roman" w:hAnsi="Times New Roman" w:cs="Times New Roman"/>
          <w:i/>
          <w:iCs/>
          <w:sz w:val="24"/>
          <w:szCs w:val="24"/>
        </w:rPr>
        <w:t>Houses</w:t>
      </w:r>
      <w:r w:rsidRPr="00BC6B13">
        <w:rPr>
          <w:rFonts w:ascii="Times New Roman" w:hAnsi="Times New Roman" w:cs="Times New Roman"/>
          <w:i/>
          <w:iCs/>
          <w:sz w:val="24"/>
          <w:szCs w:val="24"/>
        </w:rPr>
        <w:t>: Property Rights and Settlement in Iron Age Eastern Norway</w:t>
      </w:r>
      <w:r w:rsidR="00BC6B13">
        <w:rPr>
          <w:rFonts w:ascii="Times New Roman" w:hAnsi="Times New Roman" w:cs="Times New Roman"/>
          <w:sz w:val="24"/>
          <w:szCs w:val="24"/>
        </w:rPr>
        <w:t>.</w:t>
      </w:r>
      <w:r w:rsidRPr="00BC6B13">
        <w:rPr>
          <w:rFonts w:ascii="Times New Roman" w:hAnsi="Times New Roman" w:cs="Times New Roman"/>
          <w:sz w:val="24"/>
          <w:szCs w:val="24"/>
        </w:rPr>
        <w:t xml:space="preserve"> Oslo: Cappelen Damm Akademisk. </w:t>
      </w:r>
    </w:p>
    <w:p w14:paraId="5ED7B8A2" w14:textId="3B533DDA" w:rsidR="00397EA7" w:rsidRPr="00BC6B13" w:rsidRDefault="00397EA7" w:rsidP="00BC6B13">
      <w:pPr>
        <w:pStyle w:val="FootnoteText"/>
        <w:spacing w:line="360" w:lineRule="auto"/>
        <w:ind w:left="284" w:hanging="284"/>
      </w:pPr>
      <w:r w:rsidRPr="00BC6B13">
        <w:rPr>
          <w:rFonts w:ascii="Times New Roman" w:hAnsi="Times New Roman" w:cs="Times New Roman"/>
          <w:sz w:val="24"/>
          <w:szCs w:val="24"/>
        </w:rPr>
        <w:t>Simonsen, J.</w:t>
      </w:r>
      <w:r w:rsidR="00BC6B13">
        <w:rPr>
          <w:rFonts w:ascii="Times New Roman" w:hAnsi="Times New Roman" w:cs="Times New Roman"/>
          <w:sz w:val="24"/>
          <w:szCs w:val="24"/>
        </w:rPr>
        <w:t xml:space="preserve"> </w:t>
      </w:r>
      <w:r w:rsidRPr="00BC6B13">
        <w:rPr>
          <w:rFonts w:ascii="Times New Roman" w:hAnsi="Times New Roman" w:cs="Times New Roman"/>
          <w:sz w:val="24"/>
          <w:szCs w:val="24"/>
        </w:rPr>
        <w:t xml:space="preserve">2017. </w:t>
      </w:r>
      <w:r w:rsidRPr="00BC6B13">
        <w:rPr>
          <w:rFonts w:ascii="Times New Roman" w:hAnsi="Times New Roman" w:cs="Times New Roman"/>
          <w:i/>
          <w:iCs/>
          <w:sz w:val="24"/>
          <w:szCs w:val="24"/>
        </w:rPr>
        <w:t xml:space="preserve">Daily </w:t>
      </w:r>
      <w:r w:rsidR="00BC6B13" w:rsidRPr="00BC6B13">
        <w:rPr>
          <w:rFonts w:ascii="Times New Roman" w:hAnsi="Times New Roman" w:cs="Times New Roman"/>
          <w:i/>
          <w:iCs/>
          <w:sz w:val="24"/>
          <w:szCs w:val="24"/>
        </w:rPr>
        <w:t xml:space="preserve">Life </w:t>
      </w:r>
      <w:r w:rsidRPr="00BC6B13">
        <w:rPr>
          <w:rFonts w:ascii="Times New Roman" w:hAnsi="Times New Roman" w:cs="Times New Roman"/>
          <w:i/>
          <w:iCs/>
          <w:sz w:val="24"/>
          <w:szCs w:val="24"/>
        </w:rPr>
        <w:t xml:space="preserve">at the </w:t>
      </w:r>
      <w:r w:rsidR="00BC6B13" w:rsidRPr="00BC6B13">
        <w:rPr>
          <w:rFonts w:ascii="Times New Roman" w:hAnsi="Times New Roman" w:cs="Times New Roman"/>
          <w:i/>
          <w:iCs/>
          <w:sz w:val="24"/>
          <w:szCs w:val="24"/>
        </w:rPr>
        <w:t xml:space="preserve">Turn </w:t>
      </w:r>
      <w:r w:rsidRPr="00BC6B13">
        <w:rPr>
          <w:rFonts w:ascii="Times New Roman" w:hAnsi="Times New Roman" w:cs="Times New Roman"/>
          <w:i/>
          <w:iCs/>
          <w:sz w:val="24"/>
          <w:szCs w:val="24"/>
        </w:rPr>
        <w:t xml:space="preserve">of the Neolithic: A </w:t>
      </w:r>
      <w:r w:rsidR="00BC6B13" w:rsidRPr="00BC6B13">
        <w:rPr>
          <w:rFonts w:ascii="Times New Roman" w:hAnsi="Times New Roman" w:cs="Times New Roman"/>
          <w:i/>
          <w:iCs/>
          <w:sz w:val="24"/>
          <w:szCs w:val="24"/>
        </w:rPr>
        <w:t xml:space="preserve">Comparative Study </w:t>
      </w:r>
      <w:r w:rsidRPr="00BC6B13">
        <w:rPr>
          <w:rFonts w:ascii="Times New Roman" w:hAnsi="Times New Roman" w:cs="Times New Roman"/>
          <w:i/>
          <w:iCs/>
          <w:sz w:val="24"/>
          <w:szCs w:val="24"/>
        </w:rPr>
        <w:t xml:space="preserve">of </w:t>
      </w:r>
      <w:r w:rsidR="00BC6B13" w:rsidRPr="00BC6B13">
        <w:rPr>
          <w:rFonts w:ascii="Times New Roman" w:hAnsi="Times New Roman" w:cs="Times New Roman"/>
          <w:i/>
          <w:iCs/>
          <w:sz w:val="24"/>
          <w:szCs w:val="24"/>
        </w:rPr>
        <w:t xml:space="preserve">Longhouses </w:t>
      </w:r>
      <w:r w:rsidRPr="00BC6B13">
        <w:rPr>
          <w:rFonts w:ascii="Times New Roman" w:hAnsi="Times New Roman" w:cs="Times New Roman"/>
          <w:i/>
          <w:iCs/>
          <w:sz w:val="24"/>
          <w:szCs w:val="24"/>
        </w:rPr>
        <w:t xml:space="preserve">with </w:t>
      </w:r>
      <w:r w:rsidR="00BC6B13" w:rsidRPr="00BC6B13">
        <w:rPr>
          <w:rFonts w:ascii="Times New Roman" w:hAnsi="Times New Roman" w:cs="Times New Roman"/>
          <w:i/>
          <w:iCs/>
          <w:sz w:val="24"/>
          <w:szCs w:val="24"/>
        </w:rPr>
        <w:t xml:space="preserve">Sunken Floors </w:t>
      </w:r>
      <w:r w:rsidRPr="00BC6B13">
        <w:rPr>
          <w:rFonts w:ascii="Times New Roman" w:hAnsi="Times New Roman" w:cs="Times New Roman"/>
          <w:i/>
          <w:iCs/>
          <w:sz w:val="24"/>
          <w:szCs w:val="24"/>
        </w:rPr>
        <w:t xml:space="preserve">at Resengaard and </w:t>
      </w:r>
      <w:r w:rsidR="00BC6B13" w:rsidRPr="00BC6B13">
        <w:rPr>
          <w:rFonts w:ascii="Times New Roman" w:hAnsi="Times New Roman" w:cs="Times New Roman"/>
          <w:i/>
          <w:iCs/>
          <w:sz w:val="24"/>
          <w:szCs w:val="24"/>
        </w:rPr>
        <w:t xml:space="preserve">Nine Other Settlements </w:t>
      </w:r>
      <w:r w:rsidRPr="00BC6B13">
        <w:rPr>
          <w:rFonts w:ascii="Times New Roman" w:hAnsi="Times New Roman" w:cs="Times New Roman"/>
          <w:i/>
          <w:iCs/>
          <w:sz w:val="24"/>
          <w:szCs w:val="24"/>
        </w:rPr>
        <w:t xml:space="preserve">in the Limfjord </w:t>
      </w:r>
      <w:r w:rsidR="00BC6B13" w:rsidRPr="00BC6B13">
        <w:rPr>
          <w:rFonts w:ascii="Times New Roman" w:hAnsi="Times New Roman" w:cs="Times New Roman"/>
          <w:i/>
          <w:iCs/>
          <w:sz w:val="24"/>
          <w:szCs w:val="24"/>
        </w:rPr>
        <w:t>Region</w:t>
      </w:r>
      <w:r w:rsidRPr="00BC6B13">
        <w:rPr>
          <w:rFonts w:ascii="Times New Roman" w:hAnsi="Times New Roman" w:cs="Times New Roman"/>
          <w:i/>
          <w:iCs/>
          <w:sz w:val="24"/>
          <w:szCs w:val="24"/>
        </w:rPr>
        <w:t>, South Scandinavia.</w:t>
      </w:r>
      <w:r w:rsidRPr="00BC6B13">
        <w:rPr>
          <w:rFonts w:ascii="Times New Roman" w:hAnsi="Times New Roman" w:cs="Times New Roman"/>
          <w:sz w:val="24"/>
          <w:szCs w:val="24"/>
        </w:rPr>
        <w:t xml:space="preserve"> </w:t>
      </w:r>
      <w:r w:rsidR="00BC6B13" w:rsidRPr="00BC6B13">
        <w:rPr>
          <w:rFonts w:ascii="Times New Roman" w:hAnsi="Times New Roman" w:cs="Times New Roman"/>
          <w:sz w:val="24"/>
          <w:szCs w:val="24"/>
        </w:rPr>
        <w:t xml:space="preserve">Aarhus. Jutland Archaeological Society, Museum Salling </w:t>
      </w:r>
      <w:r w:rsidR="00804AA6">
        <w:rPr>
          <w:rFonts w:ascii="Times New Roman" w:hAnsi="Times New Roman" w:cs="Times New Roman"/>
          <w:sz w:val="24"/>
          <w:szCs w:val="24"/>
        </w:rPr>
        <w:t>&amp;</w:t>
      </w:r>
      <w:r w:rsidR="00BC6B13" w:rsidRPr="00BC6B13">
        <w:rPr>
          <w:rFonts w:ascii="Times New Roman" w:hAnsi="Times New Roman" w:cs="Times New Roman"/>
          <w:sz w:val="24"/>
          <w:szCs w:val="24"/>
        </w:rPr>
        <w:t xml:space="preserve"> Aarhus University Press</w:t>
      </w:r>
      <w:r w:rsidR="00BC6B13">
        <w:rPr>
          <w:rFonts w:ascii="Times New Roman" w:hAnsi="Times New Roman" w:cs="Times New Roman"/>
          <w:sz w:val="24"/>
          <w:szCs w:val="24"/>
        </w:rPr>
        <w:t>.</w:t>
      </w:r>
    </w:p>
    <w:p w14:paraId="3B327471" w14:textId="77777777" w:rsidR="000630C7" w:rsidRDefault="000630C7" w:rsidP="00BC6B13">
      <w:pPr>
        <w:spacing w:after="0" w:line="360" w:lineRule="auto"/>
        <w:ind w:left="284" w:hanging="284"/>
        <w:rPr>
          <w:rFonts w:ascii="Times New Roman" w:hAnsi="Times New Roman" w:cs="Times New Roman"/>
          <w:b/>
          <w:bCs/>
          <w:sz w:val="24"/>
          <w:szCs w:val="24"/>
        </w:rPr>
      </w:pPr>
    </w:p>
    <w:p w14:paraId="3288475B" w14:textId="77777777" w:rsidR="000630C7" w:rsidRDefault="000630C7" w:rsidP="00BC6B13">
      <w:pPr>
        <w:spacing w:after="0" w:line="360" w:lineRule="auto"/>
        <w:ind w:left="284" w:hanging="284"/>
        <w:rPr>
          <w:rFonts w:ascii="Times New Roman" w:hAnsi="Times New Roman" w:cs="Times New Roman"/>
          <w:b/>
          <w:bCs/>
          <w:sz w:val="24"/>
          <w:szCs w:val="24"/>
        </w:rPr>
      </w:pPr>
    </w:p>
    <w:p w14:paraId="204E6605" w14:textId="77777777" w:rsidR="000630C7" w:rsidRDefault="000630C7" w:rsidP="00BC6B13">
      <w:pPr>
        <w:spacing w:after="0" w:line="360" w:lineRule="auto"/>
        <w:ind w:left="284" w:hanging="284"/>
        <w:rPr>
          <w:rFonts w:ascii="Times New Roman" w:hAnsi="Times New Roman" w:cs="Times New Roman"/>
          <w:b/>
          <w:bCs/>
          <w:sz w:val="24"/>
          <w:szCs w:val="24"/>
        </w:rPr>
      </w:pPr>
    </w:p>
    <w:p w14:paraId="48E5B507" w14:textId="77777777" w:rsidR="000630C7" w:rsidRDefault="000630C7" w:rsidP="00BC6B13">
      <w:pPr>
        <w:spacing w:after="0" w:line="360" w:lineRule="auto"/>
        <w:ind w:left="284" w:hanging="284"/>
        <w:rPr>
          <w:rFonts w:ascii="Times New Roman" w:hAnsi="Times New Roman" w:cs="Times New Roman"/>
          <w:b/>
          <w:bCs/>
          <w:sz w:val="24"/>
          <w:szCs w:val="24"/>
        </w:rPr>
      </w:pPr>
    </w:p>
    <w:p w14:paraId="5D25ADD3" w14:textId="77777777" w:rsidR="000630C7" w:rsidRDefault="000630C7" w:rsidP="00BC6B13">
      <w:pPr>
        <w:spacing w:after="0" w:line="360" w:lineRule="auto"/>
        <w:ind w:left="284" w:hanging="284"/>
        <w:rPr>
          <w:rFonts w:ascii="Times New Roman" w:hAnsi="Times New Roman" w:cs="Times New Roman"/>
          <w:b/>
          <w:bCs/>
          <w:sz w:val="24"/>
          <w:szCs w:val="24"/>
        </w:rPr>
      </w:pPr>
    </w:p>
    <w:p w14:paraId="1BFD4E15" w14:textId="77777777" w:rsidR="000630C7" w:rsidRDefault="000630C7" w:rsidP="00BC6B13">
      <w:pPr>
        <w:spacing w:after="0" w:line="360" w:lineRule="auto"/>
        <w:ind w:left="284" w:hanging="284"/>
        <w:rPr>
          <w:rFonts w:ascii="Times New Roman" w:hAnsi="Times New Roman" w:cs="Times New Roman"/>
          <w:b/>
          <w:bCs/>
          <w:sz w:val="24"/>
          <w:szCs w:val="24"/>
        </w:rPr>
      </w:pPr>
    </w:p>
    <w:p w14:paraId="7CB9BFDA" w14:textId="77777777" w:rsidR="000630C7" w:rsidRDefault="000630C7" w:rsidP="00BC6B13">
      <w:pPr>
        <w:spacing w:after="0" w:line="360" w:lineRule="auto"/>
        <w:ind w:left="284" w:hanging="284"/>
        <w:rPr>
          <w:rFonts w:ascii="Times New Roman" w:hAnsi="Times New Roman" w:cs="Times New Roman"/>
          <w:b/>
          <w:bCs/>
          <w:sz w:val="24"/>
          <w:szCs w:val="24"/>
        </w:rPr>
      </w:pPr>
    </w:p>
    <w:p w14:paraId="509F0B71" w14:textId="77777777" w:rsidR="000630C7" w:rsidRDefault="000630C7" w:rsidP="00BC6B13">
      <w:pPr>
        <w:spacing w:after="0" w:line="360" w:lineRule="auto"/>
        <w:ind w:left="284" w:hanging="284"/>
        <w:rPr>
          <w:rFonts w:ascii="Times New Roman" w:hAnsi="Times New Roman" w:cs="Times New Roman"/>
          <w:b/>
          <w:bCs/>
          <w:sz w:val="24"/>
          <w:szCs w:val="24"/>
        </w:rPr>
      </w:pPr>
    </w:p>
    <w:p w14:paraId="4F69F395" w14:textId="77777777" w:rsidR="000630C7" w:rsidRDefault="000630C7" w:rsidP="00BC6B13">
      <w:pPr>
        <w:spacing w:after="0" w:line="360" w:lineRule="auto"/>
        <w:ind w:left="284" w:hanging="284"/>
        <w:rPr>
          <w:rFonts w:ascii="Times New Roman" w:hAnsi="Times New Roman" w:cs="Times New Roman"/>
          <w:b/>
          <w:bCs/>
          <w:sz w:val="24"/>
          <w:szCs w:val="24"/>
        </w:rPr>
      </w:pPr>
    </w:p>
    <w:p w14:paraId="11CD8DBF" w14:textId="77777777" w:rsidR="000630C7" w:rsidRDefault="000630C7" w:rsidP="00BC6B13">
      <w:pPr>
        <w:spacing w:after="0" w:line="360" w:lineRule="auto"/>
        <w:ind w:left="284" w:hanging="284"/>
        <w:rPr>
          <w:rFonts w:ascii="Times New Roman" w:hAnsi="Times New Roman" w:cs="Times New Roman"/>
          <w:b/>
          <w:bCs/>
          <w:sz w:val="24"/>
          <w:szCs w:val="24"/>
        </w:rPr>
      </w:pPr>
    </w:p>
    <w:p w14:paraId="0B7FFBF3" w14:textId="77777777" w:rsidR="000630C7" w:rsidRDefault="000630C7" w:rsidP="00BC6B13">
      <w:pPr>
        <w:spacing w:after="0" w:line="360" w:lineRule="auto"/>
        <w:ind w:left="284" w:hanging="284"/>
        <w:rPr>
          <w:rFonts w:ascii="Times New Roman" w:hAnsi="Times New Roman" w:cs="Times New Roman"/>
          <w:b/>
          <w:bCs/>
          <w:sz w:val="24"/>
          <w:szCs w:val="24"/>
        </w:rPr>
      </w:pPr>
    </w:p>
    <w:p w14:paraId="103CACBA" w14:textId="77777777" w:rsidR="000630C7" w:rsidRDefault="000630C7" w:rsidP="00BC6B13">
      <w:pPr>
        <w:spacing w:after="0" w:line="360" w:lineRule="auto"/>
        <w:ind w:left="284" w:hanging="284"/>
        <w:rPr>
          <w:rFonts w:ascii="Times New Roman" w:hAnsi="Times New Roman" w:cs="Times New Roman"/>
          <w:b/>
          <w:bCs/>
          <w:sz w:val="24"/>
          <w:szCs w:val="24"/>
        </w:rPr>
      </w:pPr>
    </w:p>
    <w:p w14:paraId="5E0927D9" w14:textId="77777777" w:rsidR="000630C7" w:rsidRDefault="000630C7" w:rsidP="00BC6B13">
      <w:pPr>
        <w:spacing w:after="0" w:line="360" w:lineRule="auto"/>
        <w:ind w:left="284" w:hanging="284"/>
        <w:rPr>
          <w:rFonts w:ascii="Times New Roman" w:hAnsi="Times New Roman" w:cs="Times New Roman"/>
          <w:b/>
          <w:bCs/>
          <w:sz w:val="24"/>
          <w:szCs w:val="24"/>
        </w:rPr>
      </w:pPr>
    </w:p>
    <w:p w14:paraId="68A43C3B" w14:textId="77777777" w:rsidR="000630C7" w:rsidRDefault="000630C7" w:rsidP="00BC6B13">
      <w:pPr>
        <w:spacing w:after="0" w:line="360" w:lineRule="auto"/>
        <w:ind w:left="284" w:hanging="284"/>
        <w:rPr>
          <w:rFonts w:ascii="Times New Roman" w:hAnsi="Times New Roman" w:cs="Times New Roman"/>
          <w:b/>
          <w:bCs/>
          <w:sz w:val="24"/>
          <w:szCs w:val="24"/>
        </w:rPr>
      </w:pPr>
    </w:p>
    <w:p w14:paraId="5C8B3DE7" w14:textId="77777777" w:rsidR="000630C7" w:rsidRDefault="000630C7" w:rsidP="00BC6B13">
      <w:pPr>
        <w:spacing w:after="0" w:line="360" w:lineRule="auto"/>
        <w:ind w:left="284" w:hanging="284"/>
        <w:rPr>
          <w:rFonts w:ascii="Times New Roman" w:hAnsi="Times New Roman" w:cs="Times New Roman"/>
          <w:b/>
          <w:bCs/>
          <w:sz w:val="24"/>
          <w:szCs w:val="24"/>
        </w:rPr>
      </w:pPr>
    </w:p>
    <w:p w14:paraId="03285937" w14:textId="77777777" w:rsidR="000630C7" w:rsidRDefault="000630C7" w:rsidP="00BC6B13">
      <w:pPr>
        <w:spacing w:after="0" w:line="360" w:lineRule="auto"/>
        <w:ind w:left="284" w:hanging="284"/>
        <w:rPr>
          <w:rFonts w:ascii="Times New Roman" w:hAnsi="Times New Roman" w:cs="Times New Roman"/>
          <w:b/>
          <w:bCs/>
          <w:sz w:val="24"/>
          <w:szCs w:val="24"/>
        </w:rPr>
      </w:pPr>
    </w:p>
    <w:p w14:paraId="3ABFF2B6" w14:textId="77777777" w:rsidR="000630C7" w:rsidRDefault="000630C7" w:rsidP="00BC6B13">
      <w:pPr>
        <w:spacing w:after="0" w:line="360" w:lineRule="auto"/>
        <w:ind w:left="284" w:hanging="284"/>
        <w:rPr>
          <w:rFonts w:ascii="Times New Roman" w:hAnsi="Times New Roman" w:cs="Times New Roman"/>
          <w:b/>
          <w:bCs/>
          <w:sz w:val="24"/>
          <w:szCs w:val="24"/>
        </w:rPr>
      </w:pPr>
    </w:p>
    <w:p w14:paraId="50567DD7" w14:textId="77777777" w:rsidR="000630C7" w:rsidRDefault="000630C7" w:rsidP="00BC6B13">
      <w:pPr>
        <w:spacing w:after="0" w:line="360" w:lineRule="auto"/>
        <w:ind w:left="284" w:hanging="284"/>
        <w:rPr>
          <w:rFonts w:ascii="Times New Roman" w:hAnsi="Times New Roman" w:cs="Times New Roman"/>
          <w:b/>
          <w:bCs/>
          <w:sz w:val="24"/>
          <w:szCs w:val="24"/>
        </w:rPr>
      </w:pPr>
    </w:p>
    <w:p w14:paraId="5EAE8BE9" w14:textId="77777777" w:rsidR="000630C7" w:rsidRDefault="000630C7" w:rsidP="00BC6B13">
      <w:pPr>
        <w:spacing w:after="0" w:line="360" w:lineRule="auto"/>
        <w:ind w:left="284" w:hanging="284"/>
        <w:rPr>
          <w:rFonts w:ascii="Times New Roman" w:hAnsi="Times New Roman" w:cs="Times New Roman"/>
          <w:b/>
          <w:bCs/>
          <w:sz w:val="24"/>
          <w:szCs w:val="24"/>
        </w:rPr>
      </w:pPr>
    </w:p>
    <w:p w14:paraId="7B3BBDB7" w14:textId="77777777" w:rsidR="000630C7" w:rsidRDefault="000630C7" w:rsidP="00BC6B13">
      <w:pPr>
        <w:spacing w:after="0" w:line="360" w:lineRule="auto"/>
        <w:ind w:left="284" w:hanging="284"/>
        <w:rPr>
          <w:rFonts w:ascii="Times New Roman" w:hAnsi="Times New Roman" w:cs="Times New Roman"/>
          <w:b/>
          <w:bCs/>
          <w:sz w:val="24"/>
          <w:szCs w:val="24"/>
        </w:rPr>
      </w:pPr>
    </w:p>
    <w:p w14:paraId="583D6D19" w14:textId="77777777" w:rsidR="000630C7" w:rsidRDefault="000630C7" w:rsidP="00BC6B13">
      <w:pPr>
        <w:spacing w:after="0" w:line="360" w:lineRule="auto"/>
        <w:ind w:left="284" w:hanging="284"/>
        <w:rPr>
          <w:rFonts w:ascii="Times New Roman" w:hAnsi="Times New Roman" w:cs="Times New Roman"/>
          <w:b/>
          <w:bCs/>
          <w:sz w:val="24"/>
          <w:szCs w:val="24"/>
        </w:rPr>
      </w:pPr>
    </w:p>
    <w:p w14:paraId="5A69E8B1" w14:textId="77777777" w:rsidR="000630C7" w:rsidRDefault="000630C7" w:rsidP="00BC6B13">
      <w:pPr>
        <w:spacing w:after="0" w:line="360" w:lineRule="auto"/>
        <w:ind w:left="284" w:hanging="284"/>
        <w:rPr>
          <w:rFonts w:ascii="Times New Roman" w:hAnsi="Times New Roman" w:cs="Times New Roman"/>
          <w:b/>
          <w:bCs/>
          <w:sz w:val="24"/>
          <w:szCs w:val="24"/>
        </w:rPr>
      </w:pPr>
    </w:p>
    <w:p w14:paraId="5045EE12" w14:textId="77777777" w:rsidR="000630C7" w:rsidRDefault="000630C7" w:rsidP="00585EC4">
      <w:pPr>
        <w:spacing w:after="0" w:line="360" w:lineRule="auto"/>
        <w:rPr>
          <w:rFonts w:ascii="Times New Roman" w:hAnsi="Times New Roman" w:cs="Times New Roman"/>
          <w:b/>
          <w:bCs/>
          <w:sz w:val="24"/>
          <w:szCs w:val="24"/>
        </w:rPr>
      </w:pPr>
    </w:p>
    <w:p w14:paraId="7840F3BE" w14:textId="1B0AF661" w:rsidR="000630C7" w:rsidRPr="00BC6B13" w:rsidRDefault="000630C7" w:rsidP="00BC6B13">
      <w:pPr>
        <w:spacing w:after="0" w:line="360" w:lineRule="auto"/>
        <w:ind w:left="284" w:hanging="284"/>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004405C" wp14:editId="450CF44B">
            <wp:extent cx="5731510" cy="7941945"/>
            <wp:effectExtent l="0" t="0" r="2540" b="1905"/>
            <wp:docPr id="110358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82408" name="Picture 11035824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6DAAD799" wp14:editId="4968658F">
            <wp:extent cx="5731510" cy="7945120"/>
            <wp:effectExtent l="0" t="0" r="2540" b="0"/>
            <wp:docPr id="1458368954"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68954" name="Picture 2" descr="A screenshot of a computer scr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33F5021D" wp14:editId="71CFBBE6">
            <wp:extent cx="5731510" cy="7945120"/>
            <wp:effectExtent l="0" t="0" r="2540" b="0"/>
            <wp:docPr id="1027642561"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42561" name="Picture 3"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42EC7CD" wp14:editId="6BF6B020">
            <wp:extent cx="5731510" cy="7945120"/>
            <wp:effectExtent l="0" t="0" r="2540" b="0"/>
            <wp:docPr id="1790385610" name="Picture 4" descr="A white background with black dots and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85610" name="Picture 4" descr="A white background with black dots and a rectang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4696D76" wp14:editId="3ED77D82">
            <wp:extent cx="5731510" cy="7945120"/>
            <wp:effectExtent l="0" t="0" r="2540" b="0"/>
            <wp:docPr id="1659207165"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7165" name="Picture 5"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68A90B87" wp14:editId="66E6C9C5">
            <wp:extent cx="5731510" cy="7945120"/>
            <wp:effectExtent l="0" t="0" r="2540" b="0"/>
            <wp:docPr id="23769133" name="Picture 6"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9133" name="Picture 6" descr="A screenshot of a g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8699716" wp14:editId="429EF341">
            <wp:extent cx="5731510" cy="7941945"/>
            <wp:effectExtent l="0" t="0" r="2540" b="1905"/>
            <wp:docPr id="1118132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32441" name="Picture 11181324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1253AE6" wp14:editId="4290A88D">
            <wp:extent cx="5731510" cy="7941945"/>
            <wp:effectExtent l="0" t="0" r="2540" b="1905"/>
            <wp:docPr id="1392363749" name="Picture 8" descr="A comparison of a white and black speckle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63749" name="Picture 8" descr="A comparison of a white and black speckled objec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6CB2009" wp14:editId="47D7F2F6">
            <wp:extent cx="5731510" cy="7941945"/>
            <wp:effectExtent l="0" t="0" r="2540" b="1905"/>
            <wp:docPr id="1993001701" name="Picture 9" descr="A close 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01701" name="Picture 9" descr="A close up of a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E8EB41A" wp14:editId="43379EE8">
            <wp:extent cx="5731510" cy="7941945"/>
            <wp:effectExtent l="0" t="0" r="2540" b="1905"/>
            <wp:docPr id="1339947602" name="Picture 10" descr="A white sheet of paper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47602" name="Picture 10" descr="A white sheet of paper with black do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4093C61" wp14:editId="18565640">
            <wp:extent cx="5731510" cy="7941945"/>
            <wp:effectExtent l="0" t="0" r="2540" b="1905"/>
            <wp:docPr id="1316732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32107" name="Picture 13167321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AEBB98E" wp14:editId="087C019B">
            <wp:extent cx="5731510" cy="7941945"/>
            <wp:effectExtent l="0" t="0" r="2540" b="1905"/>
            <wp:docPr id="395401014"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01014" name="Picture 12" descr="A screenshot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ECA6E41" wp14:editId="5903F933">
            <wp:extent cx="5731510" cy="7941945"/>
            <wp:effectExtent l="0" t="0" r="2540" b="1905"/>
            <wp:docPr id="400286331" name="Picture 13"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86331" name="Picture 13" descr="A screenshot of a computer generated im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6250E3E2" wp14:editId="7641E53B">
            <wp:extent cx="5731510" cy="7945120"/>
            <wp:effectExtent l="0" t="0" r="2540" b="0"/>
            <wp:docPr id="1789216326" name="Picture 14"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16326" name="Picture 14" descr="A screenshot of a g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34D060A5" wp14:editId="047ACE1D">
            <wp:extent cx="5731510" cy="7941945"/>
            <wp:effectExtent l="0" t="0" r="2540" b="1905"/>
            <wp:docPr id="992718740" name="Picture 15" descr="A black and white image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8740" name="Picture 15" descr="A black and white image of a c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2A21980" wp14:editId="42A664EE">
            <wp:extent cx="5731510" cy="7941945"/>
            <wp:effectExtent l="0" t="0" r="2540" b="1905"/>
            <wp:docPr id="2029314207" name="Picture 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14207" name="Picture 16" descr="A screenshot of a computer scre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2F6A30F" wp14:editId="71CF8ECE">
            <wp:extent cx="5731510" cy="7941945"/>
            <wp:effectExtent l="0" t="0" r="2540" b="1905"/>
            <wp:docPr id="9675407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0748" name="Picture 9675407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F2C4DF0" wp14:editId="052B8665">
            <wp:extent cx="5731510" cy="7941945"/>
            <wp:effectExtent l="0" t="0" r="2540" b="1905"/>
            <wp:docPr id="310398382" name="Picture 18"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98382" name="Picture 18" descr="A screenshot of a g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7F9332E" wp14:editId="635D1640">
            <wp:extent cx="5731510" cy="7945120"/>
            <wp:effectExtent l="0" t="0" r="2540" b="0"/>
            <wp:docPr id="470032014" name="Picture 19" descr="A white sheet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32014" name="Picture 19" descr="A white sheet with black do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710F769" wp14:editId="4D08BD90">
            <wp:extent cx="5731510" cy="7941945"/>
            <wp:effectExtent l="0" t="0" r="2540" b="1905"/>
            <wp:docPr id="1112562747" name="Picture 20"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62747" name="Picture 20" descr="A close-up of a whit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7159766" wp14:editId="76D10DBB">
            <wp:extent cx="5731510" cy="7941945"/>
            <wp:effectExtent l="0" t="0" r="2540" b="1905"/>
            <wp:docPr id="10055522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2214" name="Picture 10055522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327554EA" wp14:editId="25422D50">
            <wp:extent cx="5731510" cy="7941945"/>
            <wp:effectExtent l="0" t="0" r="2540" b="1905"/>
            <wp:docPr id="955283577" name="Picture 22" descr="A collage of images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83577" name="Picture 22" descr="A collage of images of a rectangular objec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FD6BC5D" wp14:editId="3C97C3E0">
            <wp:extent cx="5731510" cy="7941945"/>
            <wp:effectExtent l="0" t="0" r="2540" b="1905"/>
            <wp:docPr id="1796764760" name="Picture 23" descr="A collage of images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64760" name="Picture 23" descr="A collage of images of a number of object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090AAEEE" wp14:editId="490AC0EB">
            <wp:extent cx="5731510" cy="7941945"/>
            <wp:effectExtent l="0" t="0" r="2540" b="1905"/>
            <wp:docPr id="633203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03443" name="Picture 6332034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6C0AEC86" wp14:editId="4EC079BA">
            <wp:extent cx="5731510" cy="7945120"/>
            <wp:effectExtent l="0" t="0" r="2540" b="0"/>
            <wp:docPr id="1749267312" name="Picture 2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67312" name="Picture 25" descr="A screenshot of a computer g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0D0A35A5" wp14:editId="11C50794">
            <wp:extent cx="5731510" cy="7945120"/>
            <wp:effectExtent l="0" t="0" r="2540" b="0"/>
            <wp:docPr id="200849925" name="Picture 26" descr="A white sheet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9925" name="Picture 26" descr="A white sheet with black dot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3642BB8F" wp14:editId="76540EB4">
            <wp:extent cx="5731510" cy="7941945"/>
            <wp:effectExtent l="0" t="0" r="2540" b="1905"/>
            <wp:docPr id="2081620993" name="Picture 27"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20993" name="Picture 27" descr="A screenshot of a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858CAC8" wp14:editId="0B3B2055">
            <wp:extent cx="5731510" cy="7941945"/>
            <wp:effectExtent l="0" t="0" r="2540" b="1905"/>
            <wp:docPr id="47060559" name="Picture 28" descr="A diagram of a triangle with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0559" name="Picture 28" descr="A diagram of a triangle with dots&#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3FEDB8E0" wp14:editId="3D413FD8">
            <wp:extent cx="5731510" cy="7941945"/>
            <wp:effectExtent l="0" t="0" r="2540" b="1905"/>
            <wp:docPr id="3174746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4649" name="Picture 3174746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8770632" wp14:editId="1EEB2042">
            <wp:extent cx="5731510" cy="7941945"/>
            <wp:effectExtent l="0" t="0" r="2540" b="1905"/>
            <wp:docPr id="822135510" name="Picture 30" descr="A black and white image of a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35510" name="Picture 30" descr="A black and white image of a rectangular objec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367C0AC" wp14:editId="32E1E3C1">
            <wp:extent cx="5731510" cy="7941945"/>
            <wp:effectExtent l="0" t="0" r="2540" b="1905"/>
            <wp:docPr id="7589375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37583" name="Picture 75893758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7941945"/>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A076013" wp14:editId="2A379F2A">
            <wp:extent cx="5731510" cy="7945120"/>
            <wp:effectExtent l="0" t="0" r="2540" b="0"/>
            <wp:docPr id="1395371815" name="Picture 32" descr="A white background with black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71815" name="Picture 32" descr="A white background with black dots and numb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96EEE11" wp14:editId="48957F0B">
            <wp:extent cx="5731510" cy="7945120"/>
            <wp:effectExtent l="0" t="0" r="2540" b="0"/>
            <wp:docPr id="15586510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51003" name="Picture 155865100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3C473EF4" wp14:editId="56EC76C6">
            <wp:extent cx="5731510" cy="7945120"/>
            <wp:effectExtent l="0" t="0" r="2540" b="0"/>
            <wp:docPr id="316782035" name="Picture 34"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82035" name="Picture 34" descr="A screenshot of a computer ga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B482A2A" wp14:editId="3B08AD48">
            <wp:extent cx="5731510" cy="7945120"/>
            <wp:effectExtent l="0" t="0" r="2540" b="0"/>
            <wp:docPr id="21251283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28336" name="Picture 21251283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07CCFDED" wp14:editId="0D1D606B">
            <wp:extent cx="5731510" cy="7945120"/>
            <wp:effectExtent l="0" t="0" r="2540" b="0"/>
            <wp:docPr id="10942670" name="Picture 36"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670" name="Picture 36" descr="A screenshot of a gam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66EFA170" wp14:editId="6212FA68">
            <wp:extent cx="5731510" cy="7945120"/>
            <wp:effectExtent l="0" t="0" r="2540" b="0"/>
            <wp:docPr id="89162302" name="Picture 37" descr="A screenshot of a card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2302" name="Picture 37" descr="A screenshot of a card gam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E39F687" wp14:editId="529CBD32">
            <wp:extent cx="5731510" cy="7945120"/>
            <wp:effectExtent l="0" t="0" r="2540" b="0"/>
            <wp:docPr id="1775093670" name="Picture 38" descr="A white background with black dots and a couple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93670" name="Picture 38" descr="A white background with black dots and a couple of black dots&#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64A718F" wp14:editId="773BF7C2">
            <wp:extent cx="5731510" cy="7945120"/>
            <wp:effectExtent l="0" t="0" r="2540" b="0"/>
            <wp:docPr id="70820554" name="Picture 39" descr="A white and black drawing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0554" name="Picture 39" descr="A white and black drawing of a number&#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164909B" wp14:editId="7728E73D">
            <wp:extent cx="5731510" cy="7945120"/>
            <wp:effectExtent l="0" t="0" r="2540" b="0"/>
            <wp:docPr id="10473047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04737" name="Picture 10473047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2D65B90" wp14:editId="3F31DE46">
            <wp:extent cx="5731510" cy="7945120"/>
            <wp:effectExtent l="0" t="0" r="2540" b="0"/>
            <wp:docPr id="371593672" name="Picture 4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93672" name="Picture 41" descr="A screenshot of a computer gam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CA0FC21" wp14:editId="0580F489">
            <wp:extent cx="5731510" cy="7945120"/>
            <wp:effectExtent l="0" t="0" r="2540" b="0"/>
            <wp:docPr id="532058709" name="Picture 42" descr="A black and white im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58709" name="Picture 42" descr="A black and white image of a person's fac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98A9896" wp14:editId="2473B203">
            <wp:extent cx="5731510" cy="7945120"/>
            <wp:effectExtent l="0" t="0" r="2540" b="0"/>
            <wp:docPr id="342925218" name="Picture 43" descr="A black and white image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5218" name="Picture 43" descr="A black and white image of a tub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31E60A0" wp14:editId="7B2A650E">
            <wp:extent cx="5731510" cy="7945120"/>
            <wp:effectExtent l="0" t="0" r="2540" b="0"/>
            <wp:docPr id="17191147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4782" name="Picture 171911478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E1133BE" wp14:editId="79743BE3">
            <wp:extent cx="5731510" cy="7945120"/>
            <wp:effectExtent l="0" t="0" r="2540" b="0"/>
            <wp:docPr id="18167988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98865" name="Picture 181679886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F593DDA" wp14:editId="2CEC1F29">
            <wp:extent cx="5731510" cy="7945120"/>
            <wp:effectExtent l="0" t="0" r="2540" b="0"/>
            <wp:docPr id="2033468895" name="Picture 46"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68895" name="Picture 46" descr="A close up of a car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9551951" wp14:editId="7B815D7B">
            <wp:extent cx="5731510" cy="7945120"/>
            <wp:effectExtent l="0" t="0" r="2540" b="0"/>
            <wp:docPr id="183606688" name="Picture 4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6688" name="Picture 47" descr="A screenshot of a computer scree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FE8606B" wp14:editId="3CF76F9B">
            <wp:extent cx="5731510" cy="7945120"/>
            <wp:effectExtent l="0" t="0" r="2540" b="0"/>
            <wp:docPr id="1737326287" name="Picture 4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26287" name="Picture 48" descr="A screenshot of a computer scree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125DF97" wp14:editId="66C8B5E8">
            <wp:extent cx="5731510" cy="7945120"/>
            <wp:effectExtent l="0" t="0" r="2540" b="0"/>
            <wp:docPr id="75331947" name="Picture 49"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1947" name="Picture 49" descr="A screenshot of a computer gam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4FED513" wp14:editId="469BEC65">
            <wp:extent cx="5731510" cy="7945120"/>
            <wp:effectExtent l="0" t="0" r="2540" b="0"/>
            <wp:docPr id="185390514" name="Picture 50" descr="A black and white im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0514" name="Picture 50" descr="A black and white image of a person's fac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02EA7148" wp14:editId="35DEFCFB">
            <wp:extent cx="5731510" cy="7945120"/>
            <wp:effectExtent l="0" t="0" r="2540" b="0"/>
            <wp:docPr id="19178279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27972" name="Picture 191782797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49F92AD" wp14:editId="7C4D2059">
            <wp:extent cx="5731510" cy="7945120"/>
            <wp:effectExtent l="0" t="0" r="2540" b="0"/>
            <wp:docPr id="1605631976" name="Picture 52"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1976" name="Picture 52" descr="A screenshot of a computer gam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92E78CD" wp14:editId="4A781868">
            <wp:extent cx="5731510" cy="7945120"/>
            <wp:effectExtent l="0" t="0" r="2540" b="0"/>
            <wp:docPr id="6931184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18467" name="Picture 69311846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194994A" wp14:editId="1D0E58F9">
            <wp:extent cx="5731510" cy="7945120"/>
            <wp:effectExtent l="0" t="0" r="2540" b="0"/>
            <wp:docPr id="9604937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93765" name="Picture 96049376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903854D" wp14:editId="504C6011">
            <wp:extent cx="5731510" cy="7945120"/>
            <wp:effectExtent l="0" t="0" r="2540" b="0"/>
            <wp:docPr id="2998436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43634" name="Picture 29984363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8AA8070" wp14:editId="4CF43970">
            <wp:extent cx="5731510" cy="7945120"/>
            <wp:effectExtent l="0" t="0" r="2540" b="0"/>
            <wp:docPr id="2030643573" name="Picture 5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43573" name="Picture 56" descr="A screenshot of a map&#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66E0385" wp14:editId="41F77299">
            <wp:extent cx="5731510" cy="7945120"/>
            <wp:effectExtent l="0" t="0" r="2540" b="0"/>
            <wp:docPr id="102520876" name="Picture 57" descr="A white paper with black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0876" name="Picture 57" descr="A white paper with black dots and number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F60E038" wp14:editId="1848F54E">
            <wp:extent cx="5731510" cy="7945120"/>
            <wp:effectExtent l="0" t="0" r="2540" b="0"/>
            <wp:docPr id="1502018267" name="Picture 58"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18267" name="Picture 58" descr="A black and white image of a pers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E403E6A" wp14:editId="61F1E772">
            <wp:extent cx="5731510" cy="7945120"/>
            <wp:effectExtent l="0" t="0" r="2540" b="0"/>
            <wp:docPr id="1279297549" name="Picture 5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97549" name="Picture 59" descr="A screenshot of a computer scree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51DDECA" wp14:editId="5B302B17">
            <wp:extent cx="5731510" cy="7945120"/>
            <wp:effectExtent l="0" t="0" r="2540" b="0"/>
            <wp:docPr id="2090555458" name="Picture 60" descr="A white paper with black dot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5458" name="Picture 60" descr="A white paper with black dots and dot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51EC36B0" wp14:editId="7FB19864">
            <wp:extent cx="5731510" cy="7945120"/>
            <wp:effectExtent l="0" t="0" r="2540" b="0"/>
            <wp:docPr id="836887982" name="Picture 61" descr="A close-u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87982" name="Picture 61" descr="A close-up of a gam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04C6909E" wp14:editId="392FF408">
            <wp:extent cx="5731510" cy="7945120"/>
            <wp:effectExtent l="0" t="0" r="2540" b="0"/>
            <wp:docPr id="1540611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1169" name="Picture 15406116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384752A1" wp14:editId="61E21441">
            <wp:extent cx="5731510" cy="7945120"/>
            <wp:effectExtent l="0" t="0" r="2540" b="0"/>
            <wp:docPr id="9559488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48825" name="Picture 95594882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6BF58F3C" wp14:editId="7616C074">
            <wp:extent cx="5731510" cy="7945120"/>
            <wp:effectExtent l="0" t="0" r="2540" b="0"/>
            <wp:docPr id="1887943095" name="Picture 64" descr="A black and white image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3095" name="Picture 64" descr="A black and white image of a fac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3BD649E" wp14:editId="3D7CC177">
            <wp:extent cx="5731510" cy="7945120"/>
            <wp:effectExtent l="0" t="0" r="2540" b="0"/>
            <wp:docPr id="5443503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0379" name="Picture 54435037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024531E2" wp14:editId="3224812F">
            <wp:extent cx="5731510" cy="7945120"/>
            <wp:effectExtent l="0" t="0" r="2540" b="0"/>
            <wp:docPr id="1958936889" name="Picture 66" descr="A screenshot of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36889" name="Picture 66" descr="A screenshot of a white scree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6808AA9" wp14:editId="47520F5F">
            <wp:extent cx="5731510" cy="7945120"/>
            <wp:effectExtent l="0" t="0" r="2540" b="0"/>
            <wp:docPr id="598499902" name="Picture 6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99902" name="Picture 67" descr="A screenshot of a computer scree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840C80E" wp14:editId="41FAA328">
            <wp:extent cx="5731510" cy="7945120"/>
            <wp:effectExtent l="0" t="0" r="2540" b="0"/>
            <wp:docPr id="179981124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11249" name="Picture 1799811249"/>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3C183A4B" wp14:editId="6E154B67">
            <wp:extent cx="5731510" cy="7945120"/>
            <wp:effectExtent l="0" t="0" r="2540" b="0"/>
            <wp:docPr id="2092587018" name="Picture 6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7018" name="Picture 69" descr="A screenshot of a computer screen&#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1B7C3BB6" wp14:editId="095A73B3">
            <wp:extent cx="5731510" cy="7945120"/>
            <wp:effectExtent l="0" t="0" r="2540" b="0"/>
            <wp:docPr id="1107919609" name="Picture 70"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19609" name="Picture 70" descr="A screen shot of a computer scree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221777FD" wp14:editId="68D68934">
            <wp:extent cx="5731510" cy="7945120"/>
            <wp:effectExtent l="0" t="0" r="2540" b="0"/>
            <wp:docPr id="1809148276" name="Picture 7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8276" name="Picture 71" descr="A screenshot of a computer scree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7ED04F63" wp14:editId="13CADEEB">
            <wp:extent cx="5731510" cy="7945120"/>
            <wp:effectExtent l="0" t="0" r="2540" b="0"/>
            <wp:docPr id="2143553818" name="Picture 72" descr="A black and white image of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53818" name="Picture 72" descr="A black and white image of a white background&#10;&#10;Description automatically generated with medium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F04B63C" wp14:editId="2D14D8B8">
            <wp:extent cx="5731510" cy="8098790"/>
            <wp:effectExtent l="0" t="0" r="2540" b="0"/>
            <wp:docPr id="13731375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37501" name="Picture 137313750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4FA1C325" wp14:editId="04AE4835">
            <wp:extent cx="5731510" cy="8550910"/>
            <wp:effectExtent l="0" t="0" r="2540" b="0"/>
            <wp:docPr id="556703175" name="Picture 7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03175" name="Picture 74" descr="A screenshot of a computer scree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1510" cy="8550910"/>
                    </a:xfrm>
                    <a:prstGeom prst="rect">
                      <a:avLst/>
                    </a:prstGeom>
                  </pic:spPr>
                </pic:pic>
              </a:graphicData>
            </a:graphic>
          </wp:inline>
        </w:drawing>
      </w:r>
      <w:r>
        <w:rPr>
          <w:rFonts w:ascii="Times New Roman" w:hAnsi="Times New Roman" w:cs="Times New Roman"/>
          <w:b/>
          <w:bCs/>
          <w:noProof/>
          <w:sz w:val="24"/>
          <w:szCs w:val="24"/>
        </w:rPr>
        <w:lastRenderedPageBreak/>
        <w:drawing>
          <wp:inline distT="0" distB="0" distL="0" distR="0" wp14:anchorId="0E9AA761" wp14:editId="0D94131F">
            <wp:extent cx="5731510" cy="7945120"/>
            <wp:effectExtent l="0" t="0" r="2540" b="0"/>
            <wp:docPr id="802484034" name="Picture 75"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84034" name="Picture 75" descr="A screen shot of a white shee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1510" cy="7945120"/>
                    </a:xfrm>
                    <a:prstGeom prst="rect">
                      <a:avLst/>
                    </a:prstGeom>
                  </pic:spPr>
                </pic:pic>
              </a:graphicData>
            </a:graphic>
          </wp:inline>
        </w:drawing>
      </w:r>
    </w:p>
    <w:sectPr w:rsidR="000630C7" w:rsidRPr="00BC6B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72944" w14:textId="77777777" w:rsidR="00E1451B" w:rsidRDefault="00E1451B" w:rsidP="00AA610E">
      <w:pPr>
        <w:spacing w:after="0" w:line="240" w:lineRule="auto"/>
      </w:pPr>
      <w:r>
        <w:separator/>
      </w:r>
    </w:p>
  </w:endnote>
  <w:endnote w:type="continuationSeparator" w:id="0">
    <w:p w14:paraId="0E1E771A" w14:textId="77777777" w:rsidR="00E1451B" w:rsidRDefault="00E1451B" w:rsidP="00AA6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C8420" w14:textId="77777777" w:rsidR="00E1451B" w:rsidRDefault="00E1451B" w:rsidP="00AA610E">
      <w:pPr>
        <w:spacing w:after="0" w:line="240" w:lineRule="auto"/>
      </w:pPr>
      <w:r>
        <w:separator/>
      </w:r>
    </w:p>
  </w:footnote>
  <w:footnote w:type="continuationSeparator" w:id="0">
    <w:p w14:paraId="3FCF993E" w14:textId="77777777" w:rsidR="00E1451B" w:rsidRDefault="00E1451B" w:rsidP="00AA61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10E"/>
    <w:rsid w:val="00061B0C"/>
    <w:rsid w:val="000630C7"/>
    <w:rsid w:val="0008329E"/>
    <w:rsid w:val="00091A96"/>
    <w:rsid w:val="000D6987"/>
    <w:rsid w:val="001673EA"/>
    <w:rsid w:val="00184338"/>
    <w:rsid w:val="001C3E08"/>
    <w:rsid w:val="001E5FCD"/>
    <w:rsid w:val="00240F13"/>
    <w:rsid w:val="00245D3E"/>
    <w:rsid w:val="00277A0C"/>
    <w:rsid w:val="00295819"/>
    <w:rsid w:val="002C0EC0"/>
    <w:rsid w:val="002C2FC0"/>
    <w:rsid w:val="002C55F1"/>
    <w:rsid w:val="0034574A"/>
    <w:rsid w:val="003855CF"/>
    <w:rsid w:val="00397EA7"/>
    <w:rsid w:val="003B25EA"/>
    <w:rsid w:val="003F167D"/>
    <w:rsid w:val="00404DDD"/>
    <w:rsid w:val="004A50D6"/>
    <w:rsid w:val="004E0F35"/>
    <w:rsid w:val="00527B35"/>
    <w:rsid w:val="005627FB"/>
    <w:rsid w:val="005638FB"/>
    <w:rsid w:val="0057023A"/>
    <w:rsid w:val="00585EC4"/>
    <w:rsid w:val="00586AF0"/>
    <w:rsid w:val="00594A0A"/>
    <w:rsid w:val="0059622B"/>
    <w:rsid w:val="005B0109"/>
    <w:rsid w:val="005B258A"/>
    <w:rsid w:val="005D0088"/>
    <w:rsid w:val="005E4024"/>
    <w:rsid w:val="005F70F1"/>
    <w:rsid w:val="00624FB6"/>
    <w:rsid w:val="0066544F"/>
    <w:rsid w:val="00696096"/>
    <w:rsid w:val="006A2D5F"/>
    <w:rsid w:val="007F5425"/>
    <w:rsid w:val="00804AA6"/>
    <w:rsid w:val="0083551F"/>
    <w:rsid w:val="0086286E"/>
    <w:rsid w:val="008A2D30"/>
    <w:rsid w:val="009A0162"/>
    <w:rsid w:val="009C320D"/>
    <w:rsid w:val="00A47202"/>
    <w:rsid w:val="00A54154"/>
    <w:rsid w:val="00A56F3B"/>
    <w:rsid w:val="00A657C8"/>
    <w:rsid w:val="00A87F9D"/>
    <w:rsid w:val="00AA124B"/>
    <w:rsid w:val="00AA610E"/>
    <w:rsid w:val="00AF5C4E"/>
    <w:rsid w:val="00B256DC"/>
    <w:rsid w:val="00B77A9B"/>
    <w:rsid w:val="00B9322C"/>
    <w:rsid w:val="00BB78D7"/>
    <w:rsid w:val="00BC6B13"/>
    <w:rsid w:val="00C32A74"/>
    <w:rsid w:val="00CB3B98"/>
    <w:rsid w:val="00D46317"/>
    <w:rsid w:val="00D950AA"/>
    <w:rsid w:val="00E1451B"/>
    <w:rsid w:val="00E177CF"/>
    <w:rsid w:val="00F234AE"/>
    <w:rsid w:val="00F32DE9"/>
    <w:rsid w:val="00F70A5B"/>
    <w:rsid w:val="00FF7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BDA51"/>
  <w15:chartTrackingRefBased/>
  <w15:docId w15:val="{5162BAE3-656D-4FA3-A132-5AB2C0A1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61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61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61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61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61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61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61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1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1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1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61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61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61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61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61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1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1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10E"/>
    <w:rPr>
      <w:rFonts w:eastAsiaTheme="majorEastAsia" w:cstheme="majorBidi"/>
      <w:color w:val="272727" w:themeColor="text1" w:themeTint="D8"/>
    </w:rPr>
  </w:style>
  <w:style w:type="paragraph" w:styleId="Title">
    <w:name w:val="Title"/>
    <w:basedOn w:val="Normal"/>
    <w:next w:val="Normal"/>
    <w:link w:val="TitleChar"/>
    <w:uiPriority w:val="10"/>
    <w:qFormat/>
    <w:rsid w:val="00AA61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1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1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1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10E"/>
    <w:pPr>
      <w:spacing w:before="160"/>
      <w:jc w:val="center"/>
    </w:pPr>
    <w:rPr>
      <w:i/>
      <w:iCs/>
      <w:color w:val="404040" w:themeColor="text1" w:themeTint="BF"/>
    </w:rPr>
  </w:style>
  <w:style w:type="character" w:customStyle="1" w:styleId="QuoteChar">
    <w:name w:val="Quote Char"/>
    <w:basedOn w:val="DefaultParagraphFont"/>
    <w:link w:val="Quote"/>
    <w:uiPriority w:val="29"/>
    <w:rsid w:val="00AA610E"/>
    <w:rPr>
      <w:i/>
      <w:iCs/>
      <w:color w:val="404040" w:themeColor="text1" w:themeTint="BF"/>
    </w:rPr>
  </w:style>
  <w:style w:type="paragraph" w:styleId="ListParagraph">
    <w:name w:val="List Paragraph"/>
    <w:basedOn w:val="Normal"/>
    <w:uiPriority w:val="34"/>
    <w:qFormat/>
    <w:rsid w:val="00AA610E"/>
    <w:pPr>
      <w:ind w:left="720"/>
      <w:contextualSpacing/>
    </w:pPr>
  </w:style>
  <w:style w:type="character" w:styleId="IntenseEmphasis">
    <w:name w:val="Intense Emphasis"/>
    <w:basedOn w:val="DefaultParagraphFont"/>
    <w:uiPriority w:val="21"/>
    <w:qFormat/>
    <w:rsid w:val="00AA610E"/>
    <w:rPr>
      <w:i/>
      <w:iCs/>
      <w:color w:val="0F4761" w:themeColor="accent1" w:themeShade="BF"/>
    </w:rPr>
  </w:style>
  <w:style w:type="paragraph" w:styleId="IntenseQuote">
    <w:name w:val="Intense Quote"/>
    <w:basedOn w:val="Normal"/>
    <w:next w:val="Normal"/>
    <w:link w:val="IntenseQuoteChar"/>
    <w:uiPriority w:val="30"/>
    <w:qFormat/>
    <w:rsid w:val="00AA61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610E"/>
    <w:rPr>
      <w:i/>
      <w:iCs/>
      <w:color w:val="0F4761" w:themeColor="accent1" w:themeShade="BF"/>
    </w:rPr>
  </w:style>
  <w:style w:type="character" w:styleId="IntenseReference">
    <w:name w:val="Intense Reference"/>
    <w:basedOn w:val="DefaultParagraphFont"/>
    <w:uiPriority w:val="32"/>
    <w:qFormat/>
    <w:rsid w:val="00AA610E"/>
    <w:rPr>
      <w:b/>
      <w:bCs/>
      <w:smallCaps/>
      <w:color w:val="0F4761" w:themeColor="accent1" w:themeShade="BF"/>
      <w:spacing w:val="5"/>
    </w:rPr>
  </w:style>
  <w:style w:type="paragraph" w:styleId="FootnoteText">
    <w:name w:val="footnote text"/>
    <w:basedOn w:val="Normal"/>
    <w:link w:val="FootnoteTextChar"/>
    <w:uiPriority w:val="99"/>
    <w:semiHidden/>
    <w:unhideWhenUsed/>
    <w:rsid w:val="00AA61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610E"/>
    <w:rPr>
      <w:sz w:val="20"/>
      <w:szCs w:val="20"/>
    </w:rPr>
  </w:style>
  <w:style w:type="character" w:styleId="FootnoteReference">
    <w:name w:val="footnote reference"/>
    <w:basedOn w:val="DefaultParagraphFont"/>
    <w:uiPriority w:val="99"/>
    <w:semiHidden/>
    <w:unhideWhenUsed/>
    <w:rsid w:val="00AA610E"/>
    <w:rPr>
      <w:vertAlign w:val="superscript"/>
    </w:rPr>
  </w:style>
  <w:style w:type="paragraph" w:styleId="Revision">
    <w:name w:val="Revision"/>
    <w:hidden/>
    <w:uiPriority w:val="99"/>
    <w:semiHidden/>
    <w:rsid w:val="00397EA7"/>
    <w:pPr>
      <w:spacing w:after="0" w:line="240" w:lineRule="auto"/>
    </w:pPr>
  </w:style>
  <w:style w:type="character" w:styleId="CommentReference">
    <w:name w:val="annotation reference"/>
    <w:basedOn w:val="DefaultParagraphFont"/>
    <w:uiPriority w:val="99"/>
    <w:semiHidden/>
    <w:unhideWhenUsed/>
    <w:rsid w:val="00397EA7"/>
    <w:rPr>
      <w:sz w:val="16"/>
      <w:szCs w:val="16"/>
    </w:rPr>
  </w:style>
  <w:style w:type="paragraph" w:styleId="CommentText">
    <w:name w:val="annotation text"/>
    <w:basedOn w:val="Normal"/>
    <w:link w:val="CommentTextChar"/>
    <w:uiPriority w:val="99"/>
    <w:unhideWhenUsed/>
    <w:rsid w:val="00397EA7"/>
    <w:pPr>
      <w:spacing w:line="240" w:lineRule="auto"/>
    </w:pPr>
    <w:rPr>
      <w:sz w:val="20"/>
      <w:szCs w:val="20"/>
    </w:rPr>
  </w:style>
  <w:style w:type="character" w:customStyle="1" w:styleId="CommentTextChar">
    <w:name w:val="Comment Text Char"/>
    <w:basedOn w:val="DefaultParagraphFont"/>
    <w:link w:val="CommentText"/>
    <w:uiPriority w:val="99"/>
    <w:rsid w:val="00397EA7"/>
    <w:rPr>
      <w:sz w:val="20"/>
      <w:szCs w:val="20"/>
    </w:rPr>
  </w:style>
  <w:style w:type="paragraph" w:styleId="CommentSubject">
    <w:name w:val="annotation subject"/>
    <w:basedOn w:val="CommentText"/>
    <w:next w:val="CommentText"/>
    <w:link w:val="CommentSubjectChar"/>
    <w:uiPriority w:val="99"/>
    <w:semiHidden/>
    <w:unhideWhenUsed/>
    <w:rsid w:val="00397EA7"/>
    <w:rPr>
      <w:b/>
      <w:bCs/>
    </w:rPr>
  </w:style>
  <w:style w:type="character" w:customStyle="1" w:styleId="CommentSubjectChar">
    <w:name w:val="Comment Subject Char"/>
    <w:basedOn w:val="CommentTextChar"/>
    <w:link w:val="CommentSubject"/>
    <w:uiPriority w:val="99"/>
    <w:semiHidden/>
    <w:rsid w:val="00397EA7"/>
    <w:rPr>
      <w:b/>
      <w:bCs/>
      <w:sz w:val="20"/>
      <w:szCs w:val="20"/>
    </w:rPr>
  </w:style>
  <w:style w:type="paragraph" w:customStyle="1" w:styleId="EndNoteBibliography">
    <w:name w:val="EndNote Bibliography"/>
    <w:basedOn w:val="Normal"/>
    <w:link w:val="EndNoteBibliographyChar"/>
    <w:rsid w:val="00BC6B13"/>
    <w:pPr>
      <w:spacing w:line="240" w:lineRule="auto"/>
      <w:jc w:val="both"/>
    </w:pPr>
    <w:rPr>
      <w:rFonts w:ascii="Calibri" w:hAnsi="Calibri" w:cs="Calibri"/>
      <w:noProof/>
      <w:kern w:val="0"/>
      <w:lang w:val="en-US"/>
      <w14:ligatures w14:val="none"/>
    </w:rPr>
  </w:style>
  <w:style w:type="character" w:customStyle="1" w:styleId="EndNoteBibliographyChar">
    <w:name w:val="EndNote Bibliography Char"/>
    <w:basedOn w:val="DefaultParagraphFont"/>
    <w:link w:val="EndNoteBibliography"/>
    <w:rsid w:val="00BC6B13"/>
    <w:rPr>
      <w:rFonts w:ascii="Calibri" w:hAnsi="Calibri" w:cs="Calibri"/>
      <w:noProof/>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641624">
      <w:bodyDiv w:val="1"/>
      <w:marLeft w:val="0"/>
      <w:marRight w:val="0"/>
      <w:marTop w:val="0"/>
      <w:marBottom w:val="0"/>
      <w:divBdr>
        <w:top w:val="none" w:sz="0" w:space="0" w:color="auto"/>
        <w:left w:val="none" w:sz="0" w:space="0" w:color="auto"/>
        <w:bottom w:val="none" w:sz="0" w:space="0" w:color="auto"/>
        <w:right w:val="none" w:sz="0" w:space="0" w:color="auto"/>
      </w:divBdr>
    </w:div>
    <w:div w:id="38745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64A46-7568-4D56-A7E1-75037C42FE54}">
  <ds:schemaRefs>
    <ds:schemaRef ds:uri="http://schemas.openxmlformats.org/officeDocument/2006/bibliography"/>
  </ds:schemaRefs>
</ds:datastoreItem>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Normal</Template>
  <TotalTime>5</TotalTime>
  <Pages>78</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Hummler</dc:creator>
  <cp:keywords/>
  <dc:description/>
  <cp:lastModifiedBy>Catherine Frieman</cp:lastModifiedBy>
  <cp:revision>2</cp:revision>
  <dcterms:created xsi:type="dcterms:W3CDTF">2024-11-14T23:56:00Z</dcterms:created>
  <dcterms:modified xsi:type="dcterms:W3CDTF">2024-11-14T23:56:00Z</dcterms:modified>
</cp:coreProperties>
</file>