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body>
    <w:p xmlns:wp14="http://schemas.microsoft.com/office/word/2010/wordml" wp14:paraId="2C078E63" wp14:textId="2C2F8287">
      <w:r w:rsidR="0F86633D">
        <w:rPr/>
        <w:t xml:space="preserve">Supplementary Materials 2: </w:t>
      </w:r>
      <w:r w:rsidR="40612466">
        <w:rPr/>
        <w:t xml:space="preserve">Study Summary Table </w:t>
      </w:r>
    </w:p>
    <w:tbl>
      <w:tblPr>
        <w:tblStyle w:val="TableGrid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1065"/>
        <w:gridCol w:w="1590"/>
        <w:gridCol w:w="1410"/>
        <w:gridCol w:w="1470"/>
        <w:gridCol w:w="2295"/>
        <w:gridCol w:w="1380"/>
        <w:gridCol w:w="3090"/>
        <w:gridCol w:w="1524"/>
      </w:tblGrid>
      <w:tr w:rsidR="0091B355" w:rsidTr="0091B355" w14:paraId="5B85406B">
        <w:trPr>
          <w:trHeight w:val="525"/>
        </w:trPr>
        <w:tc>
          <w:tcPr>
            <w:tcW w:w="1065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1A9D5FF2" w14:textId="3A54784A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Author (Year)</w:t>
            </w:r>
          </w:p>
        </w:tc>
        <w:tc>
          <w:tcPr>
            <w:tcW w:w="159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773F289C" w14:textId="1615D80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Study Design</w:t>
            </w:r>
          </w:p>
        </w:tc>
        <w:tc>
          <w:tcPr>
            <w:tcW w:w="141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6012EBAB" w14:textId="6292A550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Participants</w:t>
            </w:r>
          </w:p>
        </w:tc>
        <w:tc>
          <w:tcPr>
            <w:tcW w:w="147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44A273F7" w14:textId="5D659D22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Intervention(s)</w:t>
            </w:r>
          </w:p>
        </w:tc>
        <w:tc>
          <w:tcPr>
            <w:tcW w:w="2295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67AA4260" w14:textId="30E45BCB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Outcome(s) measured</w:t>
            </w:r>
          </w:p>
        </w:tc>
        <w:tc>
          <w:tcPr>
            <w:tcW w:w="138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506D7C86" w14:textId="342AFD38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Measurement Instrument(s)</w:t>
            </w:r>
          </w:p>
        </w:tc>
        <w:tc>
          <w:tcPr>
            <w:tcW w:w="309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776C3857" w14:textId="1A9DF033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Main findings/Conclusions</w:t>
            </w:r>
          </w:p>
        </w:tc>
        <w:tc>
          <w:tcPr>
            <w:tcW w:w="1524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24B0C6D6" w14:textId="5A73E7FF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 xml:space="preserve">Quality assessment </w:t>
            </w:r>
          </w:p>
        </w:tc>
      </w:tr>
      <w:tr w:rsidR="0091B355" w:rsidTr="0091B355" w14:paraId="0CA65EF6">
        <w:trPr>
          <w:trHeight w:val="765"/>
        </w:trPr>
        <w:tc>
          <w:tcPr>
            <w:tcW w:w="1065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5064C937" w14:textId="07607ED6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Li et al. (2013)(32)</w:t>
            </w:r>
          </w:p>
          <w:p w:rsidR="0091B355" w:rsidP="0091B355" w:rsidRDefault="0091B355" w14:paraId="080C54BF" w14:textId="6547E79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236B8AC2" w14:textId="15FBEB9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159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00BD0680" w14:textId="7D4D6938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Single centre non-randomised comparative study</w:t>
            </w:r>
          </w:p>
        </w:tc>
        <w:tc>
          <w:tcPr>
            <w:tcW w:w="141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02AD72E3" w14:textId="13F286F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10 healthy volunteers (staff)</w:t>
            </w:r>
          </w:p>
          <w:p w:rsidR="0091B355" w:rsidP="0091B355" w:rsidRDefault="0091B355" w14:paraId="448CF4E9" w14:textId="4FD49EB8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7C64C231" w14:textId="0065406F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5 patients with head and neck cancers unable to tolerate conventional FH masks</w:t>
            </w:r>
          </w:p>
        </w:tc>
        <w:tc>
          <w:tcPr>
            <w:tcW w:w="147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4FB7BCC9" w14:textId="406FD911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 xml:space="preserve">OF mask (Orfit) </w:t>
            </w:r>
          </w:p>
          <w:p w:rsidR="0091B355" w:rsidP="0091B355" w:rsidRDefault="0091B355" w14:paraId="79C620E4" w14:textId="0429FC7B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010F4BAE" w14:textId="541DCE50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FH mask (manufacturer not specified)</w:t>
            </w:r>
          </w:p>
          <w:p w:rsidR="0091B355" w:rsidP="0091B355" w:rsidRDefault="0091B355" w14:paraId="4A148C4F" w14:textId="01240FF2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2295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5D42DB34" w14:textId="6EF149BA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Translational and rotational intrafractional motion</w:t>
            </w:r>
          </w:p>
          <w:p w:rsidR="0091B355" w:rsidP="0091B355" w:rsidRDefault="0091B355" w14:paraId="473F7EB6" w14:textId="348E97C0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35BD78FB" w14:textId="0898F1A5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Translational and rotational motion upon mask locking</w:t>
            </w:r>
          </w:p>
          <w:p w:rsidR="0091B355" w:rsidP="0091B355" w:rsidRDefault="0091B355" w14:paraId="7495CA63" w14:textId="7FAD48A2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17A92DDC" w14:textId="2CFFEE3B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Forced translational motion</w:t>
            </w:r>
          </w:p>
          <w:p w:rsidR="0091B355" w:rsidP="0091B355" w:rsidRDefault="0091B355" w14:paraId="1F99A402" w14:textId="75A13D80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42B2764E" w14:textId="3FBF6BCF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 xml:space="preserve">Participant preference </w:t>
            </w:r>
          </w:p>
        </w:tc>
        <w:tc>
          <w:tcPr>
            <w:tcW w:w="138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6BD2EF22" w14:textId="6221598A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SGRT (AlignRT)</w:t>
            </w:r>
          </w:p>
          <w:p w:rsidR="0091B355" w:rsidP="0091B355" w:rsidRDefault="0091B355" w14:paraId="6DF1A761" w14:textId="6FCDB8F6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4448E89E" w14:textId="7BF2558D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2D KV IGRT</w:t>
            </w:r>
          </w:p>
        </w:tc>
        <w:tc>
          <w:tcPr>
            <w:tcW w:w="309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41E50322" w14:textId="1DC5856C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OF masks can provide adequate intrafractional immobilisation (1.0±0.5mm).</w:t>
            </w:r>
          </w:p>
          <w:p w:rsidR="0091B355" w:rsidP="0091B355" w:rsidRDefault="0091B355" w14:paraId="39C53188" w14:textId="2455F201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0C3057F7" w14:textId="79547F25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OF masks improve patient experience without compromising clinical usability compared with FH masks</w:t>
            </w:r>
          </w:p>
          <w:p w:rsidR="0091B355" w:rsidP="0091B355" w:rsidRDefault="0091B355" w14:paraId="6E21538B" w14:textId="3174F7B9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7622A7E7" w14:textId="7565B6A1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Patients who cannot tolerate the FH mask due to claustrophobia can tolerate the OF masks</w:t>
            </w:r>
          </w:p>
        </w:tc>
        <w:tc>
          <w:tcPr>
            <w:tcW w:w="1524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699D504E" w14:textId="693CD0F3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Serious Risk of Bias</w:t>
            </w:r>
          </w:p>
          <w:p w:rsidR="0091B355" w:rsidP="0091B355" w:rsidRDefault="0091B355" w14:paraId="1A0738C1" w14:textId="3202EE96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(ROBINS-I)</w:t>
            </w:r>
          </w:p>
        </w:tc>
      </w:tr>
      <w:tr w:rsidR="0091B355" w:rsidTr="0091B355" w14:paraId="155F2C85">
        <w:trPr>
          <w:trHeight w:val="765"/>
        </w:trPr>
        <w:tc>
          <w:tcPr>
            <w:tcW w:w="1065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2ECEF97B" w14:textId="6ECBE2FD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Leitzen et al. (2014)(33)</w:t>
            </w:r>
          </w:p>
          <w:p w:rsidR="0091B355" w:rsidP="0091B355" w:rsidRDefault="0091B355" w14:paraId="320CCE83" w14:textId="632BB426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159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73BC8A0D" w14:textId="264EE801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Single centre non-randomised comparative study</w:t>
            </w:r>
          </w:p>
          <w:p w:rsidR="0091B355" w:rsidP="0091B355" w:rsidRDefault="0091B355" w14:paraId="3E5338B1" w14:textId="152D4D9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141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35F75E58" w14:textId="006AFD6E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33 patients with brain tumours</w:t>
            </w:r>
          </w:p>
        </w:tc>
        <w:tc>
          <w:tcPr>
            <w:tcW w:w="147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0CEFDFD4" w14:textId="13F23ADA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 xml:space="preserve">Transparent face mask (Crystal®, Orfit) </w:t>
            </w:r>
          </w:p>
          <w:p w:rsidR="0091B355" w:rsidP="0091B355" w:rsidRDefault="0091B355" w14:paraId="1812FA1F" w14:textId="1326D91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1104DF4E" w14:textId="148AFD96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 xml:space="preserve">OF mask (Open-face Orfit) </w:t>
            </w:r>
          </w:p>
          <w:p w:rsidR="0091B355" w:rsidP="0091B355" w:rsidRDefault="0091B355" w14:paraId="3D631D58" w14:textId="5A9B6BA6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42324221" w14:textId="02A99EE6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FH mask (Raycast®-HP, Orfit)</w:t>
            </w:r>
          </w:p>
        </w:tc>
        <w:tc>
          <w:tcPr>
            <w:tcW w:w="2295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0004D767" w14:textId="38AD787A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Translational and rotational set-up errors</w:t>
            </w:r>
          </w:p>
        </w:tc>
        <w:tc>
          <w:tcPr>
            <w:tcW w:w="138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180C51B6" w14:textId="504C6AEC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CBCT IGRT</w:t>
            </w:r>
          </w:p>
        </w:tc>
        <w:tc>
          <w:tcPr>
            <w:tcW w:w="309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152F89ED" w14:textId="4B487BDD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There are no significant differences between set-up errors when using FH and OF masks</w:t>
            </w:r>
          </w:p>
          <w:p w:rsidR="0091B355" w:rsidP="0091B355" w:rsidRDefault="0091B355" w14:paraId="4F06E591" w14:textId="71B5D206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35BC8E4A" w14:textId="1D1F7E93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OF masks can allow for reproducible patient set-up</w:t>
            </w:r>
          </w:p>
        </w:tc>
        <w:tc>
          <w:tcPr>
            <w:tcW w:w="1524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359F0C18" w14:textId="1086BDB4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Moderate Risk of Bias</w:t>
            </w:r>
          </w:p>
          <w:p w:rsidR="0091B355" w:rsidP="0091B355" w:rsidRDefault="0091B355" w14:paraId="4F3C2B39" w14:textId="386D6B59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(ROBINS-I)</w:t>
            </w:r>
          </w:p>
        </w:tc>
      </w:tr>
      <w:tr w:rsidR="0091B355" w:rsidTr="0091B355" w14:paraId="318C7251">
        <w:trPr>
          <w:trHeight w:val="285"/>
        </w:trPr>
        <w:tc>
          <w:tcPr>
            <w:tcW w:w="1065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143E91F1" w14:textId="3C28CE74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Wiant et al. (2016)(30)</w:t>
            </w:r>
          </w:p>
          <w:p w:rsidR="0091B355" w:rsidP="0091B355" w:rsidRDefault="0091B355" w14:paraId="710CA2B0" w14:textId="73F70EE2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159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5EC981FC" w14:textId="5950CB5D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Prospective randomised comparative study</w:t>
            </w:r>
          </w:p>
          <w:p w:rsidR="0091B355" w:rsidP="0091B355" w:rsidRDefault="0091B355" w14:paraId="5A8BCFC7" w14:textId="3D8D9D38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141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6B3BB514" w14:textId="26A10AEB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50 patients</w:t>
            </w:r>
          </w:p>
        </w:tc>
        <w:tc>
          <w:tcPr>
            <w:tcW w:w="147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569A3320" w14:textId="07F5A0C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 xml:space="preserve">OF mask (2.4 mm Openview Assure, Qfix) </w:t>
            </w:r>
          </w:p>
          <w:p w:rsidR="0091B355" w:rsidP="0091B355" w:rsidRDefault="0091B355" w14:paraId="2B09D552" w14:textId="215E22F3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49757F44" w14:textId="6C35CA6E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FH mask (3.2 mm Green Mask, Klarity)</w:t>
            </w:r>
          </w:p>
        </w:tc>
        <w:tc>
          <w:tcPr>
            <w:tcW w:w="2295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7B84D4B7" w14:textId="1EA2ACB6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 xml:space="preserve">Translational and rotational set-up errors </w:t>
            </w:r>
          </w:p>
          <w:p w:rsidR="0091B355" w:rsidP="0091B355" w:rsidRDefault="0091B355" w14:paraId="604BD938" w14:textId="7534B41B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48CA2ED7" w14:textId="52FB04BE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Translational and rotational intrafractional motion</w:t>
            </w:r>
          </w:p>
          <w:p w:rsidR="0091B355" w:rsidP="0091B355" w:rsidRDefault="0091B355" w14:paraId="6114C759" w14:textId="63282DC3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0F02A8E7" w14:textId="508133FC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Patient experience</w:t>
            </w:r>
          </w:p>
        </w:tc>
        <w:tc>
          <w:tcPr>
            <w:tcW w:w="138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2EE35580" w14:textId="0620F22D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SGRT (AlignRT)</w:t>
            </w:r>
          </w:p>
          <w:p w:rsidR="0091B355" w:rsidP="0091B355" w:rsidRDefault="0091B355" w14:paraId="669801CE" w14:textId="07945FDD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62D89CFD" w14:textId="0760D6F0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CBCT IGRT</w:t>
            </w:r>
          </w:p>
        </w:tc>
        <w:tc>
          <w:tcPr>
            <w:tcW w:w="309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3935D26D" w14:textId="01421FDF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OF masks can adequately immobilise patients with &gt;96% of treatments showing &lt;2mm motion</w:t>
            </w:r>
          </w:p>
          <w:p w:rsidR="0091B355" w:rsidP="0091B355" w:rsidRDefault="0091B355" w14:paraId="6A0CE3EA" w14:textId="2BA2A295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3B0BE50A" w14:textId="0DC9415D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Patients showed lower levels of anxiety and claustrophobia with the OF masks although differences were not statistically significant</w:t>
            </w:r>
          </w:p>
        </w:tc>
        <w:tc>
          <w:tcPr>
            <w:tcW w:w="1524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035C9D23" w14:textId="4A2B7ADD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Some concerns of bias (RoB-2)</w:t>
            </w:r>
          </w:p>
        </w:tc>
      </w:tr>
      <w:tr w:rsidR="0091B355" w:rsidTr="0091B355" w14:paraId="4B6A7BDF">
        <w:trPr>
          <w:trHeight w:val="285"/>
        </w:trPr>
        <w:tc>
          <w:tcPr>
            <w:tcW w:w="1065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22E1548B" w14:textId="42F09174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Zhao et al. (2018)(34)</w:t>
            </w:r>
          </w:p>
          <w:p w:rsidR="0091B355" w:rsidP="0091B355" w:rsidRDefault="0091B355" w14:paraId="5901689D" w14:textId="60C39744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159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55DF1CA0" w14:textId="66537CD3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Feasibility pilot study</w:t>
            </w:r>
          </w:p>
        </w:tc>
        <w:tc>
          <w:tcPr>
            <w:tcW w:w="141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1A464F1E" w14:textId="22F08762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20 patients receiving curative HN radiotherapy</w:t>
            </w:r>
          </w:p>
        </w:tc>
        <w:tc>
          <w:tcPr>
            <w:tcW w:w="147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422A6D14" w14:textId="3A0D2A39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OF mask (Q-fix) modified by authors to cover only the chin and forehead</w:t>
            </w:r>
          </w:p>
        </w:tc>
        <w:tc>
          <w:tcPr>
            <w:tcW w:w="2295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67FFE223" w14:textId="0BD1C1A4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Translational and rotational set-up errors</w:t>
            </w:r>
          </w:p>
          <w:p w:rsidR="0091B355" w:rsidP="0091B355" w:rsidRDefault="0091B355" w14:paraId="75D89798" w14:textId="6226E50A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06B17A0E" w14:textId="1D9C9422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 xml:space="preserve">Translational and rotational intrafractional motion </w:t>
            </w:r>
          </w:p>
          <w:p w:rsidR="0091B355" w:rsidP="0091B355" w:rsidRDefault="0091B355" w14:paraId="7DEDAF1D" w14:textId="5C8AD69D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437084D7" w14:textId="65BD5BC0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Patient experience</w:t>
            </w:r>
          </w:p>
        </w:tc>
        <w:tc>
          <w:tcPr>
            <w:tcW w:w="138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2F2E88CE" w14:textId="3DB62958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SGRT (AlignRT)</w:t>
            </w:r>
          </w:p>
          <w:p w:rsidR="0091B355" w:rsidP="0091B355" w:rsidRDefault="0091B355" w14:paraId="0F71078B" w14:textId="2B444CAD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6355C82B" w14:textId="1C81DB82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CBCT IGRT</w:t>
            </w:r>
          </w:p>
        </w:tc>
        <w:tc>
          <w:tcPr>
            <w:tcW w:w="309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4914C93A" w14:textId="0C0A0BBC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OF mask immobilisation alongside SGRT is accurate and feasible</w:t>
            </w:r>
          </w:p>
          <w:p w:rsidR="0091B355" w:rsidP="0091B355" w:rsidRDefault="0091B355" w14:paraId="27F424F6" w14:textId="40E4A8DB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4CE2F996" w14:textId="39D244C5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5-10% of fractions showed set-up errors &gt;5mm</w:t>
            </w:r>
          </w:p>
          <w:p w:rsidR="0091B355" w:rsidP="0091B355" w:rsidRDefault="0091B355" w14:paraId="46E0D961" w14:textId="2E7F042C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44A43915" w14:textId="122BEFED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Interfractional motion was minimal with the modified OF mask</w:t>
            </w:r>
          </w:p>
          <w:p w:rsidR="0091B355" w:rsidP="0091B355" w:rsidRDefault="0091B355" w14:paraId="3B8B5B0F" w14:textId="110D9952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3F5A60FD" w14:textId="4428F9E1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Patients reported high levels of comfort with the modified OF mask</w:t>
            </w:r>
          </w:p>
        </w:tc>
        <w:tc>
          <w:tcPr>
            <w:tcW w:w="1524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0F07CAAE" w14:textId="6C69FCC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Serious risk of bias (ROBINS-I)</w:t>
            </w:r>
          </w:p>
        </w:tc>
      </w:tr>
      <w:tr w:rsidR="0091B355" w:rsidTr="0091B355" w14:paraId="20337BB6">
        <w:trPr>
          <w:trHeight w:val="285"/>
        </w:trPr>
        <w:tc>
          <w:tcPr>
            <w:tcW w:w="106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48EFC0C2" w14:textId="6C7CBEFA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Dekker et al. (2019)(35)</w:t>
            </w:r>
          </w:p>
          <w:p w:rsidR="0091B355" w:rsidP="0091B355" w:rsidRDefault="0091B355" w14:paraId="1293F02F" w14:textId="36A152BC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159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21F7638E" w14:textId="56A2298C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Prospective non-randomised clinical feasibility study</w:t>
            </w:r>
          </w:p>
        </w:tc>
        <w:tc>
          <w:tcPr>
            <w:tcW w:w="141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5AC955C1" w14:textId="0DC0D152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30 Patients receiving palliative whole brain radiotherapy</w:t>
            </w:r>
          </w:p>
        </w:tc>
        <w:tc>
          <w:tcPr>
            <w:tcW w:w="147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7D06622D" w14:textId="01A5C65D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Maskless SGRT (Catalyst)</w:t>
            </w:r>
          </w:p>
        </w:tc>
        <w:tc>
          <w:tcPr>
            <w:tcW w:w="229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49190485" w14:textId="52D0D152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Translational and rotational intrafractional motion</w:t>
            </w:r>
          </w:p>
        </w:tc>
        <w:tc>
          <w:tcPr>
            <w:tcW w:w="138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37AAA367" w14:textId="2FCB07B0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SGRT (Catalyst)</w:t>
            </w:r>
          </w:p>
          <w:p w:rsidR="0091B355" w:rsidP="0091B355" w:rsidRDefault="0091B355" w14:paraId="6F73015D" w14:textId="09BDB570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31189183" w14:textId="4D9862E9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 xml:space="preserve">2D KV IGRT </w:t>
            </w:r>
          </w:p>
        </w:tc>
        <w:tc>
          <w:tcPr>
            <w:tcW w:w="309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1CDA2F68" w14:textId="693BDD54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28 out of 30 patients were able to complete treatment without a mask</w:t>
            </w:r>
          </w:p>
          <w:p w:rsidR="0091B355" w:rsidP="0091B355" w:rsidRDefault="0091B355" w14:paraId="744DCC8F" w14:textId="504FB6EF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05B368F1" w14:textId="4144A39C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This 98% success rate suggests that maskless SGRT is clinically feasible</w:t>
            </w:r>
          </w:p>
        </w:tc>
        <w:tc>
          <w:tcPr>
            <w:tcW w:w="1524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69603655" w14:textId="68097B95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Moderate Risk of Bias</w:t>
            </w:r>
          </w:p>
          <w:p w:rsidR="0091B355" w:rsidP="0091B355" w:rsidRDefault="0091B355" w14:paraId="041A830C" w14:textId="2A36A61D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(ROBINS-I)</w:t>
            </w:r>
          </w:p>
        </w:tc>
      </w:tr>
      <w:tr w:rsidR="0091B355" w:rsidTr="0091B355" w14:paraId="6456511E">
        <w:trPr>
          <w:trHeight w:val="285"/>
        </w:trPr>
        <w:tc>
          <w:tcPr>
            <w:tcW w:w="1065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755FF3F7" w14:textId="6D3E187C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Mulla et al. (2020)(31)</w:t>
            </w:r>
          </w:p>
        </w:tc>
        <w:tc>
          <w:tcPr>
            <w:tcW w:w="159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5012023C" w14:textId="14C2CCF0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Prospective randomised study</w:t>
            </w:r>
          </w:p>
        </w:tc>
        <w:tc>
          <w:tcPr>
            <w:tcW w:w="141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0D96AF39" w14:textId="6562EC56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40 patients</w:t>
            </w:r>
          </w:p>
        </w:tc>
        <w:tc>
          <w:tcPr>
            <w:tcW w:w="147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19B074D7" w14:textId="48489F62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OF mask (Orfit)</w:t>
            </w:r>
          </w:p>
          <w:p w:rsidR="0091B355" w:rsidP="0091B355" w:rsidRDefault="0091B355" w14:paraId="2F7E5F5D" w14:textId="6022A020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7DABE9CA" w14:textId="3B71CA03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FH mask (Orfit)</w:t>
            </w:r>
          </w:p>
        </w:tc>
        <w:tc>
          <w:tcPr>
            <w:tcW w:w="2295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6B73762E" w14:textId="022058BA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Translational and rotational set-up errors</w:t>
            </w:r>
          </w:p>
          <w:p w:rsidR="0091B355" w:rsidP="0091B355" w:rsidRDefault="0091B355" w14:paraId="640B1F47" w14:textId="6BEDEB84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05341B30" w14:textId="599A3581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Translational and rotational intrafractional motion</w:t>
            </w:r>
          </w:p>
          <w:p w:rsidR="0091B355" w:rsidP="0091B355" w:rsidRDefault="0091B355" w14:paraId="319A258D" w14:textId="1F2D2709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4B237329" w14:textId="77D94D2C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Patient preference</w:t>
            </w:r>
          </w:p>
        </w:tc>
        <w:tc>
          <w:tcPr>
            <w:tcW w:w="138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5AD79A62" w14:textId="05DDEEA1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CBCT IGRT</w:t>
            </w:r>
          </w:p>
        </w:tc>
        <w:tc>
          <w:tcPr>
            <w:tcW w:w="309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04984369" w14:textId="141AD52E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There were no significant differences between translational set-up errors or intrafractional motion between the two groups</w:t>
            </w:r>
          </w:p>
          <w:p w:rsidR="0091B355" w:rsidP="0091B355" w:rsidRDefault="0091B355" w14:paraId="44BAA718" w14:textId="79ABBA7D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2E3863CF" w14:textId="006015E8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There was a statistically significant difference in rotational errors between groups, favouring the FH masks though all rotations &lt;3° for both masks</w:t>
            </w:r>
          </w:p>
          <w:p w:rsidR="0091B355" w:rsidP="0091B355" w:rsidRDefault="0091B355" w14:paraId="3CA89FC2" w14:textId="4E053EBF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2E1D7527" w14:textId="3617545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Patients felt significantly more comfortable in the OF mask</w:t>
            </w:r>
          </w:p>
        </w:tc>
        <w:tc>
          <w:tcPr>
            <w:tcW w:w="1524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7A622EE0" w14:textId="397B313B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High risk of bias (RoB-2)</w:t>
            </w:r>
          </w:p>
        </w:tc>
      </w:tr>
      <w:tr w:rsidR="0091B355" w:rsidTr="0091B355" w14:paraId="54F74921">
        <w:trPr>
          <w:trHeight w:val="285"/>
        </w:trPr>
        <w:tc>
          <w:tcPr>
            <w:tcW w:w="1065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62ABC47B" w14:textId="7028274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Wei et al. (2020)(36)</w:t>
            </w:r>
          </w:p>
          <w:p w:rsidR="0091B355" w:rsidP="0091B355" w:rsidRDefault="0091B355" w14:paraId="25414F80" w14:textId="44B6A125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159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3AD5150B" w14:textId="1F4D792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Retrospective non-randomised comparative study</w:t>
            </w:r>
          </w:p>
        </w:tc>
        <w:tc>
          <w:tcPr>
            <w:tcW w:w="141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6CE6D393" w14:textId="3AAF8293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60 patients with HN cancer</w:t>
            </w:r>
          </w:p>
        </w:tc>
        <w:tc>
          <w:tcPr>
            <w:tcW w:w="147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35F08089" w14:textId="1A07AFE0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OF masks (manufacturer not specified)</w:t>
            </w:r>
          </w:p>
          <w:p w:rsidR="0091B355" w:rsidP="0091B355" w:rsidRDefault="0091B355" w14:paraId="2AFDB8DA" w14:textId="3498DBB4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06A83669" w14:textId="130C66C6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FH masks (Q-fix)</w:t>
            </w:r>
          </w:p>
        </w:tc>
        <w:tc>
          <w:tcPr>
            <w:tcW w:w="2295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07A600BC" w14:textId="497A7FCA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Translational and rotational set-up errors</w:t>
            </w:r>
          </w:p>
        </w:tc>
        <w:tc>
          <w:tcPr>
            <w:tcW w:w="138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447EA4B1" w14:textId="33023F68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SGRT (VisionRT)</w:t>
            </w:r>
          </w:p>
          <w:p w:rsidR="0091B355" w:rsidP="0091B355" w:rsidRDefault="0091B355" w14:paraId="1DABC3FE" w14:textId="04140DA4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55D28325" w14:textId="607DAB36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CBCT IGRT</w:t>
            </w:r>
          </w:p>
          <w:p w:rsidR="0091B355" w:rsidP="0091B355" w:rsidRDefault="0091B355" w14:paraId="5738C98B" w14:textId="7DEB3931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21BA81C8" w14:textId="5233C0B3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2D KV IGRT</w:t>
            </w:r>
          </w:p>
        </w:tc>
        <w:tc>
          <w:tcPr>
            <w:tcW w:w="309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09C3F525" w14:textId="58B96421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Average translational shifts were larger in the FH group</w:t>
            </w:r>
          </w:p>
          <w:p w:rsidR="0091B355" w:rsidP="0091B355" w:rsidRDefault="0091B355" w14:paraId="36A7DFD6" w14:textId="2E238075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029046F9" w14:textId="70A2565A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Rotational errors were generally higher in the OF group, with pitch rotations being significantly higher in the OF group for patients with oropharyngeal cancers</w:t>
            </w:r>
          </w:p>
        </w:tc>
        <w:tc>
          <w:tcPr>
            <w:tcW w:w="1524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7843448D" w14:textId="1308ED2C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Moderate Risk of Bias</w:t>
            </w:r>
          </w:p>
          <w:p w:rsidR="0091B355" w:rsidP="0091B355" w:rsidRDefault="0091B355" w14:paraId="27BA5198" w14:textId="7DA1BCC2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(ROBINS-I)</w:t>
            </w:r>
          </w:p>
        </w:tc>
      </w:tr>
      <w:tr w:rsidR="0091B355" w:rsidTr="0091B355" w14:paraId="77ACB28E">
        <w:trPr>
          <w:trHeight w:val="285"/>
        </w:trPr>
        <w:tc>
          <w:tcPr>
            <w:tcW w:w="1065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1388DA94" w14:textId="41CF57B8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Gregucci et al. (2021)(37)</w:t>
            </w:r>
          </w:p>
          <w:p w:rsidR="0091B355" w:rsidP="0091B355" w:rsidRDefault="0091B355" w14:paraId="088D7E49" w14:textId="513D29CD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159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038B4904" w14:textId="6A7921E8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Single centre prospective observational study</w:t>
            </w:r>
          </w:p>
        </w:tc>
        <w:tc>
          <w:tcPr>
            <w:tcW w:w="141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78B6A128" w14:textId="3606463E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69 patients with brain tumours</w:t>
            </w:r>
          </w:p>
        </w:tc>
        <w:tc>
          <w:tcPr>
            <w:tcW w:w="147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4BE62837" w14:textId="7C54371F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OF masks (Solstice SRS Immobilization System, CIVCO® Radiotherapy)</w:t>
            </w:r>
          </w:p>
        </w:tc>
        <w:tc>
          <w:tcPr>
            <w:tcW w:w="2295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40CDD580" w14:textId="311859C6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Translational and rotational set-up errors</w:t>
            </w:r>
          </w:p>
          <w:p w:rsidR="0091B355" w:rsidP="0091B355" w:rsidRDefault="0091B355" w14:paraId="05862893" w14:textId="5A74003D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19935102" w14:textId="2AB25A02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Translational and rotational intrafractional motion</w:t>
            </w:r>
          </w:p>
          <w:p w:rsidR="0091B355" w:rsidP="0091B355" w:rsidRDefault="0091B355" w14:paraId="4C76850C" w14:textId="2F774F96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00640E8A" w14:textId="53768FCC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Patient and radiographer experiences</w:t>
            </w:r>
          </w:p>
        </w:tc>
        <w:tc>
          <w:tcPr>
            <w:tcW w:w="138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3BFACF0D" w14:textId="07528BA7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SGRT (AlignRT)</w:t>
            </w:r>
          </w:p>
          <w:p w:rsidR="0091B355" w:rsidP="0091B355" w:rsidRDefault="0091B355" w14:paraId="2164D0D6" w14:textId="68D6D384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6B3BF1EB" w14:textId="178D9F4F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CBCT IGRT</w:t>
            </w:r>
          </w:p>
        </w:tc>
        <w:tc>
          <w:tcPr>
            <w:tcW w:w="309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45D67C01" w14:textId="357ED2BE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OF masks used alongside SGRT allow for submillimetre positioning accuracy and can allow for a 1mm CTV-PTV margin</w:t>
            </w:r>
          </w:p>
          <w:p w:rsidR="0091B355" w:rsidP="0091B355" w:rsidRDefault="0091B355" w14:paraId="6AAD15B0" w14:textId="10B45111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70F7D628" w14:textId="687DC9C1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Patients and radiographers rated the masks as good or excellent in all aspects</w:t>
            </w:r>
          </w:p>
        </w:tc>
        <w:tc>
          <w:tcPr>
            <w:tcW w:w="1524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6362DD20" w14:textId="189FA4D2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Moderate Risk of Bias</w:t>
            </w:r>
          </w:p>
          <w:p w:rsidR="0091B355" w:rsidP="0091B355" w:rsidRDefault="0091B355" w14:paraId="31F7D959" w14:textId="5B952303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(ROBINS-I)</w:t>
            </w:r>
          </w:p>
        </w:tc>
      </w:tr>
      <w:tr w:rsidR="0091B355" w:rsidTr="0091B355" w14:paraId="4ADCE8D3">
        <w:trPr>
          <w:trHeight w:val="225"/>
        </w:trPr>
        <w:tc>
          <w:tcPr>
            <w:tcW w:w="1065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4CB940CD" w14:textId="2F72A4E3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Ohira et al. (2022)(38)</w:t>
            </w:r>
          </w:p>
          <w:p w:rsidR="0091B355" w:rsidP="0091B355" w:rsidRDefault="0091B355" w14:paraId="129D462A" w14:textId="514EF13C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159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78778066" w14:textId="2CF4E0CB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Retrospective study</w:t>
            </w:r>
          </w:p>
          <w:p w:rsidR="0091B355" w:rsidP="0091B355" w:rsidRDefault="0091B355" w14:paraId="48B5DC76" w14:textId="07676545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141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7821D255" w14:textId="3259DBF6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76 patients</w:t>
            </w:r>
          </w:p>
        </w:tc>
        <w:tc>
          <w:tcPr>
            <w:tcW w:w="147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0FA8C168" w14:textId="3E8D8733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 xml:space="preserve">OF mask (Encompass) </w:t>
            </w:r>
          </w:p>
          <w:p w:rsidR="0091B355" w:rsidP="0091B355" w:rsidRDefault="0091B355" w14:paraId="6F849702" w14:textId="446FCC84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1E04FF6F" w14:textId="59A79044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FH mask (DSPS)</w:t>
            </w:r>
          </w:p>
        </w:tc>
        <w:tc>
          <w:tcPr>
            <w:tcW w:w="2295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6D666FA6" w14:textId="604B500F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Translational and rotational intrafractional motion</w:t>
            </w:r>
          </w:p>
        </w:tc>
        <w:tc>
          <w:tcPr>
            <w:tcW w:w="138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4BACDF0F" w14:textId="501A0DAE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CBCT IGRT</w:t>
            </w:r>
          </w:p>
        </w:tc>
        <w:tc>
          <w:tcPr>
            <w:tcW w:w="3090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225A79CE" w14:textId="5C9C5878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Only differences in vertical motion were statistically significant, favouring OF masks</w:t>
            </w:r>
          </w:p>
          <w:p w:rsidR="0091B355" w:rsidP="0091B355" w:rsidRDefault="0091B355" w14:paraId="53C545E4" w14:textId="4D5E7BE2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4B5446F1" w14:textId="62F41ADD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All other differences between the two groups were not statistically significant</w:t>
            </w:r>
          </w:p>
          <w:p w:rsidR="0091B355" w:rsidP="0091B355" w:rsidRDefault="0091B355" w14:paraId="152B9BFD" w14:textId="3EECBB46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0CC5AC74" w14:textId="3E4A0193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1524" w:type="dxa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4869328E" w14:textId="6239EE9B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Serious risk of bias (ROBINS-I)</w:t>
            </w:r>
          </w:p>
        </w:tc>
      </w:tr>
      <w:tr w:rsidR="0091B355" w:rsidTr="0091B355" w14:paraId="27DD1436">
        <w:trPr>
          <w:trHeight w:val="225"/>
        </w:trPr>
        <w:tc>
          <w:tcPr>
            <w:tcW w:w="1065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0743ACFB" w14:textId="3A488FC4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Chen et al. (2023)(39)</w:t>
            </w:r>
          </w:p>
          <w:p w:rsidR="0091B355" w:rsidP="0091B355" w:rsidRDefault="0091B355" w14:paraId="28006D31" w14:textId="395AC852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159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577AEE59" w14:textId="32FFC1D6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Prospective non-randomised study</w:t>
            </w:r>
          </w:p>
        </w:tc>
        <w:tc>
          <w:tcPr>
            <w:tcW w:w="141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56ED373D" w14:textId="0E23E92A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40 Patients</w:t>
            </w:r>
          </w:p>
        </w:tc>
        <w:tc>
          <w:tcPr>
            <w:tcW w:w="147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5285FFBD" w14:textId="668DC65D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 xml:space="preserve">OF mask (Klarity) </w:t>
            </w:r>
          </w:p>
          <w:p w:rsidR="0091B355" w:rsidP="0091B355" w:rsidRDefault="0091B355" w14:paraId="73AF5476" w14:textId="4E0BE31E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1946A0F6" w14:textId="583E5AEE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FH mask (Fraxion)</w:t>
            </w:r>
          </w:p>
        </w:tc>
        <w:tc>
          <w:tcPr>
            <w:tcW w:w="2295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765AA629" w14:textId="2DA5025A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Translational and rotational set-up errors</w:t>
            </w:r>
          </w:p>
          <w:p w:rsidR="0091B355" w:rsidP="0091B355" w:rsidRDefault="0091B355" w14:paraId="6E16CAF9" w14:textId="147505DA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5D87831A" w14:textId="1159B143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 xml:space="preserve">Translational and rotational intrafractional motion </w:t>
            </w:r>
          </w:p>
          <w:p w:rsidR="0091B355" w:rsidP="0091B355" w:rsidRDefault="0091B355" w14:paraId="2CBD648E" w14:textId="07731BB2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615E35ED" w14:textId="77F00ED9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780F62A6" w14:textId="0928CB94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138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4CAEF1A2" w14:textId="7294CAFA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SGRT (AlignRT)</w:t>
            </w:r>
          </w:p>
          <w:p w:rsidR="0091B355" w:rsidP="0091B355" w:rsidRDefault="0091B355" w14:paraId="0D22E5D1" w14:textId="1D4CC395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7EC6A181" w14:textId="3D36666F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CBCT IGRT</w:t>
            </w:r>
          </w:p>
        </w:tc>
        <w:tc>
          <w:tcPr>
            <w:tcW w:w="3090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7E18E721" w14:textId="05C7F38E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Differences were statistically significant, favouring OF masks</w:t>
            </w:r>
          </w:p>
          <w:p w:rsidR="0091B355" w:rsidP="0091B355" w:rsidRDefault="0091B355" w14:paraId="16086198" w14:textId="5E793C2E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</w:p>
          <w:p w:rsidR="0091B355" w:rsidP="0091B355" w:rsidRDefault="0091B355" w14:paraId="34EF542E" w14:textId="0D924C62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OF masks were significantly better at prevention of intrafractional motion</w:t>
            </w:r>
          </w:p>
        </w:tc>
        <w:tc>
          <w:tcPr>
            <w:tcW w:w="1524" w:type="dxa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top"/>
          </w:tcPr>
          <w:p w:rsidR="0091B355" w:rsidP="0091B355" w:rsidRDefault="0091B355" w14:paraId="71CE1744" w14:textId="7D107234">
            <w:pPr>
              <w:spacing w:line="276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</w:rPr>
            </w:pPr>
            <w:r w:rsidRPr="0091B355" w:rsidR="0091B35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0"/>
                <w:szCs w:val="20"/>
                <w:lang w:val="en-GB"/>
              </w:rPr>
              <w:t>Serious risk of bias (ROBINS-I)</w:t>
            </w:r>
          </w:p>
        </w:tc>
      </w:tr>
    </w:tbl>
    <w:p w:rsidR="0091B355" w:rsidRDefault="0091B355" w14:paraId="23EADD82" w14:textId="4D81350C"/>
    <w:p w:rsidR="3CD69A99" w:rsidP="0091B355" w:rsidRDefault="3CD69A99" w14:paraId="4C55D9AB" w14:textId="0B7335BF">
      <w:pPr>
        <w:spacing w:line="360" w:lineRule="auto"/>
      </w:pPr>
      <w:r w:rsidRPr="0091B355" w:rsidR="3CD69A99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44546A"/>
          <w:sz w:val="22"/>
          <w:szCs w:val="22"/>
          <w:lang w:val="en-GB"/>
        </w:rPr>
        <w:t>OF=Open-face, FH=Full-head, SGRT=Surface Guided Radiotherapy, IGRT=Image guided radiotherapy, 2D-KV=2-Dimentional Kilovoltage, CBCT=Cone Beam Computed Tomography</w:t>
      </w:r>
      <w:r w:rsidRPr="0091B355" w:rsidR="3CD69A99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44546A"/>
          <w:sz w:val="18"/>
          <w:szCs w:val="18"/>
          <w:lang w:val="en-GB"/>
        </w:rPr>
        <w:t xml:space="preserve">. </w:t>
      </w:r>
      <w:r w:rsidRPr="0091B355" w:rsidR="3CD69A99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44546A"/>
          <w:sz w:val="22"/>
          <w:szCs w:val="22"/>
          <w:lang w:val="en-GB"/>
        </w:rPr>
        <w:t xml:space="preserve"> </w:t>
      </w:r>
      <w:r w:rsidRPr="0091B355" w:rsidR="3CD69A99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</w:p>
    <w:p w:rsidR="0091B355" w:rsidRDefault="0091B355" w14:paraId="3458A721" w14:textId="11B2AA3E"/>
    <w:sectPr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81C8261"/>
    <w:rsid w:val="0091B355"/>
    <w:rsid w:val="0754F492"/>
    <w:rsid w:val="0F86633D"/>
    <w:rsid w:val="2B9E3C68"/>
    <w:rsid w:val="2BF2D05C"/>
    <w:rsid w:val="2FE2BCEE"/>
    <w:rsid w:val="3CD69A99"/>
    <w:rsid w:val="3EABE81A"/>
    <w:rsid w:val="3EABE81A"/>
    <w:rsid w:val="40612466"/>
    <w:rsid w:val="481C8261"/>
    <w:rsid w:val="64F12204"/>
    <w:rsid w:val="7D4FC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1C8261"/>
  <w15:chartTrackingRefBased/>
  <w15:docId w15:val="{73E4DBCB-9DEF-448A-BBCE-3DA065D6187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2024-10-10T07:34:24.7506635Z</dcterms:created>
  <dcterms:modified xsi:type="dcterms:W3CDTF">2024-10-10T07:40:06.7579910Z</dcterms:modified>
  <dc:creator>SHARKEY, Megan (SOUTH TEES HOSPITALS NHS FOUNDATION TRUST)</dc:creator>
  <lastModifiedBy>SHARKEY, Megan (SOUTH TEES HOSPITALS NHS FOUNDATION TRUST)</lastModifiedBy>
</coreProperties>
</file>