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61B" w:rsidRPr="00B74508" w:rsidRDefault="0013461B" w:rsidP="0013461B">
      <w:pPr>
        <w:autoSpaceDE w:val="0"/>
        <w:autoSpaceDN w:val="0"/>
        <w:adjustRightInd w:val="0"/>
        <w:spacing w:line="240" w:lineRule="auto"/>
        <w:rPr>
          <w:rFonts w:ascii="Aptos" w:eastAsiaTheme="minorEastAsia" w:hAnsi="Aptos" w:cs="Times New Roman"/>
          <w:b/>
          <w:bCs/>
          <w:sz w:val="24"/>
          <w:szCs w:val="24"/>
        </w:rPr>
      </w:pPr>
      <w:r w:rsidRPr="00B74508">
        <w:rPr>
          <w:rFonts w:ascii="Aptos" w:eastAsiaTheme="minorEastAsia" w:hAnsi="Aptos" w:cs="Times New Roman"/>
          <w:b/>
          <w:bCs/>
          <w:sz w:val="24"/>
          <w:szCs w:val="24"/>
        </w:rPr>
        <w:t>Online Appendix</w:t>
      </w:r>
    </w:p>
    <w:p w:rsidR="0013461B" w:rsidRPr="00B74508" w:rsidRDefault="0013461B" w:rsidP="0013461B">
      <w:pPr>
        <w:pStyle w:val="ListParagraph"/>
        <w:numPr>
          <w:ilvl w:val="0"/>
          <w:numId w:val="1"/>
        </w:numPr>
        <w:autoSpaceDE w:val="0"/>
        <w:autoSpaceDN w:val="0"/>
        <w:adjustRightInd w:val="0"/>
        <w:spacing w:line="240" w:lineRule="auto"/>
        <w:rPr>
          <w:rFonts w:ascii="Aptos" w:eastAsiaTheme="minorEastAsia" w:hAnsi="Aptos" w:cs="Times New Roman"/>
          <w:b/>
          <w:bCs/>
          <w:sz w:val="24"/>
          <w:szCs w:val="24"/>
        </w:rPr>
      </w:pPr>
      <w:r w:rsidRPr="00B74508">
        <w:rPr>
          <w:rStyle w:val="Strong"/>
          <w:rFonts w:ascii="Aptos" w:eastAsiaTheme="majorEastAsia" w:hAnsi="Aptos" w:cs="Times New Roman"/>
        </w:rPr>
        <w:t>Categorization Task and Judges’ Agreement</w:t>
      </w:r>
    </w:p>
    <w:p w:rsidR="0013461B" w:rsidRPr="00B74508" w:rsidRDefault="0013461B" w:rsidP="0013461B">
      <w:pPr>
        <w:pStyle w:val="NormalWeb"/>
        <w:rPr>
          <w:rFonts w:ascii="Aptos" w:hAnsi="Aptos"/>
        </w:rPr>
      </w:pPr>
      <w:r w:rsidRPr="00B74508">
        <w:rPr>
          <w:rFonts w:ascii="Aptos" w:hAnsi="Aptos"/>
        </w:rPr>
        <w:t>To validate our musical categories, we asked six independent judges (3 for each treatment) to classify each of the 200 music tracks into one of the four music categories or an additional “Other” category if they could not place it. No learning was possible since judges did not receive feedback on their performance. Judges were randomly drawn from the same subject pool.</w:t>
      </w:r>
    </w:p>
    <w:p w:rsidR="0013461B" w:rsidRPr="00B74508" w:rsidRDefault="0013461B" w:rsidP="0013461B">
      <w:pPr>
        <w:pStyle w:val="NormalWeb"/>
        <w:rPr>
          <w:rFonts w:ascii="Aptos" w:hAnsi="Aptos"/>
        </w:rPr>
      </w:pPr>
      <w:r w:rsidRPr="00B74508">
        <w:rPr>
          <w:rFonts w:ascii="Aptos" w:hAnsi="Aptos"/>
        </w:rPr>
        <w:t>The column labeled “% matching” in the table below reports the proportion of tracks judges classified in line with our intended categories.</w:t>
      </w:r>
    </w:p>
    <w:p w:rsidR="0013461B" w:rsidRPr="00B74508" w:rsidRDefault="0013461B" w:rsidP="0013461B">
      <w:pPr>
        <w:pStyle w:val="NormalWeb"/>
        <w:rPr>
          <w:rFonts w:ascii="Aptos" w:hAnsi="Aptos"/>
        </w:rPr>
      </w:pPr>
      <w:r w:rsidRPr="00B74508">
        <w:rPr>
          <w:rFonts w:ascii="Aptos" w:hAnsi="Aptos"/>
          <w:noProof/>
          <w:lang w:val="fr-FR"/>
        </w:rPr>
        <w:drawing>
          <wp:inline distT="0" distB="0" distL="0" distR="0" wp14:anchorId="68194F58" wp14:editId="2E05D4B6">
            <wp:extent cx="5759450" cy="2861261"/>
            <wp:effectExtent l="0" t="0" r="0" b="0"/>
            <wp:docPr id="2056390805" name="Image 3" descr="A table with numbers and a number of ite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table with numbers and a number of items&#10;&#10;Description automatically generated with medium confidence"/>
                    <pic:cNvPicPr>
                      <a:picLocks noChangeAspect="1" noChangeArrowheads="1"/>
                    </pic:cNvPicPr>
                  </pic:nvPicPr>
                  <pic:blipFill rotWithShape="1">
                    <a:blip r:embed="rId5">
                      <a:extLst>
                        <a:ext uri="{28A0092B-C50C-407E-A947-70E740481C1C}">
                          <a14:useLocalDpi xmlns:a14="http://schemas.microsoft.com/office/drawing/2010/main" val="0"/>
                        </a:ext>
                      </a:extLst>
                    </a:blip>
                    <a:srcRect t="38527"/>
                    <a:stretch>
                      <a:fillRect/>
                    </a:stretch>
                  </pic:blipFill>
                  <pic:spPr bwMode="auto">
                    <a:xfrm>
                      <a:off x="0" y="0"/>
                      <a:ext cx="5759450" cy="2861261"/>
                    </a:xfrm>
                    <a:prstGeom prst="rect">
                      <a:avLst/>
                    </a:prstGeom>
                    <a:noFill/>
                    <a:ln>
                      <a:noFill/>
                    </a:ln>
                    <a:extLst>
                      <a:ext uri="{53640926-AAD7-44D8-BBD7-CCE9431645EC}">
                        <a14:shadowObscured xmlns:a14="http://schemas.microsoft.com/office/drawing/2010/main"/>
                      </a:ext>
                    </a:extLst>
                  </pic:spPr>
                </pic:pic>
              </a:graphicData>
            </a:graphic>
          </wp:inline>
        </w:drawing>
      </w:r>
    </w:p>
    <w:p w:rsidR="0013461B" w:rsidRPr="00B74508" w:rsidRDefault="0013461B" w:rsidP="0013461B">
      <w:pPr>
        <w:pStyle w:val="NormalWeb"/>
        <w:rPr>
          <w:rFonts w:ascii="Aptos" w:hAnsi="Aptos"/>
        </w:rPr>
      </w:pPr>
      <w:r w:rsidRPr="00B74508">
        <w:rPr>
          <w:rFonts w:ascii="Aptos" w:hAnsi="Aptos"/>
        </w:rPr>
        <w:t>Panel (a) shows the familiar music categories (Rock, Classical, Rap, Jazz) were highly consistent with judges’ perceptions, with correct classification rates above 88% for all styles and reaching as high as 96.7% for Classical and Jazz. This supports the idea that these styles form distinct, well-recognized choice options for participants in the familiar treatment.</w:t>
      </w:r>
    </w:p>
    <w:p w:rsidR="0013461B" w:rsidRPr="00B74508" w:rsidRDefault="0013461B" w:rsidP="0013461B">
      <w:pPr>
        <w:pStyle w:val="NormalWeb"/>
        <w:rPr>
          <w:rFonts w:ascii="Aptos" w:hAnsi="Aptos"/>
        </w:rPr>
      </w:pPr>
      <w:r w:rsidRPr="00B74508">
        <w:rPr>
          <w:rFonts w:ascii="Aptos" w:hAnsi="Aptos"/>
        </w:rPr>
        <w:t xml:space="preserve">Panel (b) shows a lower degree of classification agreement for the unfamiliar music styles (Africa, Europe, America, Asia), with correct matching rates between 52% and 61%. This suggests these musical styles </w:t>
      </w:r>
      <w:r>
        <w:rPr>
          <w:rFonts w:ascii="Aptos" w:hAnsi="Aptos"/>
        </w:rPr>
        <w:t>were recognized with greater imprecision</w:t>
      </w:r>
      <w:r w:rsidRPr="00B74508">
        <w:rPr>
          <w:rFonts w:ascii="Aptos" w:hAnsi="Aptos"/>
        </w:rPr>
        <w:t xml:space="preserve"> which in turn creates richer opportunities for subjects’ preference discovery in the experiment.</w:t>
      </w:r>
    </w:p>
    <w:p w:rsidR="0013461B" w:rsidRPr="00B74508" w:rsidRDefault="0013461B" w:rsidP="0013461B">
      <w:pPr>
        <w:autoSpaceDE w:val="0"/>
        <w:autoSpaceDN w:val="0"/>
        <w:adjustRightInd w:val="0"/>
        <w:spacing w:line="240" w:lineRule="auto"/>
        <w:rPr>
          <w:rFonts w:ascii="Aptos" w:eastAsiaTheme="minorEastAsia" w:hAnsi="Aptos" w:cs="Times New Roman"/>
          <w:b/>
          <w:bCs/>
          <w:sz w:val="24"/>
          <w:szCs w:val="24"/>
        </w:rPr>
      </w:pPr>
    </w:p>
    <w:p w:rsidR="0013461B" w:rsidRPr="00B74508" w:rsidRDefault="0013461B" w:rsidP="0013461B">
      <w:pPr>
        <w:rPr>
          <w:rFonts w:ascii="Aptos" w:eastAsiaTheme="minorEastAsia" w:hAnsi="Aptos" w:cs="Times New Roman"/>
          <w:b/>
          <w:bCs/>
          <w:sz w:val="24"/>
          <w:szCs w:val="24"/>
        </w:rPr>
      </w:pPr>
      <w:r w:rsidRPr="00B74508">
        <w:rPr>
          <w:rFonts w:ascii="Aptos" w:eastAsiaTheme="minorEastAsia" w:hAnsi="Aptos" w:cs="Times New Roman"/>
          <w:b/>
          <w:bCs/>
          <w:sz w:val="24"/>
          <w:szCs w:val="24"/>
        </w:rPr>
        <w:br w:type="page"/>
      </w:r>
    </w:p>
    <w:p w:rsidR="0013461B" w:rsidRPr="00B74508" w:rsidRDefault="0013461B" w:rsidP="0013461B">
      <w:pPr>
        <w:autoSpaceDE w:val="0"/>
        <w:autoSpaceDN w:val="0"/>
        <w:adjustRightInd w:val="0"/>
        <w:spacing w:line="240" w:lineRule="auto"/>
        <w:rPr>
          <w:rFonts w:ascii="Aptos" w:eastAsiaTheme="minorEastAsia" w:hAnsi="Aptos" w:cs="Times New Roman"/>
          <w:b/>
          <w:bCs/>
          <w:sz w:val="24"/>
          <w:szCs w:val="24"/>
        </w:rPr>
      </w:pPr>
      <w:r w:rsidRPr="00B74508">
        <w:rPr>
          <w:rFonts w:ascii="Aptos" w:eastAsiaTheme="minorEastAsia" w:hAnsi="Aptos" w:cs="Times New Roman"/>
          <w:b/>
          <w:bCs/>
          <w:sz w:val="24"/>
          <w:szCs w:val="24"/>
        </w:rPr>
        <w:lastRenderedPageBreak/>
        <w:t>II. Instructions</w:t>
      </w:r>
    </w:p>
    <w:p w:rsidR="0013461B" w:rsidRPr="00B74508" w:rsidRDefault="0013461B" w:rsidP="0013461B">
      <w:pPr>
        <w:autoSpaceDE w:val="0"/>
        <w:autoSpaceDN w:val="0"/>
        <w:adjustRightInd w:val="0"/>
        <w:spacing w:line="240" w:lineRule="auto"/>
        <w:rPr>
          <w:rFonts w:ascii="Aptos" w:eastAsiaTheme="minorEastAsia" w:hAnsi="Aptos" w:cs="Times New Roman"/>
          <w:b/>
          <w:bCs/>
          <w:sz w:val="24"/>
          <w:szCs w:val="24"/>
        </w:rPr>
      </w:pPr>
      <w:r w:rsidRPr="00B74508">
        <w:rPr>
          <w:rFonts w:ascii="Aptos" w:eastAsiaTheme="minorEastAsia" w:hAnsi="Aptos" w:cs="Times New Roman"/>
          <w:b/>
          <w:noProof/>
          <w:sz w:val="24"/>
          <w:szCs w:val="24"/>
          <w:lang w:val="fr-FR" w:eastAsia="fr-FR"/>
        </w:rPr>
        <w:drawing>
          <wp:inline distT="0" distB="0" distL="0" distR="0" wp14:anchorId="30BE199E" wp14:editId="07E99187">
            <wp:extent cx="5759450" cy="6927850"/>
            <wp:effectExtent l="0" t="0" r="0" b="6350"/>
            <wp:docPr id="933428943" name="Image 2"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aper with text on i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6927850"/>
                    </a:xfrm>
                    <a:prstGeom prst="rect">
                      <a:avLst/>
                    </a:prstGeom>
                    <a:noFill/>
                    <a:ln>
                      <a:noFill/>
                    </a:ln>
                  </pic:spPr>
                </pic:pic>
              </a:graphicData>
            </a:graphic>
          </wp:inline>
        </w:drawing>
      </w:r>
    </w:p>
    <w:p w:rsidR="0013461B" w:rsidRPr="00B74508" w:rsidRDefault="0013461B" w:rsidP="0013461B">
      <w:pPr>
        <w:autoSpaceDE w:val="0"/>
        <w:autoSpaceDN w:val="0"/>
        <w:adjustRightInd w:val="0"/>
        <w:spacing w:line="240" w:lineRule="auto"/>
        <w:rPr>
          <w:rFonts w:ascii="Aptos" w:eastAsiaTheme="minorEastAsia" w:hAnsi="Aptos" w:cs="Times New Roman"/>
          <w:b/>
          <w:bCs/>
          <w:sz w:val="24"/>
          <w:szCs w:val="24"/>
        </w:rPr>
      </w:pPr>
      <w:r w:rsidRPr="00B74508">
        <w:rPr>
          <w:rFonts w:ascii="Aptos" w:eastAsiaTheme="minorEastAsia" w:hAnsi="Aptos" w:cs="Times New Roman"/>
          <w:b/>
          <w:noProof/>
          <w:sz w:val="24"/>
          <w:szCs w:val="24"/>
          <w:lang w:val="fr-FR" w:eastAsia="fr-FR"/>
        </w:rPr>
        <w:lastRenderedPageBreak/>
        <w:drawing>
          <wp:inline distT="0" distB="0" distL="0" distR="0" wp14:anchorId="26809454" wp14:editId="2DC71B68">
            <wp:extent cx="5759450" cy="8572500"/>
            <wp:effectExtent l="0" t="0" r="0" b="0"/>
            <wp:docPr id="508698723" name="Image 1" descr="A questionnaire with many ques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questionnaire with many question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8572500"/>
                    </a:xfrm>
                    <a:prstGeom prst="rect">
                      <a:avLst/>
                    </a:prstGeom>
                    <a:noFill/>
                    <a:ln>
                      <a:noFill/>
                    </a:ln>
                  </pic:spPr>
                </pic:pic>
              </a:graphicData>
            </a:graphic>
          </wp:inline>
        </w:drawing>
      </w:r>
    </w:p>
    <w:p w:rsidR="0013461B" w:rsidRPr="00B74508" w:rsidRDefault="0013461B" w:rsidP="0013461B">
      <w:pPr>
        <w:rPr>
          <w:rFonts w:ascii="Aptos" w:eastAsiaTheme="minorEastAsia" w:hAnsi="Aptos" w:cs="Times New Roman"/>
          <w:b/>
          <w:bCs/>
          <w:sz w:val="24"/>
          <w:szCs w:val="24"/>
        </w:rPr>
      </w:pPr>
    </w:p>
    <w:p w:rsidR="0013461B" w:rsidRPr="00B74508" w:rsidRDefault="0013461B" w:rsidP="0013461B">
      <w:pPr>
        <w:spacing w:line="240" w:lineRule="auto"/>
        <w:rPr>
          <w:rFonts w:ascii="Aptos" w:eastAsiaTheme="minorEastAsia" w:hAnsi="Aptos" w:cs="Times New Roman"/>
          <w:b/>
          <w:bCs/>
          <w:sz w:val="24"/>
          <w:szCs w:val="24"/>
        </w:rPr>
      </w:pPr>
      <w:r w:rsidRPr="00B74508">
        <w:rPr>
          <w:rFonts w:ascii="Aptos" w:eastAsiaTheme="minorEastAsia" w:hAnsi="Aptos" w:cs="Times New Roman"/>
          <w:b/>
          <w:bCs/>
          <w:sz w:val="24"/>
          <w:szCs w:val="24"/>
        </w:rPr>
        <w:lastRenderedPageBreak/>
        <w:t xml:space="preserve">III. Derivation of equation (2): Recurrence and reduced forms </w:t>
      </w:r>
    </w:p>
    <w:p w:rsidR="0013461B" w:rsidRPr="00B74508" w:rsidRDefault="0013461B" w:rsidP="0013461B">
      <w:pPr>
        <w:pStyle w:val="ListParagraph"/>
        <w:numPr>
          <w:ilvl w:val="0"/>
          <w:numId w:val="2"/>
        </w:numPr>
        <w:spacing w:line="240" w:lineRule="auto"/>
        <w:rPr>
          <w:rFonts w:ascii="Aptos" w:eastAsiaTheme="minorEastAsia" w:hAnsi="Aptos" w:cs="Times New Roman"/>
          <w:sz w:val="24"/>
          <w:szCs w:val="24"/>
        </w:rPr>
      </w:pPr>
      <w:r w:rsidRPr="00B74508">
        <w:rPr>
          <w:rFonts w:ascii="Aptos" w:eastAsiaTheme="minorEastAsia" w:hAnsi="Aptos" w:cs="Times New Roman"/>
          <w:sz w:val="24"/>
          <w:szCs w:val="24"/>
        </w:rPr>
        <w:t xml:space="preserve">We assume that the taste of a randomly drawn product of style </w:t>
      </w:r>
      <m:oMath>
        <m:r>
          <w:rPr>
            <w:rFonts w:ascii="Cambria Math" w:eastAsiaTheme="minorEastAsia" w:hAnsi="Cambria Math" w:cs="Times New Roman"/>
            <w:sz w:val="24"/>
            <w:szCs w:val="24"/>
          </w:rPr>
          <m:t>j</m:t>
        </m:r>
      </m:oMath>
      <w:r w:rsidRPr="00B74508">
        <w:rPr>
          <w:rFonts w:ascii="Aptos" w:eastAsiaTheme="minorEastAsia" w:hAnsi="Aptos" w:cs="Times New Roman"/>
          <w:sz w:val="24"/>
          <w:szCs w:val="24"/>
        </w:rPr>
        <w:t xml:space="preserve"> is normally distributed:</w:t>
      </w:r>
    </w:p>
    <w:p w:rsidR="0013461B" w:rsidRPr="00B74508" w:rsidRDefault="0013461B" w:rsidP="0013461B">
      <w:pPr>
        <w:spacing w:line="240" w:lineRule="auto"/>
        <w:rPr>
          <w:rFonts w:ascii="Aptos" w:eastAsiaTheme="minorEastAsia" w:hAnsi="Aptos"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ijt</m:t>
              </m:r>
            </m:sub>
          </m:sSub>
          <m:r>
            <w:rPr>
              <w:rFonts w:ascii="Cambria Math" w:eastAsiaTheme="minorEastAsia" w:hAnsi="Cambria Math" w:cs="Times New Roman"/>
              <w:sz w:val="24"/>
              <w:szCs w:val="24"/>
            </w:rPr>
            <m:t>~</m:t>
          </m:r>
          <m:r>
            <m:rPr>
              <m:scr m:val="script"/>
            </m:rPr>
            <w:rPr>
              <w:rFonts w:ascii="Cambria Math" w:hAnsi="Cambria Math" w:cs="Times New Roman"/>
              <w:sz w:val="24"/>
              <w:szCs w:val="24"/>
            </w:rPr>
            <m:t>N</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e>
          </m:d>
        </m:oMath>
      </m:oMathPara>
    </w:p>
    <w:p w:rsidR="0013461B" w:rsidRPr="00B74508" w:rsidRDefault="0013461B" w:rsidP="0013461B">
      <w:pPr>
        <w:autoSpaceDE w:val="0"/>
        <w:autoSpaceDN w:val="0"/>
        <w:adjustRightInd w:val="0"/>
        <w:spacing w:line="240" w:lineRule="auto"/>
        <w:rPr>
          <w:rFonts w:ascii="Aptos" w:eastAsiaTheme="minorEastAsia" w:hAnsi="Aptos" w:cs="Times New Roman"/>
          <w:iCs/>
          <w:sz w:val="24"/>
          <w:szCs w:val="24"/>
        </w:rPr>
      </w:pPr>
      <w:r w:rsidRPr="00B74508">
        <w:rPr>
          <w:rFonts w:ascii="Aptos" w:eastAsiaTheme="minorEastAsia" w:hAnsi="Aptos"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oMath>
      <w:r w:rsidRPr="00B74508">
        <w:rPr>
          <w:rFonts w:ascii="Aptos" w:eastAsiaTheme="minorEastAsia" w:hAnsi="Aptos" w:cs="Times New Roman"/>
          <w:sz w:val="24"/>
          <w:szCs w:val="24"/>
        </w:rPr>
        <w:t xml:space="preserve"> is known by the subject, while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ij</m:t>
            </m:r>
          </m:sub>
        </m:sSub>
      </m:oMath>
      <w:r w:rsidRPr="00B74508">
        <w:rPr>
          <w:rFonts w:ascii="Aptos" w:eastAsiaTheme="minorEastAsia" w:hAnsi="Aptos" w:cs="Times New Roman"/>
          <w:sz w:val="24"/>
          <w:szCs w:val="24"/>
        </w:rPr>
        <w:t xml:space="preserve"> is unknown. The initial belief distribution about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ij</m:t>
            </m:r>
          </m:sub>
        </m:sSub>
      </m:oMath>
      <w:r w:rsidRPr="00B74508">
        <w:rPr>
          <w:rFonts w:ascii="Aptos" w:eastAsiaTheme="minorEastAsia" w:hAnsi="Aptos" w:cs="Times New Roman"/>
          <w:sz w:val="24"/>
          <w:szCs w:val="24"/>
        </w:rPr>
        <w:t xml:space="preserve"> is also assumed to be normal with known (for the subject) mean and variance </w:t>
      </w:r>
      <w:r w:rsidRPr="00B74508">
        <w:rPr>
          <w:rFonts w:ascii="Aptos" w:hAnsi="Aptos" w:cs="Times New Roman"/>
          <w:iCs/>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ij0</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oMath>
      <w:r w:rsidRPr="00B74508">
        <w:rPr>
          <w:rFonts w:ascii="Aptos" w:eastAsiaTheme="minorEastAsia" w:hAnsi="Aptos" w:cs="Times New Roman"/>
          <w:iCs/>
          <w:sz w:val="24"/>
          <w:szCs w:val="24"/>
        </w:rPr>
        <w:t xml:space="preserve">). The agent predicts he will have taste </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ij0</m:t>
            </m:r>
          </m:sub>
        </m:sSub>
      </m:oMath>
      <w:r w:rsidRPr="00B74508">
        <w:rPr>
          <w:rFonts w:ascii="Aptos" w:eastAsiaTheme="minorEastAsia" w:hAnsi="Aptos" w:cs="Times New Roman"/>
          <w:iCs/>
          <w:sz w:val="24"/>
          <w:szCs w:val="24"/>
        </w:rPr>
        <w:t xml:space="preserve"> for variety </w:t>
      </w:r>
      <w:r w:rsidRPr="00B74508">
        <w:rPr>
          <w:rFonts w:ascii="Aptos" w:eastAsiaTheme="minorEastAsia" w:hAnsi="Aptos" w:cs="Times New Roman"/>
          <w:i/>
          <w:sz w:val="24"/>
          <w:szCs w:val="24"/>
        </w:rPr>
        <w:t>j</w:t>
      </w:r>
      <w:r w:rsidRPr="00B74508">
        <w:rPr>
          <w:rFonts w:ascii="Aptos" w:eastAsiaTheme="minorEastAsia" w:hAnsi="Aptos" w:cs="Times New Roman"/>
          <w:iCs/>
          <w:sz w:val="24"/>
          <w:szCs w:val="24"/>
        </w:rPr>
        <w:t xml:space="preserve"> at </w:t>
      </w:r>
      <w:r>
        <w:rPr>
          <w:rFonts w:ascii="Aptos" w:eastAsiaTheme="minorEastAsia" w:hAnsi="Aptos" w:cs="Times New Roman"/>
          <w:iCs/>
          <w:sz w:val="24"/>
          <w:szCs w:val="24"/>
        </w:rPr>
        <w:t>round</w:t>
      </w:r>
      <w:r w:rsidRPr="00B74508">
        <w:rPr>
          <w:rFonts w:ascii="Aptos" w:eastAsiaTheme="minorEastAsia" w:hAnsi="Aptos" w:cs="Times New Roman"/>
          <w:iCs/>
          <w:sz w:val="24"/>
          <w:szCs w:val="24"/>
        </w:rPr>
        <w:t xml:space="preserve"> 1.</w:t>
      </w:r>
    </w:p>
    <w:p w:rsidR="0013461B" w:rsidRPr="00B74508" w:rsidRDefault="0013461B" w:rsidP="0013461B">
      <w:pPr>
        <w:autoSpaceDE w:val="0"/>
        <w:autoSpaceDN w:val="0"/>
        <w:adjustRightInd w:val="0"/>
        <w:spacing w:line="240" w:lineRule="auto"/>
        <w:rPr>
          <w:rFonts w:ascii="Aptos" w:eastAsiaTheme="minorEastAsia" w:hAnsi="Aptos" w:cs="Times New Roman"/>
          <w:iCs/>
          <w:sz w:val="24"/>
          <w:szCs w:val="24"/>
        </w:rPr>
      </w:pPr>
      <w:r w:rsidRPr="00B74508">
        <w:rPr>
          <w:rFonts w:ascii="Aptos" w:eastAsiaTheme="minorEastAsia" w:hAnsi="Aptos" w:cs="Times New Roman"/>
          <w:iCs/>
          <w:sz w:val="24"/>
          <w:szCs w:val="24"/>
        </w:rPr>
        <w:t xml:space="preserve">After consuming a product from variety </w:t>
      </w:r>
      <m:oMath>
        <m:r>
          <w:rPr>
            <w:rFonts w:ascii="Cambria Math" w:eastAsiaTheme="minorEastAsia" w:hAnsi="Cambria Math" w:cs="Times New Roman"/>
            <w:sz w:val="24"/>
            <w:szCs w:val="24"/>
          </w:rPr>
          <m:t>j</m:t>
        </m:r>
      </m:oMath>
      <w:r w:rsidRPr="00B74508">
        <w:rPr>
          <w:rFonts w:ascii="Aptos" w:eastAsiaTheme="minorEastAsia" w:hAnsi="Aptos" w:cs="Times New Roman"/>
          <w:sz w:val="24"/>
          <w:szCs w:val="24"/>
        </w:rPr>
        <w:t xml:space="preserve"> (i.e.,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ij1</m:t>
            </m:r>
          </m:sub>
        </m:sSub>
        <m:r>
          <w:rPr>
            <w:rFonts w:ascii="Cambria Math" w:eastAsiaTheme="minorEastAsia" w:hAnsi="Cambria Math" w:cs="Times New Roman"/>
            <w:sz w:val="24"/>
            <w:szCs w:val="24"/>
          </w:rPr>
          <m:t>=1)</m:t>
        </m:r>
      </m:oMath>
      <w:r w:rsidRPr="00B74508">
        <w:rPr>
          <w:rFonts w:ascii="Aptos" w:eastAsiaTheme="minorEastAsia" w:hAnsi="Aptos" w:cs="Times New Roman"/>
          <w:iCs/>
          <w:sz w:val="24"/>
          <w:szCs w:val="24"/>
        </w:rPr>
        <w:t xml:space="preserve">, the subject </w:t>
      </w:r>
      <m:oMath>
        <m:r>
          <w:rPr>
            <w:rFonts w:ascii="Cambria Math" w:eastAsiaTheme="minorEastAsia" w:hAnsi="Cambria Math" w:cs="Times New Roman"/>
            <w:sz w:val="24"/>
            <w:szCs w:val="24"/>
          </w:rPr>
          <m:t>i</m:t>
        </m:r>
      </m:oMath>
      <w:r w:rsidRPr="00B74508">
        <w:rPr>
          <w:rFonts w:ascii="Aptos" w:eastAsiaTheme="minorEastAsia" w:hAnsi="Aptos" w:cs="Times New Roman"/>
          <w:iCs/>
          <w:sz w:val="24"/>
          <w:szCs w:val="24"/>
        </w:rPr>
        <w:t xml:space="preserve"> updates his prior. The posterior belief is also normally distributed with </w:t>
      </w:r>
      <w:r w:rsidRPr="00B74508">
        <w:rPr>
          <w:rFonts w:ascii="Aptos" w:eastAsiaTheme="minorEastAsia" w:hAnsi="Aptos" w:cs="Times New Roman"/>
          <w:sz w:val="24"/>
          <w:szCs w:val="24"/>
        </w:rPr>
        <w:t xml:space="preserve">mean and variance </w:t>
      </w:r>
      <w:r w:rsidRPr="00B74508">
        <w:rPr>
          <w:rFonts w:ascii="Aptos" w:hAnsi="Aptos" w:cs="Times New Roman"/>
          <w:iCs/>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ij1</m:t>
            </m:r>
          </m:sub>
        </m:sSub>
      </m:oMath>
      <w:r w:rsidRPr="00B74508">
        <w:rPr>
          <w:rFonts w:ascii="Aptos" w:eastAsiaTheme="minorEastAsia" w:hAnsi="Aptos" w:cs="Times New Roman"/>
          <w:iCs/>
          <w:sz w:val="24"/>
          <w:szCs w:val="24"/>
        </w:rPr>
        <w:t xml:space="preserve">) (see </w:t>
      </w:r>
      <w:r w:rsidRPr="00B74508">
        <w:rPr>
          <w:rFonts w:ascii="Aptos" w:eastAsiaTheme="minorEastAsia" w:hAnsi="Aptos" w:cs="Times New Roman"/>
          <w:sz w:val="24"/>
          <w:szCs w:val="24"/>
        </w:rPr>
        <w:t>DeGroot 1970, Chapter 9) where</w:t>
      </w:r>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ij1</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den>
          </m:f>
          <m:d>
            <m:dPr>
              <m:ctrlPr>
                <w:rPr>
                  <w:rFonts w:ascii="Cambria Math" w:hAnsi="Cambria Math" w:cs="Times New Roman"/>
                  <w:i/>
                  <w:iCs/>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ij0</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ij1</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e>
          </m:d>
        </m:oMath>
      </m:oMathPara>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ij1</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den>
          </m:f>
        </m:oMath>
      </m:oMathPara>
    </w:p>
    <w:p w:rsidR="0013461B" w:rsidRPr="00B74508" w:rsidRDefault="0013461B" w:rsidP="0013461B">
      <w:pPr>
        <w:autoSpaceDE w:val="0"/>
        <w:autoSpaceDN w:val="0"/>
        <w:adjustRightInd w:val="0"/>
        <w:spacing w:line="240" w:lineRule="auto"/>
        <w:rPr>
          <w:rFonts w:ascii="Aptos" w:hAnsi="Aptos" w:cs="Times New Roman"/>
          <w:color w:val="131314"/>
          <w:sz w:val="24"/>
          <w:szCs w:val="24"/>
          <w:shd w:val="clear" w:color="auto" w:fill="FFFFFF"/>
        </w:rPr>
      </w:pPr>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w:r w:rsidRPr="00B74508">
        <w:rPr>
          <w:rFonts w:ascii="Aptos" w:eastAsiaTheme="minorEastAsia" w:hAnsi="Aptos" w:cs="Times New Roman"/>
          <w:sz w:val="24"/>
          <w:szCs w:val="24"/>
        </w:rPr>
        <w:t xml:space="preserve">Developing the above expressions of </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ij1</m:t>
            </m:r>
          </m:sub>
        </m:sSub>
      </m:oMath>
      <w:r w:rsidRPr="00B74508">
        <w:rPr>
          <w:rFonts w:ascii="Aptos" w:eastAsiaTheme="minorEastAsia" w:hAnsi="Aptos" w:cs="Times New Roman"/>
          <w:iCs/>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ij1</m:t>
            </m:r>
          </m:sub>
        </m:sSub>
      </m:oMath>
      <w:r w:rsidRPr="00B74508">
        <w:rPr>
          <w:rFonts w:ascii="Aptos" w:eastAsiaTheme="minorEastAsia" w:hAnsi="Aptos" w:cs="Times New Roman"/>
          <w:sz w:val="24"/>
          <w:szCs w:val="24"/>
        </w:rPr>
        <w:t>, we get:</w:t>
      </w:r>
    </w:p>
    <w:p w:rsidR="0013461B" w:rsidRPr="00B74508" w:rsidRDefault="0013461B" w:rsidP="0013461B">
      <w:pPr>
        <w:autoSpaceDE w:val="0"/>
        <w:autoSpaceDN w:val="0"/>
        <w:adjustRightInd w:val="0"/>
        <w:spacing w:line="240" w:lineRule="auto"/>
        <w:jc w:val="center"/>
        <w:rPr>
          <w:rFonts w:ascii="Aptos" w:eastAsiaTheme="minorEastAsia" w:hAnsi="Aptos" w:cs="Times New Roman"/>
          <w:iCs/>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ij1</m:t>
              </m:r>
            </m:sub>
          </m:sSub>
          <m:r>
            <m:rPr>
              <m:sty m:val="p"/>
            </m:rP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num>
            <m:den>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den>
          </m:f>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ij0</m:t>
              </m:r>
            </m:sub>
          </m:sSub>
          <m:r>
            <w:rPr>
              <w:rFonts w:ascii="Cambria Math" w:eastAsiaTheme="minorEastAsia" w:hAnsi="Cambria Math" w:cs="Times New Roman"/>
              <w:sz w:val="24"/>
              <w:szCs w:val="24"/>
            </w:rPr>
            <m:t>+</m:t>
          </m:r>
          <m:f>
            <m:fPr>
              <m:ctrlPr>
                <w:rPr>
                  <w:rFonts w:ascii="Cambria Math" w:eastAsiaTheme="minorEastAsia" w:hAnsi="Cambria Math" w:cs="Times New Roman"/>
                  <w:iCs/>
                  <w:sz w:val="24"/>
                  <w:szCs w:val="24"/>
                </w:rPr>
              </m:ctrlPr>
            </m:fPr>
            <m:num>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ij0</m:t>
                  </m:r>
                </m:sub>
              </m:sSub>
            </m:num>
            <m:den>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den>
          </m:f>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ij1</m:t>
              </m:r>
            </m:sub>
          </m:sSub>
        </m:oMath>
      </m:oMathPara>
    </w:p>
    <w:p w:rsidR="0013461B" w:rsidRPr="00B74508" w:rsidRDefault="0013461B" w:rsidP="0013461B">
      <w:pPr>
        <w:autoSpaceDE w:val="0"/>
        <w:autoSpaceDN w:val="0"/>
        <w:adjustRightInd w:val="0"/>
        <w:spacing w:line="240" w:lineRule="auto"/>
        <w:jc w:val="center"/>
        <w:rPr>
          <w:rFonts w:ascii="Aptos" w:eastAsiaTheme="minorEastAsia" w:hAnsi="Aptos"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ij0</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den>
          </m:f>
        </m:oMath>
      </m:oMathPara>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w:r w:rsidRPr="00B74508">
        <w:rPr>
          <w:rFonts w:ascii="Aptos" w:eastAsiaTheme="minorEastAsia" w:hAnsi="Aptos" w:cs="Times New Roman"/>
          <w:sz w:val="24"/>
          <w:szCs w:val="24"/>
        </w:rPr>
        <w:t xml:space="preserve">If we define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ij1</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den>
        </m:f>
      </m:oMath>
      <w:r w:rsidRPr="00B74508">
        <w:rPr>
          <w:rFonts w:ascii="Aptos" w:eastAsiaTheme="minorEastAsia" w:hAnsi="Aptos" w:cs="Times New Roman"/>
          <w:sz w:val="24"/>
          <w:szCs w:val="24"/>
        </w:rPr>
        <w:t xml:space="preserve">, we obtain the set of equations (2) for </w:t>
      </w:r>
      <m:oMath>
        <m:r>
          <w:rPr>
            <w:rFonts w:ascii="Cambria Math" w:eastAsiaTheme="minorEastAsia" w:hAnsi="Cambria Math" w:cs="Times New Roman"/>
            <w:sz w:val="24"/>
            <w:szCs w:val="24"/>
          </w:rPr>
          <m:t>t=1</m:t>
        </m:r>
      </m:oMath>
      <w:r w:rsidRPr="00B74508">
        <w:rPr>
          <w:rFonts w:ascii="Aptos" w:eastAsiaTheme="minorEastAsia" w:hAnsi="Aptos" w:cs="Times New Roman"/>
          <w:sz w:val="24"/>
          <w:szCs w:val="24"/>
        </w:rPr>
        <w:t xml:space="preserve"> under the assumption that variety </w:t>
      </w:r>
      <m:oMath>
        <m:r>
          <w:rPr>
            <w:rFonts w:ascii="Cambria Math" w:eastAsiaTheme="minorEastAsia" w:hAnsi="Cambria Math" w:cs="Times New Roman"/>
            <w:sz w:val="24"/>
            <w:szCs w:val="24"/>
          </w:rPr>
          <m:t>j</m:t>
        </m:r>
      </m:oMath>
      <w:r w:rsidRPr="00B74508">
        <w:rPr>
          <w:rFonts w:ascii="Aptos" w:eastAsiaTheme="minorEastAsia" w:hAnsi="Aptos" w:cs="Times New Roman"/>
          <w:sz w:val="24"/>
          <w:szCs w:val="24"/>
        </w:rPr>
        <w:t xml:space="preserve"> was selected. Finally, we obtain the general expression of equations (2) which allows variety </w:t>
      </w:r>
      <m:oMath>
        <m:r>
          <w:rPr>
            <w:rFonts w:ascii="Cambria Math" w:eastAsiaTheme="minorEastAsia" w:hAnsi="Cambria Math" w:cs="Times New Roman"/>
            <w:sz w:val="24"/>
            <w:szCs w:val="24"/>
          </w:rPr>
          <m:t>j</m:t>
        </m:r>
      </m:oMath>
      <w:r w:rsidRPr="00B74508">
        <w:rPr>
          <w:rFonts w:ascii="Aptos" w:eastAsiaTheme="minorEastAsia" w:hAnsi="Aptos" w:cs="Times New Roman"/>
          <w:sz w:val="24"/>
          <w:szCs w:val="24"/>
        </w:rPr>
        <w:t xml:space="preserve"> to be selected if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ij1</m:t>
            </m:r>
          </m:sub>
        </m:sSub>
        <m:r>
          <w:rPr>
            <w:rFonts w:ascii="Cambria Math" w:eastAsiaTheme="minorEastAsia" w:hAnsi="Cambria Math" w:cs="Times New Roman"/>
            <w:sz w:val="24"/>
            <w:szCs w:val="24"/>
          </w:rPr>
          <m:t>=1</m:t>
        </m:r>
      </m:oMath>
      <w:r w:rsidRPr="00B74508">
        <w:rPr>
          <w:rFonts w:ascii="Aptos" w:eastAsiaTheme="minorEastAsia" w:hAnsi="Aptos" w:cs="Times New Roman"/>
          <w:sz w:val="24"/>
          <w:szCs w:val="24"/>
        </w:rPr>
        <w:t xml:space="preserve">, or not selected if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ij1</m:t>
            </m:r>
          </m:sub>
        </m:sSub>
        <m:r>
          <w:rPr>
            <w:rFonts w:ascii="Cambria Math" w:eastAsiaTheme="minorEastAsia" w:hAnsi="Cambria Math" w:cs="Times New Roman"/>
            <w:sz w:val="24"/>
            <w:szCs w:val="24"/>
          </w:rPr>
          <m:t>=0</m:t>
        </m:r>
      </m:oMath>
      <w:r w:rsidRPr="00B74508">
        <w:rPr>
          <w:rFonts w:ascii="Aptos" w:eastAsiaTheme="minorEastAsia" w:hAnsi="Aptos" w:cs="Times New Roman"/>
          <w:sz w:val="24"/>
          <w:szCs w:val="24"/>
        </w:rPr>
        <w:t xml:space="preserve">, by defining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ij1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ij1</m:t>
            </m:r>
          </m:sub>
        </m:sSub>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ij1</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den>
        </m:f>
      </m:oMath>
      <w:r w:rsidRPr="00B74508">
        <w:rPr>
          <w:rFonts w:ascii="Aptos" w:eastAsiaTheme="minorEastAsia" w:hAnsi="Aptos" w:cs="Times New Roman"/>
          <w:sz w:val="24"/>
          <w:szCs w:val="24"/>
        </w:rPr>
        <w:t xml:space="preserve">. </w:t>
      </w:r>
    </w:p>
    <w:p w:rsidR="0013461B" w:rsidRPr="00B74508" w:rsidRDefault="0013461B" w:rsidP="0013461B">
      <w:pPr>
        <w:autoSpaceDE w:val="0"/>
        <w:autoSpaceDN w:val="0"/>
        <w:adjustRightInd w:val="0"/>
        <w:spacing w:line="240" w:lineRule="auto"/>
        <w:rPr>
          <w:rFonts w:ascii="Aptos" w:eastAsiaTheme="minorEastAsia" w:hAnsi="Aptos" w:cs="Times New Roman"/>
          <w:iCs/>
          <w:sz w:val="24"/>
          <w:szCs w:val="24"/>
        </w:rPr>
      </w:pPr>
      <w:r w:rsidRPr="00B74508">
        <w:rPr>
          <w:rFonts w:ascii="Aptos" w:eastAsiaTheme="minorEastAsia" w:hAnsi="Aptos" w:cs="Times New Roman"/>
          <w:sz w:val="24"/>
          <w:szCs w:val="24"/>
        </w:rPr>
        <w:t xml:space="preserve">In the same way, at date </w:t>
      </w:r>
      <m:oMath>
        <m:r>
          <w:rPr>
            <w:rFonts w:ascii="Cambria Math" w:eastAsiaTheme="minorEastAsia" w:hAnsi="Cambria Math" w:cs="Times New Roman"/>
            <w:sz w:val="24"/>
            <w:szCs w:val="24"/>
          </w:rPr>
          <m:t>t</m:t>
        </m:r>
      </m:oMath>
      <w:r w:rsidRPr="00B74508">
        <w:rPr>
          <w:rFonts w:ascii="Aptos" w:eastAsiaTheme="minorEastAsia" w:hAnsi="Aptos" w:cs="Times New Roman"/>
          <w:sz w:val="24"/>
          <w:szCs w:val="24"/>
        </w:rPr>
        <w:t xml:space="preserve">, with the prior belief </w:t>
      </w:r>
      <w:r w:rsidRPr="00B74508">
        <w:rPr>
          <w:rFonts w:ascii="Aptos" w:hAnsi="Aptos" w:cs="Times New Roman"/>
          <w:iCs/>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ijt-1</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ijt-1</m:t>
            </m:r>
          </m:sub>
        </m:sSub>
      </m:oMath>
      <w:r w:rsidRPr="00B74508">
        <w:rPr>
          <w:rFonts w:ascii="Aptos" w:eastAsiaTheme="minorEastAsia" w:hAnsi="Aptos" w:cs="Times New Roman"/>
          <w:iCs/>
          <w:sz w:val="24"/>
          <w:szCs w:val="24"/>
        </w:rPr>
        <w:t xml:space="preserve">) about variety </w:t>
      </w:r>
      <m:oMath>
        <m:r>
          <w:rPr>
            <w:rFonts w:ascii="Cambria Math" w:eastAsiaTheme="minorEastAsia" w:hAnsi="Cambria Math" w:cs="Times New Roman"/>
            <w:sz w:val="24"/>
            <w:szCs w:val="24"/>
          </w:rPr>
          <m:t>j</m:t>
        </m:r>
      </m:oMath>
      <w:r w:rsidRPr="00B74508">
        <w:rPr>
          <w:rFonts w:ascii="Aptos" w:eastAsiaTheme="minorEastAsia" w:hAnsi="Aptos" w:cs="Times New Roman"/>
          <w:iCs/>
          <w:sz w:val="24"/>
          <w:szCs w:val="24"/>
        </w:rPr>
        <w:t xml:space="preserve">, consuming a product from </w:t>
      </w:r>
      <m:oMath>
        <m:r>
          <w:rPr>
            <w:rFonts w:ascii="Cambria Math" w:eastAsiaTheme="minorEastAsia" w:hAnsi="Cambria Math" w:cs="Times New Roman"/>
            <w:sz w:val="24"/>
            <w:szCs w:val="24"/>
          </w:rPr>
          <m:t>j</m:t>
        </m:r>
      </m:oMath>
      <w:r w:rsidRPr="00B74508">
        <w:rPr>
          <w:rFonts w:ascii="Aptos" w:eastAsiaTheme="minorEastAsia" w:hAnsi="Aptos" w:cs="Times New Roman"/>
          <w:iCs/>
          <w:sz w:val="24"/>
          <w:szCs w:val="24"/>
        </w:rPr>
        <w:t xml:space="preserve"> leads the agent to update his belief. The posterior distribution is normal with </w:t>
      </w:r>
      <w:r w:rsidRPr="00B74508">
        <w:rPr>
          <w:rFonts w:ascii="Aptos" w:eastAsiaTheme="minorEastAsia" w:hAnsi="Aptos" w:cs="Times New Roman"/>
          <w:sz w:val="24"/>
          <w:szCs w:val="24"/>
        </w:rPr>
        <w:t xml:space="preserve">mean and variance </w:t>
      </w:r>
      <w:r w:rsidRPr="00B74508">
        <w:rPr>
          <w:rFonts w:ascii="Aptos" w:hAnsi="Aptos" w:cs="Times New Roman"/>
          <w:iCs/>
          <w:sz w:val="24"/>
          <w:szCs w:val="24"/>
        </w:rPr>
        <w:t>(</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ijt</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ijt</m:t>
            </m:r>
          </m:sub>
        </m:sSub>
      </m:oMath>
      <w:r w:rsidRPr="00B74508">
        <w:rPr>
          <w:rFonts w:ascii="Aptos" w:eastAsiaTheme="minorEastAsia" w:hAnsi="Aptos" w:cs="Times New Roman"/>
          <w:iCs/>
          <w:sz w:val="24"/>
          <w:szCs w:val="24"/>
        </w:rPr>
        <w:t>), with</w:t>
      </w:r>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ijt</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ijt-1</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den>
          </m:f>
          <m:d>
            <m:dPr>
              <m:ctrlPr>
                <w:rPr>
                  <w:rFonts w:ascii="Cambria Math" w:hAnsi="Cambria Math" w:cs="Times New Roman"/>
                  <w:i/>
                  <w:iCs/>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ijt-1</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ijt-1</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ijt</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e>
          </m:d>
        </m:oMath>
      </m:oMathPara>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ijt-1</m:t>
                      </m:r>
                    </m:sub>
                  </m:sSub>
                </m:den>
              </m:f>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den>
          </m:f>
        </m:oMath>
      </m:oMathPara>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w:r w:rsidRPr="00B74508">
        <w:rPr>
          <w:rFonts w:ascii="Aptos" w:eastAsiaTheme="minorEastAsia" w:hAnsi="Aptos" w:cs="Times New Roman"/>
          <w:iCs/>
          <w:sz w:val="24"/>
          <w:szCs w:val="24"/>
        </w:rPr>
        <w:t xml:space="preserve">If we define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ijt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ijt</m:t>
            </m:r>
          </m:sub>
        </m:sSub>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ijt</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j</m:t>
                </m:r>
              </m:sub>
            </m:sSub>
          </m:den>
        </m:f>
      </m:oMath>
      <w:r w:rsidRPr="00B74508">
        <w:rPr>
          <w:rFonts w:ascii="Aptos" w:eastAsiaTheme="minorEastAsia" w:hAnsi="Aptos" w:cs="Times New Roman"/>
          <w:sz w:val="24"/>
          <w:szCs w:val="24"/>
        </w:rPr>
        <w:t xml:space="preserve">, we obtain the set of equations (2) for all values of </w:t>
      </w:r>
      <m:oMath>
        <m:r>
          <w:rPr>
            <w:rFonts w:ascii="Cambria Math" w:eastAsiaTheme="minorEastAsia" w:hAnsi="Cambria Math" w:cs="Times New Roman"/>
            <w:sz w:val="24"/>
            <w:szCs w:val="24"/>
          </w:rPr>
          <m:t>t≥1</m:t>
        </m:r>
      </m:oMath>
      <w:r w:rsidRPr="00B74508">
        <w:rPr>
          <w:rFonts w:ascii="Aptos" w:eastAsiaTheme="minorEastAsia" w:hAnsi="Aptos" w:cs="Times New Roman"/>
          <w:sz w:val="24"/>
          <w:szCs w:val="24"/>
        </w:rPr>
        <w:t>.</w:t>
      </w:r>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w:p>
    <w:p w:rsidR="0013461B" w:rsidRPr="00B74508" w:rsidRDefault="0013461B" w:rsidP="0013461B">
      <w:pPr>
        <w:pStyle w:val="ListParagraph"/>
        <w:numPr>
          <w:ilvl w:val="0"/>
          <w:numId w:val="2"/>
        </w:numPr>
        <w:autoSpaceDE w:val="0"/>
        <w:autoSpaceDN w:val="0"/>
        <w:adjustRightInd w:val="0"/>
        <w:spacing w:line="240" w:lineRule="auto"/>
        <w:rPr>
          <w:rFonts w:ascii="Aptos" w:eastAsiaTheme="minorEastAsia" w:hAnsi="Aptos" w:cs="Times New Roman"/>
          <w:sz w:val="24"/>
          <w:szCs w:val="24"/>
        </w:rPr>
      </w:pPr>
      <w:r w:rsidRPr="00B74508">
        <w:rPr>
          <w:rFonts w:ascii="Aptos" w:eastAsiaTheme="minorEastAsia" w:hAnsi="Aptos" w:cs="Times New Roman"/>
          <w:sz w:val="24"/>
          <w:szCs w:val="24"/>
        </w:rPr>
        <w:t xml:space="preserve">Now, equations (2) can be used to write </w:t>
      </w:r>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ijt</m:t>
            </m:r>
          </m:sub>
        </m:sSub>
      </m:oMath>
      <w:r w:rsidRPr="00B74508">
        <w:rPr>
          <w:rFonts w:ascii="Aptos" w:eastAsiaTheme="minorEastAsia" w:hAnsi="Aptos" w:cs="Times New Roman"/>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m:t>
            </m:r>
          </m:sub>
        </m:sSub>
      </m:oMath>
      <w:r w:rsidRPr="00B74508">
        <w:rPr>
          <w:rFonts w:ascii="Aptos" w:eastAsiaTheme="minorEastAsia" w:hAnsi="Aptos"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ρ</m:t>
            </m:r>
          </m:e>
          <m:sub>
            <m:r>
              <w:rPr>
                <w:rFonts w:ascii="Cambria Math" w:eastAsiaTheme="minorEastAsia" w:hAnsi="Cambria Math" w:cs="Times New Roman"/>
                <w:sz w:val="24"/>
                <w:szCs w:val="24"/>
              </w:rPr>
              <m:t>ijt</m:t>
            </m:r>
          </m:sub>
        </m:sSub>
      </m:oMath>
      <w:r w:rsidRPr="00B74508">
        <w:rPr>
          <w:rFonts w:ascii="Aptos" w:eastAsiaTheme="minorEastAsia" w:hAnsi="Aptos" w:cs="Times New Roman"/>
          <w:sz w:val="24"/>
          <w:szCs w:val="24"/>
        </w:rPr>
        <w:t xml:space="preserve"> as functions of the parameters of the model:</w:t>
      </w:r>
    </w:p>
    <w:p w:rsidR="0013461B" w:rsidRPr="00B74508" w:rsidRDefault="0013461B" w:rsidP="0013461B">
      <w:pPr>
        <w:spacing w:line="240" w:lineRule="auto"/>
        <w:jc w:val="both"/>
        <w:rPr>
          <w:rFonts w:ascii="Aptos" w:eastAsiaTheme="minorEastAsia" w:hAnsi="Aptos" w:cs="Times New Roman"/>
          <w:iCs/>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den>
              </m:f>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ijt</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den>
          </m:f>
        </m:oMath>
      </m:oMathPara>
    </w:p>
    <w:p w:rsidR="0013461B" w:rsidRPr="00B74508" w:rsidRDefault="0013461B" w:rsidP="0013461B">
      <w:pPr>
        <w:spacing w:line="240" w:lineRule="auto"/>
        <w:jc w:val="both"/>
        <w:rPr>
          <w:rFonts w:ascii="Aptos" w:eastAsiaTheme="minorEastAsia" w:hAnsi="Aptos"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jt</m:t>
              </m:r>
            </m:sub>
          </m:sSub>
          <m:r>
            <w:rPr>
              <w:rFonts w:ascii="Cambria Math" w:hAnsi="Cambria Math" w:cs="Times New Roman"/>
              <w:sz w:val="24"/>
              <w:szCs w:val="24"/>
            </w:rPr>
            <m:t>=</m:t>
          </m:r>
          <m:f>
            <m:fPr>
              <m:ctrlPr>
                <w:rPr>
                  <w:rFonts w:ascii="Cambria Math" w:hAnsi="Cambria Math" w:cs="Times New Roman"/>
                  <w:i/>
                  <w:sz w:val="24"/>
                  <w:szCs w:val="24"/>
                </w:rPr>
              </m:ctrlPr>
            </m:fPr>
            <m:num>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ijt</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num>
            <m:den>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den>
              </m:f>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ijt</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den>
          </m:f>
        </m:oMath>
      </m:oMathPara>
    </w:p>
    <w:p w:rsidR="0013461B" w:rsidRPr="00B74508" w:rsidRDefault="0013461B" w:rsidP="0013461B">
      <w:pPr>
        <w:autoSpaceDE w:val="0"/>
        <w:autoSpaceDN w:val="0"/>
        <w:adjustRightInd w:val="0"/>
        <w:spacing w:line="240" w:lineRule="auto"/>
        <w:rPr>
          <w:rFonts w:ascii="Aptos" w:eastAsiaTheme="minorEastAsia" w:hAnsi="Aptos" w:cs="Times New Roman"/>
          <w:sz w:val="24"/>
          <w:szCs w:val="24"/>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μ</m:t>
              </m:r>
            </m:e>
            <m:sub>
              <m:r>
                <w:rPr>
                  <w:rFonts w:ascii="Cambria Math" w:hAnsi="Cambria Math" w:cs="Times New Roman"/>
                  <w:sz w:val="24"/>
                  <w:szCs w:val="24"/>
                </w:rPr>
                <m:t>ijt</m:t>
              </m:r>
            </m:sub>
          </m:sSub>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1</m:t>
              </m:r>
            </m:num>
            <m:den>
              <m:f>
                <m:fPr>
                  <m:ctrlPr>
                    <w:rPr>
                      <w:rFonts w:ascii="Cambria Math" w:hAnsi="Cambria Math" w:cs="Times New Roman"/>
                      <w:i/>
                      <w:iCs/>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den>
              </m:f>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ijt</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den>
          </m:f>
          <m:d>
            <m:dPr>
              <m:ctrlPr>
                <w:rPr>
                  <w:rFonts w:ascii="Cambria Math" w:hAnsi="Cambria Math" w:cs="Times New Roman"/>
                  <w:i/>
                  <w:iCs/>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ij0</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ij0</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ijt</m:t>
                      </m:r>
                    </m:sub>
                  </m:sSub>
                </m:num>
                <m:den>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j</m:t>
                      </m:r>
                    </m:sub>
                  </m:sSub>
                </m:den>
              </m:f>
            </m:e>
          </m:d>
        </m:oMath>
      </m:oMathPara>
    </w:p>
    <w:p w:rsidR="0013461B" w:rsidRPr="00B74508" w:rsidRDefault="0013461B" w:rsidP="0013461B">
      <w:pPr>
        <w:spacing w:line="240" w:lineRule="auto"/>
        <w:jc w:val="both"/>
        <w:rPr>
          <w:rFonts w:ascii="Aptos" w:eastAsiaTheme="minorEastAsia" w:hAnsi="Aptos" w:cs="Times New Roman"/>
          <w:sz w:val="24"/>
          <w:szCs w:val="24"/>
        </w:rPr>
      </w:pPr>
      <w:r w:rsidRPr="00B74508">
        <w:rPr>
          <w:rFonts w:ascii="Aptos" w:hAnsi="Aptos" w:cs="Times New Roman"/>
          <w:sz w:val="24"/>
          <w:szCs w:val="24"/>
        </w:rPr>
        <w:t xml:space="preserve">with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ijt</m:t>
            </m:r>
          </m:sub>
        </m:sSub>
        <m:r>
          <w:rPr>
            <w:rFonts w:ascii="Cambria Math" w:hAnsi="Cambria Math" w:cs="Times New Roman"/>
            <w:sz w:val="24"/>
            <w:szCs w:val="24"/>
          </w:rPr>
          <m:t>=</m:t>
        </m:r>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θ=1</m:t>
                </m:r>
              </m:sub>
              <m:sup>
                <m:r>
                  <w:rPr>
                    <w:rFonts w:ascii="Cambria Math" w:hAnsi="Cambria Math" w:cs="Times New Roman"/>
                    <w:sz w:val="24"/>
                    <w:szCs w:val="24"/>
                  </w:rPr>
                  <m:t>t</m:t>
                </m:r>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ijθ</m:t>
                    </m:r>
                  </m:sub>
                </m:sSub>
              </m:e>
            </m:nary>
          </m:e>
        </m:d>
      </m:oMath>
      <w:r w:rsidRPr="00B74508">
        <w:rPr>
          <w:rFonts w:ascii="Aptos" w:eastAsiaTheme="minorEastAsia" w:hAnsi="Aptos" w:cs="Times New Roman"/>
          <w:sz w:val="24"/>
          <w:szCs w:val="24"/>
        </w:rPr>
        <w:t xml:space="preserve">, the number of times </w:t>
      </w:r>
      <m:oMath>
        <m:r>
          <w:rPr>
            <w:rFonts w:ascii="Cambria Math" w:eastAsiaTheme="minorEastAsia" w:hAnsi="Cambria Math" w:cs="Times New Roman"/>
            <w:sz w:val="24"/>
            <w:szCs w:val="24"/>
          </w:rPr>
          <m:t>j</m:t>
        </m:r>
      </m:oMath>
      <w:r w:rsidRPr="00B74508">
        <w:rPr>
          <w:rFonts w:ascii="Aptos" w:eastAsiaTheme="minorEastAsia" w:hAnsi="Aptos" w:cs="Times New Roman"/>
          <w:sz w:val="24"/>
          <w:szCs w:val="24"/>
        </w:rPr>
        <w:t xml:space="preserve"> has been chosen,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ijt</m:t>
            </m:r>
          </m:sub>
        </m:sSub>
        <m:r>
          <w:rPr>
            <w:rFonts w:ascii="Cambria Math" w:hAnsi="Cambria Math" w:cs="Times New Roman"/>
            <w:sz w:val="24"/>
            <w:szCs w:val="24"/>
          </w:rPr>
          <m:t>=</m:t>
        </m:r>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θ=1</m:t>
                </m:r>
              </m:sub>
              <m:sup>
                <m:r>
                  <w:rPr>
                    <w:rFonts w:ascii="Cambria Math" w:hAnsi="Cambria Math" w:cs="Times New Roman"/>
                    <w:sz w:val="24"/>
                    <w:szCs w:val="24"/>
                  </w:rPr>
                  <m:t>t</m:t>
                </m:r>
              </m:sup>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ijθ</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ijθ</m:t>
                    </m:r>
                  </m:sub>
                </m:sSub>
              </m:e>
            </m:nary>
          </m:e>
        </m:d>
      </m:oMath>
      <w:r w:rsidRPr="00B74508">
        <w:rPr>
          <w:rFonts w:ascii="Aptos" w:eastAsiaTheme="minorEastAsia" w:hAnsi="Aptos" w:cs="Times New Roman"/>
          <w:sz w:val="24"/>
          <w:szCs w:val="24"/>
        </w:rPr>
        <w:t xml:space="preserve"> the total taste derived from those choices, and where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ijt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ijt</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j</m:t>
                </m:r>
              </m:sub>
            </m:sSub>
          </m:num>
          <m:den>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ijt</m:t>
                </m:r>
              </m:sub>
            </m:sSub>
          </m:den>
        </m:f>
      </m:oMath>
      <w:r w:rsidRPr="00B74508">
        <w:rPr>
          <w:rFonts w:ascii="Aptos" w:hAnsi="Aptos" w:cs="Times New Roman"/>
          <w:sz w:val="24"/>
          <w:szCs w:val="24"/>
        </w:rPr>
        <w:t xml:space="preserve"> is the taste for variety </w:t>
      </w:r>
      <m:oMath>
        <m:r>
          <w:rPr>
            <w:rFonts w:ascii="Cambria Math" w:hAnsi="Cambria Math" w:cs="Times New Roman"/>
            <w:sz w:val="24"/>
            <w:szCs w:val="24"/>
          </w:rPr>
          <m:t>j</m:t>
        </m:r>
      </m:oMath>
      <w:r w:rsidRPr="00B74508">
        <w:rPr>
          <w:rFonts w:ascii="Aptos" w:hAnsi="Aptos" w:cs="Times New Roman"/>
          <w:sz w:val="24"/>
          <w:szCs w:val="24"/>
        </w:rPr>
        <w:t xml:space="preserve"> after consuming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ijt</m:t>
            </m:r>
          </m:sub>
        </m:sSub>
      </m:oMath>
      <w:r w:rsidRPr="00B74508">
        <w:rPr>
          <w:rFonts w:ascii="Aptos" w:eastAsiaTheme="minorEastAsia" w:hAnsi="Aptos" w:cs="Times New Roman"/>
          <w:sz w:val="24"/>
          <w:szCs w:val="24"/>
        </w:rPr>
        <w:t xml:space="preserve"> </w:t>
      </w:r>
      <w:r w:rsidRPr="00B74508">
        <w:rPr>
          <w:rFonts w:ascii="Aptos" w:hAnsi="Aptos" w:cs="Times New Roman"/>
          <w:sz w:val="24"/>
          <w:szCs w:val="24"/>
        </w:rPr>
        <w:t xml:space="preserve">products from variety </w:t>
      </w:r>
      <m:oMath>
        <m:r>
          <w:rPr>
            <w:rFonts w:ascii="Cambria Math" w:hAnsi="Cambria Math" w:cs="Times New Roman"/>
            <w:sz w:val="24"/>
            <w:szCs w:val="24"/>
          </w:rPr>
          <m:t>j</m:t>
        </m:r>
      </m:oMath>
      <w:r w:rsidRPr="00B74508">
        <w:rPr>
          <w:rFonts w:ascii="Aptos" w:eastAsiaTheme="minorEastAsia" w:hAnsi="Aptos" w:cs="Times New Roman"/>
          <w:sz w:val="24"/>
          <w:szCs w:val="24"/>
        </w:rPr>
        <w:t xml:space="preserve"> until </w:t>
      </w:r>
      <w:r>
        <w:rPr>
          <w:rFonts w:ascii="Aptos" w:eastAsiaTheme="minorEastAsia" w:hAnsi="Aptos" w:cs="Times New Roman"/>
          <w:sz w:val="24"/>
          <w:szCs w:val="24"/>
        </w:rPr>
        <w:t xml:space="preserve">round </w:t>
      </w:r>
      <m:oMath>
        <m:r>
          <w:rPr>
            <w:rFonts w:ascii="Cambria Math" w:eastAsiaTheme="minorEastAsia" w:hAnsi="Cambria Math" w:cs="Times New Roman"/>
            <w:sz w:val="24"/>
            <w:szCs w:val="24"/>
          </w:rPr>
          <m:t>t</m:t>
        </m:r>
      </m:oMath>
      <w:r w:rsidRPr="00B74508">
        <w:rPr>
          <w:rFonts w:ascii="Aptos" w:eastAsiaTheme="minorEastAsia" w:hAnsi="Aptos" w:cs="Times New Roman"/>
          <w:sz w:val="24"/>
          <w:szCs w:val="24"/>
        </w:rPr>
        <w:t xml:space="preserve">. </w:t>
      </w:r>
    </w:p>
    <w:p w:rsidR="0013461B" w:rsidRPr="00B74508" w:rsidRDefault="0013461B" w:rsidP="0013461B">
      <w:pPr>
        <w:autoSpaceDE w:val="0"/>
        <w:autoSpaceDN w:val="0"/>
        <w:adjustRightInd w:val="0"/>
        <w:spacing w:line="240" w:lineRule="auto"/>
        <w:rPr>
          <w:rFonts w:ascii="Aptos" w:eastAsiaTheme="minorEastAsia" w:hAnsi="Aptos" w:cs="Times New Roman"/>
          <w:iCs/>
          <w:sz w:val="24"/>
          <w:szCs w:val="24"/>
        </w:rPr>
      </w:pPr>
      <w:r w:rsidRPr="00B74508">
        <w:rPr>
          <w:rFonts w:ascii="Aptos" w:eastAsiaTheme="minorEastAsia" w:hAnsi="Aptos" w:cs="Times New Roman"/>
          <w:iCs/>
          <w:sz w:val="24"/>
          <w:szCs w:val="24"/>
        </w:rPr>
        <w:t xml:space="preserve">This is simply the posterior hyperparameters of a normal with known variance, estimated from all consumptions of variety </w:t>
      </w:r>
      <m:oMath>
        <m:r>
          <w:rPr>
            <w:rFonts w:ascii="Cambria Math" w:eastAsiaTheme="minorEastAsia" w:hAnsi="Cambria Math" w:cs="Times New Roman"/>
            <w:sz w:val="24"/>
            <w:szCs w:val="24"/>
          </w:rPr>
          <m:t>j</m:t>
        </m:r>
      </m:oMath>
      <w:r w:rsidRPr="00B74508">
        <w:rPr>
          <w:rFonts w:ascii="Aptos" w:eastAsiaTheme="minorEastAsia" w:hAnsi="Aptos" w:cs="Times New Roman"/>
          <w:iCs/>
          <w:sz w:val="24"/>
          <w:szCs w:val="24"/>
        </w:rPr>
        <w:t xml:space="preserve"> until </w:t>
      </w:r>
      <m:oMath>
        <m:r>
          <w:rPr>
            <w:rFonts w:ascii="Cambria Math" w:eastAsiaTheme="minorEastAsia" w:hAnsi="Cambria Math" w:cs="Times New Roman"/>
            <w:sz w:val="24"/>
            <w:szCs w:val="24"/>
          </w:rPr>
          <m:t>t</m:t>
        </m:r>
      </m:oMath>
      <w:r w:rsidRPr="00B74508">
        <w:rPr>
          <w:rFonts w:ascii="Aptos" w:eastAsiaTheme="minorEastAsia" w:hAnsi="Aptos" w:cs="Times New Roman"/>
          <w:iCs/>
          <w:sz w:val="24"/>
          <w:szCs w:val="24"/>
        </w:rPr>
        <w:t>.</w:t>
      </w:r>
    </w:p>
    <w:p w:rsidR="0013461B" w:rsidRPr="00B74508" w:rsidRDefault="0013461B" w:rsidP="0013461B">
      <w:pPr>
        <w:autoSpaceDE w:val="0"/>
        <w:autoSpaceDN w:val="0"/>
        <w:adjustRightInd w:val="0"/>
        <w:spacing w:line="480" w:lineRule="auto"/>
        <w:rPr>
          <w:rFonts w:ascii="Aptos" w:eastAsia="Times New Roman" w:hAnsi="Aptos" w:cs="Times New Roman"/>
          <w:color w:val="000000"/>
          <w:sz w:val="24"/>
          <w:szCs w:val="24"/>
          <w:lang w:eastAsia="fr-FR"/>
        </w:rPr>
      </w:pPr>
    </w:p>
    <w:p w:rsidR="0013461B" w:rsidRPr="00B74508" w:rsidRDefault="0013461B" w:rsidP="0013461B">
      <w:pPr>
        <w:rPr>
          <w:rFonts w:ascii="Aptos" w:hAnsi="Aptos" w:cs="Times New Roman"/>
          <w:sz w:val="24"/>
          <w:szCs w:val="24"/>
        </w:rPr>
      </w:pPr>
    </w:p>
    <w:p w:rsidR="0013461B" w:rsidRPr="00B74508" w:rsidRDefault="0013461B" w:rsidP="0013461B">
      <w:pPr>
        <w:rPr>
          <w:rFonts w:ascii="Aptos" w:hAnsi="Aptos" w:cs="Times New Roman"/>
        </w:rPr>
      </w:pPr>
      <w:r w:rsidRPr="00B74508">
        <w:rPr>
          <w:rFonts w:ascii="Aptos" w:hAnsi="Aptos" w:cs="Times New Roman"/>
        </w:rPr>
        <w:t xml:space="preserve"> </w:t>
      </w:r>
    </w:p>
    <w:p w:rsidR="0013461B" w:rsidRDefault="0013461B" w:rsidP="0013461B"/>
    <w:p w:rsidR="0013461B" w:rsidRDefault="0013461B">
      <w:bookmarkStart w:id="0" w:name="_GoBack"/>
      <w:bookmarkEnd w:id="0"/>
    </w:p>
    <w:sectPr w:rsidR="0013461B">
      <w:footerReference w:type="even" r:id="rId8"/>
      <w:footerReference w:type="defaul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95129361"/>
      <w:docPartObj>
        <w:docPartGallery w:val="Page Numbers (Bottom of Page)"/>
        <w:docPartUnique/>
      </w:docPartObj>
    </w:sdtPr>
    <w:sdtEndPr>
      <w:rPr>
        <w:rStyle w:val="PageNumber"/>
      </w:rPr>
    </w:sdtEndPr>
    <w:sdtContent>
      <w:p w:rsidR="00150D2B" w:rsidRDefault="0013461B" w:rsidP="005661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50D2B" w:rsidRDefault="0013461B" w:rsidP="00150D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1137196"/>
      <w:docPartObj>
        <w:docPartGallery w:val="Page Numbers (Bottom of Page)"/>
        <w:docPartUnique/>
      </w:docPartObj>
    </w:sdtPr>
    <w:sdtEndPr>
      <w:rPr>
        <w:rStyle w:val="PageNumber"/>
      </w:rPr>
    </w:sdtEndPr>
    <w:sdtContent>
      <w:p w:rsidR="00150D2B" w:rsidRDefault="0013461B" w:rsidP="005661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rsidR="00150D2B" w:rsidRDefault="0013461B" w:rsidP="00150D2B">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DD0B91"/>
    <w:multiLevelType w:val="hybridMultilevel"/>
    <w:tmpl w:val="8FC4C3CA"/>
    <w:lvl w:ilvl="0" w:tplc="0F9AEAB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855231B"/>
    <w:multiLevelType w:val="hybridMultilevel"/>
    <w:tmpl w:val="33CA1C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1B"/>
    <w:rsid w:val="001346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20889A-83CA-4EFF-AD53-BD6B7478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61B"/>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61B"/>
    <w:pPr>
      <w:ind w:left="720"/>
      <w:contextualSpacing/>
    </w:pPr>
  </w:style>
  <w:style w:type="paragraph" w:styleId="NormalWeb">
    <w:name w:val="Normal (Web)"/>
    <w:basedOn w:val="Normal"/>
    <w:uiPriority w:val="99"/>
    <w:unhideWhenUsed/>
    <w:rsid w:val="0013461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13461B"/>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61B"/>
    <w:rPr>
      <w:lang w:val="en-US"/>
    </w:rPr>
  </w:style>
  <w:style w:type="character" w:styleId="Strong">
    <w:name w:val="Strong"/>
    <w:basedOn w:val="DefaultParagraphFont"/>
    <w:uiPriority w:val="22"/>
    <w:qFormat/>
    <w:rsid w:val="0013461B"/>
    <w:rPr>
      <w:b/>
      <w:bCs/>
    </w:rPr>
  </w:style>
  <w:style w:type="character" w:styleId="PageNumber">
    <w:name w:val="page number"/>
    <w:basedOn w:val="DefaultParagraphFont"/>
    <w:uiPriority w:val="99"/>
    <w:semiHidden/>
    <w:unhideWhenUsed/>
    <w:rsid w:val="00134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Integra Software Services Pvt Ltd</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Vinodhini Murugan (Integra)</dc:creator>
  <cp:keywords/>
  <dc:description/>
  <cp:lastModifiedBy>Vinodhini Murugan (Integra)</cp:lastModifiedBy>
  <cp:revision>1</cp:revision>
  <dcterms:created xsi:type="dcterms:W3CDTF">2026-04-28T09:58:00Z</dcterms:created>
  <dcterms:modified xsi:type="dcterms:W3CDTF">2026-04-28T09:58:00Z</dcterms:modified>
</cp:coreProperties>
</file>