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1808A2" w14:textId="6454D1F0" w:rsidR="00630907" w:rsidRPr="00754BC1" w:rsidRDefault="00754BC1" w:rsidP="00754BC1">
      <w:pPr>
        <w:ind w:firstLine="0"/>
      </w:pPr>
      <w:r>
        <w:t>Supplementary Material 5. Themes and sub-themes identified from interview data</w:t>
      </w:r>
    </w:p>
    <w:tbl>
      <w:tblPr>
        <w:tblStyle w:val="a"/>
        <w:tblW w:w="909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65"/>
        <w:gridCol w:w="3990"/>
        <w:gridCol w:w="2735"/>
      </w:tblGrid>
      <w:tr w:rsidR="00630907" w14:paraId="7AB3BB47" w14:textId="77777777">
        <w:tc>
          <w:tcPr>
            <w:tcW w:w="236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01EF2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Theme</w:t>
            </w:r>
          </w:p>
        </w:tc>
        <w:tc>
          <w:tcPr>
            <w:tcW w:w="3990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FF990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Sub-theme</w:t>
            </w:r>
          </w:p>
        </w:tc>
        <w:tc>
          <w:tcPr>
            <w:tcW w:w="2735" w:type="dxa"/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5E65F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Description</w:t>
            </w:r>
          </w:p>
        </w:tc>
      </w:tr>
      <w:tr w:rsidR="00630907" w14:paraId="1A31DB2F" w14:textId="77777777">
        <w:trPr>
          <w:trHeight w:val="400"/>
        </w:trPr>
        <w:tc>
          <w:tcPr>
            <w:tcW w:w="23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47ADE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Individual</w:t>
            </w:r>
            <w:r>
              <w:rPr>
                <w:sz w:val="22"/>
                <w:szCs w:val="22"/>
              </w:rPr>
              <w:t>: The knowledge, attitudes, skills, and behaviors of the perinatal provider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A7C06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Knowledge, Education, and Experiences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4E92B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Learned knowledge from previous work experiences that aids the provider in their current position</w:t>
            </w:r>
          </w:p>
        </w:tc>
      </w:tr>
      <w:tr w:rsidR="00630907" w14:paraId="1A2A2C3E" w14:textId="77777777">
        <w:trPr>
          <w:trHeight w:val="400"/>
        </w:trPr>
        <w:tc>
          <w:tcPr>
            <w:tcW w:w="23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25545" w14:textId="77777777" w:rsidR="00630907" w:rsidRDefault="00630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DFE93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Diversity Training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C2451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Training or education received by the perinatal provider specific to diversity, culture, and inclusion</w:t>
            </w:r>
          </w:p>
        </w:tc>
      </w:tr>
      <w:tr w:rsidR="00630907" w14:paraId="6999F041" w14:textId="77777777">
        <w:trPr>
          <w:trHeight w:val="400"/>
        </w:trPr>
        <w:tc>
          <w:tcPr>
            <w:tcW w:w="23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000E4" w14:textId="77777777" w:rsidR="00630907" w:rsidRDefault="00630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F17C6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Food Insecurity Training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FE4D1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Training or education received by the perinatal provider specific to food insecurity.</w:t>
            </w:r>
          </w:p>
        </w:tc>
      </w:tr>
      <w:tr w:rsidR="00630907" w14:paraId="2B67D468" w14:textId="77777777">
        <w:trPr>
          <w:trHeight w:val="400"/>
        </w:trPr>
        <w:tc>
          <w:tcPr>
            <w:tcW w:w="23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2CEA5" w14:textId="77777777" w:rsidR="00630907" w:rsidRDefault="00630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E7265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Perceived Stigma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78076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perceived negative, inaccurate, or unfair beliefs about patients of the perinatal providers.</w:t>
            </w:r>
          </w:p>
        </w:tc>
      </w:tr>
      <w:tr w:rsidR="00630907" w14:paraId="57AF8CE7" w14:textId="77777777">
        <w:trPr>
          <w:trHeight w:val="400"/>
        </w:trPr>
        <w:tc>
          <w:tcPr>
            <w:tcW w:w="23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C73B2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Interpersonal</w:t>
            </w:r>
            <w:r>
              <w:rPr>
                <w:sz w:val="22"/>
                <w:szCs w:val="22"/>
              </w:rPr>
              <w:t>: The relationships and social networks of the perinatal provider.</w:t>
            </w:r>
          </w:p>
          <w:p w14:paraId="14FF4C4F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211F219B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425905E9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6C4483DF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1B84061D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32EB4301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0676473F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0297F31D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1A564DFE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7BFAD46D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60B4518E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00A9AD73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086FC7BB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434E1831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  <w:p w14:paraId="2602EB2E" w14:textId="77777777" w:rsidR="00630907" w:rsidRDefault="00630907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4F7A3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Mandated Reporting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9CFD56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fear of sharing information with a perinatal provider due to not wanting to be reported to authorities (i.e., CPS, deportation, etc.)</w:t>
            </w:r>
          </w:p>
        </w:tc>
      </w:tr>
      <w:tr w:rsidR="00630907" w14:paraId="7492ACDB" w14:textId="77777777">
        <w:trPr>
          <w:trHeight w:val="400"/>
        </w:trPr>
        <w:tc>
          <w:tcPr>
            <w:tcW w:w="23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D70C2" w14:textId="77777777" w:rsidR="00630907" w:rsidRDefault="00630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B7919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Building Relationships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19DE1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process of creating rapport between the provider and their patient.</w:t>
            </w:r>
          </w:p>
        </w:tc>
      </w:tr>
      <w:tr w:rsidR="00630907" w14:paraId="16035390" w14:textId="77777777">
        <w:trPr>
          <w:trHeight w:val="400"/>
        </w:trPr>
        <w:tc>
          <w:tcPr>
            <w:tcW w:w="23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E51E2" w14:textId="77777777" w:rsidR="00630907" w:rsidRDefault="00630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81C65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Screening 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651F8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described barriers and facilitators to providing patients with a test or series of questions to assess the likelihood or presence of a perceived risk factor.</w:t>
            </w:r>
          </w:p>
        </w:tc>
      </w:tr>
      <w:tr w:rsidR="00630907" w14:paraId="52A9E22C" w14:textId="77777777">
        <w:trPr>
          <w:trHeight w:val="400"/>
        </w:trPr>
        <w:tc>
          <w:tcPr>
            <w:tcW w:w="23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98532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Institutional</w:t>
            </w:r>
            <w:r>
              <w:rPr>
                <w:sz w:val="22"/>
                <w:szCs w:val="22"/>
              </w:rPr>
              <w:t>: Key characteristics of the organization or workplace of the perinatal provider.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78663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Referral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B58C9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described barriers and facilitators are for providing information on external resources for the family to meet an unfulfilled need.</w:t>
            </w:r>
          </w:p>
        </w:tc>
      </w:tr>
      <w:tr w:rsidR="00630907" w14:paraId="135591FD" w14:textId="77777777">
        <w:trPr>
          <w:trHeight w:val="400"/>
        </w:trPr>
        <w:tc>
          <w:tcPr>
            <w:tcW w:w="23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692F1" w14:textId="77777777" w:rsidR="00630907" w:rsidRDefault="00630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0030A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Follow-Up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16829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described barriers and facilitators to monitoring after a referral were used to identify whether the external resources met the patient's unmet needs. </w:t>
            </w:r>
          </w:p>
        </w:tc>
      </w:tr>
      <w:tr w:rsidR="00630907" w14:paraId="0780EE6A" w14:textId="77777777">
        <w:trPr>
          <w:trHeight w:val="400"/>
        </w:trPr>
        <w:tc>
          <w:tcPr>
            <w:tcW w:w="23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E4703" w14:textId="77777777" w:rsidR="00630907" w:rsidRDefault="00630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72F76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Barriers to Providing Equitable Care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46E86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policies, practices, and infrastructure that prevent the implementation of the strategies for equitable care (i.e., screening, referral, and follow-up).</w:t>
            </w:r>
          </w:p>
        </w:tc>
      </w:tr>
      <w:tr w:rsidR="00630907" w14:paraId="52924EDB" w14:textId="77777777">
        <w:trPr>
          <w:trHeight w:val="400"/>
        </w:trPr>
        <w:tc>
          <w:tcPr>
            <w:tcW w:w="236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702EA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Community and Policy</w:t>
            </w:r>
            <w:r>
              <w:rPr>
                <w:sz w:val="22"/>
                <w:szCs w:val="22"/>
              </w:rPr>
              <w:t xml:space="preserve">: The WLVPN and the federal, state, and local legislation that affects this community. </w:t>
            </w: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7C3DE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Funding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1F509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description of the barriers faced by the perinatal providers due to a lack of or inconsistent funding.</w:t>
            </w:r>
          </w:p>
        </w:tc>
      </w:tr>
      <w:tr w:rsidR="00630907" w14:paraId="4C74744A" w14:textId="77777777">
        <w:trPr>
          <w:trHeight w:val="400"/>
        </w:trPr>
        <w:tc>
          <w:tcPr>
            <w:tcW w:w="236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819AC" w14:textId="77777777" w:rsidR="00630907" w:rsidRDefault="0063090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39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DCDD3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Community Outreach</w:t>
            </w:r>
          </w:p>
        </w:tc>
        <w:tc>
          <w:tcPr>
            <w:tcW w:w="27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DF88A" w14:textId="77777777" w:rsidR="00630907" w:rsidRDefault="00000000">
            <w:pPr>
              <w:widowControl w:val="0"/>
              <w:spacing w:after="0"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process of increasing public awareness or connecting to other community organizations.</w:t>
            </w:r>
          </w:p>
        </w:tc>
      </w:tr>
    </w:tbl>
    <w:p w14:paraId="2A9E1087" w14:textId="77777777" w:rsidR="00630907" w:rsidRDefault="00630907">
      <w:pPr>
        <w:spacing w:line="240" w:lineRule="auto"/>
        <w:rPr>
          <w:sz w:val="22"/>
          <w:szCs w:val="22"/>
        </w:rPr>
      </w:pPr>
    </w:p>
    <w:sectPr w:rsidR="0063090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582C1A" w14:textId="77777777" w:rsidR="00F54BDC" w:rsidRDefault="00F54BDC">
      <w:pPr>
        <w:spacing w:after="0" w:line="240" w:lineRule="auto"/>
      </w:pPr>
      <w:r>
        <w:separator/>
      </w:r>
    </w:p>
  </w:endnote>
  <w:endnote w:type="continuationSeparator" w:id="0">
    <w:p w14:paraId="3BB9F9AC" w14:textId="77777777" w:rsidR="00F54BDC" w:rsidRDefault="00F5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E7085A4-4DA3-1C4F-B0C5-7A8E71F416F6}"/>
    <w:embedBold r:id="rId2" w:fontKey="{3CD7CC25-62CE-FB41-9D48-80341903A2D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6AE1CC9B-C228-F949-B86A-73AD422E6C16}"/>
    <w:embedItalic r:id="rId4" w:fontKey="{E2A359A1-C302-6F4F-BF31-7094660E64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892697C-1C25-6841-8AAC-8385ED673EF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95327B" w14:textId="77777777" w:rsidR="00F54BDC" w:rsidRDefault="00F54BDC">
      <w:pPr>
        <w:spacing w:after="0" w:line="240" w:lineRule="auto"/>
      </w:pPr>
      <w:r>
        <w:separator/>
      </w:r>
    </w:p>
  </w:footnote>
  <w:footnote w:type="continuationSeparator" w:id="0">
    <w:p w14:paraId="74726B70" w14:textId="77777777" w:rsidR="00F54BDC" w:rsidRDefault="00F54B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907"/>
    <w:rsid w:val="000104D0"/>
    <w:rsid w:val="00630907"/>
    <w:rsid w:val="00754BC1"/>
    <w:rsid w:val="00F5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D3131A"/>
  <w15:docId w15:val="{15AEAB7F-1E5C-D34A-B301-8055D688C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ind w:firstLine="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ind w:firstLine="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ind w:firstLine="0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ind w:firstLine="0"/>
      <w:outlineLvl w:val="3"/>
    </w:pPr>
    <w:rPr>
      <w:rFonts w:ascii="Calibri" w:eastAsia="Calibri" w:hAnsi="Calibri" w:cs="Calibri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ind w:firstLine="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ind w:firstLine="0"/>
      <w:outlineLvl w:val="5"/>
    </w:pPr>
    <w:rPr>
      <w:rFonts w:ascii="Calibri" w:eastAsia="Calibri" w:hAnsi="Calibri" w:cs="Calibri"/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ind w:firstLine="0"/>
    </w:pPr>
    <w:rPr>
      <w:rFonts w:ascii="Calibri" w:eastAsia="Calibri" w:hAnsi="Calibri" w:cs="Calibr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78" w:lineRule="auto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4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BC1"/>
  </w:style>
  <w:style w:type="paragraph" w:styleId="Footer">
    <w:name w:val="footer"/>
    <w:basedOn w:val="Normal"/>
    <w:link w:val="FooterChar"/>
    <w:uiPriority w:val="99"/>
    <w:unhideWhenUsed/>
    <w:rsid w:val="00754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B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gO5pQffXMIKFEttGsVztpsiDuQ==">CgMxLjA4AHIhMXY4TDZWVGZybElHOGN5RUtISHJzNjY2MkdoVGh5YzIz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Gabriela Buccini</cp:lastModifiedBy>
  <cp:revision>2</cp:revision>
  <dcterms:created xsi:type="dcterms:W3CDTF">2026-07-03T18:36:00Z</dcterms:created>
  <dcterms:modified xsi:type="dcterms:W3CDTF">2026-07-03T18:36:00Z</dcterms:modified>
</cp:coreProperties>
</file>