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7030" w:rsidRDefault="007D4656">
      <w:r>
        <w:rPr>
          <w:b/>
        </w:rPr>
        <w:t xml:space="preserve">Supplemental Material 1 </w:t>
      </w:r>
      <w:bookmarkStart w:id="0" w:name="_Hlk162023500"/>
      <w:r>
        <w:t xml:space="preserve">Pre- and Post-workshop </w:t>
      </w:r>
      <w:r w:rsidR="001F3FA9">
        <w:t>P</w:t>
      </w:r>
      <w:r>
        <w:t xml:space="preserve">oll </w:t>
      </w:r>
      <w:r w:rsidR="001F3FA9">
        <w:t>R</w:t>
      </w:r>
      <w:r>
        <w:t xml:space="preserve">esults </w:t>
      </w:r>
      <w:bookmarkEnd w:id="0"/>
      <w:r w:rsidR="001F3FA9" w:rsidRPr="001F3FA9">
        <w:rPr>
          <w:i/>
        </w:rPr>
        <w:t>(</w:t>
      </w:r>
      <w:r w:rsidR="001F3FA9">
        <w:rPr>
          <w:i/>
        </w:rPr>
        <w:t>I</w:t>
      </w:r>
      <w:r w:rsidR="001F3FA9" w:rsidRPr="001F3FA9">
        <w:rPr>
          <w:i/>
        </w:rPr>
        <w:t>ndependent sample t-test)</w:t>
      </w:r>
    </w:p>
    <w:p w:rsidR="001E7030" w:rsidRDefault="001E7030"/>
    <w:tbl>
      <w:tblPr>
        <w:tblStyle w:val="a"/>
        <w:tblW w:w="14100" w:type="dxa"/>
        <w:tblInd w:w="1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760"/>
        <w:gridCol w:w="2145"/>
        <w:gridCol w:w="1875"/>
        <w:gridCol w:w="2040"/>
        <w:gridCol w:w="1515"/>
        <w:gridCol w:w="1755"/>
        <w:gridCol w:w="2010"/>
      </w:tblGrid>
      <w:tr w:rsidR="001E7030">
        <w:trPr>
          <w:trHeight w:val="291"/>
        </w:trPr>
        <w:tc>
          <w:tcPr>
            <w:tcW w:w="276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E7030" w:rsidRDefault="001E7030"/>
        </w:tc>
        <w:tc>
          <w:tcPr>
            <w:tcW w:w="214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E7030" w:rsidRDefault="001E7030"/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E7030" w:rsidRDefault="007D4656">
            <w:pPr>
              <w:jc w:val="center"/>
            </w:pPr>
            <w:r>
              <w:t>Q1</w:t>
            </w:r>
          </w:p>
        </w:tc>
        <w:tc>
          <w:tcPr>
            <w:tcW w:w="204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E7030" w:rsidRDefault="007D4656">
            <w:pPr>
              <w:jc w:val="center"/>
            </w:pPr>
            <w:r>
              <w:t>Q2</w:t>
            </w:r>
          </w:p>
        </w:tc>
        <w:tc>
          <w:tcPr>
            <w:tcW w:w="151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E7030" w:rsidRDefault="007D4656">
            <w:pPr>
              <w:jc w:val="center"/>
            </w:pPr>
            <w:r>
              <w:t>Q3</w:t>
            </w:r>
          </w:p>
        </w:tc>
        <w:tc>
          <w:tcPr>
            <w:tcW w:w="175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E7030" w:rsidRDefault="007D4656">
            <w:pPr>
              <w:jc w:val="center"/>
            </w:pPr>
            <w:r>
              <w:t>Q4</w:t>
            </w:r>
          </w:p>
        </w:tc>
        <w:tc>
          <w:tcPr>
            <w:tcW w:w="201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E7030" w:rsidRDefault="007D4656">
            <w:pPr>
              <w:jc w:val="center"/>
            </w:pPr>
            <w:r>
              <w:t>Q5</w:t>
            </w:r>
          </w:p>
        </w:tc>
      </w:tr>
      <w:tr w:rsidR="001E7030">
        <w:trPr>
          <w:trHeight w:val="1890"/>
        </w:trPr>
        <w:tc>
          <w:tcPr>
            <w:tcW w:w="2760" w:type="dxa"/>
            <w:tcBorders>
              <w:top w:val="single" w:sz="4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E7030" w:rsidRDefault="001E7030"/>
        </w:tc>
        <w:tc>
          <w:tcPr>
            <w:tcW w:w="2145" w:type="dxa"/>
            <w:tcBorders>
              <w:top w:val="single" w:sz="4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E7030" w:rsidRDefault="001E7030"/>
        </w:tc>
        <w:tc>
          <w:tcPr>
            <w:tcW w:w="1875" w:type="dxa"/>
            <w:tcBorders>
              <w:top w:val="single" w:sz="4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r>
              <w:t>I know how best to explain what planetary health means for healthcare professionals.</w:t>
            </w:r>
          </w:p>
        </w:tc>
        <w:tc>
          <w:tcPr>
            <w:tcW w:w="2040" w:type="dxa"/>
            <w:tcBorders>
              <w:top w:val="single" w:sz="4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r>
              <w:t>I know what healthcare professionals in my field can do to address the causes and consequences of climate change.</w:t>
            </w:r>
          </w:p>
        </w:tc>
        <w:tc>
          <w:tcPr>
            <w:tcW w:w="1515" w:type="dxa"/>
            <w:tcBorders>
              <w:top w:val="single" w:sz="4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r>
              <w:t>Planetary health should be core business for healthcare professionals.</w:t>
            </w:r>
          </w:p>
        </w:tc>
        <w:tc>
          <w:tcPr>
            <w:tcW w:w="1755" w:type="dxa"/>
            <w:tcBorders>
              <w:top w:val="single" w:sz="4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r>
              <w:t>I feel equipped to advocate for change to promote planetary health within my field.</w:t>
            </w:r>
          </w:p>
        </w:tc>
        <w:tc>
          <w:tcPr>
            <w:tcW w:w="2010" w:type="dxa"/>
            <w:tcBorders>
              <w:top w:val="single" w:sz="4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r>
              <w:t>My training has prepared me to address the causes and consequences of climate change within my field.</w:t>
            </w:r>
          </w:p>
        </w:tc>
      </w:tr>
      <w:tr w:rsidR="001E7030">
        <w:trPr>
          <w:trHeight w:val="291"/>
        </w:trPr>
        <w:tc>
          <w:tcPr>
            <w:tcW w:w="2760" w:type="dxa"/>
            <w:tcBorders>
              <w:top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r>
              <w:t xml:space="preserve">Pre-workshop Poll (n=44) </w:t>
            </w:r>
          </w:p>
        </w:tc>
        <w:tc>
          <w:tcPr>
            <w:tcW w:w="2145" w:type="dxa"/>
            <w:tcBorders>
              <w:top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1E7030"/>
        </w:tc>
        <w:tc>
          <w:tcPr>
            <w:tcW w:w="1875" w:type="dxa"/>
            <w:tcBorders>
              <w:top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1E7030">
            <w:pPr>
              <w:jc w:val="center"/>
            </w:pPr>
          </w:p>
        </w:tc>
        <w:tc>
          <w:tcPr>
            <w:tcW w:w="2040" w:type="dxa"/>
            <w:tcBorders>
              <w:top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1E7030">
            <w:pPr>
              <w:jc w:val="center"/>
            </w:pPr>
          </w:p>
        </w:tc>
        <w:tc>
          <w:tcPr>
            <w:tcW w:w="1515" w:type="dxa"/>
            <w:tcBorders>
              <w:top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1E7030">
            <w:pPr>
              <w:jc w:val="center"/>
            </w:pPr>
          </w:p>
        </w:tc>
        <w:tc>
          <w:tcPr>
            <w:tcW w:w="1755" w:type="dxa"/>
            <w:tcBorders>
              <w:top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1E7030">
            <w:pPr>
              <w:jc w:val="center"/>
            </w:pPr>
          </w:p>
        </w:tc>
        <w:tc>
          <w:tcPr>
            <w:tcW w:w="2010" w:type="dxa"/>
            <w:tcBorders>
              <w:top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1E7030">
            <w:pPr>
              <w:jc w:val="center"/>
            </w:pPr>
          </w:p>
        </w:tc>
      </w:tr>
      <w:tr w:rsidR="001E7030">
        <w:trPr>
          <w:trHeight w:val="291"/>
        </w:trPr>
        <w:tc>
          <w:tcPr>
            <w:tcW w:w="2760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1E7030"/>
        </w:tc>
        <w:tc>
          <w:tcPr>
            <w:tcW w:w="214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r>
              <w:t>Mean</w:t>
            </w:r>
          </w:p>
        </w:tc>
        <w:tc>
          <w:tcPr>
            <w:tcW w:w="187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2.73</w:t>
            </w:r>
          </w:p>
        </w:tc>
        <w:tc>
          <w:tcPr>
            <w:tcW w:w="2040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2.90</w:t>
            </w:r>
          </w:p>
        </w:tc>
        <w:tc>
          <w:tcPr>
            <w:tcW w:w="151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3.25</w:t>
            </w:r>
          </w:p>
        </w:tc>
        <w:tc>
          <w:tcPr>
            <w:tcW w:w="175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2.75</w:t>
            </w:r>
          </w:p>
        </w:tc>
        <w:tc>
          <w:tcPr>
            <w:tcW w:w="2010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2.83</w:t>
            </w:r>
          </w:p>
        </w:tc>
      </w:tr>
      <w:tr w:rsidR="001E7030">
        <w:trPr>
          <w:trHeight w:val="291"/>
        </w:trPr>
        <w:tc>
          <w:tcPr>
            <w:tcW w:w="2760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1E7030"/>
        </w:tc>
        <w:tc>
          <w:tcPr>
            <w:tcW w:w="214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r>
              <w:t>SD</w:t>
            </w:r>
          </w:p>
        </w:tc>
        <w:tc>
          <w:tcPr>
            <w:tcW w:w="187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0.55</w:t>
            </w:r>
          </w:p>
        </w:tc>
        <w:tc>
          <w:tcPr>
            <w:tcW w:w="2040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0.59</w:t>
            </w:r>
          </w:p>
        </w:tc>
        <w:tc>
          <w:tcPr>
            <w:tcW w:w="151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0.54</w:t>
            </w:r>
          </w:p>
        </w:tc>
        <w:tc>
          <w:tcPr>
            <w:tcW w:w="175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0.59</w:t>
            </w:r>
          </w:p>
        </w:tc>
        <w:tc>
          <w:tcPr>
            <w:tcW w:w="2010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0.55</w:t>
            </w:r>
          </w:p>
        </w:tc>
      </w:tr>
      <w:tr w:rsidR="001E7030">
        <w:trPr>
          <w:trHeight w:val="291"/>
        </w:trPr>
        <w:tc>
          <w:tcPr>
            <w:tcW w:w="2760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1E7030"/>
        </w:tc>
        <w:tc>
          <w:tcPr>
            <w:tcW w:w="214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r>
              <w:t>SEM</w:t>
            </w:r>
          </w:p>
        </w:tc>
        <w:tc>
          <w:tcPr>
            <w:tcW w:w="187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0.09</w:t>
            </w:r>
          </w:p>
        </w:tc>
        <w:tc>
          <w:tcPr>
            <w:tcW w:w="2040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0.09</w:t>
            </w:r>
          </w:p>
        </w:tc>
        <w:tc>
          <w:tcPr>
            <w:tcW w:w="151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0.09</w:t>
            </w:r>
          </w:p>
        </w:tc>
        <w:tc>
          <w:tcPr>
            <w:tcW w:w="175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0.09</w:t>
            </w:r>
          </w:p>
        </w:tc>
        <w:tc>
          <w:tcPr>
            <w:tcW w:w="2010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0.09</w:t>
            </w:r>
          </w:p>
        </w:tc>
      </w:tr>
      <w:tr w:rsidR="001E7030">
        <w:trPr>
          <w:trHeight w:val="346"/>
        </w:trPr>
        <w:tc>
          <w:tcPr>
            <w:tcW w:w="2760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1E7030"/>
        </w:tc>
        <w:tc>
          <w:tcPr>
            <w:tcW w:w="214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r>
              <w:t>Response rate % (n)</w:t>
            </w:r>
          </w:p>
        </w:tc>
        <w:tc>
          <w:tcPr>
            <w:tcW w:w="187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90.90 (40.00)</w:t>
            </w:r>
          </w:p>
        </w:tc>
        <w:tc>
          <w:tcPr>
            <w:tcW w:w="2040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90.90 (40.00)</w:t>
            </w:r>
          </w:p>
        </w:tc>
        <w:tc>
          <w:tcPr>
            <w:tcW w:w="151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90.90 (40.00)</w:t>
            </w:r>
          </w:p>
        </w:tc>
        <w:tc>
          <w:tcPr>
            <w:tcW w:w="175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90.90 (40.00)</w:t>
            </w:r>
          </w:p>
        </w:tc>
        <w:tc>
          <w:tcPr>
            <w:tcW w:w="2010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90.90 (40.00)</w:t>
            </w:r>
          </w:p>
        </w:tc>
      </w:tr>
      <w:tr w:rsidR="001E7030">
        <w:trPr>
          <w:trHeight w:val="291"/>
        </w:trPr>
        <w:tc>
          <w:tcPr>
            <w:tcW w:w="2760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r>
              <w:t>Post-workshop Poll (n=44)</w:t>
            </w:r>
          </w:p>
        </w:tc>
        <w:tc>
          <w:tcPr>
            <w:tcW w:w="214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1E7030"/>
        </w:tc>
        <w:tc>
          <w:tcPr>
            <w:tcW w:w="187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1E7030">
            <w:pPr>
              <w:jc w:val="center"/>
            </w:pPr>
          </w:p>
        </w:tc>
        <w:tc>
          <w:tcPr>
            <w:tcW w:w="2040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1E7030">
            <w:pPr>
              <w:jc w:val="center"/>
            </w:pPr>
          </w:p>
        </w:tc>
        <w:tc>
          <w:tcPr>
            <w:tcW w:w="151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1E7030">
            <w:pPr>
              <w:jc w:val="center"/>
            </w:pPr>
          </w:p>
        </w:tc>
        <w:tc>
          <w:tcPr>
            <w:tcW w:w="175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1E7030">
            <w:pPr>
              <w:jc w:val="center"/>
            </w:pPr>
          </w:p>
        </w:tc>
        <w:tc>
          <w:tcPr>
            <w:tcW w:w="2010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1E7030">
            <w:pPr>
              <w:jc w:val="center"/>
            </w:pPr>
          </w:p>
        </w:tc>
      </w:tr>
      <w:tr w:rsidR="001E7030">
        <w:trPr>
          <w:trHeight w:val="291"/>
        </w:trPr>
        <w:tc>
          <w:tcPr>
            <w:tcW w:w="2760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1E7030"/>
        </w:tc>
        <w:tc>
          <w:tcPr>
            <w:tcW w:w="214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r>
              <w:t>Mean</w:t>
            </w:r>
          </w:p>
        </w:tc>
        <w:tc>
          <w:tcPr>
            <w:tcW w:w="187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3.40</w:t>
            </w:r>
          </w:p>
        </w:tc>
        <w:tc>
          <w:tcPr>
            <w:tcW w:w="2040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3.40</w:t>
            </w:r>
          </w:p>
        </w:tc>
        <w:tc>
          <w:tcPr>
            <w:tcW w:w="151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3.50</w:t>
            </w:r>
          </w:p>
        </w:tc>
        <w:tc>
          <w:tcPr>
            <w:tcW w:w="175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3.37</w:t>
            </w:r>
          </w:p>
        </w:tc>
        <w:tc>
          <w:tcPr>
            <w:tcW w:w="2010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3.37</w:t>
            </w:r>
          </w:p>
        </w:tc>
      </w:tr>
      <w:tr w:rsidR="001E7030">
        <w:trPr>
          <w:trHeight w:val="291"/>
        </w:trPr>
        <w:tc>
          <w:tcPr>
            <w:tcW w:w="2760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1E7030"/>
        </w:tc>
        <w:tc>
          <w:tcPr>
            <w:tcW w:w="214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r>
              <w:t>SD</w:t>
            </w:r>
          </w:p>
        </w:tc>
        <w:tc>
          <w:tcPr>
            <w:tcW w:w="187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0.56</w:t>
            </w:r>
          </w:p>
        </w:tc>
        <w:tc>
          <w:tcPr>
            <w:tcW w:w="2040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0.62</w:t>
            </w:r>
          </w:p>
        </w:tc>
        <w:tc>
          <w:tcPr>
            <w:tcW w:w="151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0.57</w:t>
            </w:r>
          </w:p>
        </w:tc>
        <w:tc>
          <w:tcPr>
            <w:tcW w:w="175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0.61</w:t>
            </w:r>
          </w:p>
        </w:tc>
        <w:tc>
          <w:tcPr>
            <w:tcW w:w="2010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0.56</w:t>
            </w:r>
          </w:p>
        </w:tc>
      </w:tr>
      <w:tr w:rsidR="001E7030">
        <w:trPr>
          <w:trHeight w:val="291"/>
        </w:trPr>
        <w:tc>
          <w:tcPr>
            <w:tcW w:w="2760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1E7030"/>
        </w:tc>
        <w:tc>
          <w:tcPr>
            <w:tcW w:w="214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r>
              <w:t>SEM</w:t>
            </w:r>
          </w:p>
        </w:tc>
        <w:tc>
          <w:tcPr>
            <w:tcW w:w="187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0.10</w:t>
            </w:r>
          </w:p>
        </w:tc>
        <w:tc>
          <w:tcPr>
            <w:tcW w:w="2040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0.11</w:t>
            </w:r>
          </w:p>
        </w:tc>
        <w:tc>
          <w:tcPr>
            <w:tcW w:w="151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0.10</w:t>
            </w:r>
          </w:p>
        </w:tc>
        <w:tc>
          <w:tcPr>
            <w:tcW w:w="175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0.11</w:t>
            </w:r>
          </w:p>
        </w:tc>
        <w:tc>
          <w:tcPr>
            <w:tcW w:w="2010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0.10</w:t>
            </w:r>
          </w:p>
        </w:tc>
      </w:tr>
      <w:tr w:rsidR="001E7030">
        <w:trPr>
          <w:trHeight w:val="436"/>
        </w:trPr>
        <w:tc>
          <w:tcPr>
            <w:tcW w:w="2760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1E7030"/>
        </w:tc>
        <w:tc>
          <w:tcPr>
            <w:tcW w:w="214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r>
              <w:t>Response rate % (n)</w:t>
            </w:r>
          </w:p>
        </w:tc>
        <w:tc>
          <w:tcPr>
            <w:tcW w:w="187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68.20 (30.00)</w:t>
            </w:r>
          </w:p>
        </w:tc>
        <w:tc>
          <w:tcPr>
            <w:tcW w:w="2040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68.20 (30.00)</w:t>
            </w:r>
          </w:p>
        </w:tc>
        <w:tc>
          <w:tcPr>
            <w:tcW w:w="151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68.20 (30.00)</w:t>
            </w:r>
          </w:p>
        </w:tc>
        <w:tc>
          <w:tcPr>
            <w:tcW w:w="175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68.20 (30.00)</w:t>
            </w:r>
          </w:p>
        </w:tc>
        <w:tc>
          <w:tcPr>
            <w:tcW w:w="2010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68.20 (30.00)</w:t>
            </w:r>
          </w:p>
        </w:tc>
      </w:tr>
      <w:tr w:rsidR="001E7030">
        <w:trPr>
          <w:trHeight w:val="301"/>
        </w:trPr>
        <w:tc>
          <w:tcPr>
            <w:tcW w:w="4905" w:type="dxa"/>
            <w:gridSpan w:val="2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r>
              <w:t>standard error of difference</w:t>
            </w:r>
          </w:p>
        </w:tc>
        <w:tc>
          <w:tcPr>
            <w:tcW w:w="187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0.14</w:t>
            </w:r>
          </w:p>
        </w:tc>
        <w:tc>
          <w:tcPr>
            <w:tcW w:w="2040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0.15</w:t>
            </w:r>
          </w:p>
        </w:tc>
        <w:tc>
          <w:tcPr>
            <w:tcW w:w="151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0.14</w:t>
            </w:r>
          </w:p>
        </w:tc>
        <w:tc>
          <w:tcPr>
            <w:tcW w:w="175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0.15</w:t>
            </w:r>
          </w:p>
        </w:tc>
        <w:tc>
          <w:tcPr>
            <w:tcW w:w="2010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0.13</w:t>
            </w:r>
          </w:p>
        </w:tc>
      </w:tr>
      <w:tr w:rsidR="001E7030">
        <w:trPr>
          <w:trHeight w:val="291"/>
        </w:trPr>
        <w:tc>
          <w:tcPr>
            <w:tcW w:w="2760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r>
              <w:t>df</w:t>
            </w:r>
          </w:p>
        </w:tc>
        <w:tc>
          <w:tcPr>
            <w:tcW w:w="214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1E7030"/>
        </w:tc>
        <w:tc>
          <w:tcPr>
            <w:tcW w:w="187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68.00</w:t>
            </w:r>
          </w:p>
        </w:tc>
        <w:tc>
          <w:tcPr>
            <w:tcW w:w="2040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68.00</w:t>
            </w:r>
          </w:p>
        </w:tc>
        <w:tc>
          <w:tcPr>
            <w:tcW w:w="151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68.00</w:t>
            </w:r>
          </w:p>
        </w:tc>
        <w:tc>
          <w:tcPr>
            <w:tcW w:w="175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68.00</w:t>
            </w:r>
          </w:p>
        </w:tc>
        <w:tc>
          <w:tcPr>
            <w:tcW w:w="2010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68.00</w:t>
            </w:r>
          </w:p>
        </w:tc>
      </w:tr>
      <w:tr w:rsidR="001E7030">
        <w:trPr>
          <w:trHeight w:val="291"/>
        </w:trPr>
        <w:tc>
          <w:tcPr>
            <w:tcW w:w="2760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r>
              <w:t xml:space="preserve">t-value </w:t>
            </w:r>
          </w:p>
        </w:tc>
        <w:tc>
          <w:tcPr>
            <w:tcW w:w="214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1E7030"/>
        </w:tc>
        <w:tc>
          <w:tcPr>
            <w:tcW w:w="187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5.01</w:t>
            </w:r>
          </w:p>
        </w:tc>
        <w:tc>
          <w:tcPr>
            <w:tcW w:w="2040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3.43</w:t>
            </w:r>
          </w:p>
        </w:tc>
        <w:tc>
          <w:tcPr>
            <w:tcW w:w="151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1.86</w:t>
            </w:r>
          </w:p>
        </w:tc>
        <w:tc>
          <w:tcPr>
            <w:tcW w:w="175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4.26</w:t>
            </w:r>
          </w:p>
        </w:tc>
        <w:tc>
          <w:tcPr>
            <w:tcW w:w="2010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4.06</w:t>
            </w:r>
          </w:p>
        </w:tc>
      </w:tr>
      <w:tr w:rsidR="001E7030">
        <w:trPr>
          <w:trHeight w:val="316"/>
        </w:trPr>
        <w:tc>
          <w:tcPr>
            <w:tcW w:w="4905" w:type="dxa"/>
            <w:gridSpan w:val="2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r>
              <w:t xml:space="preserve">95% CI </w:t>
            </w:r>
          </w:p>
        </w:tc>
        <w:tc>
          <w:tcPr>
            <w:tcW w:w="187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[-0.94, -0.41]</w:t>
            </w:r>
          </w:p>
        </w:tc>
        <w:tc>
          <w:tcPr>
            <w:tcW w:w="2040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[-0.79, -0.21]</w:t>
            </w:r>
          </w:p>
        </w:tc>
        <w:tc>
          <w:tcPr>
            <w:tcW w:w="151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[-0.52, 0.02]</w:t>
            </w:r>
          </w:p>
        </w:tc>
        <w:tc>
          <w:tcPr>
            <w:tcW w:w="175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[-0.91, -0.33]</w:t>
            </w:r>
          </w:p>
        </w:tc>
        <w:tc>
          <w:tcPr>
            <w:tcW w:w="2010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[-0.81, -0.28]</w:t>
            </w:r>
          </w:p>
        </w:tc>
      </w:tr>
      <w:tr w:rsidR="001E7030">
        <w:trPr>
          <w:trHeight w:val="278"/>
        </w:trPr>
        <w:tc>
          <w:tcPr>
            <w:tcW w:w="4905" w:type="dxa"/>
            <w:gridSpan w:val="2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r>
              <w:t>Mean of pre-poll minus post-poll</w:t>
            </w:r>
          </w:p>
        </w:tc>
        <w:tc>
          <w:tcPr>
            <w:tcW w:w="187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-0.67</w:t>
            </w:r>
          </w:p>
        </w:tc>
        <w:tc>
          <w:tcPr>
            <w:tcW w:w="2040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-0.50</w:t>
            </w:r>
          </w:p>
        </w:tc>
        <w:tc>
          <w:tcPr>
            <w:tcW w:w="151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-0.25</w:t>
            </w:r>
          </w:p>
        </w:tc>
        <w:tc>
          <w:tcPr>
            <w:tcW w:w="175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-0.62</w:t>
            </w:r>
          </w:p>
        </w:tc>
        <w:tc>
          <w:tcPr>
            <w:tcW w:w="2010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-0.54</w:t>
            </w:r>
          </w:p>
        </w:tc>
      </w:tr>
      <w:tr w:rsidR="001E7030">
        <w:trPr>
          <w:trHeight w:val="291"/>
        </w:trPr>
        <w:tc>
          <w:tcPr>
            <w:tcW w:w="2760" w:type="dxa"/>
            <w:tcBorders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r>
              <w:t>p-value</w:t>
            </w:r>
          </w:p>
        </w:tc>
        <w:tc>
          <w:tcPr>
            <w:tcW w:w="2145" w:type="dxa"/>
            <w:tcBorders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1E7030"/>
        </w:tc>
        <w:tc>
          <w:tcPr>
            <w:tcW w:w="1875" w:type="dxa"/>
            <w:tcBorders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&lt;0.0001*</w:t>
            </w:r>
          </w:p>
        </w:tc>
        <w:tc>
          <w:tcPr>
            <w:tcW w:w="2040" w:type="dxa"/>
            <w:tcBorders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0.0010*</w:t>
            </w:r>
          </w:p>
        </w:tc>
        <w:tc>
          <w:tcPr>
            <w:tcW w:w="1515" w:type="dxa"/>
            <w:tcBorders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0.0668</w:t>
            </w:r>
          </w:p>
        </w:tc>
        <w:tc>
          <w:tcPr>
            <w:tcW w:w="1755" w:type="dxa"/>
            <w:tcBorders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&lt;0.0001*</w:t>
            </w:r>
          </w:p>
        </w:tc>
        <w:tc>
          <w:tcPr>
            <w:tcW w:w="2010" w:type="dxa"/>
            <w:tcBorders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E7030" w:rsidRDefault="007D4656">
            <w:pPr>
              <w:jc w:val="center"/>
            </w:pPr>
            <w:r>
              <w:t>0.0001*</w:t>
            </w:r>
          </w:p>
        </w:tc>
      </w:tr>
    </w:tbl>
    <w:p w:rsidR="001E7030" w:rsidRDefault="007D4656">
      <w:pPr>
        <w:rPr>
          <w:sz w:val="18"/>
          <w:szCs w:val="18"/>
        </w:rPr>
      </w:pPr>
      <w:r>
        <w:rPr>
          <w:sz w:val="18"/>
          <w:szCs w:val="18"/>
        </w:rPr>
        <w:t>Values were rounded to two decimal places, except p-value. Pre- and Post-poll data were based on a scale from 1 to 4; 1 represents strongly disagree and 4 represents strongly agree. Independent sample t-test was performed to assess differences between pre-</w:t>
      </w:r>
      <w:r>
        <w:rPr>
          <w:sz w:val="18"/>
          <w:szCs w:val="18"/>
        </w:rPr>
        <w:t xml:space="preserve"> and post-workshop poll data.  </w:t>
      </w:r>
    </w:p>
    <w:p w:rsidR="001E7030" w:rsidRDefault="007D4656">
      <w:pPr>
        <w:rPr>
          <w:sz w:val="18"/>
          <w:szCs w:val="18"/>
        </w:rPr>
      </w:pPr>
      <w:r>
        <w:rPr>
          <w:sz w:val="18"/>
          <w:szCs w:val="18"/>
        </w:rPr>
        <w:t xml:space="preserve">Note: SD = standard deviation; SEM = standard error of mean; Q = question. </w:t>
      </w:r>
    </w:p>
    <w:p w:rsidR="001E7030" w:rsidRDefault="007D4656">
      <w:pPr>
        <w:sectPr w:rsidR="001E7030">
          <w:headerReference w:type="default" r:id="rId6"/>
          <w:pgSz w:w="16834" w:h="11909" w:orient="landscape"/>
          <w:pgMar w:top="1440" w:right="1440" w:bottom="1440" w:left="1440" w:header="720" w:footer="720" w:gutter="0"/>
          <w:pgNumType w:start="1"/>
          <w:cols w:space="720"/>
        </w:sectPr>
      </w:pPr>
      <w:r>
        <w:rPr>
          <w:sz w:val="18"/>
          <w:szCs w:val="18"/>
        </w:rPr>
        <w:t>* indicate statistical significance.</w:t>
      </w:r>
    </w:p>
    <w:p w:rsidR="001E7030" w:rsidRDefault="001E7030"/>
    <w:p w:rsidR="001E7030" w:rsidRDefault="007D4656">
      <w:pPr>
        <w:rPr>
          <w:color w:val="FF0000"/>
        </w:rPr>
      </w:pPr>
      <w:r>
        <w:rPr>
          <w:b/>
        </w:rPr>
        <w:t>Supple</w:t>
      </w:r>
      <w:r>
        <w:rPr>
          <w:b/>
        </w:rPr>
        <w:t>mental Material 2</w:t>
      </w:r>
      <w:r>
        <w:t xml:space="preserve"> </w:t>
      </w:r>
      <w:r w:rsidRPr="004A0448">
        <w:t xml:space="preserve">Results from the </w:t>
      </w:r>
      <w:bookmarkStart w:id="1" w:name="_Hlk162023536"/>
      <w:r w:rsidR="004A0448" w:rsidRPr="004A0448">
        <w:t>content</w:t>
      </w:r>
      <w:r w:rsidRPr="004A0448">
        <w:t xml:space="preserve"> analysis </w:t>
      </w:r>
      <w:r w:rsidR="004A0448" w:rsidRPr="004A0448">
        <w:t>of responses to</w:t>
      </w:r>
      <w:r w:rsidRPr="004A0448">
        <w:t xml:space="preserve">: What does planetary health mean to you? </w:t>
      </w:r>
    </w:p>
    <w:bookmarkEnd w:id="1"/>
    <w:p w:rsidR="001E7030" w:rsidRDefault="001E7030">
      <w:pPr>
        <w:rPr>
          <w:color w:val="FF0000"/>
        </w:rPr>
      </w:pPr>
    </w:p>
    <w:p w:rsidR="001E7030" w:rsidRDefault="007D4656">
      <w:pPr>
        <w:rPr>
          <w:color w:val="FF0000"/>
        </w:rPr>
      </w:pPr>
      <w:r>
        <w:rPr>
          <w:noProof/>
          <w:color w:val="FF0000"/>
        </w:rPr>
        <w:drawing>
          <wp:inline distT="114300" distB="114300" distL="114300" distR="114300">
            <wp:extent cx="8863200" cy="360680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360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7030" w:rsidRDefault="001E7030"/>
    <w:p w:rsidR="001E7030" w:rsidRDefault="001E7030"/>
    <w:p w:rsidR="001E7030" w:rsidRDefault="001E7030">
      <w:pPr>
        <w:rPr>
          <w:b/>
        </w:rPr>
      </w:pPr>
    </w:p>
    <w:p w:rsidR="001E7030" w:rsidRDefault="001E7030">
      <w:pPr>
        <w:rPr>
          <w:b/>
        </w:rPr>
      </w:pPr>
    </w:p>
    <w:p w:rsidR="001E7030" w:rsidRDefault="001E7030">
      <w:pPr>
        <w:rPr>
          <w:b/>
        </w:rPr>
      </w:pPr>
    </w:p>
    <w:p w:rsidR="004A0448" w:rsidRDefault="004A0448">
      <w:pPr>
        <w:rPr>
          <w:b/>
        </w:rPr>
      </w:pPr>
    </w:p>
    <w:p w:rsidR="004A0448" w:rsidRDefault="004A0448">
      <w:pPr>
        <w:rPr>
          <w:b/>
        </w:rPr>
      </w:pPr>
    </w:p>
    <w:p w:rsidR="004A0448" w:rsidRDefault="004A0448">
      <w:pPr>
        <w:rPr>
          <w:b/>
        </w:rPr>
      </w:pPr>
    </w:p>
    <w:p w:rsidR="004A0448" w:rsidRDefault="004A0448">
      <w:pPr>
        <w:rPr>
          <w:b/>
        </w:rPr>
      </w:pPr>
    </w:p>
    <w:p w:rsidR="001E7030" w:rsidRDefault="007D4656">
      <w:pPr>
        <w:rPr>
          <w:b/>
        </w:rPr>
      </w:pPr>
      <w:bookmarkStart w:id="2" w:name="_Hlk162023611"/>
      <w:r>
        <w:rPr>
          <w:b/>
        </w:rPr>
        <w:t>Supplemental Material 3</w:t>
      </w:r>
      <w:r w:rsidR="001F3FA9">
        <w:rPr>
          <w:b/>
        </w:rPr>
        <w:t>:</w:t>
      </w:r>
      <w:r>
        <w:rPr>
          <w:b/>
        </w:rPr>
        <w:t xml:space="preserve"> </w:t>
      </w:r>
      <w:r w:rsidRPr="001F3FA9">
        <w:t xml:space="preserve">Frequency analysis of “Value” inputs in </w:t>
      </w:r>
      <w:r w:rsidR="001F3FA9">
        <w:t>response to five</w:t>
      </w:r>
      <w:r w:rsidRPr="001F3FA9">
        <w:t xml:space="preserve"> different nutrition professions scenarios</w:t>
      </w:r>
      <w:r>
        <w:rPr>
          <w:b/>
        </w:rPr>
        <w:t xml:space="preserve">   </w:t>
      </w:r>
      <w:bookmarkEnd w:id="2"/>
      <w:r>
        <w:rPr>
          <w:b/>
          <w:noProof/>
        </w:rPr>
        <w:drawing>
          <wp:inline distT="114300" distB="114300" distL="114300" distR="114300">
            <wp:extent cx="9084195" cy="48397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84195" cy="483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7030" w:rsidRDefault="001E7030">
      <w:pPr>
        <w:rPr>
          <w:b/>
        </w:rPr>
      </w:pPr>
    </w:p>
    <w:p w:rsidR="001E7030" w:rsidRDefault="001E7030">
      <w:pPr>
        <w:rPr>
          <w:b/>
        </w:rPr>
      </w:pPr>
    </w:p>
    <w:p w:rsidR="001F3FA9" w:rsidRDefault="001F3FA9" w:rsidP="001F3FA9">
      <w:pPr>
        <w:rPr>
          <w:b/>
        </w:rPr>
      </w:pPr>
      <w:r>
        <w:rPr>
          <w:b/>
        </w:rPr>
        <w:lastRenderedPageBreak/>
        <w:t xml:space="preserve">Supplemental Material 4: </w:t>
      </w:r>
      <w:r w:rsidRPr="001F3FA9">
        <w:t>Visual prompt for students to review prior World cafe activity</w:t>
      </w:r>
      <w:r>
        <w:rPr>
          <w:b/>
        </w:rPr>
        <w:t xml:space="preserve"> </w:t>
      </w:r>
    </w:p>
    <w:p w:rsidR="001F3FA9" w:rsidRDefault="001F3FA9" w:rsidP="001F3FA9">
      <w:pPr>
        <w:rPr>
          <w:b/>
        </w:rPr>
      </w:pPr>
      <w:r>
        <w:rPr>
          <w:b/>
          <w:noProof/>
        </w:rPr>
        <w:drawing>
          <wp:inline distT="114300" distB="114300" distL="114300" distR="114300" wp14:anchorId="450B5E4B" wp14:editId="602D2A6D">
            <wp:extent cx="8863200" cy="5118100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511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1E7030" w:rsidRDefault="001E7030">
      <w:pPr>
        <w:rPr>
          <w:b/>
        </w:rPr>
      </w:pPr>
    </w:p>
    <w:sectPr w:rsidR="001E7030">
      <w:type w:val="continuous"/>
      <w:pgSz w:w="16834" w:h="11909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4656" w:rsidRDefault="007D4656">
      <w:pPr>
        <w:spacing w:line="240" w:lineRule="auto"/>
      </w:pPr>
      <w:r>
        <w:separator/>
      </w:r>
    </w:p>
  </w:endnote>
  <w:endnote w:type="continuationSeparator" w:id="0">
    <w:p w:rsidR="007D4656" w:rsidRDefault="007D46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4656" w:rsidRDefault="007D4656">
      <w:pPr>
        <w:spacing w:line="240" w:lineRule="auto"/>
      </w:pPr>
      <w:r>
        <w:separator/>
      </w:r>
    </w:p>
  </w:footnote>
  <w:footnote w:type="continuationSeparator" w:id="0">
    <w:p w:rsidR="007D4656" w:rsidRDefault="007D465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7030" w:rsidRPr="0073228D" w:rsidRDefault="0073228D" w:rsidP="0073228D">
    <w:pPr>
      <w:jc w:val="center"/>
      <w:rPr>
        <w:i/>
      </w:rPr>
    </w:pPr>
    <w:r w:rsidRPr="0073228D">
      <w:rPr>
        <w:i/>
      </w:rPr>
      <w:t>Equipping our public health nutrition workforce to promote planetary health - a case example of tertiary education co-designed with students</w:t>
    </w:r>
  </w:p>
  <w:p w:rsidR="001E7030" w:rsidRDefault="001E703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7030"/>
    <w:rsid w:val="001E7030"/>
    <w:rsid w:val="001F3FA9"/>
    <w:rsid w:val="004A0448"/>
    <w:rsid w:val="0073228D"/>
    <w:rsid w:val="007D2C9E"/>
    <w:rsid w:val="007D4656"/>
    <w:rsid w:val="008E5932"/>
    <w:rsid w:val="00976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FABCFC"/>
  <w15:docId w15:val="{D4676499-1112-4BED-B9A5-E5B9EAC52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3228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228D"/>
  </w:style>
  <w:style w:type="paragraph" w:styleId="Footer">
    <w:name w:val="footer"/>
    <w:basedOn w:val="Normal"/>
    <w:link w:val="FooterChar"/>
    <w:uiPriority w:val="99"/>
    <w:unhideWhenUsed/>
    <w:rsid w:val="0073228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22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Monash University</Company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Liza Barbour</dc:creator>
  <cp:lastModifiedBy>Liza Barbour</cp:lastModifiedBy>
  <cp:revision>4</cp:revision>
  <dcterms:created xsi:type="dcterms:W3CDTF">2024-03-22T06:42:00Z</dcterms:created>
  <dcterms:modified xsi:type="dcterms:W3CDTF">2024-03-22T07:51:00Z</dcterms:modified>
</cp:coreProperties>
</file>