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D9" w:rsidRDefault="00715F84" w:rsidP="00715F8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15F84">
        <w:rPr>
          <w:rFonts w:ascii="Times New Roman" w:hAnsi="Times New Roman" w:cs="Times New Roman"/>
          <w:b/>
          <w:sz w:val="24"/>
          <w:szCs w:val="24"/>
          <w:lang w:val="en-GB"/>
        </w:rPr>
        <w:t>SUPPLEMENTARY TABLES</w:t>
      </w:r>
    </w:p>
    <w:p w:rsidR="00715F84" w:rsidRPr="00715F84" w:rsidRDefault="00715F84" w:rsidP="00715F84">
      <w:pPr>
        <w:rPr>
          <w:rFonts w:ascii="Times New Roman" w:eastAsia="Calibri" w:hAnsi="Times New Roman" w:cs="Times New Roman"/>
          <w:b/>
          <w:u w:val="single"/>
        </w:rPr>
      </w:pPr>
    </w:p>
    <w:p w:rsidR="00715F84" w:rsidRPr="00715F84" w:rsidRDefault="00715F84" w:rsidP="00715F84">
      <w:pPr>
        <w:rPr>
          <w:rFonts w:ascii="Times New Roman" w:eastAsia="Calibri" w:hAnsi="Times New Roman" w:cs="Times New Roman"/>
          <w:b/>
          <w:u w:val="single"/>
        </w:rPr>
      </w:pPr>
      <w:r w:rsidRPr="00715F84">
        <w:rPr>
          <w:rFonts w:ascii="Times New Roman" w:eastAsia="Calibri" w:hAnsi="Times New Roman" w:cs="Times New Roman"/>
          <w:b/>
          <w:u w:val="single"/>
        </w:rPr>
        <w:t>Supplementary tables</w:t>
      </w:r>
    </w:p>
    <w:p w:rsidR="00715F84" w:rsidRPr="00715F84" w:rsidRDefault="00715F84" w:rsidP="00715F84">
      <w:pPr>
        <w:rPr>
          <w:rFonts w:ascii="Times New Roman" w:eastAsia="Calibri" w:hAnsi="Times New Roman" w:cs="Times New Roman"/>
          <w:b/>
          <w:u w:val="single"/>
        </w:rPr>
      </w:pPr>
      <w:r w:rsidRPr="00715F84">
        <w:rPr>
          <w:rFonts w:ascii="Times New Roman" w:eastAsia="Calibri" w:hAnsi="Times New Roman" w:cs="Times New Roman"/>
          <w:b/>
          <w:u w:val="single"/>
        </w:rPr>
        <w:t>Supplementary table 1: Further Store characteristics</w:t>
      </w:r>
    </w:p>
    <w:tbl>
      <w:tblPr>
        <w:tblW w:w="10397" w:type="dxa"/>
        <w:tblLook w:val="04A0" w:firstRow="1" w:lastRow="0" w:firstColumn="1" w:lastColumn="0" w:noHBand="0" w:noVBand="1"/>
      </w:tblPr>
      <w:tblGrid>
        <w:gridCol w:w="1342"/>
        <w:gridCol w:w="1814"/>
        <w:gridCol w:w="2707"/>
        <w:gridCol w:w="2254"/>
        <w:gridCol w:w="2280"/>
      </w:tblGrid>
      <w:tr w:rsidR="00715F84" w:rsidRPr="00715F84" w:rsidTr="00097697">
        <w:trPr>
          <w:trHeight w:val="450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Nairobi County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Mombasa County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Baringo County</w:t>
            </w:r>
          </w:p>
        </w:tc>
      </w:tr>
      <w:tr w:rsidR="00715F84" w:rsidRPr="00715F84" w:rsidTr="00097697">
        <w:trPr>
          <w:trHeight w:val="482"/>
        </w:trPr>
        <w:tc>
          <w:tcPr>
            <w:tcW w:w="315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715F84" w:rsidRPr="00715F84" w:rsidTr="00097697">
        <w:trPr>
          <w:trHeight w:val="382"/>
        </w:trPr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Variable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Description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gramStart"/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n(</w:t>
            </w:r>
            <w:proofErr w:type="gramEnd"/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%)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gramStart"/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n(</w:t>
            </w:r>
            <w:proofErr w:type="gramEnd"/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%)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 (%)</w:t>
            </w:r>
          </w:p>
        </w:tc>
      </w:tr>
      <w:tr w:rsidR="00715F84" w:rsidRPr="00715F84" w:rsidTr="00097697">
        <w:trPr>
          <w:trHeight w:val="425"/>
        </w:trPr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Number of retail outlets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 (56.5%)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26(22.6%)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24(20.9%)</w:t>
            </w:r>
          </w:p>
        </w:tc>
      </w:tr>
      <w:tr w:rsidR="00715F84" w:rsidRPr="00715F84" w:rsidTr="00097697">
        <w:trPr>
          <w:trHeight w:val="633"/>
        </w:trPr>
        <w:tc>
          <w:tcPr>
            <w:tcW w:w="1342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Check out points Mean, (SD)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2.3</w:t>
            </w:r>
            <w:proofErr w:type="gramStart"/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  (</w:t>
            </w:r>
            <w:proofErr w:type="gramEnd"/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2.4)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1.2 (0.5)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1.0 (0.2)</w:t>
            </w:r>
          </w:p>
        </w:tc>
      </w:tr>
      <w:tr w:rsidR="00715F84" w:rsidRPr="00715F84" w:rsidTr="00097697">
        <w:trPr>
          <w:trHeight w:val="271"/>
        </w:trPr>
        <w:tc>
          <w:tcPr>
            <w:tcW w:w="3156" w:type="dxa"/>
            <w:gridSpan w:val="2"/>
            <w:shd w:val="clear" w:color="auto" w:fill="auto"/>
            <w:vAlign w:val="center"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Distribution by SES area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15F84" w:rsidRPr="00715F84" w:rsidTr="00097697">
        <w:trPr>
          <w:trHeight w:val="271"/>
        </w:trPr>
        <w:tc>
          <w:tcPr>
            <w:tcW w:w="1342" w:type="dxa"/>
            <w:vMerge w:val="restart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Low SES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 (60.0%)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20(76.9%)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9(37.5%)</w:t>
            </w:r>
          </w:p>
        </w:tc>
      </w:tr>
      <w:tr w:rsidR="00715F84" w:rsidRPr="00715F84" w:rsidTr="00097697">
        <w:trPr>
          <w:trHeight w:val="271"/>
        </w:trPr>
        <w:tc>
          <w:tcPr>
            <w:tcW w:w="1342" w:type="dxa"/>
            <w:vMerge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Higher SES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26(40.0%)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6(23.1%)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15(62.5%)</w:t>
            </w:r>
          </w:p>
        </w:tc>
      </w:tr>
      <w:tr w:rsidR="00715F84" w:rsidRPr="00715F84" w:rsidTr="00097697">
        <w:trPr>
          <w:trHeight w:val="466"/>
        </w:trPr>
        <w:tc>
          <w:tcPr>
            <w:tcW w:w="3156" w:type="dxa"/>
            <w:gridSpan w:val="2"/>
            <w:shd w:val="clear" w:color="auto" w:fill="auto"/>
            <w:vAlign w:val="center"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Modern retail store size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15F84" w:rsidRPr="00715F84" w:rsidTr="00097697">
        <w:trPr>
          <w:trHeight w:val="427"/>
        </w:trPr>
        <w:tc>
          <w:tcPr>
            <w:tcW w:w="1342" w:type="dxa"/>
            <w:vMerge w:val="restart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Small retail food </w:t>
            </w:r>
            <w:proofErr w:type="gramStart"/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outlet(</w:t>
            </w:r>
            <w:proofErr w:type="gramEnd"/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1check out point)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38(58.5%)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22(84.6%)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22(91.7%)</w:t>
            </w:r>
          </w:p>
        </w:tc>
      </w:tr>
      <w:tr w:rsidR="00715F84" w:rsidRPr="00715F84" w:rsidTr="00097697">
        <w:trPr>
          <w:trHeight w:val="623"/>
        </w:trPr>
        <w:tc>
          <w:tcPr>
            <w:tcW w:w="1342" w:type="dxa"/>
            <w:vMerge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Medium retail food outlet</w:t>
            </w:r>
          </w:p>
        </w:tc>
        <w:tc>
          <w:tcPr>
            <w:tcW w:w="2707" w:type="dxa"/>
            <w:vMerge w:val="restart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19(29.4%)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4(15.4%)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2(8.3%)</w:t>
            </w:r>
          </w:p>
        </w:tc>
      </w:tr>
      <w:tr w:rsidR="00715F84" w:rsidRPr="00715F84" w:rsidTr="00097697">
        <w:trPr>
          <w:trHeight w:val="42"/>
        </w:trPr>
        <w:tc>
          <w:tcPr>
            <w:tcW w:w="1342" w:type="dxa"/>
            <w:vMerge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(2 check-out points)</w:t>
            </w:r>
          </w:p>
        </w:tc>
        <w:tc>
          <w:tcPr>
            <w:tcW w:w="2707" w:type="dxa"/>
            <w:vMerge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15F84" w:rsidRPr="00715F84" w:rsidTr="00097697">
        <w:trPr>
          <w:trHeight w:val="415"/>
        </w:trPr>
        <w:tc>
          <w:tcPr>
            <w:tcW w:w="1342" w:type="dxa"/>
            <w:vMerge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Large retail food outlet</w:t>
            </w:r>
          </w:p>
        </w:tc>
        <w:tc>
          <w:tcPr>
            <w:tcW w:w="2707" w:type="dxa"/>
            <w:vMerge w:val="restart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8(12.3%)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</w:t>
            </w:r>
          </w:p>
        </w:tc>
      </w:tr>
      <w:tr w:rsidR="00715F84" w:rsidRPr="00715F84" w:rsidTr="00097697">
        <w:trPr>
          <w:trHeight w:val="61"/>
        </w:trPr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(&gt;2 check-out points)</w:t>
            </w: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72333D" w:rsidRDefault="0072333D" w:rsidP="00715F84">
      <w:pPr>
        <w:rPr>
          <w:rFonts w:ascii="Times New Roman" w:eastAsia="Calibri" w:hAnsi="Times New Roman" w:cs="Times New Roman"/>
          <w:b/>
          <w:u w:val="single"/>
        </w:rPr>
      </w:pPr>
    </w:p>
    <w:p w:rsidR="00715F84" w:rsidRPr="00715F84" w:rsidRDefault="00715F84" w:rsidP="00715F84">
      <w:pPr>
        <w:rPr>
          <w:rFonts w:ascii="Times New Roman" w:eastAsia="Calibri" w:hAnsi="Times New Roman" w:cs="Times New Roman"/>
          <w:b/>
        </w:rPr>
      </w:pPr>
      <w:r w:rsidRPr="00715F84">
        <w:rPr>
          <w:rFonts w:ascii="Times New Roman" w:eastAsia="Calibri" w:hAnsi="Times New Roman" w:cs="Times New Roman"/>
          <w:b/>
        </w:rPr>
        <w:lastRenderedPageBreak/>
        <w:t xml:space="preserve">Supplementary Table </w:t>
      </w:r>
      <w:r w:rsidR="0072333D">
        <w:rPr>
          <w:rFonts w:ascii="Times New Roman" w:eastAsia="Calibri" w:hAnsi="Times New Roman" w:cs="Times New Roman"/>
          <w:b/>
        </w:rPr>
        <w:t>2</w:t>
      </w:r>
      <w:bookmarkStart w:id="0" w:name="_GoBack"/>
      <w:bookmarkEnd w:id="0"/>
      <w:r w:rsidRPr="00715F84">
        <w:rPr>
          <w:rFonts w:ascii="Times New Roman" w:eastAsia="Calibri" w:hAnsi="Times New Roman" w:cs="Times New Roman"/>
          <w:b/>
        </w:rPr>
        <w:t>: Food items sold and advertised in modern retail food outlets in INFORMAS categories</w:t>
      </w:r>
    </w:p>
    <w:tbl>
      <w:tblPr>
        <w:tblW w:w="15268" w:type="dxa"/>
        <w:tblLook w:val="04A0" w:firstRow="1" w:lastRow="0" w:firstColumn="1" w:lastColumn="0" w:noHBand="0" w:noVBand="1"/>
      </w:tblPr>
      <w:tblGrid>
        <w:gridCol w:w="8364"/>
        <w:gridCol w:w="1736"/>
        <w:gridCol w:w="651"/>
        <w:gridCol w:w="806"/>
        <w:gridCol w:w="1440"/>
        <w:gridCol w:w="2271"/>
      </w:tblGrid>
      <w:tr w:rsidR="00715F84" w:rsidRPr="00715F84" w:rsidTr="00097697">
        <w:trPr>
          <w:trHeight w:val="290"/>
        </w:trPr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proofErr w:type="gramStart"/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INFORMAS  food</w:t>
            </w:r>
            <w:proofErr w:type="gramEnd"/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 categories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Food items available for sale</w:t>
            </w:r>
          </w:p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(N=3669) </w:t>
            </w:r>
            <w:proofErr w:type="gramStart"/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n(</w:t>
            </w:r>
            <w:proofErr w:type="gramEnd"/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%)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Food items advertised</w:t>
            </w:r>
          </w:p>
          <w:p w:rsidR="00715F84" w:rsidRPr="00715F84" w:rsidRDefault="00715F84" w:rsidP="0071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(N=992) </w:t>
            </w:r>
            <w:proofErr w:type="gramStart"/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n(</w:t>
            </w:r>
            <w:proofErr w:type="gramEnd"/>
            <w:r w:rsidRPr="00715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%)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Breads, rice, and rice </w:t>
            </w:r>
            <w:proofErr w:type="gramStart"/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products ,</w:t>
            </w:r>
            <w:proofErr w:type="gramEnd"/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plain starch without added fat, sugar, or salt, noodles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675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(18.4)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(12.2)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Fruits and fruit products without added fats, sugars or salt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(2.9)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                    -       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Vegetables and vegetable products without added fats, sugars or salt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(3.5)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                    -          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Milks and yoghurts (≤3g fat /100g), cheese (≤15g fat /100g), and their alternatives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307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(8.4)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153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(16.6)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Meat and meat alternatives - include meat, poultry, fish, legumes, tofu, eggs and raw unsalted nuts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284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(7.7)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(0.7)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Oils high in mono- or polyunsaturated fats, and </w:t>
            </w:r>
            <w:proofErr w:type="gramStart"/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low fat</w:t>
            </w:r>
            <w:proofErr w:type="gramEnd"/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savoury sauces (&lt;10g fat /100g)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356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(9.7)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(7.7)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Low fat/salt meals - include frozen or packaged meals (≤6g saturated fat /serve, ≤900mg sodium /serve)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(0.3)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                      -      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Bottled water (include unflavoured mineral and soda waters)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191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(5.2)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(0.4)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Sweet breads, cakes, muffins, high-fat </w:t>
            </w:r>
            <w:proofErr w:type="spellStart"/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savory</w:t>
            </w:r>
            <w:proofErr w:type="spellEnd"/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biscuits sweet buns, sweet biscuits,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(13.7)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(15.6)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Meat and meat alternatives processed or preserved in salt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(0.6)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(0.1)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Savoury snack foods (added salt or fat)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166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(4.5)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(7.2)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Full cream milks and yogurts (&gt; 3g fat /100g) and cheese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(4.7)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(0.5)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High fat/salt meals - frozen or packaged meals (&gt;6g saturated fat /serve, &gt;900mg sodium /serve)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(0.03)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                      -      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Sugar-sweetened drinks - including soft drinks, sweetened tea drinks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(11.0)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320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(34.7)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Alcohol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(0.2)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                     -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Recipe additions (including soup cubes, oils, dried herbs and seasonings)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(4.9)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(2.3)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Tea and coffee (excluding sweetened pow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(3.8)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(2.1)</w:t>
            </w:r>
          </w:p>
        </w:tc>
      </w:tr>
      <w:tr w:rsidR="00715F84" w:rsidRPr="00715F84" w:rsidTr="00097697">
        <w:trPr>
          <w:trHeight w:val="290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Baby and toddler milk formulae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(0.3)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                      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84" w:rsidRPr="00715F84" w:rsidRDefault="00715F84" w:rsidP="0071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15F8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-</w:t>
            </w:r>
          </w:p>
        </w:tc>
      </w:tr>
    </w:tbl>
    <w:p w:rsidR="00715F84" w:rsidRPr="00715F84" w:rsidRDefault="00715F84" w:rsidP="00715F84">
      <w:pPr>
        <w:rPr>
          <w:rFonts w:ascii="Times New Roman" w:eastAsia="Calibri" w:hAnsi="Times New Roman" w:cs="Times New Roman"/>
          <w:b/>
          <w:i/>
        </w:rPr>
      </w:pPr>
    </w:p>
    <w:p w:rsidR="00715F84" w:rsidRPr="00715F84" w:rsidRDefault="00715F84" w:rsidP="00715F84">
      <w:pPr>
        <w:rPr>
          <w:rFonts w:ascii="Times New Roman" w:eastAsia="Calibri" w:hAnsi="Times New Roman" w:cs="Times New Roman"/>
          <w:b/>
          <w:i/>
        </w:rPr>
      </w:pPr>
    </w:p>
    <w:p w:rsidR="00715F84" w:rsidRPr="00715F84" w:rsidRDefault="00715F84" w:rsidP="00715F8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715F84" w:rsidRPr="00715F84" w:rsidSect="00715F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84"/>
    <w:rsid w:val="000435E0"/>
    <w:rsid w:val="004F6056"/>
    <w:rsid w:val="005B12D9"/>
    <w:rsid w:val="00715F84"/>
    <w:rsid w:val="0072333D"/>
    <w:rsid w:val="00BB2B69"/>
    <w:rsid w:val="00C025C4"/>
    <w:rsid w:val="00EA5E44"/>
    <w:rsid w:val="00F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C043A"/>
  <w15:chartTrackingRefBased/>
  <w15:docId w15:val="{D80F7990-F97D-4A2B-AF09-E048C86B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2190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Karugu</dc:creator>
  <cp:keywords/>
  <dc:description/>
  <cp:lastModifiedBy>Caroline Karugu</cp:lastModifiedBy>
  <cp:revision>2</cp:revision>
  <dcterms:created xsi:type="dcterms:W3CDTF">2024-07-15T15:29:00Z</dcterms:created>
  <dcterms:modified xsi:type="dcterms:W3CDTF">2024-07-15T15:29:00Z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aa0ad2b6-e54c-4233-b5fd-fff64f4e16d9</vt:lpwstr>
  </property>
</Properties>
</file>