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8D9E4" w14:textId="77777777" w:rsidR="00E47C84" w:rsidRDefault="00E47C84" w:rsidP="00A60B90">
      <w:pPr>
        <w:rPr>
          <w:rFonts w:ascii="Times New Roman" w:hAnsi="Times New Roman" w:cs="Times New Roman"/>
          <w:sz w:val="22"/>
          <w:lang w:val="en-GB"/>
        </w:rPr>
      </w:pPr>
    </w:p>
    <w:p w14:paraId="4907A0F1" w14:textId="6DF30276" w:rsidR="00A60B90" w:rsidRPr="00387D2F" w:rsidRDefault="00A60B90" w:rsidP="00A60B90">
      <w:pPr>
        <w:rPr>
          <w:rFonts w:ascii="Times New Roman" w:hAnsi="Times New Roman" w:cs="Times New Roman"/>
          <w:sz w:val="22"/>
          <w:lang w:val="en-GB"/>
        </w:rPr>
      </w:pPr>
      <w:r w:rsidRPr="00387D2F">
        <w:rPr>
          <w:rFonts w:ascii="Times New Roman" w:hAnsi="Times New Roman" w:cs="Times New Roman"/>
          <w:sz w:val="22"/>
          <w:lang w:val="en-GB"/>
        </w:rPr>
        <w:t xml:space="preserve">Table </w:t>
      </w:r>
      <w:r w:rsidR="00055ABE" w:rsidRPr="00387D2F">
        <w:rPr>
          <w:rFonts w:ascii="Times New Roman" w:hAnsi="Times New Roman" w:cs="Times New Roman"/>
          <w:sz w:val="22"/>
          <w:lang w:val="en-GB"/>
        </w:rPr>
        <w:t>S</w:t>
      </w:r>
      <w:r w:rsidR="00565611">
        <w:rPr>
          <w:rFonts w:ascii="Times New Roman" w:hAnsi="Times New Roman" w:cs="Times New Roman"/>
          <w:sz w:val="22"/>
          <w:lang w:val="en-GB"/>
        </w:rPr>
        <w:t>3</w:t>
      </w:r>
      <w:r w:rsidRPr="00387D2F">
        <w:rPr>
          <w:rFonts w:ascii="Times New Roman" w:hAnsi="Times New Roman" w:cs="Times New Roman"/>
          <w:sz w:val="22"/>
          <w:lang w:val="en-GB"/>
        </w:rPr>
        <w:t xml:space="preserve">a. </w:t>
      </w:r>
      <w:r w:rsidR="0016498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mean nutrient intakes, NRF9.3 scores, and PFC ratios for Japanese adults in the highest quartile of each dietary pattern scores for 67.066 women and 55,133 men of the </w:t>
      </w:r>
      <w:r w:rsidR="00164984">
        <w:rPr>
          <w:rFonts w:ascii="Times New Roman" w:eastAsia="Times New Roman" w:hAnsi="Times New Roman" w:cs="Times New Roman"/>
          <w:kern w:val="0"/>
          <w:sz w:val="24"/>
          <w:szCs w:val="24"/>
          <w:lang w:val="en-GB"/>
        </w:rPr>
        <w:t>National Health and Nutrition Survey, Japan</w:t>
      </w:r>
      <w:r w:rsidR="0016498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2003-2019 survey</w:t>
      </w:r>
      <w:r w:rsidR="00164984">
        <w:rPr>
          <w:rFonts w:ascii="Times New Roman" w:hAnsi="Times New Roman" w:cs="Times New Roman"/>
          <w:kern w:val="0"/>
          <w:sz w:val="24"/>
          <w:szCs w:val="24"/>
          <w:lang w:val="en-GB"/>
        </w:rPr>
        <w:t xml:space="preserve"> and </w:t>
      </w:r>
      <w:r w:rsidR="00164984">
        <w:rPr>
          <w:rFonts w:ascii="Times New Roman" w:hAnsi="Times New Roman" w:cs="Times New Roman"/>
          <w:i/>
          <w:iCs/>
          <w:kern w:val="0"/>
          <w:sz w:val="24"/>
          <w:szCs w:val="24"/>
          <w:lang w:val="en-GB"/>
        </w:rPr>
        <w:t>p</w:t>
      </w:r>
      <w:r w:rsidR="00164984">
        <w:rPr>
          <w:rFonts w:ascii="Times New Roman" w:hAnsi="Times New Roman" w:cs="Times New Roman"/>
          <w:kern w:val="0"/>
          <w:sz w:val="24"/>
          <w:szCs w:val="24"/>
          <w:lang w:val="en-GB"/>
        </w:rPr>
        <w:t>-value by food groups (women)</w:t>
      </w:r>
    </w:p>
    <w:tbl>
      <w:tblPr>
        <w:tblW w:w="8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1780"/>
        <w:gridCol w:w="467"/>
        <w:gridCol w:w="204"/>
        <w:gridCol w:w="1060"/>
        <w:gridCol w:w="1060"/>
        <w:gridCol w:w="1060"/>
        <w:gridCol w:w="1060"/>
        <w:gridCol w:w="1060"/>
      </w:tblGrid>
      <w:tr w:rsidR="00106BC8" w:rsidRPr="00106BC8" w14:paraId="3651ECAC" w14:textId="77777777" w:rsidTr="00E47C84">
        <w:trPr>
          <w:trHeight w:val="372"/>
          <w:tblHeader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E81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Nutrients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1C20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44B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Women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8DF737" w14:textId="7135640A" w:rsidR="00106BC8" w:rsidRPr="00106BC8" w:rsidRDefault="00E47C84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en-GB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-valu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e</w:t>
            </w:r>
          </w:p>
        </w:tc>
      </w:tr>
      <w:tr w:rsidR="00106BC8" w:rsidRPr="00106BC8" w14:paraId="39C4D473" w14:textId="77777777" w:rsidTr="00E47C84">
        <w:trPr>
          <w:trHeight w:val="624"/>
          <w:tblHeader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F14757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D20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87FC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Japanese style pattern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BE83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Bread and dairy pattern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0757EC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106BC8" w14:paraId="5001A960" w14:textId="77777777" w:rsidTr="00E47C84">
        <w:trPr>
          <w:trHeight w:val="360"/>
          <w:tblHeader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16FFD7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C08F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5058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265F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D63C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8D7F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SD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D1C1B8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106BC8" w14:paraId="70B70183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B9B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Energy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91C5" w14:textId="237012D9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kcal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FDB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2046.0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5CC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432.6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FFF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1934.1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51F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458.4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432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1169A11C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F055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Total protein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BC88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641B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2A3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419F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20.3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28B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821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20.3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E6B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383772D9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67D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B12F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Animal protein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4E9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9EF9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8A4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8FA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DD4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38.4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5CD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16.6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633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05C49BEA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D35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6DCA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Plant protein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D465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03C1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CD8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38.8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28F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F6F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33.7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A29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900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3D533A94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1009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Total fat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13AA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15E44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13B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58.7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67F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23.1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091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66.8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284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23.0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F83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40C248DE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243F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4E9F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Animal fat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D30C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506B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09A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28.6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9A3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0E5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32.6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073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16.0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1E3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1EF66FFC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4B4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F2CE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Plant fat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A72B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10C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D12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5D2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331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34.2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498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16.3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846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13C8FC45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E718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Carbohydrate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67A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175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2C2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292.1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E68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69.4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6CB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253.0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6D5F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9FC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68345379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A348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Sodium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CE2F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8B06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06C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5128.1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27E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1664.6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D5C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4102.5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461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1497.4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40B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0B9835C7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275E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Potassium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15E4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6B66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661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3304.3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DC9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850.5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A0E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2586.5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E1C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943.5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994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2C9338C0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C5DE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Calcium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C6CA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17DC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430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719.4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C01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285.0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828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616.3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7FA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289.2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2B7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26B33842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DC2B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Magnesium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F1CD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097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5F5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337.8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48E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87.6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680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263.3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2D7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92.6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DC0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76E0BF3F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00C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Phosphorus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08F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BFB1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E7B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1224.9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CEB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302.1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12B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1067.6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580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320.4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614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2B1B93B3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BC6A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Iron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F0F9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385B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C1D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2E1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733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809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F8BF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4E6E59F6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0B79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0BCE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B86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F83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831.2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9F9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776.9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1C1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656.2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277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671.9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131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1143DA62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1A11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lastRenderedPageBreak/>
              <w:t>Vitamin 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AE70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CC955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B60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A62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D7F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FD5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C28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049973F8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9D51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23B6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BDD8E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3B4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9A9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684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480F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18.9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4B7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60F947C2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B31C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K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DEDA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1CC4B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49C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365.2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9DA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225.3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FBC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251.4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2C4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185.7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66D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1971A32B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DA02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B</w:t>
            </w: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5438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CBDA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260F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12A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28D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066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93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62FEEB47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6E15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B</w:t>
            </w: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DDB7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974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C0C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76A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4DB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7BE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4FD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3AA9F992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E16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Niacin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FC3F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DB1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27B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19.2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749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E91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16.9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1DD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E9A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71B11CCF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359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B</w:t>
            </w: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1294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B13A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C27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BC4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E22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396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FD9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4A477608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2FAE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B</w:t>
            </w: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F11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CDE42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761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7B1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062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520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799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71232E85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004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Folic acid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E6DF2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C9675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F38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439.8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408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148.7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8DF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333.0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913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153.0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3D0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0D7CB8CF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9861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Pantothenic acid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A90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C7F5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E33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727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2AC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FAB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243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14D85C76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8F7B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C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1096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3F75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33B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187.4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910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169.6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C2A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140.1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B6A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152.4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9FD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1BB7A262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E98B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SFAs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48B2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AE47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BCE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8F7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7B8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26E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75B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16F09157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4637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MFAs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BAA29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BBC3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45B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DB0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131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23.2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D20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C4A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7F04382F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7972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PFAs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BECB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23F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EF9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D37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2A4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13.4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53F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D55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3ECD63C6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566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Cholesterol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B02CA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A54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2B0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351.2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896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186.5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E53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346.6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928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183.7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CC9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106BC8" w14:paraId="452B74E2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7A5E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Fiber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6761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B80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8CF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22.0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82B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C67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17.1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227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E0C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162168F9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DCB1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Salt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3CEE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4D01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F15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13.0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3F2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2C2F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D45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586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01DD7B8B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CE2F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Sugar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9D9F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873F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555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32E3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12.2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1C75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A73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ECC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4AAE3FC3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4788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Nutrition evaluation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038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0C37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8B9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47F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A61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DEF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0B1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C8" w:rsidRPr="00106BC8" w14:paraId="114104AF" w14:textId="77777777" w:rsidTr="00106BC8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E8B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9C41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NRF9.3 scores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35969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C4E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58EB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716.0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F84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87.1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A28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636.9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A35A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121.7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A82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2012C94F" w14:textId="77777777" w:rsidTr="00106BC8">
        <w:trPr>
          <w:trHeight w:val="360"/>
        </w:trPr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695F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PFC ratio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130A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42F2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0F5C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274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5CC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2367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F4DE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C8" w:rsidRPr="00106BC8" w14:paraId="206A71F1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19B5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02E12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Protein ratio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327E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F053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975C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16.2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A45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E06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26E2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7BAD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3E7C3DB8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F91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3588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Fat ratio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5DE6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22F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179F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25.4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FEB6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5EB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6639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5BD8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106BC8" w14:paraId="73EE495B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883ED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EAE6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Carbohydrate ratio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53E30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F9FF6" w14:textId="77777777" w:rsidR="00106BC8" w:rsidRPr="00106BC8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88931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FB1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35BA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54.0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AF30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A8C4" w14:textId="77777777" w:rsidR="00106BC8" w:rsidRPr="00106BC8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106BC8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</w:tbl>
    <w:p w14:paraId="7422CB94" w14:textId="77777777" w:rsidR="00CB72F6" w:rsidRPr="00387D2F" w:rsidRDefault="00CB72F6">
      <w:pPr>
        <w:rPr>
          <w:rFonts w:ascii="Times New Roman" w:hAnsi="Times New Roman" w:cs="Times New Roman"/>
          <w:sz w:val="22"/>
        </w:rPr>
      </w:pPr>
    </w:p>
    <w:p w14:paraId="041ABECE" w14:textId="3D89C875" w:rsidR="00A874E6" w:rsidRDefault="00A60B90" w:rsidP="00A874E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7D2F">
        <w:rPr>
          <w:rFonts w:ascii="Times New Roman" w:hAnsi="Times New Roman" w:cs="Times New Roman"/>
          <w:sz w:val="22"/>
          <w:lang w:val="en-GB"/>
        </w:rPr>
        <w:t xml:space="preserve">Table </w:t>
      </w:r>
      <w:r w:rsidR="00055ABE" w:rsidRPr="00387D2F">
        <w:rPr>
          <w:rFonts w:ascii="Times New Roman" w:hAnsi="Times New Roman" w:cs="Times New Roman"/>
          <w:sz w:val="22"/>
          <w:lang w:val="en-GB"/>
        </w:rPr>
        <w:t>S</w:t>
      </w:r>
      <w:r w:rsidR="00565611">
        <w:rPr>
          <w:rFonts w:ascii="Times New Roman" w:hAnsi="Times New Roman" w:cs="Times New Roman"/>
          <w:sz w:val="22"/>
          <w:lang w:val="en-GB"/>
        </w:rPr>
        <w:t>3</w:t>
      </w:r>
      <w:bookmarkStart w:id="0" w:name="_GoBack"/>
      <w:bookmarkEnd w:id="0"/>
      <w:r w:rsidRPr="00387D2F">
        <w:rPr>
          <w:rFonts w:ascii="Times New Roman" w:hAnsi="Times New Roman" w:cs="Times New Roman"/>
          <w:sz w:val="22"/>
          <w:lang w:val="en-GB"/>
        </w:rPr>
        <w:t xml:space="preserve">b. </w:t>
      </w:r>
      <w:r w:rsidR="00A874E6">
        <w:rPr>
          <w:rFonts w:ascii="Times New Roman" w:eastAsia="Times New Roman" w:hAnsi="Times New Roman" w:cs="Times New Roman"/>
          <w:sz w:val="24"/>
          <w:szCs w:val="24"/>
        </w:rPr>
        <w:t xml:space="preserve">The mean nutrient intakes, NRF9.3 scores, and PFC ratios for Japanese adults in the highest quartile of each dietary pattern scores for 67.066 women and 55,133 men of the </w:t>
      </w:r>
      <w:r w:rsidR="00A874E6">
        <w:rPr>
          <w:rFonts w:ascii="Times New Roman" w:eastAsia="Times New Roman" w:hAnsi="Times New Roman" w:cs="Times New Roman"/>
          <w:sz w:val="24"/>
          <w:szCs w:val="24"/>
          <w:lang w:val="en-GB"/>
        </w:rPr>
        <w:t>National Health and Nutrition Survey, Japan</w:t>
      </w:r>
      <w:r w:rsidR="00A874E6">
        <w:rPr>
          <w:rFonts w:ascii="Times New Roman" w:eastAsia="Times New Roman" w:hAnsi="Times New Roman" w:cs="Times New Roman"/>
          <w:sz w:val="24"/>
          <w:szCs w:val="24"/>
        </w:rPr>
        <w:t xml:space="preserve"> 2003-2019 survey</w:t>
      </w:r>
      <w:r w:rsidR="00A874E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A874E6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="00A874E6">
        <w:rPr>
          <w:rFonts w:ascii="Times New Roman" w:hAnsi="Times New Roman" w:cs="Times New Roman"/>
          <w:sz w:val="24"/>
          <w:szCs w:val="24"/>
          <w:lang w:val="en-GB"/>
        </w:rPr>
        <w:t>-value by food groups (men)</w:t>
      </w:r>
    </w:p>
    <w:tbl>
      <w:tblPr>
        <w:tblW w:w="132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1500"/>
        <w:gridCol w:w="467"/>
        <w:gridCol w:w="204"/>
        <w:gridCol w:w="1060"/>
        <w:gridCol w:w="1060"/>
        <w:gridCol w:w="1060"/>
        <w:gridCol w:w="1060"/>
        <w:gridCol w:w="1080"/>
        <w:gridCol w:w="1080"/>
        <w:gridCol w:w="1080"/>
        <w:gridCol w:w="1080"/>
        <w:gridCol w:w="1080"/>
        <w:gridCol w:w="1080"/>
      </w:tblGrid>
      <w:tr w:rsidR="00106BC8" w:rsidRPr="00D173D2" w14:paraId="15DFF697" w14:textId="77777777" w:rsidTr="00106BC8">
        <w:trPr>
          <w:trHeight w:val="360"/>
          <w:tblHeader/>
        </w:trPr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999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Nutrients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3F7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B8B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Men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CB7B" w14:textId="02F5EF47" w:rsidR="00106BC8" w:rsidRPr="00D173D2" w:rsidRDefault="00E47C84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val="en-GB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GB"/>
              </w:rPr>
              <w:t>-valu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  <w:lang w:val="en-GB"/>
              </w:rPr>
              <w:t>e</w:t>
            </w:r>
            <w:r w:rsidR="00106BC8" w:rsidRPr="00EB7CA0">
              <w:rPr>
                <w:rFonts w:ascii="Times New Roman" w:eastAsia="游ゴシック" w:hAnsi="Times New Roman" w:cs="Times New Roman"/>
                <w:szCs w:val="21"/>
                <w:vertAlign w:val="superscript"/>
              </w:rPr>
              <w:t xml:space="preserve"> (1)</w:t>
            </w:r>
          </w:p>
        </w:tc>
      </w:tr>
      <w:tr w:rsidR="00106BC8" w:rsidRPr="00D173D2" w14:paraId="0826DEFB" w14:textId="77777777" w:rsidTr="00106BC8">
        <w:trPr>
          <w:trHeight w:val="924"/>
          <w:tblHeader/>
        </w:trPr>
        <w:tc>
          <w:tcPr>
            <w:tcW w:w="2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03CE94" w14:textId="77777777" w:rsidR="00106BC8" w:rsidRPr="00D173D2" w:rsidRDefault="00106BC8" w:rsidP="00106BC8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E7CB" w14:textId="77777777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14364" w14:textId="390E718D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Japanese style pattern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33BB5" w14:textId="473C162C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Bread and </w:t>
            </w: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dairy</w:t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 pattern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64334" w14:textId="09E93242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Meat and oil pattern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D016C" w14:textId="0BA59D7D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Noodles pattern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CC7CC7" w14:textId="360C4737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Japanese style pattern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&amp;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br/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Bread and </w:t>
            </w: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dairy</w:t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 pattern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DBB164" w14:textId="60C93B7B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Japanese style pattern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&amp;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br/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Meat and oil pattern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310DAB" w14:textId="47444DAD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Japanese style pattern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&amp;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br/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Noodles pattern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E5FF69" w14:textId="192B2EC7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Bread and </w:t>
            </w: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dairy</w:t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 pattern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&amp;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br/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Meat and oil pattern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843203" w14:textId="38D42A47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Bread and </w:t>
            </w:r>
            <w:r>
              <w:rPr>
                <w:rFonts w:ascii="Times New Roman" w:eastAsia="游ゴシック" w:hAnsi="Times New Roman" w:cs="Times New Roman"/>
                <w:color w:val="000000"/>
                <w:szCs w:val="21"/>
              </w:rPr>
              <w:t>dairy</w:t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 xml:space="preserve"> pattern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&amp;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br/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Noodles pattern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7F993F" w14:textId="428BBBA1" w:rsidR="00106BC8" w:rsidRPr="00D173D2" w:rsidRDefault="00106BC8" w:rsidP="00106BC8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Meat and oil pattern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&amp;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br/>
            </w:r>
            <w:r w:rsidRPr="00BA09D2">
              <w:rPr>
                <w:rFonts w:ascii="Times New Roman" w:eastAsia="游ゴシック" w:hAnsi="Times New Roman" w:cs="Times New Roman"/>
                <w:color w:val="000000"/>
                <w:szCs w:val="21"/>
              </w:rPr>
              <w:t>Noodles pattern</w:t>
            </w:r>
          </w:p>
        </w:tc>
      </w:tr>
      <w:tr w:rsidR="00106BC8" w:rsidRPr="00D173D2" w14:paraId="2E2BD235" w14:textId="77777777" w:rsidTr="00106BC8">
        <w:trPr>
          <w:trHeight w:val="360"/>
          <w:tblHeader/>
        </w:trPr>
        <w:tc>
          <w:tcPr>
            <w:tcW w:w="22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44F589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650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BC83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C61D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30F2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87FD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8E2C82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4E4E4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1E6FA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AD724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05816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4333EC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D173D2" w14:paraId="625A08B7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FD4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Energy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F48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kcal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4B7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2491.4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C49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2291.3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A7F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2547.5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FFF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2148.6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E67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82D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D4C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E23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29B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A4E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764302D5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2E8C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Total protein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711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B2E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23D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95.8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A3C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D7A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89.9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6EB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4EE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C76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082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2B9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0F0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3F9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19C84EB6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AA4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2ECD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Animal protein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5EB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703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D0C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857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1DA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51.7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CB0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E36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873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3E4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6E6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573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6F4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2C1B5486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048C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B7A9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Plant protein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9F2A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071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E34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44.7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5C1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69E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38.2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751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3AC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058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54C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217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F35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5EF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74F8C80A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6422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Total fat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C42D1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3D4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394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C96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67.7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782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83.3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097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59.0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55F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F91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B3B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043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92A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171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79F570ED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284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4DB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Animal fat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2D1C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7DE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4AD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33.1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66E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8FF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49A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71B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88F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65D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ABF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3D6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AED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1C0EB6C2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39D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0D1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Plant fat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8A8A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3948A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6C1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30.9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89A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34.1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7B7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A67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6D5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254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2FB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580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92A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301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7466B9C1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EB5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Carbohydrate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36C82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9EB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334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346.7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485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318.0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5DE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324.9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919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284.6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B8C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AEF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04F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12E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0BD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961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2DC6EE02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0811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Sodium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F3DD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DD0F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69C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5959.1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F5A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4692.0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B80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5015.6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4B5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5229.7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740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6E2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D0E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9FD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A89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8C3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7F51DF1B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814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Potassium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DE76C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F78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88A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3386.1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3DC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3015.8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414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2684.8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EA3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2470.7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FB4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4D8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1ED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C55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CE1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AA3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6B4BDB7D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90FB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Calcium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9699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463F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C77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693.8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CFC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704.7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655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537.9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DF2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531.9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B05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EDA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7AB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1CB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8EF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941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D173D2" w14:paraId="5A2523F0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34A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Magnesium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00C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698EC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610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369.3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852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314.0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6F8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288.5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7A2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284.3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551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803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BFA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A66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D31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233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D173D2" w14:paraId="02806CEC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8D0C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Phosphorus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FDD8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3C0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595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1369.2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8B2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1239.1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8A3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1218.9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4B4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1103.6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C0D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5D4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6BF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063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797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9BA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73AC6491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4FC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Iron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9DE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318F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0CF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6688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FCD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DE7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0F3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5DB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36F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502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52D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D86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45103FEC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12C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18C2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BAB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026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833.3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0AC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758.5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65D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691.0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972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589.4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B50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525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9F0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D8E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7A5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87E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6D358E5A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1182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D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7AB9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E485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AFE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12.8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5A2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C35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87A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B70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CCB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BED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B5B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203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219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D173D2" w14:paraId="3E1F2CAE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F86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F411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0A409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CC3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C60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AE6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4CF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55A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9F9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44A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D54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5AF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87F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2DEFB0F3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E527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K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F01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9EC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A64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385.1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0E1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282.2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AAE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291.7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527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255.3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2E7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A01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4F4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23D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24B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FF2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0B88D085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17B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lastRenderedPageBreak/>
              <w:t>Vitamin B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vertAlign w:val="subscript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C59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ED9DD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F35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146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0F2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E6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6E1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CD7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F96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62E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FF8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6A7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D173D2" w14:paraId="5E1AF52D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3E15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B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753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5A55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2DD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9AF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FE9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EE6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AF7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93F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2AC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6D1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7EB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57D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D173D2" w14:paraId="61605666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94EA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Niacin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BF7A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AFC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DDF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23.0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BAD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19.8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020E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F4D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18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118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C8C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63F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AC8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01F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37B2B01C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665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B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697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3ED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89D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62C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5C0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D85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E41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0A3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FBF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86A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55D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0AE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D173D2" w14:paraId="5C0C3618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EF7F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B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2C65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08E7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2DF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834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B1B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074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3A4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110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261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E1D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231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FA5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7BC0C05E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2A0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Folic acid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D63A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μg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C2FA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CB6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446.8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45C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386.1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937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342.1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5AE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317.0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2B5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4C9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842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366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933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71C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6552D093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CC6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Pantothenic acid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BDB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07D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E42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408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818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409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2EC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A80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455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1B0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FF8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023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3C0077EC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7F5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Vitamin C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90E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8000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C7E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157.6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DDB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154.8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75D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112.7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945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970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0E6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996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D44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0CD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C53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16B8F5B4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6C9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SFAs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34D6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F23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FFF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83F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19.2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B2F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21.8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4AF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6C6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96D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3E7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BB6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974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A37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38D95EC3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B11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MFAs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489C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BF7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89A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BFC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22.9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308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30.7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A99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FE4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065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62A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07E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CAD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3EA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56B70A04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2221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PFAs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B03CF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E0267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F9F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5CB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14.2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8B4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02B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33D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08B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E68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0D5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320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110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486C8EBA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187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Cholesterol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6A7D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mg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032C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669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407.8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336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360.2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B98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468.9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930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324.5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706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03F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382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220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76E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A95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48408AF7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55C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Fiber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95D2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9405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720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22.0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A49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19.4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7FE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17.0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F0E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816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F77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1A9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2F6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410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F6D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D173D2" w14:paraId="4A411C01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F3C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Salt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0A04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0FC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F97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07D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0F2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12.7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7C7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13.3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E94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49A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E90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74B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2D8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665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3B6945CE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2AA1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Sugar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3B4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F60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245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A66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10.8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941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8.0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D62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8A2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014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5FC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91E9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736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443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22374BA9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B66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lastRenderedPageBreak/>
              <w:t>Nutrition evaluation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04C1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50CF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CFDF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5A1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8B3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627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825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E04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1FE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28FA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D7E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DE5B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C8" w:rsidRPr="00D173D2" w14:paraId="27A1642F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E5CF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A5DA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NRF9.3 scores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724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4F69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306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670.5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E7A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661.2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F3A9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574.7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C60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574.7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576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DCF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B63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5F4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DD3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9BC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BC8" w:rsidRPr="00D173D2" w14:paraId="6C4576D5" w14:textId="77777777" w:rsidTr="00106BC8">
        <w:trPr>
          <w:trHeight w:val="360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23C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PFC ratio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29F26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0596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CEF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ADD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89C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DF5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32B1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8B5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56A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356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118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7F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C8" w:rsidRPr="00D173D2" w14:paraId="31A6DBBD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C83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6D3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Protein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41B3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159C0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FFE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230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87E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14.3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492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14.9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C7B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BFAC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F25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D62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8AE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E61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7BC18948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B90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1371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Fat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99DFB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8E68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1F06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22.9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EA9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26.2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92A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29.7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C47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1099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867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502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29AD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BF52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6EC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43C13CD7" w14:textId="77777777" w:rsidTr="00106BC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C950E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F0457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Carbohydrate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657AC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E21B2" w14:textId="77777777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9D0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F16F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16E0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56.0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6A43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60.6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72D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8E88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A484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1CC5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699E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80C7" w14:textId="77777777" w:rsidR="00106BC8" w:rsidRPr="00D173D2" w:rsidRDefault="00106BC8" w:rsidP="00C617E5">
            <w:pPr>
              <w:widowControl/>
              <w:jc w:val="center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>*</w:t>
            </w:r>
          </w:p>
        </w:tc>
      </w:tr>
      <w:tr w:rsidR="00106BC8" w:rsidRPr="00D173D2" w14:paraId="4CC98B30" w14:textId="77777777" w:rsidTr="00106BC8">
        <w:trPr>
          <w:trHeight w:val="360"/>
        </w:trPr>
        <w:tc>
          <w:tcPr>
            <w:tcW w:w="1321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E92F" w14:textId="1C7C34DE" w:rsidR="00106BC8" w:rsidRPr="00D173D2" w:rsidRDefault="00106BC8" w:rsidP="00C617E5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</w:pP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(1) </w:t>
            </w:r>
            <w:r w:rsidRPr="00803FC6">
              <w:rPr>
                <w:rFonts w:ascii="Times New Roman" w:eastAsia="游ゴシック" w:hAnsi="Times New Roman" w:cs="Times New Roman"/>
                <w:i/>
                <w:iCs/>
                <w:color w:val="000000"/>
                <w:kern w:val="0"/>
                <w:szCs w:val="21"/>
              </w:rPr>
              <w:t>p</w:t>
            </w:r>
            <w:r w:rsidRPr="00D173D2">
              <w:rPr>
                <w:rFonts w:ascii="Times New Roman" w:eastAsia="游ゴシック" w:hAnsi="Times New Roman" w:cs="Times New Roman"/>
                <w:color w:val="000000"/>
                <w:kern w:val="0"/>
                <w:szCs w:val="21"/>
              </w:rPr>
              <w:t xml:space="preserve"> for differences among respected components. * Mean intakes were significantly different (p &lt;0.001).</w:t>
            </w:r>
            <w:r w:rsidR="0080490A">
              <w:rPr>
                <w:rFonts w:ascii="Times New Roman" w:eastAsia="游ゴシック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="0080490A" w:rsidRPr="00F754B8">
              <w:rPr>
                <w:rFonts w:ascii="Times New Roman" w:hAnsi="Times New Roman" w:cs="Times New Roman"/>
                <w:color w:val="000000"/>
                <w:sz w:val="22"/>
              </w:rPr>
              <w:t>Tukey-Kramer tests were performed for nutrient intake in the dietary pattern</w:t>
            </w:r>
            <w:r w:rsidR="0080490A">
              <w:rPr>
                <w:rFonts w:ascii="Times New Roman" w:hAnsi="Times New Roman" w:cs="Times New Roman" w:hint="eastAsia"/>
                <w:color w:val="000000"/>
                <w:sz w:val="22"/>
              </w:rPr>
              <w:t>s.</w:t>
            </w:r>
          </w:p>
        </w:tc>
      </w:tr>
    </w:tbl>
    <w:p w14:paraId="4560EEC7" w14:textId="77777777" w:rsidR="00CB72F6" w:rsidRPr="00106BC8" w:rsidRDefault="00CB72F6">
      <w:pPr>
        <w:rPr>
          <w:rFonts w:ascii="Times New Roman" w:hAnsi="Times New Roman" w:cs="Times New Roman"/>
          <w:sz w:val="22"/>
        </w:rPr>
      </w:pPr>
    </w:p>
    <w:sectPr w:rsidR="00CB72F6" w:rsidRPr="00106BC8" w:rsidSect="000F44D1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7A20A" w14:textId="77777777" w:rsidR="00545B95" w:rsidRDefault="00545B95" w:rsidP="00CB72F6">
      <w:r>
        <w:separator/>
      </w:r>
    </w:p>
  </w:endnote>
  <w:endnote w:type="continuationSeparator" w:id="0">
    <w:p w14:paraId="14CB46D8" w14:textId="77777777" w:rsidR="00545B95" w:rsidRDefault="00545B95" w:rsidP="00CB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1AB40" w14:textId="77777777" w:rsidR="00545B95" w:rsidRDefault="00545B95" w:rsidP="00CB72F6">
      <w:r>
        <w:separator/>
      </w:r>
    </w:p>
  </w:footnote>
  <w:footnote w:type="continuationSeparator" w:id="0">
    <w:p w14:paraId="56A1EB1A" w14:textId="77777777" w:rsidR="00545B95" w:rsidRDefault="00545B95" w:rsidP="00CB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9A"/>
    <w:rsid w:val="00012703"/>
    <w:rsid w:val="00041129"/>
    <w:rsid w:val="00055ABE"/>
    <w:rsid w:val="000F44D1"/>
    <w:rsid w:val="00106BC8"/>
    <w:rsid w:val="00164984"/>
    <w:rsid w:val="00176EF6"/>
    <w:rsid w:val="00224CEF"/>
    <w:rsid w:val="00226683"/>
    <w:rsid w:val="0028055A"/>
    <w:rsid w:val="002A0AA9"/>
    <w:rsid w:val="002D35C8"/>
    <w:rsid w:val="00337433"/>
    <w:rsid w:val="00387D2F"/>
    <w:rsid w:val="003977BB"/>
    <w:rsid w:val="003A61DA"/>
    <w:rsid w:val="00466E56"/>
    <w:rsid w:val="00472AB7"/>
    <w:rsid w:val="0048059A"/>
    <w:rsid w:val="00525927"/>
    <w:rsid w:val="00545B95"/>
    <w:rsid w:val="00565611"/>
    <w:rsid w:val="005A3F84"/>
    <w:rsid w:val="005B339F"/>
    <w:rsid w:val="005B75F0"/>
    <w:rsid w:val="00791824"/>
    <w:rsid w:val="007C260F"/>
    <w:rsid w:val="007C6E4E"/>
    <w:rsid w:val="0080490A"/>
    <w:rsid w:val="008B40B1"/>
    <w:rsid w:val="00911B05"/>
    <w:rsid w:val="009B7A63"/>
    <w:rsid w:val="00A12D3F"/>
    <w:rsid w:val="00A25D94"/>
    <w:rsid w:val="00A60B90"/>
    <w:rsid w:val="00A874E6"/>
    <w:rsid w:val="00A97C44"/>
    <w:rsid w:val="00C22DD4"/>
    <w:rsid w:val="00C34DA9"/>
    <w:rsid w:val="00CB72F6"/>
    <w:rsid w:val="00CE5DDC"/>
    <w:rsid w:val="00DB7178"/>
    <w:rsid w:val="00E47C84"/>
    <w:rsid w:val="00EE7335"/>
    <w:rsid w:val="00F213ED"/>
    <w:rsid w:val="00F86760"/>
    <w:rsid w:val="00FD0D55"/>
    <w:rsid w:val="00FD3E6A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FE24A"/>
  <w15:chartTrackingRefBased/>
  <w15:docId w15:val="{94D8A8E2-9F0E-4EC0-8872-DDD59261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2F6"/>
  </w:style>
  <w:style w:type="paragraph" w:styleId="a5">
    <w:name w:val="footer"/>
    <w:basedOn w:val="a"/>
    <w:link w:val="a6"/>
    <w:uiPriority w:val="99"/>
    <w:unhideWhenUsed/>
    <w:rsid w:val="00CB7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2F6"/>
  </w:style>
  <w:style w:type="character" w:styleId="a7">
    <w:name w:val="annotation reference"/>
    <w:basedOn w:val="a0"/>
    <w:uiPriority w:val="99"/>
    <w:semiHidden/>
    <w:unhideWhenUsed/>
    <w:rsid w:val="00C34DA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34DA9"/>
    <w:pPr>
      <w:widowControl/>
      <w:spacing w:after="160"/>
      <w:jc w:val="left"/>
    </w:pPr>
    <w:rPr>
      <w:kern w:val="0"/>
      <w:sz w:val="20"/>
      <w:szCs w:val="20"/>
      <w:lang w:val="en-GB"/>
    </w:rPr>
  </w:style>
  <w:style w:type="character" w:customStyle="1" w:styleId="a9">
    <w:name w:val="コメント文字列 (文字)"/>
    <w:basedOn w:val="a0"/>
    <w:link w:val="a8"/>
    <w:uiPriority w:val="99"/>
    <w:rsid w:val="00C34DA9"/>
    <w:rPr>
      <w:kern w:val="0"/>
      <w:sz w:val="20"/>
      <w:szCs w:val="20"/>
      <w:lang w:val="en-GB"/>
    </w:rPr>
  </w:style>
  <w:style w:type="paragraph" w:styleId="aa">
    <w:name w:val="Revision"/>
    <w:hidden/>
    <w:uiPriority w:val="99"/>
    <w:semiHidden/>
    <w:rsid w:val="0052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977</Words>
  <Characters>3490</Characters>
  <Application>Microsoft Office Word</Application>
  <DocSecurity>0</DocSecurity>
  <Lines>1163</Lines>
  <Paragraphs>893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酒井悠衣</dc:creator>
  <cp:keywords/>
  <dc:description/>
  <cp:lastModifiedBy>Araki</cp:lastModifiedBy>
  <cp:revision>8</cp:revision>
  <dcterms:created xsi:type="dcterms:W3CDTF">2024-05-07T01:21:00Z</dcterms:created>
  <dcterms:modified xsi:type="dcterms:W3CDTF">2024-09-28T02:23:00Z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250222d2668c3d2fd8e4b9300503432bef36df827046252ee8dd1ec1694d9301</vt:lpwstr>
  </property>
</Properties>
</file>