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C076" w14:textId="77777777" w:rsidR="00FD501D" w:rsidRPr="00B83D5B" w:rsidRDefault="00FD501D" w:rsidP="00FD501D">
      <w:pPr>
        <w:rPr>
          <w:rFonts w:asciiTheme="minorHAnsi" w:hAnsiTheme="minorHAnsi" w:cstheme="minorHAnsi"/>
          <w:sz w:val="22"/>
          <w:szCs w:val="22"/>
        </w:rPr>
      </w:pPr>
      <w:r w:rsidRPr="00B83D5B">
        <w:rPr>
          <w:rFonts w:asciiTheme="minorHAnsi" w:hAnsiTheme="minorHAnsi" w:cstheme="minorHAnsi"/>
          <w:b/>
          <w:sz w:val="22"/>
          <w:szCs w:val="22"/>
        </w:rPr>
        <w:t xml:space="preserve">Supplementary Table 1: Food outlet descriptions and scores </w:t>
      </w:r>
    </w:p>
    <w:p w14:paraId="588059B7" w14:textId="77777777" w:rsidR="00FD501D" w:rsidRPr="00B83D5B" w:rsidRDefault="00FD501D" w:rsidP="00FD501D">
      <w:pPr>
        <w:rPr>
          <w:rFonts w:asciiTheme="minorHAnsi" w:hAnsiTheme="minorHAnsi" w:cstheme="minorHAnsi"/>
          <w:b/>
          <w:sz w:val="22"/>
          <w:szCs w:val="22"/>
        </w:rPr>
      </w:pPr>
    </w:p>
    <w:tbl>
      <w:tblPr>
        <w:tblStyle w:val="6"/>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0519"/>
        <w:gridCol w:w="991"/>
      </w:tblGrid>
      <w:tr w:rsidR="00B83D5B" w:rsidRPr="00B83D5B" w14:paraId="480F763B" w14:textId="77777777" w:rsidTr="00F86CF7">
        <w:tc>
          <w:tcPr>
            <w:tcW w:w="2660" w:type="dxa"/>
          </w:tcPr>
          <w:p w14:paraId="4EFE9C11"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Food outlet type</w:t>
            </w:r>
          </w:p>
        </w:tc>
        <w:tc>
          <w:tcPr>
            <w:tcW w:w="10519" w:type="dxa"/>
          </w:tcPr>
          <w:p w14:paraId="18B6292C"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Description</w:t>
            </w:r>
          </w:p>
        </w:tc>
        <w:tc>
          <w:tcPr>
            <w:tcW w:w="991" w:type="dxa"/>
          </w:tcPr>
          <w:p w14:paraId="1F562D2A"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Health Score</w:t>
            </w:r>
          </w:p>
        </w:tc>
      </w:tr>
      <w:tr w:rsidR="00B83D5B" w:rsidRPr="00B83D5B" w14:paraId="205DFA5E" w14:textId="77777777" w:rsidTr="00F86CF7">
        <w:tc>
          <w:tcPr>
            <w:tcW w:w="2660" w:type="dxa"/>
          </w:tcPr>
          <w:p w14:paraId="14378456"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Fruiterer &amp; greengrocer</w:t>
            </w:r>
          </w:p>
        </w:tc>
        <w:tc>
          <w:tcPr>
            <w:tcW w:w="10519" w:type="dxa"/>
          </w:tcPr>
          <w:p w14:paraId="30DC94FC"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Mainly engaged in the sale of fresh fruit and </w:t>
            </w:r>
            <w:proofErr w:type="gramStart"/>
            <w:r w:rsidRPr="00B83D5B">
              <w:rPr>
                <w:rFonts w:asciiTheme="minorHAnsi" w:hAnsiTheme="minorHAnsi" w:cstheme="minorHAnsi"/>
                <w:sz w:val="22"/>
                <w:szCs w:val="22"/>
              </w:rPr>
              <w:t>vegetables;</w:t>
            </w:r>
            <w:proofErr w:type="gramEnd"/>
            <w:r w:rsidRPr="00B83D5B">
              <w:rPr>
                <w:rFonts w:asciiTheme="minorHAnsi" w:hAnsiTheme="minorHAnsi" w:cstheme="minorHAnsi"/>
                <w:sz w:val="22"/>
                <w:szCs w:val="22"/>
              </w:rPr>
              <w:t xml:space="preserve"> including wholesale stores with direct to public sales</w:t>
            </w:r>
          </w:p>
        </w:tc>
        <w:tc>
          <w:tcPr>
            <w:tcW w:w="991" w:type="dxa"/>
          </w:tcPr>
          <w:p w14:paraId="194C54CD"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10</w:t>
            </w:r>
          </w:p>
        </w:tc>
      </w:tr>
      <w:tr w:rsidR="00B83D5B" w:rsidRPr="00B83D5B" w14:paraId="31C4E960" w14:textId="77777777" w:rsidTr="00F86CF7">
        <w:tc>
          <w:tcPr>
            <w:tcW w:w="2660" w:type="dxa"/>
          </w:tcPr>
          <w:p w14:paraId="505A9CF9"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Fish shop</w:t>
            </w:r>
          </w:p>
        </w:tc>
        <w:tc>
          <w:tcPr>
            <w:tcW w:w="10519" w:type="dxa"/>
          </w:tcPr>
          <w:p w14:paraId="3F44D878"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Mainly engaged in the sale of fresh </w:t>
            </w:r>
            <w:proofErr w:type="gramStart"/>
            <w:r w:rsidRPr="00B83D5B">
              <w:rPr>
                <w:rFonts w:asciiTheme="minorHAnsi" w:hAnsiTheme="minorHAnsi" w:cstheme="minorHAnsi"/>
                <w:sz w:val="22"/>
                <w:szCs w:val="22"/>
              </w:rPr>
              <w:t>seafood;</w:t>
            </w:r>
            <w:proofErr w:type="gramEnd"/>
            <w:r w:rsidRPr="00B83D5B">
              <w:rPr>
                <w:rFonts w:asciiTheme="minorHAnsi" w:hAnsiTheme="minorHAnsi" w:cstheme="minorHAnsi"/>
                <w:sz w:val="22"/>
                <w:szCs w:val="22"/>
              </w:rPr>
              <w:t xml:space="preserve"> including wholesale stores with direct to public sales and takeaway stores also providing a range of fresh seafood. </w:t>
            </w:r>
          </w:p>
        </w:tc>
        <w:tc>
          <w:tcPr>
            <w:tcW w:w="991" w:type="dxa"/>
          </w:tcPr>
          <w:p w14:paraId="4F314F88"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9</w:t>
            </w:r>
          </w:p>
        </w:tc>
      </w:tr>
      <w:tr w:rsidR="00B83D5B" w:rsidRPr="00B83D5B" w14:paraId="1E7F7A26" w14:textId="77777777" w:rsidTr="00F86CF7">
        <w:tc>
          <w:tcPr>
            <w:tcW w:w="2660" w:type="dxa"/>
          </w:tcPr>
          <w:p w14:paraId="6A39E0F6"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Poultry shop</w:t>
            </w:r>
          </w:p>
        </w:tc>
        <w:tc>
          <w:tcPr>
            <w:tcW w:w="10519" w:type="dxa"/>
          </w:tcPr>
          <w:p w14:paraId="49783C72"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Mainly engaged in the sale of fresh poultry; including wholesale stores and with direct to public sales.</w:t>
            </w:r>
          </w:p>
        </w:tc>
        <w:tc>
          <w:tcPr>
            <w:tcW w:w="991" w:type="dxa"/>
          </w:tcPr>
          <w:p w14:paraId="24B3BDA7"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9</w:t>
            </w:r>
          </w:p>
        </w:tc>
      </w:tr>
      <w:tr w:rsidR="00B83D5B" w:rsidRPr="00B83D5B" w14:paraId="293A6930" w14:textId="77777777" w:rsidTr="00F86CF7">
        <w:tc>
          <w:tcPr>
            <w:tcW w:w="2660" w:type="dxa"/>
          </w:tcPr>
          <w:p w14:paraId="1B7DCC6A"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Butchery</w:t>
            </w:r>
          </w:p>
        </w:tc>
        <w:tc>
          <w:tcPr>
            <w:tcW w:w="10519" w:type="dxa"/>
          </w:tcPr>
          <w:p w14:paraId="4417B25C"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Mainly engaged in the sale of fresh meat; including wholesale stores with direct to public sales.</w:t>
            </w:r>
          </w:p>
        </w:tc>
        <w:tc>
          <w:tcPr>
            <w:tcW w:w="991" w:type="dxa"/>
          </w:tcPr>
          <w:p w14:paraId="5C224192"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9</w:t>
            </w:r>
          </w:p>
        </w:tc>
      </w:tr>
      <w:tr w:rsidR="00B83D5B" w:rsidRPr="00B83D5B" w14:paraId="4213EAA1" w14:textId="77777777" w:rsidTr="00F86CF7">
        <w:tc>
          <w:tcPr>
            <w:tcW w:w="2660" w:type="dxa"/>
          </w:tcPr>
          <w:p w14:paraId="40E22689"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Major Supermarket</w:t>
            </w:r>
          </w:p>
        </w:tc>
        <w:tc>
          <w:tcPr>
            <w:tcW w:w="10519" w:type="dxa"/>
          </w:tcPr>
          <w:p w14:paraId="3EED3647"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Mainly engaged in the sale of groceries (fresh foods, canned and packaged foods, dry goods) of non-specialised (conventional) food lines. May contain a butcher or baker. Usually have 5 or more checkouts and a floor area over 1000 square meters. I.e. Woolworths, Coles, BI-LO, Franklins (no frills), ALDI</w:t>
            </w:r>
          </w:p>
        </w:tc>
        <w:tc>
          <w:tcPr>
            <w:tcW w:w="991" w:type="dxa"/>
          </w:tcPr>
          <w:p w14:paraId="2D4819D6"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5</w:t>
            </w:r>
          </w:p>
        </w:tc>
      </w:tr>
      <w:tr w:rsidR="00B83D5B" w:rsidRPr="00B83D5B" w14:paraId="5DEE3C3A" w14:textId="77777777" w:rsidTr="00F86CF7">
        <w:trPr>
          <w:trHeight w:val="60"/>
        </w:trPr>
        <w:tc>
          <w:tcPr>
            <w:tcW w:w="2660" w:type="dxa"/>
          </w:tcPr>
          <w:p w14:paraId="111CEBB2"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Minor Supermarket</w:t>
            </w:r>
          </w:p>
        </w:tc>
        <w:tc>
          <w:tcPr>
            <w:tcW w:w="10519" w:type="dxa"/>
          </w:tcPr>
          <w:p w14:paraId="1D8AD0E6"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Mainly engaged in the sale of groceries (fresh foods, canned and packaged food, dry goods) of non-specialised (conventional) food lines. Usually have 4 or fewer checkouts and a floor area under 1000 square meters. E.g. Independent grocer or supermarket.</w:t>
            </w:r>
          </w:p>
        </w:tc>
        <w:tc>
          <w:tcPr>
            <w:tcW w:w="991" w:type="dxa"/>
          </w:tcPr>
          <w:p w14:paraId="717CDB19"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5</w:t>
            </w:r>
          </w:p>
        </w:tc>
      </w:tr>
      <w:tr w:rsidR="00B83D5B" w:rsidRPr="00B83D5B" w14:paraId="402F77C6" w14:textId="77777777" w:rsidTr="00F86CF7">
        <w:tc>
          <w:tcPr>
            <w:tcW w:w="2660" w:type="dxa"/>
          </w:tcPr>
          <w:p w14:paraId="17895783"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Specialty food stores – core foods</w:t>
            </w:r>
          </w:p>
        </w:tc>
        <w:tc>
          <w:tcPr>
            <w:tcW w:w="10519" w:type="dxa"/>
          </w:tcPr>
          <w:p w14:paraId="0AEEF949"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Mainly engaged in the sale of a limited line of specialised food such as a particular gourmet food that can be defined under core food.</w:t>
            </w:r>
          </w:p>
        </w:tc>
        <w:tc>
          <w:tcPr>
            <w:tcW w:w="991" w:type="dxa"/>
          </w:tcPr>
          <w:p w14:paraId="0CDE1DF2"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5</w:t>
            </w:r>
          </w:p>
        </w:tc>
      </w:tr>
      <w:tr w:rsidR="00B83D5B" w:rsidRPr="00B83D5B" w14:paraId="48095CA6" w14:textId="77777777" w:rsidTr="00F86CF7">
        <w:tc>
          <w:tcPr>
            <w:tcW w:w="2660" w:type="dxa"/>
          </w:tcPr>
          <w:p w14:paraId="7812BCDF"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Restaurant/café – franchise</w:t>
            </w:r>
          </w:p>
        </w:tc>
        <w:tc>
          <w:tcPr>
            <w:tcW w:w="10519" w:type="dxa"/>
          </w:tcPr>
          <w:p w14:paraId="01E49DF8"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E.g. franchise restaurants and cafes; mainly engaged in the preparation and sale of meals/snacks for consumption on the premises; table service provided; may sell alcohol with food; may provide takeaway services. </w:t>
            </w:r>
          </w:p>
        </w:tc>
        <w:tc>
          <w:tcPr>
            <w:tcW w:w="991" w:type="dxa"/>
          </w:tcPr>
          <w:p w14:paraId="3A8CD663"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0</w:t>
            </w:r>
          </w:p>
        </w:tc>
      </w:tr>
      <w:tr w:rsidR="00B83D5B" w:rsidRPr="00B83D5B" w14:paraId="32985CA1" w14:textId="77777777" w:rsidTr="00F86CF7">
        <w:tc>
          <w:tcPr>
            <w:tcW w:w="2660" w:type="dxa"/>
          </w:tcPr>
          <w:p w14:paraId="2A341E21"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Restaurant/café – local independent</w:t>
            </w:r>
          </w:p>
        </w:tc>
        <w:tc>
          <w:tcPr>
            <w:tcW w:w="10519" w:type="dxa"/>
          </w:tcPr>
          <w:p w14:paraId="2C7498F4"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e.g. restaurant in a golf club, culture-based restaurant/café which is not a take-away such </w:t>
            </w:r>
            <w:proofErr w:type="gramStart"/>
            <w:r w:rsidRPr="00B83D5B">
              <w:rPr>
                <w:rFonts w:asciiTheme="minorHAnsi" w:hAnsiTheme="minorHAnsi" w:cstheme="minorHAnsi"/>
                <w:sz w:val="22"/>
                <w:szCs w:val="22"/>
              </w:rPr>
              <w:t>as  Mexican</w:t>
            </w:r>
            <w:proofErr w:type="gramEnd"/>
            <w:r w:rsidRPr="00B83D5B">
              <w:rPr>
                <w:rFonts w:asciiTheme="minorHAnsi" w:hAnsiTheme="minorHAnsi" w:cstheme="minorHAnsi"/>
                <w:sz w:val="22"/>
                <w:szCs w:val="22"/>
              </w:rPr>
              <w:t>, Thai, Chinese etc. ; mainly engaged in the preparation and sale of meals/snacks for consumption on the premises; table service provided; may also sell alcohol with food, may provide takeaway services.</w:t>
            </w:r>
          </w:p>
        </w:tc>
        <w:tc>
          <w:tcPr>
            <w:tcW w:w="991" w:type="dxa"/>
          </w:tcPr>
          <w:p w14:paraId="101C8EA0"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0</w:t>
            </w:r>
          </w:p>
        </w:tc>
      </w:tr>
      <w:tr w:rsidR="00B83D5B" w:rsidRPr="00B83D5B" w14:paraId="07EF72AC" w14:textId="77777777" w:rsidTr="00F86CF7">
        <w:tc>
          <w:tcPr>
            <w:tcW w:w="2660" w:type="dxa"/>
          </w:tcPr>
          <w:p w14:paraId="1A26516D"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lastRenderedPageBreak/>
              <w:t>Sandwich shop</w:t>
            </w:r>
          </w:p>
        </w:tc>
        <w:tc>
          <w:tcPr>
            <w:tcW w:w="10519" w:type="dxa"/>
          </w:tcPr>
          <w:p w14:paraId="4B0E7A45"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Mainly engaged in the preparation of filled bread products like sandwiches or rolls.</w:t>
            </w:r>
          </w:p>
        </w:tc>
        <w:tc>
          <w:tcPr>
            <w:tcW w:w="991" w:type="dxa"/>
          </w:tcPr>
          <w:p w14:paraId="05758156"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5</w:t>
            </w:r>
          </w:p>
        </w:tc>
      </w:tr>
      <w:tr w:rsidR="00B83D5B" w:rsidRPr="00B83D5B" w14:paraId="289508C1" w14:textId="77777777" w:rsidTr="00F86CF7">
        <w:tc>
          <w:tcPr>
            <w:tcW w:w="2660" w:type="dxa"/>
          </w:tcPr>
          <w:p w14:paraId="080EED54"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Salad/sushi bar</w:t>
            </w:r>
          </w:p>
        </w:tc>
        <w:tc>
          <w:tcPr>
            <w:tcW w:w="10519" w:type="dxa"/>
          </w:tcPr>
          <w:p w14:paraId="3FB375E0"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Mainly engaged in the preparation of salads and sushi.</w:t>
            </w:r>
          </w:p>
        </w:tc>
        <w:tc>
          <w:tcPr>
            <w:tcW w:w="991" w:type="dxa"/>
          </w:tcPr>
          <w:p w14:paraId="62BDDB5A"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5</w:t>
            </w:r>
          </w:p>
        </w:tc>
      </w:tr>
      <w:tr w:rsidR="00B83D5B" w:rsidRPr="00B83D5B" w14:paraId="232C19D9" w14:textId="77777777" w:rsidTr="00F86CF7">
        <w:tc>
          <w:tcPr>
            <w:tcW w:w="2660" w:type="dxa"/>
          </w:tcPr>
          <w:p w14:paraId="787D8DA8"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Delicatessen</w:t>
            </w:r>
          </w:p>
        </w:tc>
        <w:tc>
          <w:tcPr>
            <w:tcW w:w="10519" w:type="dxa"/>
          </w:tcPr>
          <w:p w14:paraId="03B0530E"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Mainly engaged in the sale of specialty packaged or fresh products such as cured meats and sausage, pickled vegetables, dips, </w:t>
            </w:r>
            <w:proofErr w:type="gramStart"/>
            <w:r w:rsidRPr="00B83D5B">
              <w:rPr>
                <w:rFonts w:asciiTheme="minorHAnsi" w:hAnsiTheme="minorHAnsi" w:cstheme="minorHAnsi"/>
                <w:sz w:val="22"/>
                <w:szCs w:val="22"/>
              </w:rPr>
              <w:t>bread</w:t>
            </w:r>
            <w:proofErr w:type="gramEnd"/>
            <w:r w:rsidRPr="00B83D5B">
              <w:rPr>
                <w:rFonts w:asciiTheme="minorHAnsi" w:hAnsiTheme="minorHAnsi" w:cstheme="minorHAnsi"/>
                <w:sz w:val="22"/>
                <w:szCs w:val="22"/>
              </w:rPr>
              <w:t xml:space="preserve"> and olives; may also provide dine in meals. </w:t>
            </w:r>
          </w:p>
        </w:tc>
        <w:tc>
          <w:tcPr>
            <w:tcW w:w="991" w:type="dxa"/>
          </w:tcPr>
          <w:p w14:paraId="1E6EFEA7"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0</w:t>
            </w:r>
          </w:p>
        </w:tc>
      </w:tr>
      <w:tr w:rsidR="00B83D5B" w:rsidRPr="00B83D5B" w14:paraId="7BEFDF78" w14:textId="77777777" w:rsidTr="00F86CF7">
        <w:tc>
          <w:tcPr>
            <w:tcW w:w="2660" w:type="dxa"/>
          </w:tcPr>
          <w:p w14:paraId="6DE850C1"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Bakery</w:t>
            </w:r>
          </w:p>
        </w:tc>
        <w:tc>
          <w:tcPr>
            <w:tcW w:w="10519" w:type="dxa"/>
          </w:tcPr>
          <w:p w14:paraId="046EDB6D"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Mainly oriented towards bread, biscuits, </w:t>
            </w:r>
            <w:proofErr w:type="gramStart"/>
            <w:r w:rsidRPr="00B83D5B">
              <w:rPr>
                <w:rFonts w:asciiTheme="minorHAnsi" w:hAnsiTheme="minorHAnsi" w:cstheme="minorHAnsi"/>
                <w:sz w:val="22"/>
                <w:szCs w:val="22"/>
              </w:rPr>
              <w:t>pastries</w:t>
            </w:r>
            <w:proofErr w:type="gramEnd"/>
            <w:r w:rsidRPr="00B83D5B">
              <w:rPr>
                <w:rFonts w:asciiTheme="minorHAnsi" w:hAnsiTheme="minorHAnsi" w:cstheme="minorHAnsi"/>
                <w:sz w:val="22"/>
                <w:szCs w:val="22"/>
              </w:rPr>
              <w:t xml:space="preserve"> or other flour products with or without packaging. </w:t>
            </w:r>
          </w:p>
        </w:tc>
        <w:tc>
          <w:tcPr>
            <w:tcW w:w="991" w:type="dxa"/>
          </w:tcPr>
          <w:p w14:paraId="2BE499E0"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0</w:t>
            </w:r>
          </w:p>
        </w:tc>
      </w:tr>
      <w:tr w:rsidR="00B83D5B" w:rsidRPr="00B83D5B" w14:paraId="4771623D" w14:textId="77777777" w:rsidTr="00F86CF7">
        <w:tc>
          <w:tcPr>
            <w:tcW w:w="2660" w:type="dxa"/>
          </w:tcPr>
          <w:p w14:paraId="3C5CE82B"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General store</w:t>
            </w:r>
          </w:p>
        </w:tc>
        <w:tc>
          <w:tcPr>
            <w:tcW w:w="10519" w:type="dxa"/>
          </w:tcPr>
          <w:p w14:paraId="534390E9"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Mainly engaged in the sale of a limited line of groceries generally includes milk, </w:t>
            </w:r>
            <w:proofErr w:type="gramStart"/>
            <w:r w:rsidRPr="00B83D5B">
              <w:rPr>
                <w:rFonts w:asciiTheme="minorHAnsi" w:hAnsiTheme="minorHAnsi" w:cstheme="minorHAnsi"/>
                <w:sz w:val="22"/>
                <w:szCs w:val="22"/>
              </w:rPr>
              <w:t>bread</w:t>
            </w:r>
            <w:proofErr w:type="gramEnd"/>
            <w:r w:rsidRPr="00B83D5B">
              <w:rPr>
                <w:rFonts w:asciiTheme="minorHAnsi" w:hAnsiTheme="minorHAnsi" w:cstheme="minorHAnsi"/>
                <w:sz w:val="22"/>
                <w:szCs w:val="22"/>
              </w:rPr>
              <w:t xml:space="preserve"> and canned and packaged foods.</w:t>
            </w:r>
          </w:p>
        </w:tc>
        <w:tc>
          <w:tcPr>
            <w:tcW w:w="991" w:type="dxa"/>
          </w:tcPr>
          <w:p w14:paraId="621B2BEF"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-5</w:t>
            </w:r>
          </w:p>
        </w:tc>
      </w:tr>
      <w:tr w:rsidR="00B83D5B" w:rsidRPr="00B83D5B" w14:paraId="00C8C986" w14:textId="77777777" w:rsidTr="00F86CF7">
        <w:tc>
          <w:tcPr>
            <w:tcW w:w="2660" w:type="dxa"/>
          </w:tcPr>
          <w:p w14:paraId="63D2A602"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Specialty food store – extra foods</w:t>
            </w:r>
          </w:p>
        </w:tc>
        <w:tc>
          <w:tcPr>
            <w:tcW w:w="10519" w:type="dxa"/>
          </w:tcPr>
          <w:p w14:paraId="2337917D"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Mainly engaged in the sale of foods such as ice-creams, donuts, waffles, cakes etc. than can be defined under extra food. </w:t>
            </w:r>
          </w:p>
        </w:tc>
        <w:tc>
          <w:tcPr>
            <w:tcW w:w="991" w:type="dxa"/>
          </w:tcPr>
          <w:p w14:paraId="25D53E6E"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-8</w:t>
            </w:r>
          </w:p>
        </w:tc>
      </w:tr>
      <w:tr w:rsidR="00B83D5B" w:rsidRPr="00B83D5B" w14:paraId="5D4B322C" w14:textId="77777777" w:rsidTr="00F86CF7">
        <w:tc>
          <w:tcPr>
            <w:tcW w:w="2660" w:type="dxa"/>
          </w:tcPr>
          <w:p w14:paraId="31E7B8B4"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Pub</w:t>
            </w:r>
          </w:p>
        </w:tc>
        <w:tc>
          <w:tcPr>
            <w:tcW w:w="10519" w:type="dxa"/>
          </w:tcPr>
          <w:p w14:paraId="21A58C83"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e.g. pub within a bowing park, pub inside a private gambling club; food primarily engaged in selling alcoholic beverages where consumers can order and consume the alcoholic drinks in premises; can also be part of park or private club. </w:t>
            </w:r>
          </w:p>
        </w:tc>
        <w:tc>
          <w:tcPr>
            <w:tcW w:w="991" w:type="dxa"/>
          </w:tcPr>
          <w:p w14:paraId="670C48A1"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-5</w:t>
            </w:r>
          </w:p>
        </w:tc>
      </w:tr>
      <w:tr w:rsidR="00B83D5B" w:rsidRPr="00B83D5B" w14:paraId="158337EC" w14:textId="77777777" w:rsidTr="00F86CF7">
        <w:tc>
          <w:tcPr>
            <w:tcW w:w="2660" w:type="dxa"/>
          </w:tcPr>
          <w:p w14:paraId="28D0B6E0"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Take-away local independent</w:t>
            </w:r>
          </w:p>
        </w:tc>
        <w:tc>
          <w:tcPr>
            <w:tcW w:w="10519" w:type="dxa"/>
          </w:tcPr>
          <w:p w14:paraId="6A0470A3"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E.g. kebab, fish &amp; chips, burger, chicken shops, local pizza, mainly engaged in the preparation and sale of meals/snacks that are ready for immediate consumption; table service not provided; meals can be eaten on site; taken away or delivered; shop is not a franchise. </w:t>
            </w:r>
          </w:p>
        </w:tc>
        <w:tc>
          <w:tcPr>
            <w:tcW w:w="991" w:type="dxa"/>
          </w:tcPr>
          <w:p w14:paraId="4761FF12"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-8</w:t>
            </w:r>
          </w:p>
        </w:tc>
      </w:tr>
      <w:tr w:rsidR="00FD501D" w:rsidRPr="00B83D5B" w14:paraId="20BDEC1B" w14:textId="77777777" w:rsidTr="00F86CF7">
        <w:tc>
          <w:tcPr>
            <w:tcW w:w="2660" w:type="dxa"/>
          </w:tcPr>
          <w:p w14:paraId="66051F2A"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Take-away franchise store</w:t>
            </w:r>
          </w:p>
        </w:tc>
        <w:tc>
          <w:tcPr>
            <w:tcW w:w="10519" w:type="dxa"/>
          </w:tcPr>
          <w:p w14:paraId="6D898491"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E.g. McDonalds, KFC, Subway; mainly engaged in the preparation and sale of meals (excludes donuts, drinks, ice-cream etc.)/snacks that area ready for immediate consumption; table service not provided; meal can be eaten on site, taken away or delivered; the food shop is a franchise/chain store with food being sold in specialised packaging. </w:t>
            </w:r>
          </w:p>
        </w:tc>
        <w:tc>
          <w:tcPr>
            <w:tcW w:w="991" w:type="dxa"/>
          </w:tcPr>
          <w:p w14:paraId="4FAFA79C"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-10</w:t>
            </w:r>
          </w:p>
        </w:tc>
      </w:tr>
    </w:tbl>
    <w:p w14:paraId="311798E2" w14:textId="77777777" w:rsidR="00FD501D" w:rsidRPr="00B83D5B" w:rsidRDefault="00FD501D" w:rsidP="00FD501D">
      <w:pPr>
        <w:rPr>
          <w:rFonts w:asciiTheme="minorHAnsi" w:hAnsiTheme="minorHAnsi" w:cstheme="minorHAnsi"/>
          <w:sz w:val="22"/>
          <w:szCs w:val="22"/>
        </w:rPr>
      </w:pPr>
    </w:p>
    <w:p w14:paraId="7150DE1B" w14:textId="77777777" w:rsidR="00FD501D" w:rsidRPr="00B83D5B" w:rsidRDefault="00FD501D" w:rsidP="00FD501D">
      <w:pPr>
        <w:rPr>
          <w:rFonts w:asciiTheme="minorHAnsi" w:hAnsiTheme="minorHAnsi" w:cstheme="minorHAnsi"/>
          <w:sz w:val="22"/>
          <w:szCs w:val="22"/>
        </w:rPr>
      </w:pPr>
      <w:r w:rsidRPr="00B83D5B">
        <w:rPr>
          <w:rFonts w:asciiTheme="minorHAnsi" w:hAnsiTheme="minorHAnsi" w:cstheme="minorHAnsi"/>
          <w:sz w:val="22"/>
          <w:szCs w:val="22"/>
        </w:rPr>
        <w:t xml:space="preserve">Source: adapted from </w:t>
      </w:r>
      <w:proofErr w:type="spellStart"/>
      <w:r w:rsidRPr="00B83D5B">
        <w:rPr>
          <w:rFonts w:asciiTheme="minorHAnsi" w:hAnsiTheme="minorHAnsi" w:cstheme="minorHAnsi"/>
          <w:b/>
          <w:sz w:val="22"/>
          <w:szCs w:val="22"/>
        </w:rPr>
        <w:t>Moayyed</w:t>
      </w:r>
      <w:proofErr w:type="spellEnd"/>
      <w:r w:rsidRPr="00B83D5B">
        <w:rPr>
          <w:rFonts w:asciiTheme="minorHAnsi" w:hAnsiTheme="minorHAnsi" w:cstheme="minorHAnsi"/>
          <w:b/>
          <w:sz w:val="22"/>
          <w:szCs w:val="22"/>
        </w:rPr>
        <w:t xml:space="preserve"> et al. 2017</w:t>
      </w:r>
      <w:r w:rsidRPr="00B83D5B">
        <w:rPr>
          <w:rFonts w:asciiTheme="minorHAnsi" w:hAnsiTheme="minorHAnsi" w:cstheme="minorHAnsi"/>
          <w:b/>
          <w:sz w:val="22"/>
          <w:szCs w:val="22"/>
          <w:vertAlign w:val="superscript"/>
        </w:rPr>
        <w:t xml:space="preserve">(22) </w:t>
      </w:r>
      <w:r w:rsidRPr="00B83D5B">
        <w:rPr>
          <w:rFonts w:asciiTheme="minorHAnsi" w:hAnsiTheme="minorHAnsi" w:cstheme="minorHAnsi"/>
          <w:sz w:val="22"/>
          <w:szCs w:val="22"/>
          <w:shd w:val="clear" w:color="auto" w:fill="FFFFFF"/>
        </w:rPr>
        <w:t> </w:t>
      </w:r>
    </w:p>
    <w:p w14:paraId="4665A101" w14:textId="77777777" w:rsidR="00FD501D" w:rsidRPr="00B83D5B" w:rsidRDefault="00F04C3C" w:rsidP="00FD501D">
      <w:pPr>
        <w:shd w:val="clear" w:color="auto" w:fill="FFFFFF"/>
        <w:rPr>
          <w:rFonts w:asciiTheme="minorHAnsi" w:hAnsiTheme="minorHAnsi" w:cstheme="minorHAnsi"/>
          <w:sz w:val="22"/>
          <w:szCs w:val="22"/>
        </w:rPr>
        <w:sectPr w:rsidR="00FD501D" w:rsidRPr="00B83D5B" w:rsidSect="00D33A43">
          <w:pgSz w:w="16838" w:h="11906" w:orient="landscape"/>
          <w:pgMar w:top="1440" w:right="1440" w:bottom="1440" w:left="1440" w:header="708" w:footer="708" w:gutter="0"/>
          <w:cols w:space="720" w:equalWidth="0">
            <w:col w:w="9360"/>
          </w:cols>
          <w:docGrid w:linePitch="326"/>
        </w:sectPr>
      </w:pPr>
      <w:hyperlink r:id="rId5" w:history="1">
        <w:r w:rsidR="00FD501D" w:rsidRPr="00B83D5B">
          <w:rPr>
            <w:rStyle w:val="Hyperlink"/>
            <w:rFonts w:asciiTheme="minorHAnsi" w:hAnsiTheme="minorHAnsi" w:cstheme="minorHAnsi"/>
            <w:b/>
            <w:bCs/>
            <w:color w:val="auto"/>
            <w:sz w:val="22"/>
            <w:szCs w:val="22"/>
          </w:rPr>
          <w:t>https://doi.org/10.1111/1747-0080.12286</w:t>
        </w:r>
      </w:hyperlink>
    </w:p>
    <w:p w14:paraId="43DE6C1E" w14:textId="77777777" w:rsidR="00FD501D" w:rsidRPr="00B83D5B" w:rsidRDefault="00FD501D" w:rsidP="00FD501D">
      <w:pPr>
        <w:shd w:val="clear" w:color="auto" w:fill="FFFFFF"/>
        <w:rPr>
          <w:rFonts w:asciiTheme="minorHAnsi" w:hAnsiTheme="minorHAnsi" w:cstheme="minorHAnsi"/>
          <w:sz w:val="22"/>
          <w:szCs w:val="22"/>
        </w:rPr>
      </w:pPr>
    </w:p>
    <w:p w14:paraId="46E6A30C" w14:textId="77777777" w:rsidR="00FD501D" w:rsidRPr="00B83D5B" w:rsidRDefault="00FD501D" w:rsidP="00FD501D">
      <w:pPr>
        <w:rPr>
          <w:rFonts w:asciiTheme="minorHAnsi" w:hAnsiTheme="minorHAnsi" w:cstheme="minorHAnsi"/>
          <w:sz w:val="22"/>
          <w:szCs w:val="22"/>
        </w:rPr>
      </w:pPr>
      <w:r w:rsidRPr="00B83D5B">
        <w:rPr>
          <w:rFonts w:asciiTheme="minorHAnsi" w:hAnsiTheme="minorHAnsi" w:cstheme="minorHAnsi"/>
          <w:b/>
          <w:sz w:val="22"/>
          <w:szCs w:val="22"/>
        </w:rPr>
        <w:t>Supplementary Table 2. Food outlet classifications</w:t>
      </w:r>
    </w:p>
    <w:tbl>
      <w:tblPr>
        <w:tblStyle w:val="12"/>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4394"/>
      </w:tblGrid>
      <w:tr w:rsidR="00B83D5B" w:rsidRPr="00B83D5B" w14:paraId="4698A205" w14:textId="77777777" w:rsidTr="00F86CF7">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256" w:type="dxa"/>
          </w:tcPr>
          <w:p w14:paraId="1909EFA2"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Food outlets grouped by ‘type’</w:t>
            </w:r>
          </w:p>
        </w:tc>
        <w:tc>
          <w:tcPr>
            <w:tcW w:w="4394" w:type="dxa"/>
          </w:tcPr>
          <w:p w14:paraId="2D3ADF63" w14:textId="77777777" w:rsidR="00FD501D" w:rsidRPr="00B83D5B" w:rsidRDefault="00FD501D" w:rsidP="00F86CF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D5B">
              <w:rPr>
                <w:rFonts w:asciiTheme="minorHAnsi" w:hAnsiTheme="minorHAnsi" w:cstheme="minorHAnsi"/>
                <w:sz w:val="22"/>
                <w:szCs w:val="22"/>
              </w:rPr>
              <w:t>Food outlets grouped by ‘healthiness’ score</w:t>
            </w:r>
          </w:p>
        </w:tc>
      </w:tr>
      <w:tr w:rsidR="00B83D5B" w:rsidRPr="00B83D5B" w14:paraId="27DD7C35" w14:textId="77777777" w:rsidTr="00F86CF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256" w:type="dxa"/>
          </w:tcPr>
          <w:p w14:paraId="688C777A"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1. Supermarkets:</w:t>
            </w:r>
            <w:r w:rsidRPr="00B83D5B">
              <w:rPr>
                <w:rFonts w:asciiTheme="minorHAnsi" w:hAnsiTheme="minorHAnsi" w:cstheme="minorHAnsi"/>
                <w:b w:val="0"/>
                <w:sz w:val="22"/>
                <w:szCs w:val="22"/>
              </w:rPr>
              <w:t xml:space="preserve"> Minor and Major Supermarkets</w:t>
            </w:r>
          </w:p>
        </w:tc>
        <w:tc>
          <w:tcPr>
            <w:tcW w:w="4394" w:type="dxa"/>
            <w:vMerge w:val="restart"/>
          </w:tcPr>
          <w:p w14:paraId="6FD05F1B" w14:textId="77777777" w:rsidR="00FD501D" w:rsidRPr="00B83D5B" w:rsidRDefault="00FD501D" w:rsidP="00FD501D">
            <w:pPr>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D5B">
              <w:rPr>
                <w:rFonts w:asciiTheme="minorHAnsi" w:hAnsiTheme="minorHAnsi" w:cstheme="minorHAnsi"/>
                <w:sz w:val="22"/>
                <w:szCs w:val="22"/>
              </w:rPr>
              <w:t>Healthy (FES range: +5 to +10): Supermarkets, Fruit and greengrocer, Butcher, Fish, Poultry shop, Salad/Sandwich/Sushi bar.</w:t>
            </w:r>
          </w:p>
        </w:tc>
      </w:tr>
      <w:tr w:rsidR="00B83D5B" w:rsidRPr="00B83D5B" w14:paraId="7CE1BBE9" w14:textId="77777777" w:rsidTr="00F86CF7">
        <w:trPr>
          <w:trHeight w:val="120"/>
        </w:trPr>
        <w:tc>
          <w:tcPr>
            <w:cnfStyle w:val="001000000000" w:firstRow="0" w:lastRow="0" w:firstColumn="1" w:lastColumn="0" w:oddVBand="0" w:evenVBand="0" w:oddHBand="0" w:evenHBand="0" w:firstRowFirstColumn="0" w:firstRowLastColumn="0" w:lastRowFirstColumn="0" w:lastRowLastColumn="0"/>
            <w:tcW w:w="3256" w:type="dxa"/>
          </w:tcPr>
          <w:p w14:paraId="76F2B838"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b w:val="0"/>
                <w:sz w:val="22"/>
                <w:szCs w:val="22"/>
              </w:rPr>
              <w:t>2.</w:t>
            </w:r>
            <w:r w:rsidRPr="00B83D5B">
              <w:rPr>
                <w:rFonts w:asciiTheme="minorHAnsi" w:hAnsiTheme="minorHAnsi" w:cstheme="minorHAnsi"/>
                <w:sz w:val="22"/>
                <w:szCs w:val="22"/>
              </w:rPr>
              <w:t xml:space="preserve"> Fresh Produce: </w:t>
            </w:r>
            <w:r w:rsidRPr="00B83D5B">
              <w:rPr>
                <w:rFonts w:asciiTheme="minorHAnsi" w:hAnsiTheme="minorHAnsi" w:cstheme="minorHAnsi"/>
                <w:b w:val="0"/>
                <w:sz w:val="22"/>
                <w:szCs w:val="22"/>
              </w:rPr>
              <w:t>Fruit and greengrocer, Butcher, Fish, Poultry shop</w:t>
            </w:r>
          </w:p>
        </w:tc>
        <w:tc>
          <w:tcPr>
            <w:tcW w:w="4394" w:type="dxa"/>
            <w:vMerge/>
          </w:tcPr>
          <w:p w14:paraId="58923AAC" w14:textId="77777777" w:rsidR="00FD501D" w:rsidRPr="00B83D5B" w:rsidRDefault="00FD501D" w:rsidP="00F86CF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83D5B" w:rsidRPr="00B83D5B" w14:paraId="1E7D68FE" w14:textId="77777777" w:rsidTr="00F86CF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256" w:type="dxa"/>
          </w:tcPr>
          <w:p w14:paraId="7AF2DB44"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3. Eating Out: </w:t>
            </w:r>
            <w:r w:rsidRPr="00B83D5B">
              <w:rPr>
                <w:rFonts w:asciiTheme="minorHAnsi" w:hAnsiTheme="minorHAnsi" w:cstheme="minorHAnsi"/>
                <w:b w:val="0"/>
                <w:sz w:val="22"/>
                <w:szCs w:val="22"/>
              </w:rPr>
              <w:t>Cafes and Restaurants (Independent and Franchise), and Pubs</w:t>
            </w:r>
          </w:p>
        </w:tc>
        <w:tc>
          <w:tcPr>
            <w:tcW w:w="4394" w:type="dxa"/>
            <w:vMerge w:val="restart"/>
          </w:tcPr>
          <w:p w14:paraId="51D2C932" w14:textId="77777777" w:rsidR="00FD501D" w:rsidRPr="00B83D5B" w:rsidRDefault="00FD501D" w:rsidP="00FD501D">
            <w:pPr>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D5B">
              <w:rPr>
                <w:rFonts w:asciiTheme="minorHAnsi" w:hAnsiTheme="minorHAnsi" w:cstheme="minorHAnsi"/>
                <w:sz w:val="22"/>
                <w:szCs w:val="22"/>
              </w:rPr>
              <w:t>Less Healthy (FES range: -4 to +4): Cafes and Restaurants (Independent and Franchise), Bakers, Delis.</w:t>
            </w:r>
          </w:p>
        </w:tc>
      </w:tr>
      <w:tr w:rsidR="00B83D5B" w:rsidRPr="00B83D5B" w14:paraId="22CDF510" w14:textId="77777777" w:rsidTr="00F86CF7">
        <w:trPr>
          <w:trHeight w:val="260"/>
        </w:trPr>
        <w:tc>
          <w:tcPr>
            <w:cnfStyle w:val="001000000000" w:firstRow="0" w:lastRow="0" w:firstColumn="1" w:lastColumn="0" w:oddVBand="0" w:evenVBand="0" w:oddHBand="0" w:evenHBand="0" w:firstRowFirstColumn="0" w:firstRowLastColumn="0" w:lastRowFirstColumn="0" w:lastRowLastColumn="0"/>
            <w:tcW w:w="3256" w:type="dxa"/>
          </w:tcPr>
          <w:p w14:paraId="4C31AC58"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4. Small Goods: </w:t>
            </w:r>
            <w:r w:rsidRPr="00B83D5B">
              <w:rPr>
                <w:rFonts w:asciiTheme="minorHAnsi" w:hAnsiTheme="minorHAnsi" w:cstheme="minorHAnsi"/>
                <w:b w:val="0"/>
                <w:sz w:val="22"/>
                <w:szCs w:val="22"/>
              </w:rPr>
              <w:t xml:space="preserve">Bakers, Delis, </w:t>
            </w:r>
            <w:proofErr w:type="gramStart"/>
            <w:r w:rsidRPr="00B83D5B">
              <w:rPr>
                <w:rFonts w:asciiTheme="minorHAnsi" w:hAnsiTheme="minorHAnsi" w:cstheme="minorHAnsi"/>
                <w:b w:val="0"/>
                <w:sz w:val="22"/>
                <w:szCs w:val="22"/>
              </w:rPr>
              <w:t>Sandwich</w:t>
            </w:r>
            <w:proofErr w:type="gramEnd"/>
            <w:r w:rsidRPr="00B83D5B">
              <w:rPr>
                <w:rFonts w:asciiTheme="minorHAnsi" w:hAnsiTheme="minorHAnsi" w:cstheme="minorHAnsi"/>
                <w:b w:val="0"/>
                <w:sz w:val="22"/>
                <w:szCs w:val="22"/>
              </w:rPr>
              <w:t xml:space="preserve"> and Sushi</w:t>
            </w:r>
            <w:r w:rsidRPr="00B83D5B">
              <w:rPr>
                <w:rFonts w:asciiTheme="minorHAnsi" w:hAnsiTheme="minorHAnsi" w:cstheme="minorHAnsi"/>
                <w:sz w:val="22"/>
                <w:szCs w:val="22"/>
              </w:rPr>
              <w:t xml:space="preserve"> </w:t>
            </w:r>
          </w:p>
        </w:tc>
        <w:tc>
          <w:tcPr>
            <w:tcW w:w="4394" w:type="dxa"/>
            <w:vMerge/>
          </w:tcPr>
          <w:p w14:paraId="28AD7E2B" w14:textId="77777777" w:rsidR="00FD501D" w:rsidRPr="00B83D5B" w:rsidRDefault="00FD501D" w:rsidP="00F86CF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83D5B" w:rsidRPr="00B83D5B" w14:paraId="0C1F060F" w14:textId="77777777" w:rsidTr="00F86CF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56" w:type="dxa"/>
          </w:tcPr>
          <w:p w14:paraId="523F3E8E"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5. Fast-food: </w:t>
            </w:r>
            <w:r w:rsidRPr="00B83D5B">
              <w:rPr>
                <w:rFonts w:asciiTheme="minorHAnsi" w:hAnsiTheme="minorHAnsi" w:cstheme="minorHAnsi"/>
                <w:b w:val="0"/>
                <w:sz w:val="22"/>
                <w:szCs w:val="22"/>
              </w:rPr>
              <w:t>Takeaway Franchise</w:t>
            </w:r>
          </w:p>
        </w:tc>
        <w:tc>
          <w:tcPr>
            <w:tcW w:w="4394" w:type="dxa"/>
            <w:vMerge w:val="restart"/>
          </w:tcPr>
          <w:p w14:paraId="5F4F9BF6" w14:textId="77777777" w:rsidR="00FD501D" w:rsidRPr="00B83D5B" w:rsidRDefault="00FD501D" w:rsidP="00FD501D">
            <w:pPr>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D5B">
              <w:rPr>
                <w:rFonts w:asciiTheme="minorHAnsi" w:hAnsiTheme="minorHAnsi" w:cstheme="minorHAnsi"/>
                <w:sz w:val="22"/>
                <w:szCs w:val="22"/>
              </w:rPr>
              <w:t xml:space="preserve">Unhealthy (FES range: -10 to -5): Fast-food, Takeaway independent, Pubs, General </w:t>
            </w:r>
            <w:proofErr w:type="gramStart"/>
            <w:r w:rsidRPr="00B83D5B">
              <w:rPr>
                <w:rFonts w:asciiTheme="minorHAnsi" w:hAnsiTheme="minorHAnsi" w:cstheme="minorHAnsi"/>
                <w:sz w:val="22"/>
                <w:szCs w:val="22"/>
              </w:rPr>
              <w:t>stores</w:t>
            </w:r>
            <w:proofErr w:type="gramEnd"/>
            <w:r w:rsidRPr="00B83D5B">
              <w:rPr>
                <w:rFonts w:asciiTheme="minorHAnsi" w:hAnsiTheme="minorHAnsi" w:cstheme="minorHAnsi"/>
                <w:sz w:val="22"/>
                <w:szCs w:val="22"/>
              </w:rPr>
              <w:t xml:space="preserve"> and Specialty extra. </w:t>
            </w:r>
          </w:p>
        </w:tc>
      </w:tr>
      <w:tr w:rsidR="00B83D5B" w:rsidRPr="00B83D5B" w14:paraId="62B8223A" w14:textId="77777777" w:rsidTr="00F86CF7">
        <w:trPr>
          <w:trHeight w:val="260"/>
        </w:trPr>
        <w:tc>
          <w:tcPr>
            <w:cnfStyle w:val="001000000000" w:firstRow="0" w:lastRow="0" w:firstColumn="1" w:lastColumn="0" w:oddVBand="0" w:evenVBand="0" w:oddHBand="0" w:evenHBand="0" w:firstRowFirstColumn="0" w:firstRowLastColumn="0" w:lastRowFirstColumn="0" w:lastRowLastColumn="0"/>
            <w:tcW w:w="3256" w:type="dxa"/>
          </w:tcPr>
          <w:p w14:paraId="1D383130"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6. Takeaways: </w:t>
            </w:r>
            <w:r w:rsidRPr="00B83D5B">
              <w:rPr>
                <w:rFonts w:asciiTheme="minorHAnsi" w:hAnsiTheme="minorHAnsi" w:cstheme="minorHAnsi"/>
                <w:b w:val="0"/>
                <w:sz w:val="22"/>
                <w:szCs w:val="22"/>
              </w:rPr>
              <w:t>Takeaway Independent</w:t>
            </w:r>
          </w:p>
        </w:tc>
        <w:tc>
          <w:tcPr>
            <w:tcW w:w="4394" w:type="dxa"/>
            <w:vMerge/>
          </w:tcPr>
          <w:p w14:paraId="0FC3B9B6" w14:textId="77777777" w:rsidR="00FD501D" w:rsidRPr="00B83D5B" w:rsidRDefault="00FD501D" w:rsidP="00F86CF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83D5B" w:rsidRPr="00B83D5B" w14:paraId="0F45331E" w14:textId="77777777" w:rsidTr="00F86CF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56" w:type="dxa"/>
          </w:tcPr>
          <w:p w14:paraId="4D06043B"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 xml:space="preserve">7. Discretionary Foods*: </w:t>
            </w:r>
            <w:r w:rsidRPr="00B83D5B">
              <w:rPr>
                <w:rFonts w:asciiTheme="minorHAnsi" w:hAnsiTheme="minorHAnsi" w:cstheme="minorHAnsi"/>
                <w:b w:val="0"/>
                <w:sz w:val="22"/>
                <w:szCs w:val="22"/>
              </w:rPr>
              <w:t>General stores and Specialty extra</w:t>
            </w:r>
          </w:p>
        </w:tc>
        <w:tc>
          <w:tcPr>
            <w:tcW w:w="4394" w:type="dxa"/>
            <w:vMerge/>
          </w:tcPr>
          <w:p w14:paraId="7ADD1A41" w14:textId="77777777" w:rsidR="00FD501D" w:rsidRPr="00B83D5B" w:rsidRDefault="00FD501D" w:rsidP="00F86CF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6CC6B0FB" w14:textId="77777777" w:rsidR="00FD501D" w:rsidRPr="00B83D5B" w:rsidRDefault="00FD501D" w:rsidP="00FD501D">
      <w:pPr>
        <w:rPr>
          <w:rFonts w:asciiTheme="minorHAnsi" w:hAnsiTheme="minorHAnsi" w:cstheme="minorHAnsi"/>
          <w:sz w:val="22"/>
          <w:szCs w:val="22"/>
        </w:rPr>
      </w:pPr>
      <w:r w:rsidRPr="00B83D5B">
        <w:rPr>
          <w:rFonts w:asciiTheme="minorHAnsi" w:hAnsiTheme="minorHAnsi" w:cstheme="minorHAnsi"/>
          <w:sz w:val="22"/>
          <w:szCs w:val="22"/>
        </w:rPr>
        <w:t>FES</w:t>
      </w:r>
      <w:sdt>
        <w:sdtPr>
          <w:rPr>
            <w:rFonts w:asciiTheme="minorHAnsi" w:hAnsiTheme="minorHAnsi" w:cstheme="minorHAnsi"/>
            <w:sz w:val="22"/>
            <w:szCs w:val="22"/>
          </w:rPr>
          <w:tag w:val="goog_rdk_176"/>
          <w:id w:val="-260460245"/>
        </w:sdtPr>
        <w:sdtEndPr/>
        <w:sdtContent>
          <w:r w:rsidRPr="00B83D5B">
            <w:rPr>
              <w:rFonts w:asciiTheme="minorHAnsi" w:hAnsiTheme="minorHAnsi" w:cstheme="minorHAnsi"/>
              <w:sz w:val="22"/>
              <w:szCs w:val="22"/>
            </w:rPr>
            <w:t>:</w:t>
          </w:r>
        </w:sdtContent>
      </w:sdt>
      <w:r w:rsidRPr="00B83D5B">
        <w:rPr>
          <w:rFonts w:asciiTheme="minorHAnsi" w:hAnsiTheme="minorHAnsi" w:cstheme="minorHAnsi"/>
          <w:sz w:val="22"/>
          <w:szCs w:val="22"/>
        </w:rPr>
        <w:t xml:space="preserve"> Food Environment Score reflects the perceived healthiness value allocated to </w:t>
      </w:r>
      <w:proofErr w:type="gramStart"/>
      <w:r w:rsidRPr="00B83D5B">
        <w:rPr>
          <w:rFonts w:asciiTheme="minorHAnsi" w:hAnsiTheme="minorHAnsi" w:cstheme="minorHAnsi"/>
          <w:sz w:val="22"/>
          <w:szCs w:val="22"/>
        </w:rPr>
        <w:t>particular food</w:t>
      </w:r>
      <w:proofErr w:type="gramEnd"/>
      <w:r w:rsidRPr="00B83D5B">
        <w:rPr>
          <w:rFonts w:asciiTheme="minorHAnsi" w:hAnsiTheme="minorHAnsi" w:cstheme="minorHAnsi"/>
          <w:sz w:val="22"/>
          <w:szCs w:val="22"/>
        </w:rPr>
        <w:t xml:space="preserve"> outlet types. Range: -10 to +10</w:t>
      </w:r>
    </w:p>
    <w:p w14:paraId="1D807809" w14:textId="77777777" w:rsidR="00FD501D" w:rsidRPr="00B83D5B" w:rsidRDefault="00FD501D" w:rsidP="00FD501D">
      <w:pPr>
        <w:rPr>
          <w:rFonts w:asciiTheme="minorHAnsi" w:hAnsiTheme="minorHAnsi" w:cstheme="minorHAnsi"/>
          <w:sz w:val="22"/>
          <w:szCs w:val="22"/>
        </w:rPr>
      </w:pPr>
      <w:r w:rsidRPr="00B83D5B">
        <w:rPr>
          <w:rFonts w:asciiTheme="minorHAnsi" w:hAnsiTheme="minorHAnsi" w:cstheme="minorHAnsi"/>
          <w:sz w:val="22"/>
          <w:szCs w:val="22"/>
        </w:rPr>
        <w:t>*Discretionary Foods are described in the Australian Dietary Guidelines as foods and drinks “not necessary for a healthy diet and are too high in saturated fat and/or added sugars, added salt or alcohol or low in fibre”</w:t>
      </w:r>
      <w:r w:rsidRPr="00B83D5B">
        <w:rPr>
          <w:rFonts w:asciiTheme="minorHAnsi" w:hAnsiTheme="minorHAnsi" w:cstheme="minorHAnsi"/>
          <w:sz w:val="22"/>
          <w:szCs w:val="22"/>
        </w:rPr>
        <w:fldChar w:fldCharType="begin"/>
      </w:r>
      <w:r w:rsidRPr="00B83D5B">
        <w:rPr>
          <w:rFonts w:asciiTheme="minorHAnsi" w:hAnsiTheme="minorHAnsi" w:cstheme="minorHAnsi"/>
          <w:sz w:val="22"/>
          <w:szCs w:val="22"/>
        </w:rPr>
        <w:instrText xml:space="preserve"> ADDIN EN.CITE &lt;EndNote&gt;&lt;Cite&gt;&lt;Author&gt;Council&lt;/Author&gt;&lt;Year&gt;2013&lt;/Year&gt;&lt;RecNum&gt;720&lt;/RecNum&gt;&lt;DisplayText&gt;(79)&lt;/DisplayText&gt;&lt;record&gt;&lt;rec-number&gt;720&lt;/rec-number&gt;&lt;foreign-keys&gt;&lt;key app="EN" db-id="52rt55rxeavts5ezppfv2vdxrvdw02vwx5pe" timestamp="1575598760"&gt;720&lt;/key&gt;&lt;/foreign-keys&gt;&lt;ref-type name="Standard"&gt;58&lt;/ref-type&gt;&lt;contributors&gt;&lt;authors&gt;&lt;author&gt;National Health and Medical Research Council&lt;/author&gt;&lt;/authors&gt;&lt;/contributors&gt;&lt;titles&gt;&lt;title&gt;Australian Dietary Guidelines&lt;/title&gt;&lt;/titles&gt;&lt;dates&gt;&lt;year&gt;2013&lt;/year&gt;&lt;/dates&gt;&lt;pub-location&gt;Canberra, Australia&lt;/pub-location&gt;&lt;publisher&gt;NHMRC&lt;/publisher&gt;&lt;accession-num&gt;ISBN 1864965754; 1864965746&lt;/accession-num&gt;&lt;urls&gt;&lt;related-urls&gt;&lt;url&gt;https://www.nhmrc.gov.au/about-us/publications/australian-dietary-guidelines&lt;/url&gt;&lt;/related-urls&gt;&lt;/urls&gt;&lt;/record&gt;&lt;/Cite&gt;&lt;/EndNote&gt;</w:instrText>
      </w:r>
      <w:r w:rsidRPr="00B83D5B">
        <w:rPr>
          <w:rFonts w:asciiTheme="minorHAnsi" w:hAnsiTheme="minorHAnsi" w:cstheme="minorHAnsi"/>
          <w:sz w:val="22"/>
          <w:szCs w:val="22"/>
        </w:rPr>
        <w:fldChar w:fldCharType="separate"/>
      </w:r>
      <w:r w:rsidRPr="00B83D5B">
        <w:rPr>
          <w:rFonts w:asciiTheme="minorHAnsi" w:hAnsiTheme="minorHAnsi" w:cstheme="minorHAnsi"/>
          <w:noProof/>
          <w:sz w:val="22"/>
          <w:szCs w:val="22"/>
        </w:rPr>
        <w:t>(79)</w:t>
      </w:r>
      <w:r w:rsidRPr="00B83D5B">
        <w:rPr>
          <w:rFonts w:asciiTheme="minorHAnsi" w:hAnsiTheme="minorHAnsi" w:cstheme="minorHAnsi"/>
          <w:sz w:val="22"/>
          <w:szCs w:val="22"/>
        </w:rPr>
        <w:fldChar w:fldCharType="end"/>
      </w:r>
    </w:p>
    <w:p w14:paraId="6489A5A4" w14:textId="77777777" w:rsidR="00FD501D" w:rsidRPr="00B83D5B" w:rsidRDefault="00FD501D" w:rsidP="00FD501D">
      <w:pPr>
        <w:rPr>
          <w:rFonts w:asciiTheme="minorHAnsi" w:hAnsiTheme="minorHAnsi" w:cstheme="minorHAnsi"/>
          <w:sz w:val="22"/>
          <w:szCs w:val="22"/>
        </w:rPr>
      </w:pPr>
      <w:r w:rsidRPr="00B83D5B">
        <w:rPr>
          <w:rFonts w:asciiTheme="minorHAnsi" w:hAnsiTheme="minorHAnsi" w:cstheme="minorHAnsi"/>
          <w:sz w:val="22"/>
          <w:szCs w:val="22"/>
          <w:vertAlign w:val="superscript"/>
        </w:rPr>
        <w:t>Source: Needham et al</w:t>
      </w:r>
      <w:r w:rsidRPr="00B83D5B">
        <w:rPr>
          <w:rFonts w:asciiTheme="minorHAnsi" w:hAnsiTheme="minorHAnsi" w:cstheme="minorHAnsi"/>
          <w:sz w:val="22"/>
          <w:szCs w:val="22"/>
          <w:vertAlign w:val="superscript"/>
        </w:rPr>
        <w:fldChar w:fldCharType="begin">
          <w:fldData xml:space="preserve">PEVuZE5vdGU+PENpdGU+PEF1dGhvcj5OZWVkaGFtPC9BdXRob3I+PFllYXI+MjAyMDwvWWVhcj48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</w:fldData>
        </w:fldChar>
      </w:r>
      <w:r w:rsidRPr="00B83D5B">
        <w:rPr>
          <w:rFonts w:asciiTheme="minorHAnsi" w:hAnsiTheme="minorHAnsi" w:cstheme="minorHAnsi"/>
          <w:sz w:val="22"/>
          <w:szCs w:val="22"/>
          <w:vertAlign w:val="superscript"/>
        </w:rPr>
        <w:instrText xml:space="preserve"> ADDIN EN.CITE </w:instrText>
      </w:r>
      <w:r w:rsidRPr="00B83D5B">
        <w:rPr>
          <w:rFonts w:asciiTheme="minorHAnsi" w:hAnsiTheme="minorHAnsi" w:cstheme="minorHAnsi"/>
          <w:sz w:val="22"/>
          <w:szCs w:val="22"/>
          <w:vertAlign w:val="superscript"/>
        </w:rPr>
        <w:fldChar w:fldCharType="begin">
          <w:fldData xml:space="preserve">PEVuZE5vdGU+PENpdGU+PEF1dGhvcj5OZWVkaGFtPC9BdXRob3I+PFllYXI+MjAyMDwvWWVhcj48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</w:fldData>
        </w:fldChar>
      </w:r>
      <w:r w:rsidRPr="00B83D5B">
        <w:rPr>
          <w:rFonts w:asciiTheme="minorHAnsi" w:hAnsiTheme="minorHAnsi" w:cstheme="minorHAnsi"/>
          <w:sz w:val="22"/>
          <w:szCs w:val="22"/>
          <w:vertAlign w:val="superscript"/>
        </w:rPr>
        <w:instrText xml:space="preserve"> ADDIN EN.CITE.DATA </w:instrText>
      </w:r>
      <w:r w:rsidRPr="00B83D5B">
        <w:rPr>
          <w:rFonts w:asciiTheme="minorHAnsi" w:hAnsiTheme="minorHAnsi" w:cstheme="minorHAnsi"/>
          <w:sz w:val="22"/>
          <w:szCs w:val="22"/>
          <w:vertAlign w:val="superscript"/>
        </w:rPr>
      </w:r>
      <w:r w:rsidRPr="00B83D5B">
        <w:rPr>
          <w:rFonts w:asciiTheme="minorHAnsi" w:hAnsiTheme="minorHAnsi" w:cstheme="minorHAnsi"/>
          <w:sz w:val="22"/>
          <w:szCs w:val="22"/>
          <w:vertAlign w:val="superscript"/>
        </w:rPr>
        <w:fldChar w:fldCharType="end"/>
      </w:r>
      <w:r w:rsidRPr="00B83D5B">
        <w:rPr>
          <w:rFonts w:asciiTheme="minorHAnsi" w:hAnsiTheme="minorHAnsi" w:cstheme="minorHAnsi"/>
          <w:sz w:val="22"/>
          <w:szCs w:val="22"/>
          <w:vertAlign w:val="superscript"/>
        </w:rPr>
      </w:r>
      <w:r w:rsidRPr="00B83D5B">
        <w:rPr>
          <w:rFonts w:asciiTheme="minorHAnsi" w:hAnsiTheme="minorHAnsi" w:cstheme="minorHAnsi"/>
          <w:sz w:val="22"/>
          <w:szCs w:val="22"/>
          <w:vertAlign w:val="superscript"/>
        </w:rPr>
        <w:fldChar w:fldCharType="separate"/>
      </w:r>
      <w:r w:rsidRPr="00B83D5B">
        <w:rPr>
          <w:rFonts w:asciiTheme="minorHAnsi" w:hAnsiTheme="minorHAnsi" w:cstheme="minorHAnsi"/>
          <w:noProof/>
          <w:sz w:val="22"/>
          <w:szCs w:val="22"/>
          <w:vertAlign w:val="superscript"/>
        </w:rPr>
        <w:t>(35)</w:t>
      </w:r>
      <w:r w:rsidRPr="00B83D5B">
        <w:rPr>
          <w:rFonts w:asciiTheme="minorHAnsi" w:hAnsiTheme="minorHAnsi" w:cstheme="minorHAnsi"/>
          <w:sz w:val="22"/>
          <w:szCs w:val="22"/>
          <w:vertAlign w:val="superscript"/>
        </w:rPr>
        <w:fldChar w:fldCharType="end"/>
      </w:r>
      <w:r w:rsidRPr="00B83D5B">
        <w:rPr>
          <w:rFonts w:asciiTheme="minorHAnsi" w:hAnsiTheme="minorHAnsi" w:cstheme="minorHAnsi"/>
          <w:sz w:val="22"/>
          <w:szCs w:val="22"/>
        </w:rPr>
        <w:t xml:space="preserve"> </w:t>
      </w:r>
    </w:p>
    <w:p w14:paraId="0FA48383" w14:textId="77777777" w:rsidR="00FD501D" w:rsidRPr="00B83D5B" w:rsidRDefault="00F04C3C" w:rsidP="00FD501D">
      <w:pPr>
        <w:rPr>
          <w:rFonts w:asciiTheme="minorHAnsi" w:hAnsiTheme="minorHAnsi" w:cstheme="minorHAnsi"/>
          <w:sz w:val="22"/>
          <w:szCs w:val="22"/>
          <w:vertAlign w:val="superscript"/>
        </w:rPr>
      </w:pPr>
      <w:hyperlink r:id="rId6" w:history="1">
        <w:r w:rsidR="00FD501D" w:rsidRPr="00B83D5B">
          <w:rPr>
            <w:rStyle w:val="Hyperlink"/>
            <w:rFonts w:asciiTheme="minorHAnsi" w:hAnsiTheme="minorHAnsi" w:cstheme="minorHAnsi"/>
            <w:color w:val="auto"/>
            <w:sz w:val="22"/>
            <w:szCs w:val="22"/>
            <w:vertAlign w:val="superscript"/>
          </w:rPr>
          <w:t>https://pubmed.ncbi.nlm.nih.gov/32092853/</w:t>
        </w:r>
      </w:hyperlink>
    </w:p>
    <w:p w14:paraId="3555E087" w14:textId="77777777" w:rsidR="00FD501D" w:rsidRPr="00B83D5B" w:rsidRDefault="00FD501D" w:rsidP="00FD501D">
      <w:pPr>
        <w:rPr>
          <w:rFonts w:asciiTheme="minorHAnsi" w:hAnsiTheme="minorHAnsi" w:cstheme="minorHAnsi"/>
          <w:sz w:val="22"/>
          <w:szCs w:val="22"/>
        </w:rPr>
      </w:pPr>
    </w:p>
    <w:p w14:paraId="3A936DC4" w14:textId="77777777" w:rsidR="00FD501D" w:rsidRPr="00B83D5B" w:rsidRDefault="00FD501D" w:rsidP="00FD501D">
      <w:pPr>
        <w:rPr>
          <w:rFonts w:asciiTheme="minorHAnsi" w:hAnsiTheme="minorHAnsi" w:cstheme="minorHAnsi"/>
          <w:b/>
          <w:sz w:val="22"/>
          <w:szCs w:val="22"/>
        </w:rPr>
        <w:sectPr w:rsidR="00FD501D" w:rsidRPr="00B83D5B" w:rsidSect="00D33A43">
          <w:pgSz w:w="11906" w:h="16838"/>
          <w:pgMar w:top="1440" w:right="1440" w:bottom="1440" w:left="1440" w:header="708" w:footer="708" w:gutter="0"/>
          <w:cols w:space="720" w:equalWidth="0">
            <w:col w:w="9360"/>
          </w:cols>
          <w:docGrid w:linePitch="326"/>
        </w:sectPr>
      </w:pPr>
      <w:r w:rsidRPr="00B83D5B">
        <w:rPr>
          <w:rFonts w:asciiTheme="minorHAnsi" w:hAnsiTheme="minorHAnsi" w:cstheme="minorHAnsi"/>
          <w:sz w:val="22"/>
          <w:szCs w:val="22"/>
        </w:rPr>
        <w:br w:type="page"/>
      </w:r>
    </w:p>
    <w:p w14:paraId="44E6C00F" w14:textId="77777777" w:rsidR="00FD501D" w:rsidRPr="00B83D5B" w:rsidRDefault="00FD501D" w:rsidP="00FD501D">
      <w:pPr>
        <w:rPr>
          <w:rFonts w:asciiTheme="minorHAnsi" w:hAnsiTheme="minorHAnsi" w:cstheme="minorHAnsi"/>
          <w:b/>
          <w:sz w:val="22"/>
          <w:szCs w:val="22"/>
        </w:rPr>
      </w:pPr>
      <w:r w:rsidRPr="00B83D5B">
        <w:rPr>
          <w:rFonts w:asciiTheme="minorHAnsi" w:hAnsiTheme="minorHAnsi" w:cstheme="minorHAnsi"/>
          <w:b/>
          <w:sz w:val="22"/>
          <w:szCs w:val="22"/>
        </w:rPr>
        <w:lastRenderedPageBreak/>
        <w:t>Supplementary Table 3. Local government area classification by distance from the Central Business District</w:t>
      </w:r>
      <w:sdt>
        <w:sdtPr>
          <w:rPr>
            <w:rFonts w:asciiTheme="minorHAnsi" w:hAnsiTheme="minorHAnsi" w:cstheme="minorHAnsi"/>
            <w:sz w:val="22"/>
            <w:szCs w:val="22"/>
          </w:rPr>
          <w:tag w:val="goog_rdk_376"/>
          <w:id w:val="1222243867"/>
        </w:sdtPr>
        <w:sdtEndPr/>
        <w:sdtContent>
          <w:r w:rsidRPr="00B83D5B">
            <w:rPr>
              <w:rFonts w:asciiTheme="minorHAnsi" w:hAnsiTheme="minorHAnsi" w:cstheme="minorHAnsi"/>
              <w:b/>
              <w:sz w:val="22"/>
              <w:szCs w:val="22"/>
            </w:rPr>
            <w:t xml:space="preserve"> in Melbourne, Australia</w:t>
          </w:r>
        </w:sdtContent>
      </w:sdt>
      <w:r w:rsidRPr="00B83D5B">
        <w:rPr>
          <w:rFonts w:asciiTheme="minorHAnsi" w:hAnsiTheme="minorHAnsi" w:cstheme="minorHAnsi"/>
          <w:b/>
          <w:sz w:val="22"/>
          <w:szCs w:val="22"/>
        </w:rPr>
        <w:t xml:space="preserve"> </w:t>
      </w:r>
    </w:p>
    <w:tbl>
      <w:tblPr>
        <w:tblStyle w:val="5"/>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2"/>
        <w:gridCol w:w="1518"/>
        <w:gridCol w:w="6431"/>
      </w:tblGrid>
      <w:tr w:rsidR="00B83D5B" w:rsidRPr="00B83D5B" w14:paraId="635350C0" w14:textId="77777777" w:rsidTr="00F86CF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351" w:type="dxa"/>
            <w:gridSpan w:val="3"/>
          </w:tcPr>
          <w:p w14:paraId="6362E0B4" w14:textId="77777777" w:rsidR="00FD501D" w:rsidRPr="00B83D5B" w:rsidRDefault="00FD501D" w:rsidP="00F86CF7">
            <w:pPr>
              <w:jc w:val="center"/>
              <w:rPr>
                <w:rFonts w:asciiTheme="minorHAnsi" w:hAnsiTheme="minorHAnsi" w:cstheme="minorHAnsi"/>
                <w:sz w:val="22"/>
                <w:szCs w:val="22"/>
              </w:rPr>
            </w:pPr>
            <w:r w:rsidRPr="00B83D5B">
              <w:rPr>
                <w:rFonts w:asciiTheme="minorHAnsi" w:hAnsiTheme="minorHAnsi" w:cstheme="minorHAnsi"/>
                <w:sz w:val="22"/>
                <w:szCs w:val="22"/>
              </w:rPr>
              <w:t>Local government area classification by distance to CBD</w:t>
            </w:r>
          </w:p>
        </w:tc>
      </w:tr>
      <w:tr w:rsidR="00B83D5B" w:rsidRPr="00B83D5B" w14:paraId="7149563F" w14:textId="77777777" w:rsidTr="00F86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14:paraId="0E4DBD28"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LGA-Ring classification</w:t>
            </w:r>
          </w:p>
        </w:tc>
        <w:tc>
          <w:tcPr>
            <w:tcW w:w="1518" w:type="dxa"/>
          </w:tcPr>
          <w:p w14:paraId="575E4E1E" w14:textId="77777777" w:rsidR="00FD501D" w:rsidRPr="00B83D5B" w:rsidRDefault="00FD501D" w:rsidP="00F86C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D5B">
              <w:rPr>
                <w:rFonts w:asciiTheme="minorHAnsi" w:hAnsiTheme="minorHAnsi" w:cstheme="minorHAnsi"/>
                <w:sz w:val="22"/>
                <w:szCs w:val="22"/>
              </w:rPr>
              <w:t>Distance from CBD</w:t>
            </w:r>
          </w:p>
        </w:tc>
        <w:tc>
          <w:tcPr>
            <w:tcW w:w="6431" w:type="dxa"/>
          </w:tcPr>
          <w:p w14:paraId="57E7C3A4" w14:textId="77777777" w:rsidR="00FD501D" w:rsidRPr="00B83D5B" w:rsidRDefault="00FD501D" w:rsidP="00F86C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D5B">
              <w:rPr>
                <w:rFonts w:asciiTheme="minorHAnsi" w:hAnsiTheme="minorHAnsi" w:cstheme="minorHAnsi"/>
                <w:sz w:val="22"/>
                <w:szCs w:val="22"/>
              </w:rPr>
              <w:t xml:space="preserve">Local Government Area </w:t>
            </w:r>
            <w:r w:rsidRPr="00B83D5B">
              <w:rPr>
                <w:rFonts w:asciiTheme="minorHAnsi" w:hAnsiTheme="minorHAnsi" w:cstheme="minorHAnsi"/>
                <w:sz w:val="22"/>
                <w:szCs w:val="22"/>
                <w:vertAlign w:val="superscript"/>
              </w:rPr>
              <w:t>#</w:t>
            </w:r>
          </w:p>
        </w:tc>
      </w:tr>
      <w:tr w:rsidR="00B83D5B" w:rsidRPr="00B83D5B" w14:paraId="0C1470E1" w14:textId="77777777" w:rsidTr="00F86CF7">
        <w:tc>
          <w:tcPr>
            <w:cnfStyle w:val="001000000000" w:firstRow="0" w:lastRow="0" w:firstColumn="1" w:lastColumn="0" w:oddVBand="0" w:evenVBand="0" w:oddHBand="0" w:evenHBand="0" w:firstRowFirstColumn="0" w:firstRowLastColumn="0" w:lastRowFirstColumn="0" w:lastRowLastColumn="0"/>
            <w:tcW w:w="1402" w:type="dxa"/>
          </w:tcPr>
          <w:p w14:paraId="257EAFC4"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Inner</w:t>
            </w:r>
          </w:p>
        </w:tc>
        <w:tc>
          <w:tcPr>
            <w:tcW w:w="1518" w:type="dxa"/>
          </w:tcPr>
          <w:p w14:paraId="0829B5DE" w14:textId="77777777" w:rsidR="00FD501D" w:rsidRPr="00B83D5B" w:rsidRDefault="00FD501D" w:rsidP="00F86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D5B">
              <w:rPr>
                <w:rFonts w:asciiTheme="minorHAnsi" w:hAnsiTheme="minorHAnsi" w:cstheme="minorHAnsi"/>
                <w:sz w:val="22"/>
                <w:szCs w:val="22"/>
              </w:rPr>
              <w:t>&lt;15km</w:t>
            </w:r>
          </w:p>
        </w:tc>
        <w:tc>
          <w:tcPr>
            <w:tcW w:w="6431" w:type="dxa"/>
          </w:tcPr>
          <w:p w14:paraId="4332B9F3" w14:textId="77777777" w:rsidR="00FD501D" w:rsidRPr="00B83D5B" w:rsidRDefault="00FD501D" w:rsidP="00F86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D5B">
              <w:rPr>
                <w:rFonts w:asciiTheme="minorHAnsi" w:hAnsiTheme="minorHAnsi" w:cstheme="minorHAnsi"/>
                <w:sz w:val="22"/>
                <w:szCs w:val="22"/>
              </w:rPr>
              <w:t>Glen Eira, Maribyrnong, Melbourne (excluding CBD), Port Phillip, Stonington, Yarra</w:t>
            </w:r>
          </w:p>
        </w:tc>
      </w:tr>
      <w:tr w:rsidR="00B83D5B" w:rsidRPr="00B83D5B" w14:paraId="6369B79A" w14:textId="77777777" w:rsidTr="00F86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14:paraId="073B13CD"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Middle</w:t>
            </w:r>
          </w:p>
        </w:tc>
        <w:tc>
          <w:tcPr>
            <w:tcW w:w="1518" w:type="dxa"/>
          </w:tcPr>
          <w:p w14:paraId="00734B76" w14:textId="77777777" w:rsidR="00FD501D" w:rsidRPr="00B83D5B" w:rsidRDefault="00FD501D" w:rsidP="00F86C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D5B">
              <w:rPr>
                <w:rFonts w:asciiTheme="minorHAnsi" w:hAnsiTheme="minorHAnsi" w:cstheme="minorHAnsi"/>
                <w:sz w:val="22"/>
                <w:szCs w:val="22"/>
              </w:rPr>
              <w:t>15- 25km</w:t>
            </w:r>
          </w:p>
        </w:tc>
        <w:tc>
          <w:tcPr>
            <w:tcW w:w="6431" w:type="dxa"/>
          </w:tcPr>
          <w:p w14:paraId="622292E1" w14:textId="77777777" w:rsidR="00FD501D" w:rsidRPr="00B83D5B" w:rsidRDefault="00FD501D" w:rsidP="00F86C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D5B">
              <w:rPr>
                <w:rFonts w:asciiTheme="minorHAnsi" w:hAnsiTheme="minorHAnsi" w:cstheme="minorHAnsi"/>
                <w:sz w:val="22"/>
                <w:szCs w:val="22"/>
              </w:rPr>
              <w:t xml:space="preserve">Banyule, Bayside, Boroondara, </w:t>
            </w:r>
            <w:proofErr w:type="spellStart"/>
            <w:r w:rsidRPr="00B83D5B">
              <w:rPr>
                <w:rFonts w:asciiTheme="minorHAnsi" w:hAnsiTheme="minorHAnsi" w:cstheme="minorHAnsi"/>
                <w:sz w:val="22"/>
                <w:szCs w:val="22"/>
              </w:rPr>
              <w:t>Brimbank</w:t>
            </w:r>
            <w:proofErr w:type="spellEnd"/>
            <w:r w:rsidRPr="00B83D5B">
              <w:rPr>
                <w:rFonts w:asciiTheme="minorHAnsi" w:hAnsiTheme="minorHAnsi" w:cstheme="minorHAnsi"/>
                <w:sz w:val="22"/>
                <w:szCs w:val="22"/>
              </w:rPr>
              <w:t xml:space="preserve">, Darebin, Hobsons Bay, Kingston, Manningham, Monash, Moonee Valley, Moreland, Whitehorse </w:t>
            </w:r>
          </w:p>
        </w:tc>
      </w:tr>
      <w:tr w:rsidR="00B83D5B" w:rsidRPr="00B83D5B" w14:paraId="0B3B71A2" w14:textId="77777777" w:rsidTr="00F86CF7">
        <w:tc>
          <w:tcPr>
            <w:cnfStyle w:val="001000000000" w:firstRow="0" w:lastRow="0" w:firstColumn="1" w:lastColumn="0" w:oddVBand="0" w:evenVBand="0" w:oddHBand="0" w:evenHBand="0" w:firstRowFirstColumn="0" w:firstRowLastColumn="0" w:lastRowFirstColumn="0" w:lastRowLastColumn="0"/>
            <w:tcW w:w="1402" w:type="dxa"/>
          </w:tcPr>
          <w:p w14:paraId="69B56988"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Outer</w:t>
            </w:r>
          </w:p>
        </w:tc>
        <w:tc>
          <w:tcPr>
            <w:tcW w:w="1518" w:type="dxa"/>
          </w:tcPr>
          <w:p w14:paraId="6F9E7765" w14:textId="77777777" w:rsidR="00FD501D" w:rsidRPr="00B83D5B" w:rsidRDefault="00FD501D" w:rsidP="00F86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D5B">
              <w:rPr>
                <w:rFonts w:asciiTheme="minorHAnsi" w:hAnsiTheme="minorHAnsi" w:cstheme="minorHAnsi"/>
                <w:sz w:val="22"/>
                <w:szCs w:val="22"/>
              </w:rPr>
              <w:t>25-55km</w:t>
            </w:r>
          </w:p>
        </w:tc>
        <w:tc>
          <w:tcPr>
            <w:tcW w:w="6431" w:type="dxa"/>
          </w:tcPr>
          <w:p w14:paraId="2D575A99" w14:textId="77777777" w:rsidR="00FD501D" w:rsidRPr="00B83D5B" w:rsidRDefault="00FD501D" w:rsidP="00F86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D5B">
              <w:rPr>
                <w:rFonts w:asciiTheme="minorHAnsi" w:hAnsiTheme="minorHAnsi" w:cstheme="minorHAnsi"/>
                <w:sz w:val="22"/>
                <w:szCs w:val="22"/>
              </w:rPr>
              <w:t>Frankston, Dandenong, Knox, Maroondah, Mornington Peninsula, Nillumbik, Yarra Ranges</w:t>
            </w:r>
          </w:p>
        </w:tc>
      </w:tr>
      <w:tr w:rsidR="00B83D5B" w:rsidRPr="00B83D5B" w14:paraId="0BE57C93" w14:textId="77777777" w:rsidTr="00F86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14:paraId="0283035C" w14:textId="77777777" w:rsidR="00FD501D" w:rsidRPr="00B83D5B" w:rsidRDefault="00FD501D" w:rsidP="00F86CF7">
            <w:pPr>
              <w:rPr>
                <w:rFonts w:asciiTheme="minorHAnsi" w:hAnsiTheme="minorHAnsi" w:cstheme="minorHAnsi"/>
                <w:sz w:val="22"/>
                <w:szCs w:val="22"/>
              </w:rPr>
            </w:pPr>
            <w:r w:rsidRPr="00B83D5B">
              <w:rPr>
                <w:rFonts w:asciiTheme="minorHAnsi" w:hAnsiTheme="minorHAnsi" w:cstheme="minorHAnsi"/>
                <w:sz w:val="22"/>
                <w:szCs w:val="22"/>
              </w:rPr>
              <w:t>Growth Areas*</w:t>
            </w:r>
          </w:p>
        </w:tc>
        <w:tc>
          <w:tcPr>
            <w:tcW w:w="1518" w:type="dxa"/>
          </w:tcPr>
          <w:p w14:paraId="77249A0A" w14:textId="77777777" w:rsidR="00FD501D" w:rsidRPr="00B83D5B" w:rsidRDefault="00FD501D" w:rsidP="00F86C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D5B">
              <w:rPr>
                <w:rFonts w:asciiTheme="minorHAnsi" w:hAnsiTheme="minorHAnsi" w:cstheme="minorHAnsi"/>
                <w:sz w:val="22"/>
                <w:szCs w:val="22"/>
              </w:rPr>
              <w:t>30-70km</w:t>
            </w:r>
          </w:p>
        </w:tc>
        <w:tc>
          <w:tcPr>
            <w:tcW w:w="6431" w:type="dxa"/>
          </w:tcPr>
          <w:p w14:paraId="523665A0" w14:textId="77777777" w:rsidR="00FD501D" w:rsidRPr="00B83D5B" w:rsidRDefault="00FD501D" w:rsidP="00F86C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83D5B">
              <w:rPr>
                <w:rFonts w:asciiTheme="minorHAnsi" w:hAnsiTheme="minorHAnsi" w:cstheme="minorHAnsi"/>
                <w:sz w:val="22"/>
                <w:szCs w:val="22"/>
              </w:rPr>
              <w:t>Casey, Cardinia, Hume, Melton, Whittlesea, Wyndham</w:t>
            </w:r>
          </w:p>
        </w:tc>
      </w:tr>
    </w:tbl>
    <w:p w14:paraId="68AEFA0D" w14:textId="71746D84" w:rsidR="00FD501D" w:rsidRPr="00B83D5B" w:rsidRDefault="00FD501D" w:rsidP="00FD501D">
      <w:pPr>
        <w:rPr>
          <w:rFonts w:asciiTheme="minorHAnsi" w:hAnsiTheme="minorHAnsi" w:cstheme="minorHAnsi"/>
          <w:sz w:val="22"/>
          <w:szCs w:val="22"/>
          <w:vertAlign w:val="superscript"/>
        </w:rPr>
      </w:pPr>
      <w:r w:rsidRPr="00B83D5B">
        <w:rPr>
          <w:rFonts w:asciiTheme="minorHAnsi" w:hAnsiTheme="minorHAnsi" w:cstheme="minorHAnsi"/>
          <w:sz w:val="22"/>
          <w:szCs w:val="22"/>
          <w:vertAlign w:val="superscript"/>
        </w:rPr>
        <w:t>Acronym: CBD: Central Business District, Growth Areas: Victorian Growth Areas are local government areas designated by state government to house new population growth</w:t>
      </w:r>
    </w:p>
    <w:p w14:paraId="1BBBB5CB" w14:textId="77777777" w:rsidR="00FD501D" w:rsidRPr="00B83D5B" w:rsidRDefault="00FD501D" w:rsidP="00FD501D">
      <w:pPr>
        <w:rPr>
          <w:rFonts w:asciiTheme="minorHAnsi" w:hAnsiTheme="minorHAnsi" w:cstheme="minorHAnsi"/>
          <w:sz w:val="22"/>
          <w:szCs w:val="22"/>
        </w:rPr>
      </w:pPr>
      <w:r w:rsidRPr="00B83D5B">
        <w:rPr>
          <w:rFonts w:asciiTheme="minorHAnsi" w:hAnsiTheme="minorHAnsi" w:cstheme="minorHAnsi"/>
          <w:sz w:val="22"/>
          <w:szCs w:val="22"/>
          <w:vertAlign w:val="superscript"/>
        </w:rPr>
        <w:t xml:space="preserve">Source: </w:t>
      </w:r>
      <w:r w:rsidRPr="00B83D5B">
        <w:rPr>
          <w:rFonts w:asciiTheme="minorHAnsi" w:hAnsiTheme="minorHAnsi" w:cstheme="minorHAnsi"/>
          <w:sz w:val="22"/>
          <w:szCs w:val="22"/>
          <w:vertAlign w:val="superscript"/>
        </w:rPr>
        <w:fldChar w:fldCharType="begin">
          <w:fldData xml:space="preserve">PEVuZE5vdGU+PENpdGU+PEF1dGhvcj5OZWVkaGFtPC9BdXRob3I+PFllYXI+MjAyMDwvWWVhcj48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</w:fldData>
        </w:fldChar>
      </w:r>
      <w:r w:rsidRPr="00B83D5B">
        <w:rPr>
          <w:rFonts w:asciiTheme="minorHAnsi" w:hAnsiTheme="minorHAnsi" w:cstheme="minorHAnsi"/>
          <w:sz w:val="22"/>
          <w:szCs w:val="22"/>
          <w:vertAlign w:val="superscript"/>
        </w:rPr>
        <w:instrText xml:space="preserve"> ADDIN EN.CITE </w:instrText>
      </w:r>
      <w:r w:rsidRPr="00B83D5B">
        <w:rPr>
          <w:rFonts w:asciiTheme="minorHAnsi" w:hAnsiTheme="minorHAnsi" w:cstheme="minorHAnsi"/>
          <w:sz w:val="22"/>
          <w:szCs w:val="22"/>
          <w:vertAlign w:val="superscript"/>
        </w:rPr>
        <w:fldChar w:fldCharType="begin">
          <w:fldData xml:space="preserve">PEVuZE5vdGU+PENpdGU+PEF1dGhvcj5OZWVkaGFtPC9BdXRob3I+PFllYXI+MjAyMDwvWWVhcj48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</w:fldData>
        </w:fldChar>
      </w:r>
      <w:r w:rsidRPr="00B83D5B">
        <w:rPr>
          <w:rFonts w:asciiTheme="minorHAnsi" w:hAnsiTheme="minorHAnsi" w:cstheme="minorHAnsi"/>
          <w:sz w:val="22"/>
          <w:szCs w:val="22"/>
          <w:vertAlign w:val="superscript"/>
        </w:rPr>
        <w:instrText xml:space="preserve"> ADDIN EN.CITE.DATA </w:instrText>
      </w:r>
      <w:r w:rsidRPr="00B83D5B">
        <w:rPr>
          <w:rFonts w:asciiTheme="minorHAnsi" w:hAnsiTheme="minorHAnsi" w:cstheme="minorHAnsi"/>
          <w:sz w:val="22"/>
          <w:szCs w:val="22"/>
          <w:vertAlign w:val="superscript"/>
        </w:rPr>
      </w:r>
      <w:r w:rsidRPr="00B83D5B">
        <w:rPr>
          <w:rFonts w:asciiTheme="minorHAnsi" w:hAnsiTheme="minorHAnsi" w:cstheme="minorHAnsi"/>
          <w:sz w:val="22"/>
          <w:szCs w:val="22"/>
          <w:vertAlign w:val="superscript"/>
        </w:rPr>
        <w:fldChar w:fldCharType="end"/>
      </w:r>
      <w:r w:rsidRPr="00B83D5B">
        <w:rPr>
          <w:rFonts w:asciiTheme="minorHAnsi" w:hAnsiTheme="minorHAnsi" w:cstheme="minorHAnsi"/>
          <w:sz w:val="22"/>
          <w:szCs w:val="22"/>
          <w:vertAlign w:val="superscript"/>
        </w:rPr>
      </w:r>
      <w:r w:rsidRPr="00B83D5B">
        <w:rPr>
          <w:rFonts w:asciiTheme="minorHAnsi" w:hAnsiTheme="minorHAnsi" w:cstheme="minorHAnsi"/>
          <w:sz w:val="22"/>
          <w:szCs w:val="22"/>
          <w:vertAlign w:val="superscript"/>
        </w:rPr>
        <w:fldChar w:fldCharType="separate"/>
      </w:r>
      <w:r w:rsidRPr="00B83D5B">
        <w:rPr>
          <w:rFonts w:asciiTheme="minorHAnsi" w:hAnsiTheme="minorHAnsi" w:cstheme="minorHAnsi"/>
          <w:noProof/>
          <w:sz w:val="22"/>
          <w:szCs w:val="22"/>
          <w:vertAlign w:val="superscript"/>
        </w:rPr>
        <w:t>(35)</w:t>
      </w:r>
      <w:r w:rsidRPr="00B83D5B">
        <w:rPr>
          <w:rFonts w:asciiTheme="minorHAnsi" w:hAnsiTheme="minorHAnsi" w:cstheme="minorHAnsi"/>
          <w:sz w:val="22"/>
          <w:szCs w:val="22"/>
          <w:vertAlign w:val="superscript"/>
        </w:rPr>
        <w:fldChar w:fldCharType="end"/>
      </w:r>
      <w:r w:rsidRPr="00B83D5B">
        <w:rPr>
          <w:rFonts w:asciiTheme="minorHAnsi" w:hAnsiTheme="minorHAnsi" w:cstheme="minorHAnsi"/>
          <w:sz w:val="22"/>
          <w:szCs w:val="22"/>
        </w:rPr>
        <w:t xml:space="preserve"> </w:t>
      </w:r>
    </w:p>
    <w:p w14:paraId="0B39E3E6" w14:textId="77777777" w:rsidR="00FD501D" w:rsidRPr="00B83D5B" w:rsidRDefault="00F04C3C" w:rsidP="00FD501D">
      <w:pPr>
        <w:rPr>
          <w:rFonts w:asciiTheme="minorHAnsi" w:hAnsiTheme="minorHAnsi" w:cstheme="minorHAnsi"/>
          <w:sz w:val="22"/>
          <w:szCs w:val="22"/>
          <w:vertAlign w:val="superscript"/>
        </w:rPr>
      </w:pPr>
      <w:hyperlink r:id="rId7" w:history="1">
        <w:r w:rsidR="00FD501D" w:rsidRPr="00B83D5B">
          <w:rPr>
            <w:rStyle w:val="Hyperlink"/>
            <w:rFonts w:asciiTheme="minorHAnsi" w:hAnsiTheme="minorHAnsi" w:cstheme="minorHAnsi"/>
            <w:color w:val="auto"/>
            <w:sz w:val="22"/>
            <w:szCs w:val="22"/>
            <w:vertAlign w:val="superscript"/>
          </w:rPr>
          <w:t>https://pubmed.ncbi.nlm.nih.gov/32092853/</w:t>
        </w:r>
      </w:hyperlink>
    </w:p>
    <w:p w14:paraId="46E8960B" w14:textId="77777777" w:rsidR="00FD501D" w:rsidRPr="00B83D5B" w:rsidRDefault="00FD501D" w:rsidP="00FD501D">
      <w:pPr>
        <w:spacing w:after="160" w:line="259" w:lineRule="auto"/>
        <w:rPr>
          <w:rFonts w:asciiTheme="minorHAnsi" w:hAnsiTheme="minorHAnsi" w:cstheme="minorHAnsi"/>
          <w:sz w:val="22"/>
          <w:szCs w:val="22"/>
          <w:vertAlign w:val="superscript"/>
        </w:rPr>
      </w:pPr>
      <w:r w:rsidRPr="00B83D5B">
        <w:rPr>
          <w:rFonts w:asciiTheme="minorHAnsi" w:hAnsiTheme="minorHAnsi" w:cstheme="minorHAnsi"/>
          <w:sz w:val="22"/>
          <w:szCs w:val="22"/>
          <w:vertAlign w:val="superscript"/>
        </w:rPr>
        <w:br w:type="page"/>
      </w:r>
    </w:p>
    <w:p w14:paraId="63D0F345" w14:textId="77777777" w:rsidR="00FD501D" w:rsidRPr="003B7219" w:rsidRDefault="00FD501D" w:rsidP="00FD501D">
      <w:pPr>
        <w:rPr>
          <w:rFonts w:asciiTheme="minorHAnsi" w:hAnsiTheme="minorHAnsi" w:cstheme="minorHAnsi"/>
          <w:b/>
          <w:bCs/>
          <w:sz w:val="22"/>
          <w:szCs w:val="22"/>
        </w:rPr>
      </w:pPr>
      <w:r w:rsidRPr="003B7219">
        <w:rPr>
          <w:rFonts w:asciiTheme="minorHAnsi" w:hAnsiTheme="minorHAnsi" w:cstheme="minorHAnsi"/>
          <w:b/>
          <w:bCs/>
          <w:sz w:val="22"/>
          <w:szCs w:val="22"/>
        </w:rPr>
        <w:lastRenderedPageBreak/>
        <w:t xml:space="preserve">Supplementary Table </w:t>
      </w:r>
      <w:r>
        <w:rPr>
          <w:rFonts w:asciiTheme="minorHAnsi" w:hAnsiTheme="minorHAnsi" w:cstheme="minorHAnsi"/>
          <w:b/>
          <w:bCs/>
          <w:sz w:val="22"/>
          <w:szCs w:val="22"/>
        </w:rPr>
        <w:t>4</w:t>
      </w:r>
      <w:r w:rsidRPr="003B7219">
        <w:rPr>
          <w:rFonts w:asciiTheme="minorHAnsi" w:hAnsiTheme="minorHAnsi" w:cstheme="minorHAnsi"/>
          <w:b/>
          <w:bCs/>
          <w:sz w:val="22"/>
          <w:szCs w:val="22"/>
        </w:rPr>
        <w:t xml:space="preserve">. Material </w:t>
      </w:r>
      <w:proofErr w:type="gramStart"/>
      <w:r w:rsidRPr="003B7219">
        <w:rPr>
          <w:rFonts w:asciiTheme="minorHAnsi" w:hAnsiTheme="minorHAnsi" w:cstheme="minorHAnsi"/>
          <w:b/>
          <w:bCs/>
          <w:sz w:val="22"/>
          <w:szCs w:val="22"/>
        </w:rPr>
        <w:t>-  Geo</w:t>
      </w:r>
      <w:proofErr w:type="gramEnd"/>
      <w:r w:rsidRPr="003B7219">
        <w:rPr>
          <w:rFonts w:asciiTheme="minorHAnsi" w:hAnsiTheme="minorHAnsi" w:cstheme="minorHAnsi"/>
          <w:b/>
          <w:bCs/>
          <w:sz w:val="22"/>
          <w:szCs w:val="22"/>
        </w:rPr>
        <w:t>-FERN Reportin</w:t>
      </w:r>
      <w:r>
        <w:rPr>
          <w:rFonts w:asciiTheme="minorHAnsi" w:hAnsiTheme="minorHAnsi" w:cstheme="minorHAnsi"/>
          <w:b/>
          <w:bCs/>
          <w:sz w:val="22"/>
          <w:szCs w:val="22"/>
        </w:rPr>
        <w:t>g</w:t>
      </w:r>
      <w:r w:rsidRPr="003B7219">
        <w:rPr>
          <w:rFonts w:asciiTheme="minorHAnsi" w:hAnsiTheme="minorHAnsi" w:cstheme="minorHAnsi"/>
          <w:b/>
          <w:bCs/>
          <w:sz w:val="22"/>
          <w:szCs w:val="22"/>
        </w:rPr>
        <w:t xml:space="preserve"> Checklist</w:t>
      </w:r>
    </w:p>
    <w:tbl>
      <w:tblPr>
        <w:tblStyle w:val="TableGrid1"/>
        <w:tblW w:w="0" w:type="auto"/>
        <w:tblLook w:val="04A0" w:firstRow="1" w:lastRow="0" w:firstColumn="1" w:lastColumn="0" w:noHBand="0" w:noVBand="1"/>
      </w:tblPr>
      <w:tblGrid>
        <w:gridCol w:w="6789"/>
        <w:gridCol w:w="1100"/>
        <w:gridCol w:w="1127"/>
      </w:tblGrid>
      <w:tr w:rsidR="00FD501D" w:rsidRPr="00054852" w14:paraId="54348550" w14:textId="77777777" w:rsidTr="00F86CF7">
        <w:trPr>
          <w:trHeight w:val="141"/>
        </w:trPr>
        <w:tc>
          <w:tcPr>
            <w:tcW w:w="9016" w:type="dxa"/>
            <w:gridSpan w:val="3"/>
            <w:tcBorders>
              <w:bottom w:val="single" w:sz="4" w:space="0" w:color="auto"/>
            </w:tcBorders>
            <w:shd w:val="clear" w:color="auto" w:fill="404040" w:themeFill="text1" w:themeFillTint="BF"/>
          </w:tcPr>
          <w:p w14:paraId="62117EA6" w14:textId="77777777" w:rsidR="00FD501D" w:rsidRPr="00054852" w:rsidRDefault="00FD501D" w:rsidP="00F86CF7">
            <w:pPr>
              <w:jc w:val="both"/>
              <w:rPr>
                <w:rFonts w:ascii="Calibri" w:eastAsia="Calibri" w:hAnsi="Calibri"/>
                <w:b/>
                <w:color w:val="FFFFFF"/>
                <w:sz w:val="20"/>
                <w:szCs w:val="20"/>
                <w:lang w:eastAsia="en-US"/>
              </w:rPr>
            </w:pPr>
            <w:r w:rsidRPr="00054852">
              <w:rPr>
                <w:rFonts w:ascii="Calibri" w:eastAsia="Calibri" w:hAnsi="Calibri"/>
                <w:b/>
                <w:color w:val="FFFFFF"/>
                <w:sz w:val="20"/>
                <w:szCs w:val="20"/>
                <w:lang w:eastAsia="en-US"/>
              </w:rPr>
              <w:t xml:space="preserve">Geo-FERN (Geographic Information System Food Environment </w:t>
            </w:r>
            <w:proofErr w:type="spellStart"/>
            <w:r w:rsidRPr="00054852">
              <w:rPr>
                <w:rFonts w:ascii="Calibri" w:eastAsia="Calibri" w:hAnsi="Calibri"/>
                <w:b/>
                <w:color w:val="FFFFFF"/>
                <w:sz w:val="20"/>
                <w:szCs w:val="20"/>
                <w:lang w:eastAsia="en-US"/>
              </w:rPr>
              <w:t>ReportiNg</w:t>
            </w:r>
            <w:proofErr w:type="spellEnd"/>
            <w:r w:rsidRPr="00054852">
              <w:rPr>
                <w:rFonts w:ascii="Calibri" w:eastAsia="Calibri" w:hAnsi="Calibri"/>
                <w:b/>
                <w:color w:val="FFFFFF"/>
                <w:sz w:val="20"/>
                <w:szCs w:val="20"/>
                <w:lang w:eastAsia="en-US"/>
              </w:rPr>
              <w:t>) Checklist</w:t>
            </w:r>
          </w:p>
        </w:tc>
      </w:tr>
      <w:tr w:rsidR="00FD501D" w:rsidRPr="00054852" w14:paraId="433E0561" w14:textId="77777777" w:rsidTr="00F86CF7">
        <w:trPr>
          <w:trHeight w:val="141"/>
        </w:trPr>
        <w:tc>
          <w:tcPr>
            <w:tcW w:w="9016" w:type="dxa"/>
            <w:gridSpan w:val="3"/>
            <w:tcBorders>
              <w:bottom w:val="nil"/>
            </w:tcBorders>
            <w:shd w:val="clear" w:color="auto" w:fill="D0CECE" w:themeFill="background2" w:themeFillShade="E6"/>
          </w:tcPr>
          <w:p w14:paraId="7DEB3430" w14:textId="77777777" w:rsidR="00FD501D" w:rsidRPr="00054852" w:rsidRDefault="00FD501D" w:rsidP="00F86CF7">
            <w:pPr>
              <w:rPr>
                <w:rFonts w:ascii="Calibri" w:eastAsia="Calibri" w:hAnsi="Calibri"/>
                <w:b/>
                <w:sz w:val="20"/>
                <w:szCs w:val="20"/>
                <w:lang w:eastAsia="en-US"/>
              </w:rPr>
            </w:pPr>
            <w:r w:rsidRPr="00054852">
              <w:rPr>
                <w:rFonts w:ascii="Calibri" w:eastAsia="Calibri" w:hAnsi="Calibri"/>
                <w:b/>
                <w:sz w:val="20"/>
                <w:szCs w:val="20"/>
                <w:lang w:eastAsia="en-US"/>
              </w:rPr>
              <w:t>INSTRUCTIONS</w:t>
            </w:r>
          </w:p>
        </w:tc>
      </w:tr>
      <w:tr w:rsidR="00FD501D" w:rsidRPr="00054852" w14:paraId="573F9C1B" w14:textId="77777777" w:rsidTr="00F86CF7">
        <w:trPr>
          <w:trHeight w:val="141"/>
        </w:trPr>
        <w:tc>
          <w:tcPr>
            <w:tcW w:w="9016" w:type="dxa"/>
            <w:gridSpan w:val="3"/>
            <w:tcBorders>
              <w:bottom w:val="nil"/>
            </w:tcBorders>
            <w:shd w:val="clear" w:color="auto" w:fill="FFFFFF" w:themeFill="background1"/>
          </w:tcPr>
          <w:p w14:paraId="3D614277"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For each reporting item, insert a tick or cross in the shaded box to indicate whether the item has been reported, or insert ‘N/A’ if not applicable. Shading indicates whether items are essential or desirable. Reporting items can be included in supplementary materials if word limits are tight and if allowed by the publisher.</w:t>
            </w:r>
          </w:p>
        </w:tc>
      </w:tr>
      <w:tr w:rsidR="00FD501D" w:rsidRPr="00054852" w14:paraId="58E2098E" w14:textId="77777777" w:rsidTr="00F86CF7">
        <w:trPr>
          <w:trHeight w:val="220"/>
        </w:trPr>
        <w:tc>
          <w:tcPr>
            <w:tcW w:w="6806" w:type="dxa"/>
            <w:shd w:val="clear" w:color="auto" w:fill="D0CECE" w:themeFill="background2" w:themeFillShade="E6"/>
          </w:tcPr>
          <w:p w14:paraId="3E549F96" w14:textId="77777777" w:rsidR="00FD501D" w:rsidRPr="00054852" w:rsidRDefault="00FD501D" w:rsidP="00F86CF7">
            <w:pPr>
              <w:numPr>
                <w:ilvl w:val="0"/>
                <w:numId w:val="11"/>
              </w:numPr>
              <w:contextualSpacing/>
              <w:jc w:val="both"/>
              <w:rPr>
                <w:rFonts w:ascii="Calibri" w:eastAsia="Calibri" w:hAnsi="Calibri"/>
                <w:b/>
                <w:sz w:val="20"/>
                <w:szCs w:val="20"/>
                <w:lang w:eastAsia="en-US"/>
              </w:rPr>
            </w:pPr>
            <w:r w:rsidRPr="00054852">
              <w:rPr>
                <w:rFonts w:ascii="Calibri" w:eastAsia="Calibri" w:hAnsi="Calibri"/>
                <w:b/>
                <w:sz w:val="20"/>
                <w:szCs w:val="20"/>
                <w:lang w:eastAsia="en-US"/>
              </w:rPr>
              <w:t xml:space="preserve">FOOD OUTLET DATA </w:t>
            </w:r>
          </w:p>
        </w:tc>
        <w:tc>
          <w:tcPr>
            <w:tcW w:w="1083" w:type="dxa"/>
            <w:shd w:val="clear" w:color="auto" w:fill="D0CECE" w:themeFill="background2" w:themeFillShade="E6"/>
          </w:tcPr>
          <w:p w14:paraId="4F7B06EC"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b/>
                <w:sz w:val="20"/>
                <w:szCs w:val="20"/>
                <w:lang w:eastAsia="en-US"/>
              </w:rPr>
              <w:t>Essential</w:t>
            </w:r>
          </w:p>
        </w:tc>
        <w:tc>
          <w:tcPr>
            <w:tcW w:w="1127" w:type="dxa"/>
            <w:shd w:val="clear" w:color="auto" w:fill="D0CECE" w:themeFill="background2" w:themeFillShade="E6"/>
          </w:tcPr>
          <w:p w14:paraId="3DC565E0"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b/>
                <w:sz w:val="20"/>
                <w:szCs w:val="20"/>
                <w:lang w:eastAsia="en-US"/>
              </w:rPr>
              <w:t>Desirable</w:t>
            </w:r>
          </w:p>
        </w:tc>
      </w:tr>
      <w:tr w:rsidR="00FD501D" w:rsidRPr="00054852" w14:paraId="0235FDCD" w14:textId="77777777" w:rsidTr="00F86CF7">
        <w:trPr>
          <w:trHeight w:hRule="exact" w:val="284"/>
        </w:trPr>
        <w:tc>
          <w:tcPr>
            <w:tcW w:w="6806" w:type="dxa"/>
            <w:shd w:val="clear" w:color="auto" w:fill="auto"/>
          </w:tcPr>
          <w:p w14:paraId="72957BDA"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Name of the data creator (e.g. ‘Yellow Pages’, ‘Dunn &amp; Bradstreet’ etc.).</w:t>
            </w:r>
          </w:p>
        </w:tc>
        <w:tc>
          <w:tcPr>
            <w:tcW w:w="1083" w:type="dxa"/>
            <w:shd w:val="clear" w:color="auto" w:fill="D0CECE" w:themeFill="background2" w:themeFillShade="E6"/>
          </w:tcPr>
          <w:p w14:paraId="6BBD5048"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c>
          <w:tcPr>
            <w:tcW w:w="1127" w:type="dxa"/>
          </w:tcPr>
          <w:p w14:paraId="58BDBE2F" w14:textId="77777777" w:rsidR="00FD501D" w:rsidRPr="00054852" w:rsidRDefault="00FD501D" w:rsidP="00F86CF7">
            <w:pPr>
              <w:jc w:val="both"/>
              <w:rPr>
                <w:rFonts w:ascii="Calibri" w:eastAsia="Calibri" w:hAnsi="Calibri"/>
                <w:b/>
                <w:sz w:val="20"/>
                <w:szCs w:val="20"/>
                <w:lang w:eastAsia="en-US"/>
              </w:rPr>
            </w:pPr>
          </w:p>
        </w:tc>
      </w:tr>
      <w:tr w:rsidR="00FD501D" w:rsidRPr="00054852" w14:paraId="6BE3B705" w14:textId="77777777" w:rsidTr="00F86CF7">
        <w:trPr>
          <w:trHeight w:hRule="exact" w:val="284"/>
        </w:trPr>
        <w:tc>
          <w:tcPr>
            <w:tcW w:w="6806" w:type="dxa"/>
            <w:shd w:val="clear" w:color="auto" w:fill="auto"/>
          </w:tcPr>
          <w:p w14:paraId="6C564416"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Collection and/or publication year of the data (include both if known).</w:t>
            </w:r>
          </w:p>
        </w:tc>
        <w:tc>
          <w:tcPr>
            <w:tcW w:w="1083" w:type="dxa"/>
            <w:shd w:val="clear" w:color="auto" w:fill="D0CECE" w:themeFill="background2" w:themeFillShade="E6"/>
          </w:tcPr>
          <w:p w14:paraId="447EFD0D"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c>
          <w:tcPr>
            <w:tcW w:w="1127" w:type="dxa"/>
          </w:tcPr>
          <w:p w14:paraId="56BEAC45" w14:textId="77777777" w:rsidR="00FD501D" w:rsidRPr="00054852" w:rsidRDefault="00FD501D" w:rsidP="00F86CF7">
            <w:pPr>
              <w:jc w:val="both"/>
              <w:rPr>
                <w:rFonts w:ascii="Calibri" w:eastAsia="Calibri" w:hAnsi="Calibri"/>
                <w:b/>
                <w:sz w:val="20"/>
                <w:szCs w:val="20"/>
                <w:lang w:eastAsia="en-US"/>
              </w:rPr>
            </w:pPr>
          </w:p>
        </w:tc>
      </w:tr>
      <w:tr w:rsidR="00FD501D" w:rsidRPr="00054852" w14:paraId="0DDDCCD0" w14:textId="77777777" w:rsidTr="00F86CF7">
        <w:trPr>
          <w:trHeight w:hRule="exact" w:val="284"/>
        </w:trPr>
        <w:tc>
          <w:tcPr>
            <w:tcW w:w="6806" w:type="dxa"/>
            <w:shd w:val="clear" w:color="auto" w:fill="auto"/>
          </w:tcPr>
          <w:p w14:paraId="19F1207F"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Title of the dataset.</w:t>
            </w:r>
          </w:p>
        </w:tc>
        <w:tc>
          <w:tcPr>
            <w:tcW w:w="1083" w:type="dxa"/>
            <w:shd w:val="clear" w:color="auto" w:fill="D0CECE" w:themeFill="background2" w:themeFillShade="E6"/>
          </w:tcPr>
          <w:p w14:paraId="52786E58" w14:textId="77777777" w:rsidR="00FD501D" w:rsidRPr="00054852" w:rsidRDefault="00FD501D" w:rsidP="00F86CF7">
            <w:pPr>
              <w:jc w:val="center"/>
              <w:rPr>
                <w:rFonts w:ascii="Calibri" w:eastAsia="Calibri" w:hAnsi="Calibri"/>
                <w:b/>
                <w:sz w:val="20"/>
                <w:szCs w:val="20"/>
                <w:lang w:eastAsia="en-US"/>
              </w:rPr>
            </w:pPr>
            <w:r>
              <w:rPr>
                <w:rFonts w:ascii="Calibri" w:eastAsia="Calibri" w:hAnsi="Calibri"/>
                <w:b/>
                <w:sz w:val="20"/>
                <w:szCs w:val="20"/>
                <w:lang w:eastAsia="en-US"/>
              </w:rPr>
              <w:t>N/A</w:t>
            </w:r>
          </w:p>
        </w:tc>
        <w:tc>
          <w:tcPr>
            <w:tcW w:w="1127" w:type="dxa"/>
          </w:tcPr>
          <w:p w14:paraId="712E075F" w14:textId="77777777" w:rsidR="00FD501D" w:rsidRPr="00054852" w:rsidRDefault="00FD501D" w:rsidP="00F86CF7">
            <w:pPr>
              <w:jc w:val="both"/>
              <w:rPr>
                <w:rFonts w:ascii="Calibri" w:eastAsia="Calibri" w:hAnsi="Calibri"/>
                <w:b/>
                <w:sz w:val="20"/>
                <w:szCs w:val="20"/>
                <w:lang w:eastAsia="en-US"/>
              </w:rPr>
            </w:pPr>
          </w:p>
        </w:tc>
      </w:tr>
      <w:tr w:rsidR="00FD501D" w:rsidRPr="00054852" w14:paraId="6E248164" w14:textId="77777777" w:rsidTr="00F86CF7">
        <w:trPr>
          <w:trHeight w:hRule="exact" w:val="284"/>
        </w:trPr>
        <w:tc>
          <w:tcPr>
            <w:tcW w:w="6806" w:type="dxa"/>
            <w:shd w:val="clear" w:color="auto" w:fill="auto"/>
          </w:tcPr>
          <w:p w14:paraId="11070070"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Digital identifier of the dataset (e.g. a web address or DOI).</w:t>
            </w:r>
          </w:p>
        </w:tc>
        <w:tc>
          <w:tcPr>
            <w:tcW w:w="1083" w:type="dxa"/>
          </w:tcPr>
          <w:p w14:paraId="54A876FE" w14:textId="77777777" w:rsidR="00FD501D" w:rsidRPr="00054852" w:rsidRDefault="00FD501D" w:rsidP="00F86CF7">
            <w:pPr>
              <w:jc w:val="both"/>
              <w:rPr>
                <w:rFonts w:ascii="Calibri" w:eastAsia="Calibri" w:hAnsi="Calibri"/>
                <w:sz w:val="20"/>
                <w:szCs w:val="20"/>
                <w:lang w:eastAsia="en-US"/>
              </w:rPr>
            </w:pPr>
          </w:p>
        </w:tc>
        <w:tc>
          <w:tcPr>
            <w:tcW w:w="1127" w:type="dxa"/>
            <w:shd w:val="clear" w:color="auto" w:fill="D0CECE" w:themeFill="background2" w:themeFillShade="E6"/>
          </w:tcPr>
          <w:p w14:paraId="5DE9D1DA" w14:textId="77777777" w:rsidR="00FD501D" w:rsidRPr="00054852" w:rsidRDefault="00FD501D" w:rsidP="00F86CF7">
            <w:pPr>
              <w:jc w:val="center"/>
              <w:rPr>
                <w:rFonts w:ascii="Calibri" w:eastAsia="Calibri" w:hAnsi="Calibri"/>
                <w:sz w:val="20"/>
                <w:szCs w:val="20"/>
                <w:lang w:eastAsia="en-US"/>
              </w:rPr>
            </w:pPr>
            <w:r>
              <w:rPr>
                <w:rFonts w:ascii="Calibri" w:eastAsia="Calibri" w:hAnsi="Calibri"/>
                <w:b/>
                <w:sz w:val="20"/>
                <w:szCs w:val="20"/>
                <w:lang w:eastAsia="en-US"/>
              </w:rPr>
              <w:t>N/A</w:t>
            </w:r>
          </w:p>
        </w:tc>
      </w:tr>
      <w:tr w:rsidR="00FD501D" w:rsidRPr="00054852" w14:paraId="10A9E795" w14:textId="77777777" w:rsidTr="00F86CF7">
        <w:trPr>
          <w:trHeight w:hRule="exact" w:val="284"/>
        </w:trPr>
        <w:tc>
          <w:tcPr>
            <w:tcW w:w="6806" w:type="dxa"/>
            <w:shd w:val="clear" w:color="auto" w:fill="auto"/>
          </w:tcPr>
          <w:p w14:paraId="0984DA6F"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Publisher of the dataset.</w:t>
            </w:r>
          </w:p>
        </w:tc>
        <w:tc>
          <w:tcPr>
            <w:tcW w:w="1083" w:type="dxa"/>
          </w:tcPr>
          <w:p w14:paraId="48BC869A" w14:textId="77777777" w:rsidR="00FD501D" w:rsidRPr="00054852" w:rsidRDefault="00FD501D" w:rsidP="00F86CF7">
            <w:pPr>
              <w:jc w:val="both"/>
              <w:rPr>
                <w:rFonts w:ascii="Calibri" w:eastAsia="Calibri" w:hAnsi="Calibri"/>
                <w:sz w:val="20"/>
                <w:szCs w:val="20"/>
                <w:lang w:eastAsia="en-US"/>
              </w:rPr>
            </w:pPr>
          </w:p>
        </w:tc>
        <w:tc>
          <w:tcPr>
            <w:tcW w:w="1127" w:type="dxa"/>
            <w:shd w:val="clear" w:color="auto" w:fill="D0CECE" w:themeFill="background2" w:themeFillShade="E6"/>
          </w:tcPr>
          <w:p w14:paraId="03849738" w14:textId="77777777" w:rsidR="00FD501D" w:rsidRPr="00054852" w:rsidRDefault="00FD501D" w:rsidP="00F86CF7">
            <w:pPr>
              <w:jc w:val="center"/>
              <w:rPr>
                <w:rFonts w:ascii="Calibri" w:eastAsia="Calibri" w:hAnsi="Calibri"/>
                <w:sz w:val="20"/>
                <w:szCs w:val="20"/>
                <w:lang w:eastAsia="en-US"/>
              </w:rPr>
            </w:pPr>
            <w:r>
              <w:rPr>
                <w:rFonts w:ascii="Calibri" w:eastAsia="Calibri" w:hAnsi="Calibri"/>
                <w:b/>
                <w:sz w:val="20"/>
                <w:szCs w:val="20"/>
                <w:lang w:eastAsia="en-US"/>
              </w:rPr>
              <w:t>N/A</w:t>
            </w:r>
          </w:p>
        </w:tc>
      </w:tr>
      <w:tr w:rsidR="00FD501D" w:rsidRPr="00054852" w14:paraId="2CC7D8CC" w14:textId="77777777" w:rsidTr="00F86CF7">
        <w:trPr>
          <w:trHeight w:val="454"/>
        </w:trPr>
        <w:tc>
          <w:tcPr>
            <w:tcW w:w="6806" w:type="dxa"/>
            <w:shd w:val="clear" w:color="auto" w:fill="auto"/>
          </w:tcPr>
          <w:p w14:paraId="6126075C"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Scope of the dataset (i.e. the geographic coverage of the dataset e.g. ‘national’ or ‘regional’ and the range of businesses included in the dataset, including any notable exclusions).</w:t>
            </w:r>
          </w:p>
        </w:tc>
        <w:tc>
          <w:tcPr>
            <w:tcW w:w="1083" w:type="dxa"/>
          </w:tcPr>
          <w:p w14:paraId="0AF53229" w14:textId="77777777" w:rsidR="00FD501D" w:rsidRPr="00054852" w:rsidRDefault="00FD501D" w:rsidP="00F86CF7">
            <w:pPr>
              <w:jc w:val="both"/>
              <w:rPr>
                <w:rFonts w:ascii="Calibri" w:eastAsia="Calibri" w:hAnsi="Calibri"/>
                <w:sz w:val="20"/>
                <w:szCs w:val="20"/>
                <w:lang w:eastAsia="en-US"/>
              </w:rPr>
            </w:pPr>
          </w:p>
        </w:tc>
        <w:tc>
          <w:tcPr>
            <w:tcW w:w="1127" w:type="dxa"/>
            <w:shd w:val="clear" w:color="auto" w:fill="D0CECE" w:themeFill="background2" w:themeFillShade="E6"/>
          </w:tcPr>
          <w:p w14:paraId="7B920B49"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r>
      <w:tr w:rsidR="00FD501D" w:rsidRPr="00054852" w14:paraId="63AD5505" w14:textId="77777777" w:rsidTr="00F86CF7">
        <w:trPr>
          <w:trHeight w:val="280"/>
        </w:trPr>
        <w:tc>
          <w:tcPr>
            <w:tcW w:w="6806" w:type="dxa"/>
            <w:shd w:val="clear" w:color="auto" w:fill="auto"/>
          </w:tcPr>
          <w:p w14:paraId="09D4C588"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Identification of the data fields used in analyses.</w:t>
            </w:r>
          </w:p>
        </w:tc>
        <w:tc>
          <w:tcPr>
            <w:tcW w:w="1083" w:type="dxa"/>
          </w:tcPr>
          <w:p w14:paraId="42AAA775" w14:textId="77777777" w:rsidR="00FD501D" w:rsidRPr="00054852" w:rsidRDefault="00FD501D" w:rsidP="00F86CF7">
            <w:pPr>
              <w:jc w:val="both"/>
              <w:rPr>
                <w:rFonts w:ascii="Calibri" w:eastAsia="Calibri" w:hAnsi="Calibri"/>
                <w:sz w:val="20"/>
                <w:szCs w:val="20"/>
                <w:lang w:eastAsia="en-US"/>
              </w:rPr>
            </w:pPr>
          </w:p>
        </w:tc>
        <w:tc>
          <w:tcPr>
            <w:tcW w:w="1127" w:type="dxa"/>
            <w:shd w:val="clear" w:color="auto" w:fill="D0CECE" w:themeFill="background2" w:themeFillShade="E6"/>
          </w:tcPr>
          <w:p w14:paraId="27E6FE0F"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r>
      <w:tr w:rsidR="00FD501D" w:rsidRPr="00054852" w14:paraId="34629E8F" w14:textId="77777777" w:rsidTr="00F86CF7">
        <w:trPr>
          <w:trHeight w:val="454"/>
        </w:trPr>
        <w:tc>
          <w:tcPr>
            <w:tcW w:w="6806" w:type="dxa"/>
            <w:shd w:val="clear" w:color="auto" w:fill="auto"/>
          </w:tcPr>
          <w:p w14:paraId="0BA39D47"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Original purpose of the data (e.g. food hygiene regulation enforcement or commercial business data).</w:t>
            </w:r>
          </w:p>
        </w:tc>
        <w:tc>
          <w:tcPr>
            <w:tcW w:w="1083" w:type="dxa"/>
          </w:tcPr>
          <w:p w14:paraId="1ED554F5" w14:textId="77777777" w:rsidR="00FD501D" w:rsidRPr="00054852" w:rsidRDefault="00FD501D" w:rsidP="00F86CF7">
            <w:pPr>
              <w:jc w:val="both"/>
              <w:rPr>
                <w:rFonts w:ascii="Calibri" w:eastAsia="Calibri" w:hAnsi="Calibri"/>
                <w:sz w:val="20"/>
                <w:szCs w:val="20"/>
                <w:lang w:eastAsia="en-US"/>
              </w:rPr>
            </w:pPr>
          </w:p>
        </w:tc>
        <w:tc>
          <w:tcPr>
            <w:tcW w:w="1127" w:type="dxa"/>
            <w:shd w:val="clear" w:color="auto" w:fill="D0CECE" w:themeFill="background2" w:themeFillShade="E6"/>
          </w:tcPr>
          <w:p w14:paraId="7928FC43"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r>
      <w:tr w:rsidR="00FD501D" w:rsidRPr="00054852" w14:paraId="7A15C810" w14:textId="77777777" w:rsidTr="00F86CF7">
        <w:trPr>
          <w:trHeight w:val="454"/>
        </w:trPr>
        <w:tc>
          <w:tcPr>
            <w:tcW w:w="6806" w:type="dxa"/>
            <w:shd w:val="clear" w:color="auto" w:fill="auto"/>
          </w:tcPr>
          <w:p w14:paraId="4669B67B"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Methods used by the data creator to collect the data/compile the dataset (e.g. audits conducted by data creator).</w:t>
            </w:r>
          </w:p>
        </w:tc>
        <w:tc>
          <w:tcPr>
            <w:tcW w:w="1083" w:type="dxa"/>
          </w:tcPr>
          <w:p w14:paraId="608A610D" w14:textId="77777777" w:rsidR="00FD501D" w:rsidRPr="00054852" w:rsidRDefault="00FD501D" w:rsidP="00F86CF7">
            <w:pPr>
              <w:jc w:val="both"/>
              <w:rPr>
                <w:rFonts w:ascii="Calibri" w:eastAsia="Calibri" w:hAnsi="Calibri"/>
                <w:sz w:val="20"/>
                <w:szCs w:val="20"/>
                <w:lang w:eastAsia="en-US"/>
              </w:rPr>
            </w:pPr>
          </w:p>
        </w:tc>
        <w:tc>
          <w:tcPr>
            <w:tcW w:w="1127" w:type="dxa"/>
            <w:shd w:val="clear" w:color="auto" w:fill="D0CECE" w:themeFill="background2" w:themeFillShade="E6"/>
          </w:tcPr>
          <w:p w14:paraId="37BA1DCB"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r>
      <w:tr w:rsidR="00FD501D" w:rsidRPr="00054852" w14:paraId="6D9D89F2" w14:textId="77777777" w:rsidTr="00F86CF7">
        <w:trPr>
          <w:trHeight w:val="454"/>
        </w:trPr>
        <w:tc>
          <w:tcPr>
            <w:tcW w:w="6806" w:type="dxa"/>
            <w:shd w:val="clear" w:color="auto" w:fill="auto"/>
          </w:tcPr>
          <w:p w14:paraId="30A90D6B"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 xml:space="preserve">Prevalence of missing data (e.g. number of entries with incomplete address information).  </w:t>
            </w:r>
          </w:p>
        </w:tc>
        <w:tc>
          <w:tcPr>
            <w:tcW w:w="1083" w:type="dxa"/>
          </w:tcPr>
          <w:p w14:paraId="6074823C" w14:textId="77777777" w:rsidR="00FD501D" w:rsidRPr="00054852" w:rsidRDefault="00FD501D" w:rsidP="00F86CF7">
            <w:pPr>
              <w:jc w:val="both"/>
              <w:rPr>
                <w:rFonts w:ascii="Calibri" w:eastAsia="Calibri" w:hAnsi="Calibri"/>
                <w:sz w:val="20"/>
                <w:szCs w:val="20"/>
                <w:lang w:eastAsia="en-US"/>
              </w:rPr>
            </w:pPr>
          </w:p>
        </w:tc>
        <w:tc>
          <w:tcPr>
            <w:tcW w:w="1127" w:type="dxa"/>
            <w:shd w:val="clear" w:color="auto" w:fill="D0CECE" w:themeFill="background2" w:themeFillShade="E6"/>
          </w:tcPr>
          <w:p w14:paraId="70B512C2" w14:textId="77777777" w:rsidR="00FD501D" w:rsidRPr="00054852" w:rsidRDefault="00FD501D" w:rsidP="00F86CF7">
            <w:pPr>
              <w:jc w:val="both"/>
              <w:rPr>
                <w:rFonts w:ascii="Calibri" w:eastAsia="Calibri" w:hAnsi="Calibri"/>
                <w:sz w:val="20"/>
                <w:szCs w:val="20"/>
                <w:lang w:eastAsia="en-US"/>
              </w:rPr>
            </w:pPr>
            <w:r>
              <w:rPr>
                <w:rFonts w:ascii="Calibri" w:eastAsia="Calibri" w:hAnsi="Calibri"/>
                <w:sz w:val="20"/>
                <w:szCs w:val="20"/>
                <w:lang w:eastAsia="en-US"/>
              </w:rPr>
              <w:t>Method reported but data not provided</w:t>
            </w:r>
          </w:p>
        </w:tc>
      </w:tr>
      <w:tr w:rsidR="00FD501D" w:rsidRPr="00054852" w14:paraId="3D4BA299" w14:textId="77777777" w:rsidTr="00F86CF7">
        <w:trPr>
          <w:trHeight w:val="454"/>
        </w:trPr>
        <w:tc>
          <w:tcPr>
            <w:tcW w:w="6806" w:type="dxa"/>
            <w:shd w:val="clear" w:color="auto" w:fill="auto"/>
          </w:tcPr>
          <w:p w14:paraId="4FC1F14A"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Methods for handling missing data (e.g. case-wise deletion, or use of secondary sources to impute missing data).</w:t>
            </w:r>
          </w:p>
        </w:tc>
        <w:tc>
          <w:tcPr>
            <w:tcW w:w="1083" w:type="dxa"/>
          </w:tcPr>
          <w:p w14:paraId="5E527EC5" w14:textId="77777777" w:rsidR="00FD501D" w:rsidRPr="00054852" w:rsidRDefault="00FD501D" w:rsidP="00F86CF7">
            <w:pPr>
              <w:jc w:val="both"/>
              <w:rPr>
                <w:rFonts w:ascii="Calibri" w:eastAsia="Calibri" w:hAnsi="Calibri"/>
                <w:sz w:val="20"/>
                <w:szCs w:val="20"/>
                <w:lang w:eastAsia="en-US"/>
              </w:rPr>
            </w:pPr>
          </w:p>
        </w:tc>
        <w:tc>
          <w:tcPr>
            <w:tcW w:w="1127" w:type="dxa"/>
            <w:shd w:val="clear" w:color="auto" w:fill="D0CECE" w:themeFill="background2" w:themeFillShade="E6"/>
          </w:tcPr>
          <w:p w14:paraId="1DD63212"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r>
      <w:tr w:rsidR="00FD501D" w:rsidRPr="00054852" w14:paraId="60472179" w14:textId="77777777" w:rsidTr="00F86CF7">
        <w:trPr>
          <w:trHeight w:val="413"/>
        </w:trPr>
        <w:tc>
          <w:tcPr>
            <w:tcW w:w="6806" w:type="dxa"/>
            <w:shd w:val="clear" w:color="auto" w:fill="auto"/>
          </w:tcPr>
          <w:p w14:paraId="19A99B0E"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color w:val="000000"/>
                <w:sz w:val="20"/>
                <w:szCs w:val="20"/>
                <w:lang w:eastAsia="en-US"/>
              </w:rPr>
              <w:t xml:space="preserve">Information on the accuracy of the data e.g. via reference to one or more validation studies or acknowledgement that data accuracy is unknown. </w:t>
            </w:r>
          </w:p>
        </w:tc>
        <w:tc>
          <w:tcPr>
            <w:tcW w:w="1083" w:type="dxa"/>
          </w:tcPr>
          <w:p w14:paraId="1AAE28E7" w14:textId="77777777" w:rsidR="00FD501D" w:rsidRPr="00054852" w:rsidRDefault="00FD501D" w:rsidP="00F86CF7">
            <w:pPr>
              <w:jc w:val="both"/>
              <w:rPr>
                <w:rFonts w:ascii="Calibri" w:eastAsia="Calibri" w:hAnsi="Calibri"/>
                <w:sz w:val="20"/>
                <w:szCs w:val="20"/>
                <w:lang w:eastAsia="en-US"/>
              </w:rPr>
            </w:pPr>
          </w:p>
        </w:tc>
        <w:tc>
          <w:tcPr>
            <w:tcW w:w="1127" w:type="dxa"/>
            <w:shd w:val="clear" w:color="auto" w:fill="D0CECE" w:themeFill="background2" w:themeFillShade="E6"/>
          </w:tcPr>
          <w:p w14:paraId="2663DDF7"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r>
      <w:tr w:rsidR="00FD501D" w:rsidRPr="00054852" w14:paraId="637654CD" w14:textId="77777777" w:rsidTr="00F86CF7">
        <w:trPr>
          <w:trHeight w:val="252"/>
        </w:trPr>
        <w:tc>
          <w:tcPr>
            <w:tcW w:w="6806" w:type="dxa"/>
            <w:shd w:val="clear" w:color="auto" w:fill="D0CECE" w:themeFill="background2" w:themeFillShade="E6"/>
          </w:tcPr>
          <w:p w14:paraId="23DC0982" w14:textId="77777777" w:rsidR="00FD501D" w:rsidRPr="00054852" w:rsidRDefault="00FD501D" w:rsidP="00F86CF7">
            <w:pPr>
              <w:numPr>
                <w:ilvl w:val="0"/>
                <w:numId w:val="11"/>
              </w:numPr>
              <w:contextualSpacing/>
              <w:jc w:val="both"/>
              <w:rPr>
                <w:rFonts w:ascii="Calibri" w:eastAsia="Calibri" w:hAnsi="Calibri"/>
                <w:b/>
                <w:sz w:val="20"/>
                <w:szCs w:val="20"/>
                <w:lang w:eastAsia="en-US"/>
              </w:rPr>
            </w:pPr>
            <w:r w:rsidRPr="00054852">
              <w:rPr>
                <w:rFonts w:ascii="Calibri" w:eastAsia="Calibri" w:hAnsi="Calibri"/>
                <w:b/>
                <w:sz w:val="20"/>
                <w:szCs w:val="20"/>
                <w:lang w:eastAsia="en-US"/>
              </w:rPr>
              <w:t>EXTRACTING FOOD OUTLETS</w:t>
            </w:r>
          </w:p>
        </w:tc>
        <w:tc>
          <w:tcPr>
            <w:tcW w:w="1083" w:type="dxa"/>
            <w:shd w:val="clear" w:color="auto" w:fill="D0CECE" w:themeFill="background2" w:themeFillShade="E6"/>
          </w:tcPr>
          <w:p w14:paraId="4B657EF1"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b/>
                <w:sz w:val="20"/>
                <w:szCs w:val="20"/>
                <w:lang w:eastAsia="en-US"/>
              </w:rPr>
              <w:t>Essential</w:t>
            </w:r>
          </w:p>
        </w:tc>
        <w:tc>
          <w:tcPr>
            <w:tcW w:w="1127" w:type="dxa"/>
            <w:shd w:val="clear" w:color="auto" w:fill="D0CECE" w:themeFill="background2" w:themeFillShade="E6"/>
          </w:tcPr>
          <w:p w14:paraId="0FC3BEAB"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b/>
                <w:sz w:val="20"/>
                <w:szCs w:val="20"/>
                <w:lang w:eastAsia="en-US"/>
              </w:rPr>
              <w:t>Desirable</w:t>
            </w:r>
          </w:p>
        </w:tc>
      </w:tr>
      <w:tr w:rsidR="00FD501D" w:rsidRPr="00054852" w14:paraId="216A2BFF" w14:textId="77777777" w:rsidTr="00F86CF7">
        <w:trPr>
          <w:trHeight w:val="454"/>
        </w:trPr>
        <w:tc>
          <w:tcPr>
            <w:tcW w:w="6806" w:type="dxa"/>
            <w:shd w:val="clear" w:color="auto" w:fill="auto"/>
          </w:tcPr>
          <w:p w14:paraId="4DA01C88"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Description of methods used to extract food outlets of interest from dataset (e.g. search for specific proprietary classifications or store names).</w:t>
            </w:r>
          </w:p>
        </w:tc>
        <w:tc>
          <w:tcPr>
            <w:tcW w:w="1083" w:type="dxa"/>
            <w:shd w:val="clear" w:color="auto" w:fill="D0CECE" w:themeFill="background2" w:themeFillShade="E6"/>
          </w:tcPr>
          <w:p w14:paraId="12736201"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c>
          <w:tcPr>
            <w:tcW w:w="1127" w:type="dxa"/>
          </w:tcPr>
          <w:p w14:paraId="6F83769C" w14:textId="77777777" w:rsidR="00FD501D" w:rsidRPr="00054852" w:rsidRDefault="00FD501D" w:rsidP="00F86CF7">
            <w:pPr>
              <w:jc w:val="both"/>
              <w:rPr>
                <w:rFonts w:ascii="Calibri" w:eastAsia="Calibri" w:hAnsi="Calibri"/>
                <w:b/>
                <w:sz w:val="20"/>
                <w:szCs w:val="20"/>
                <w:lang w:eastAsia="en-US"/>
              </w:rPr>
            </w:pPr>
          </w:p>
        </w:tc>
      </w:tr>
      <w:tr w:rsidR="00FD501D" w:rsidRPr="00054852" w14:paraId="32D3718B" w14:textId="77777777" w:rsidTr="00F86CF7">
        <w:trPr>
          <w:trHeight w:val="454"/>
        </w:trPr>
        <w:tc>
          <w:tcPr>
            <w:tcW w:w="6806" w:type="dxa"/>
            <w:shd w:val="clear" w:color="auto" w:fill="auto"/>
          </w:tcPr>
          <w:p w14:paraId="012689B7"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If outlets were extracted using search terms (e.g. proprietary classifications or store names):</w:t>
            </w:r>
          </w:p>
          <w:p w14:paraId="3E7DEE2C" w14:textId="77777777" w:rsidR="00FD501D" w:rsidRPr="00054852" w:rsidRDefault="00FD501D" w:rsidP="00F86CF7">
            <w:pPr>
              <w:numPr>
                <w:ilvl w:val="0"/>
                <w:numId w:val="13"/>
              </w:numPr>
              <w:contextualSpacing/>
              <w:jc w:val="both"/>
              <w:rPr>
                <w:rFonts w:ascii="Calibri" w:eastAsia="Calibri" w:hAnsi="Calibri"/>
                <w:sz w:val="20"/>
                <w:szCs w:val="20"/>
                <w:lang w:eastAsia="en-US"/>
              </w:rPr>
            </w:pPr>
            <w:r w:rsidRPr="00054852">
              <w:rPr>
                <w:rFonts w:ascii="Calibri" w:eastAsia="Calibri" w:hAnsi="Calibri"/>
                <w:sz w:val="20"/>
                <w:szCs w:val="20"/>
                <w:lang w:eastAsia="en-US"/>
              </w:rPr>
              <w:t>An exhaustive list of search terms (where proprietary classifications are used, it should be made explicitly clear that the classifications listed are those of the data provider).</w:t>
            </w:r>
          </w:p>
        </w:tc>
        <w:tc>
          <w:tcPr>
            <w:tcW w:w="1083" w:type="dxa"/>
            <w:shd w:val="clear" w:color="auto" w:fill="D0CECE" w:themeFill="background2" w:themeFillShade="E6"/>
          </w:tcPr>
          <w:p w14:paraId="0026ECC6"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c>
          <w:tcPr>
            <w:tcW w:w="1127" w:type="dxa"/>
          </w:tcPr>
          <w:p w14:paraId="70561E40" w14:textId="77777777" w:rsidR="00FD501D" w:rsidRPr="00054852" w:rsidRDefault="00FD501D" w:rsidP="00F86CF7">
            <w:pPr>
              <w:jc w:val="both"/>
              <w:rPr>
                <w:rFonts w:ascii="Calibri" w:eastAsia="Calibri" w:hAnsi="Calibri"/>
                <w:b/>
                <w:sz w:val="20"/>
                <w:szCs w:val="20"/>
                <w:lang w:eastAsia="en-US"/>
              </w:rPr>
            </w:pPr>
          </w:p>
        </w:tc>
      </w:tr>
      <w:tr w:rsidR="00FD501D" w:rsidRPr="00054852" w14:paraId="7713FE74" w14:textId="77777777" w:rsidTr="00F86CF7">
        <w:trPr>
          <w:trHeight w:val="515"/>
        </w:trPr>
        <w:tc>
          <w:tcPr>
            <w:tcW w:w="6806" w:type="dxa"/>
            <w:shd w:val="clear" w:color="auto" w:fill="auto"/>
          </w:tcPr>
          <w:p w14:paraId="74B79FC2"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lastRenderedPageBreak/>
              <w:t>If outlets were extracted based on proprietary classifications:</w:t>
            </w:r>
          </w:p>
          <w:p w14:paraId="4378D382" w14:textId="77777777" w:rsidR="00FD501D" w:rsidRPr="00054852" w:rsidRDefault="00FD501D" w:rsidP="00F86CF7">
            <w:pPr>
              <w:numPr>
                <w:ilvl w:val="0"/>
                <w:numId w:val="12"/>
              </w:numPr>
              <w:contextualSpacing/>
              <w:jc w:val="both"/>
              <w:rPr>
                <w:rFonts w:ascii="Calibri" w:eastAsia="Calibri" w:hAnsi="Calibri"/>
                <w:sz w:val="20"/>
                <w:szCs w:val="20"/>
                <w:lang w:eastAsia="en-US"/>
              </w:rPr>
            </w:pPr>
            <w:r w:rsidRPr="00054852">
              <w:rPr>
                <w:rFonts w:ascii="Calibri" w:eastAsia="Calibri" w:hAnsi="Calibri"/>
                <w:sz w:val="20"/>
                <w:szCs w:val="20"/>
                <w:lang w:eastAsia="en-US"/>
              </w:rPr>
              <w:t>A copy of the proprietary classification scheme, optionally including exemplary outlets falling within each classification; OR,</w:t>
            </w:r>
          </w:p>
          <w:p w14:paraId="0D56E9C9" w14:textId="77777777" w:rsidR="00FD501D" w:rsidRPr="00054852" w:rsidRDefault="00FD501D" w:rsidP="00F86CF7">
            <w:pPr>
              <w:numPr>
                <w:ilvl w:val="0"/>
                <w:numId w:val="12"/>
              </w:numPr>
              <w:contextualSpacing/>
              <w:jc w:val="both"/>
              <w:rPr>
                <w:rFonts w:ascii="Calibri" w:eastAsia="Calibri" w:hAnsi="Calibri"/>
                <w:sz w:val="20"/>
                <w:szCs w:val="20"/>
                <w:lang w:eastAsia="en-US"/>
              </w:rPr>
            </w:pPr>
            <w:r w:rsidRPr="00054852">
              <w:rPr>
                <w:rFonts w:ascii="Calibri" w:eastAsia="Calibri" w:hAnsi="Calibri"/>
                <w:sz w:val="20"/>
                <w:szCs w:val="20"/>
                <w:lang w:eastAsia="en-US"/>
              </w:rPr>
              <w:t xml:space="preserve">A discussion of any notable categories excluded from analyses (e.g. pubs, pharmacies, mobile food vendors etc.). </w:t>
            </w:r>
          </w:p>
        </w:tc>
        <w:tc>
          <w:tcPr>
            <w:tcW w:w="1083" w:type="dxa"/>
          </w:tcPr>
          <w:p w14:paraId="5A538967" w14:textId="77777777" w:rsidR="00FD501D" w:rsidRPr="00054852" w:rsidRDefault="00FD501D" w:rsidP="00F86CF7">
            <w:pPr>
              <w:jc w:val="both"/>
              <w:rPr>
                <w:rFonts w:ascii="Calibri" w:eastAsia="Calibri" w:hAnsi="Calibri"/>
                <w:sz w:val="20"/>
                <w:szCs w:val="20"/>
                <w:lang w:eastAsia="en-US"/>
              </w:rPr>
            </w:pPr>
          </w:p>
        </w:tc>
        <w:tc>
          <w:tcPr>
            <w:tcW w:w="1127" w:type="dxa"/>
            <w:shd w:val="clear" w:color="auto" w:fill="D0CECE" w:themeFill="background2" w:themeFillShade="E6"/>
          </w:tcPr>
          <w:p w14:paraId="51CB15E6"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r>
      <w:tr w:rsidR="00FD501D" w:rsidRPr="00054852" w14:paraId="6EB1B274" w14:textId="77777777" w:rsidTr="00F86CF7">
        <w:tc>
          <w:tcPr>
            <w:tcW w:w="6806" w:type="dxa"/>
            <w:shd w:val="clear" w:color="auto" w:fill="D0CECE" w:themeFill="background2" w:themeFillShade="E6"/>
          </w:tcPr>
          <w:p w14:paraId="5515A98A" w14:textId="77777777" w:rsidR="00FD501D" w:rsidRPr="00054852" w:rsidRDefault="00FD501D" w:rsidP="00F86CF7">
            <w:pPr>
              <w:numPr>
                <w:ilvl w:val="0"/>
                <w:numId w:val="11"/>
              </w:numPr>
              <w:contextualSpacing/>
              <w:jc w:val="both"/>
              <w:rPr>
                <w:rFonts w:ascii="Calibri" w:eastAsia="Calibri" w:hAnsi="Calibri"/>
                <w:b/>
                <w:sz w:val="20"/>
                <w:szCs w:val="20"/>
                <w:lang w:eastAsia="en-US"/>
              </w:rPr>
            </w:pPr>
            <w:r w:rsidRPr="00054852">
              <w:rPr>
                <w:rFonts w:ascii="Calibri" w:eastAsia="Calibri" w:hAnsi="Calibri"/>
                <w:b/>
                <w:sz w:val="20"/>
                <w:szCs w:val="20"/>
                <w:lang w:eastAsia="en-US"/>
              </w:rPr>
              <w:t>DEFINING FOOD OUTLET CONSTRUCTS</w:t>
            </w:r>
          </w:p>
        </w:tc>
        <w:tc>
          <w:tcPr>
            <w:tcW w:w="1083" w:type="dxa"/>
            <w:shd w:val="clear" w:color="auto" w:fill="D0CECE" w:themeFill="background2" w:themeFillShade="E6"/>
          </w:tcPr>
          <w:p w14:paraId="3B1607A6"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b/>
                <w:sz w:val="20"/>
                <w:szCs w:val="20"/>
                <w:lang w:eastAsia="en-US"/>
              </w:rPr>
              <w:t>Essential</w:t>
            </w:r>
          </w:p>
        </w:tc>
        <w:tc>
          <w:tcPr>
            <w:tcW w:w="1127" w:type="dxa"/>
            <w:shd w:val="clear" w:color="auto" w:fill="D0CECE" w:themeFill="background2" w:themeFillShade="E6"/>
          </w:tcPr>
          <w:p w14:paraId="57303016"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b/>
                <w:sz w:val="20"/>
                <w:szCs w:val="20"/>
                <w:lang w:eastAsia="en-US"/>
              </w:rPr>
              <w:t>Desirable</w:t>
            </w:r>
          </w:p>
        </w:tc>
      </w:tr>
      <w:tr w:rsidR="00FD501D" w:rsidRPr="00054852" w14:paraId="73B9B38C" w14:textId="77777777" w:rsidTr="00F86CF7">
        <w:trPr>
          <w:trHeight w:val="284"/>
        </w:trPr>
        <w:tc>
          <w:tcPr>
            <w:tcW w:w="6806" w:type="dxa"/>
            <w:shd w:val="clear" w:color="auto" w:fill="auto"/>
          </w:tcPr>
          <w:p w14:paraId="3217ECA6"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Construct name(s) (e.g. ‘supermarkets’, ‘healthy outlets’, ‘convenience stores’ etc.).</w:t>
            </w:r>
          </w:p>
        </w:tc>
        <w:tc>
          <w:tcPr>
            <w:tcW w:w="1083" w:type="dxa"/>
            <w:shd w:val="clear" w:color="auto" w:fill="D0CECE" w:themeFill="background2" w:themeFillShade="E6"/>
          </w:tcPr>
          <w:p w14:paraId="5ADE7458"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c>
          <w:tcPr>
            <w:tcW w:w="1127" w:type="dxa"/>
          </w:tcPr>
          <w:p w14:paraId="23223E38" w14:textId="77777777" w:rsidR="00FD501D" w:rsidRPr="00054852" w:rsidRDefault="00FD501D" w:rsidP="00F86CF7">
            <w:pPr>
              <w:jc w:val="both"/>
              <w:rPr>
                <w:rFonts w:ascii="Calibri" w:eastAsia="Calibri" w:hAnsi="Calibri"/>
                <w:b/>
                <w:sz w:val="20"/>
                <w:szCs w:val="20"/>
                <w:lang w:eastAsia="en-US"/>
              </w:rPr>
            </w:pPr>
          </w:p>
        </w:tc>
      </w:tr>
      <w:tr w:rsidR="00FD501D" w:rsidRPr="00054852" w14:paraId="30CA75E4" w14:textId="77777777" w:rsidTr="00F86CF7">
        <w:trPr>
          <w:trHeight w:val="665"/>
        </w:trPr>
        <w:tc>
          <w:tcPr>
            <w:tcW w:w="6806" w:type="dxa"/>
            <w:shd w:val="clear" w:color="auto" w:fill="auto"/>
          </w:tcPr>
          <w:p w14:paraId="3629ED75"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Description of the methods used to group outlets into constructs, including at least one of:</w:t>
            </w:r>
          </w:p>
          <w:p w14:paraId="0187750E" w14:textId="77777777" w:rsidR="00FD501D" w:rsidRPr="00054852" w:rsidRDefault="00FD501D" w:rsidP="00F86CF7">
            <w:pPr>
              <w:numPr>
                <w:ilvl w:val="0"/>
                <w:numId w:val="16"/>
              </w:numPr>
              <w:ind w:left="738"/>
              <w:contextualSpacing/>
              <w:jc w:val="both"/>
              <w:rPr>
                <w:rFonts w:ascii="Calibri" w:eastAsia="Calibri" w:hAnsi="Calibri"/>
                <w:b/>
                <w:sz w:val="20"/>
                <w:szCs w:val="20"/>
                <w:lang w:eastAsia="en-US"/>
              </w:rPr>
            </w:pPr>
            <w:r w:rsidRPr="00054852">
              <w:rPr>
                <w:rFonts w:ascii="Calibri" w:eastAsia="Calibri" w:hAnsi="Calibri"/>
                <w:sz w:val="20"/>
                <w:szCs w:val="20"/>
                <w:lang w:eastAsia="en-US"/>
              </w:rPr>
              <w:t xml:space="preserve">An </w:t>
            </w:r>
            <w:r w:rsidRPr="00054852">
              <w:rPr>
                <w:rFonts w:ascii="Calibri" w:eastAsia="Calibri" w:hAnsi="Calibri"/>
                <w:i/>
                <w:sz w:val="20"/>
                <w:szCs w:val="20"/>
                <w:lang w:eastAsia="en-US"/>
              </w:rPr>
              <w:t>exhaustive</w:t>
            </w:r>
            <w:r w:rsidRPr="00054852">
              <w:rPr>
                <w:rFonts w:ascii="Calibri" w:eastAsia="Calibri" w:hAnsi="Calibri"/>
                <w:sz w:val="20"/>
                <w:szCs w:val="20"/>
                <w:lang w:eastAsia="en-US"/>
              </w:rPr>
              <w:t xml:space="preserve"> list of any list-based criteria used to define each construct.  This could include e.g. proprietary classifications making up each construct, or a list of store names making up each construct. Where proprietary classifications are used, it should be made explicitly clear that the classifications listed are those of the data provider.</w:t>
            </w:r>
          </w:p>
          <w:p w14:paraId="44A23B81" w14:textId="77777777" w:rsidR="00FD501D" w:rsidRPr="00054852" w:rsidRDefault="00FD501D" w:rsidP="00F86CF7">
            <w:pPr>
              <w:numPr>
                <w:ilvl w:val="0"/>
                <w:numId w:val="16"/>
              </w:numPr>
              <w:ind w:left="738"/>
              <w:contextualSpacing/>
              <w:jc w:val="both"/>
              <w:rPr>
                <w:rFonts w:ascii="Calibri" w:eastAsia="Calibri" w:hAnsi="Calibri"/>
                <w:sz w:val="20"/>
                <w:szCs w:val="20"/>
                <w:lang w:eastAsia="en-US"/>
              </w:rPr>
            </w:pPr>
            <w:r w:rsidRPr="00054852">
              <w:rPr>
                <w:rFonts w:ascii="Calibri" w:eastAsia="Calibri" w:hAnsi="Calibri"/>
                <w:sz w:val="20"/>
                <w:szCs w:val="20"/>
                <w:lang w:eastAsia="en-US"/>
              </w:rPr>
              <w:t>Any objective criteria e.g. floor space, number of tills etc. used to define constructs.</w:t>
            </w:r>
          </w:p>
          <w:p w14:paraId="1ED19E28" w14:textId="77777777" w:rsidR="00FD501D" w:rsidRPr="00054852" w:rsidRDefault="00FD501D" w:rsidP="00F86CF7">
            <w:pPr>
              <w:numPr>
                <w:ilvl w:val="0"/>
                <w:numId w:val="16"/>
              </w:numPr>
              <w:ind w:left="738"/>
              <w:contextualSpacing/>
              <w:jc w:val="both"/>
              <w:rPr>
                <w:rFonts w:ascii="Calibri" w:eastAsia="Calibri" w:hAnsi="Calibri"/>
                <w:b/>
                <w:bCs/>
                <w:sz w:val="20"/>
                <w:szCs w:val="20"/>
                <w:lang w:eastAsia="en-US"/>
              </w:rPr>
            </w:pPr>
            <w:r w:rsidRPr="00054852">
              <w:rPr>
                <w:rFonts w:ascii="Calibri" w:eastAsia="Calibri" w:hAnsi="Calibri"/>
                <w:b/>
                <w:bCs/>
                <w:sz w:val="20"/>
                <w:szCs w:val="20"/>
                <w:lang w:eastAsia="en-US"/>
              </w:rPr>
              <w:t>Citation of any previously published categorisation schemes that have been applied to the data and description of the methods used to apply the scheme.</w:t>
            </w:r>
          </w:p>
          <w:p w14:paraId="6AAD1EC0" w14:textId="77777777" w:rsidR="00FD501D" w:rsidRPr="00054852" w:rsidRDefault="00FD501D" w:rsidP="00F86CF7">
            <w:pPr>
              <w:numPr>
                <w:ilvl w:val="0"/>
                <w:numId w:val="16"/>
              </w:numPr>
              <w:ind w:left="738"/>
              <w:contextualSpacing/>
              <w:jc w:val="both"/>
              <w:rPr>
                <w:rFonts w:ascii="Calibri" w:eastAsia="Calibri" w:hAnsi="Calibri"/>
                <w:sz w:val="20"/>
                <w:szCs w:val="20"/>
                <w:lang w:eastAsia="en-US"/>
              </w:rPr>
            </w:pPr>
            <w:r w:rsidRPr="00054852">
              <w:rPr>
                <w:rFonts w:ascii="Calibri" w:eastAsia="Calibri" w:hAnsi="Calibri"/>
                <w:sz w:val="20"/>
                <w:szCs w:val="20"/>
                <w:lang w:eastAsia="en-US"/>
              </w:rPr>
              <w:t>Description of any other methods used (note methods based on subjective criteria are discouraged).</w:t>
            </w:r>
          </w:p>
        </w:tc>
        <w:tc>
          <w:tcPr>
            <w:tcW w:w="1083" w:type="dxa"/>
            <w:shd w:val="clear" w:color="auto" w:fill="D0CECE" w:themeFill="background2" w:themeFillShade="E6"/>
          </w:tcPr>
          <w:p w14:paraId="0E818AC3"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c>
          <w:tcPr>
            <w:tcW w:w="1127" w:type="dxa"/>
          </w:tcPr>
          <w:p w14:paraId="1AB51A9B" w14:textId="77777777" w:rsidR="00FD501D" w:rsidRPr="00054852" w:rsidRDefault="00FD501D" w:rsidP="00F86CF7">
            <w:pPr>
              <w:jc w:val="both"/>
              <w:rPr>
                <w:rFonts w:ascii="Calibri" w:eastAsia="Calibri" w:hAnsi="Calibri"/>
                <w:b/>
                <w:sz w:val="20"/>
                <w:szCs w:val="20"/>
                <w:lang w:eastAsia="en-US"/>
              </w:rPr>
            </w:pPr>
          </w:p>
        </w:tc>
      </w:tr>
      <w:tr w:rsidR="00FD501D" w:rsidRPr="00054852" w14:paraId="3883577D" w14:textId="77777777" w:rsidTr="00F86CF7">
        <w:trPr>
          <w:trHeight w:hRule="exact" w:val="1180"/>
        </w:trPr>
        <w:tc>
          <w:tcPr>
            <w:tcW w:w="6806" w:type="dxa"/>
            <w:shd w:val="clear" w:color="auto" w:fill="auto"/>
          </w:tcPr>
          <w:p w14:paraId="62196D8A"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 xml:space="preserve">Examples of outlets falling within each construct such that the scope of each construct can be more readily interpreted.  For example, if the construct ‘fast food outlet’ includes ‘traditional’ burger and fried chicken outlets, </w:t>
            </w:r>
            <w:proofErr w:type="gramStart"/>
            <w:r w:rsidRPr="00054852">
              <w:rPr>
                <w:rFonts w:ascii="Calibri" w:eastAsia="Calibri" w:hAnsi="Calibri"/>
                <w:sz w:val="20"/>
                <w:szCs w:val="20"/>
                <w:lang w:eastAsia="en-US"/>
              </w:rPr>
              <w:t>and also</w:t>
            </w:r>
            <w:proofErr w:type="gramEnd"/>
            <w:r w:rsidRPr="00054852">
              <w:rPr>
                <w:rFonts w:ascii="Calibri" w:eastAsia="Calibri" w:hAnsi="Calibri"/>
                <w:sz w:val="20"/>
                <w:szCs w:val="20"/>
                <w:lang w:eastAsia="en-US"/>
              </w:rPr>
              <w:t xml:space="preserve"> coffee shops and sandwich shops then well-known chains falling within each such sub-type could be listed. </w:t>
            </w:r>
          </w:p>
          <w:p w14:paraId="048C2C71" w14:textId="77777777" w:rsidR="00FD501D" w:rsidRPr="00054852" w:rsidRDefault="00FD501D" w:rsidP="00F86CF7">
            <w:pPr>
              <w:jc w:val="both"/>
              <w:rPr>
                <w:rFonts w:ascii="Calibri" w:eastAsia="Calibri" w:hAnsi="Calibri"/>
                <w:sz w:val="20"/>
                <w:szCs w:val="20"/>
                <w:lang w:eastAsia="en-US"/>
              </w:rPr>
            </w:pPr>
          </w:p>
        </w:tc>
        <w:tc>
          <w:tcPr>
            <w:tcW w:w="1083" w:type="dxa"/>
            <w:shd w:val="clear" w:color="auto" w:fill="D0CECE" w:themeFill="background2" w:themeFillShade="E6"/>
          </w:tcPr>
          <w:p w14:paraId="10918E58" w14:textId="77777777" w:rsidR="00FD501D" w:rsidRPr="00054852" w:rsidRDefault="00FD501D" w:rsidP="00F86CF7">
            <w:pPr>
              <w:jc w:val="center"/>
              <w:rPr>
                <w:rFonts w:ascii="Calibri" w:eastAsia="Calibri" w:hAnsi="Calibri"/>
                <w:b/>
                <w:sz w:val="20"/>
                <w:szCs w:val="20"/>
                <w:lang w:eastAsia="en-US"/>
              </w:rPr>
            </w:pPr>
            <w:r>
              <w:rPr>
                <w:rFonts w:ascii="Calibri" w:eastAsia="Calibri" w:hAnsi="Calibri"/>
                <w:b/>
                <w:sz w:val="20"/>
                <w:szCs w:val="20"/>
                <w:lang w:eastAsia="en-US"/>
              </w:rPr>
              <w:t>N/A</w:t>
            </w:r>
          </w:p>
        </w:tc>
        <w:tc>
          <w:tcPr>
            <w:tcW w:w="1127" w:type="dxa"/>
          </w:tcPr>
          <w:p w14:paraId="3B0E8EA6" w14:textId="77777777" w:rsidR="00FD501D" w:rsidRPr="00054852" w:rsidRDefault="00FD501D" w:rsidP="00F86CF7">
            <w:pPr>
              <w:jc w:val="both"/>
              <w:rPr>
                <w:rFonts w:ascii="Calibri" w:eastAsia="Calibri" w:hAnsi="Calibri"/>
                <w:b/>
                <w:sz w:val="20"/>
                <w:szCs w:val="20"/>
                <w:lang w:eastAsia="en-US"/>
              </w:rPr>
            </w:pPr>
          </w:p>
        </w:tc>
      </w:tr>
      <w:tr w:rsidR="00FD501D" w:rsidRPr="00054852" w14:paraId="317A1211" w14:textId="77777777" w:rsidTr="00F86CF7">
        <w:trPr>
          <w:trHeight w:hRule="exact" w:val="510"/>
        </w:trPr>
        <w:tc>
          <w:tcPr>
            <w:tcW w:w="6806" w:type="dxa"/>
            <w:shd w:val="clear" w:color="auto" w:fill="auto"/>
          </w:tcPr>
          <w:p w14:paraId="21C02071"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Identification of any additional data sources used to group outlets into constructs e.g. use of Google Street View, business directories etc.</w:t>
            </w:r>
          </w:p>
        </w:tc>
        <w:tc>
          <w:tcPr>
            <w:tcW w:w="1083" w:type="dxa"/>
            <w:shd w:val="clear" w:color="auto" w:fill="auto"/>
          </w:tcPr>
          <w:p w14:paraId="62A95435" w14:textId="77777777" w:rsidR="00FD501D" w:rsidRPr="00054852" w:rsidRDefault="00FD501D" w:rsidP="00F86CF7">
            <w:pPr>
              <w:jc w:val="both"/>
              <w:rPr>
                <w:rFonts w:ascii="Calibri" w:eastAsia="Calibri" w:hAnsi="Calibri"/>
                <w:b/>
                <w:sz w:val="20"/>
                <w:szCs w:val="20"/>
                <w:lang w:eastAsia="en-US"/>
              </w:rPr>
            </w:pPr>
          </w:p>
        </w:tc>
        <w:tc>
          <w:tcPr>
            <w:tcW w:w="1127" w:type="dxa"/>
            <w:shd w:val="clear" w:color="auto" w:fill="D0CECE" w:themeFill="background2" w:themeFillShade="E6"/>
          </w:tcPr>
          <w:p w14:paraId="15106832"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r>
      <w:tr w:rsidR="00FD501D" w:rsidRPr="00054852" w14:paraId="6FAC5BE1" w14:textId="77777777" w:rsidTr="00F86CF7">
        <w:trPr>
          <w:trHeight w:val="510"/>
        </w:trPr>
        <w:tc>
          <w:tcPr>
            <w:tcW w:w="6806" w:type="dxa"/>
            <w:shd w:val="clear" w:color="auto" w:fill="auto"/>
          </w:tcPr>
          <w:p w14:paraId="3313F017"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Description of how any additional data sources were linked to the food outlet data (e.g. by matching store names and/or addresses).</w:t>
            </w:r>
          </w:p>
        </w:tc>
        <w:tc>
          <w:tcPr>
            <w:tcW w:w="1083" w:type="dxa"/>
            <w:shd w:val="clear" w:color="auto" w:fill="auto"/>
          </w:tcPr>
          <w:p w14:paraId="1EEE7AFF" w14:textId="77777777" w:rsidR="00FD501D" w:rsidRPr="00054852" w:rsidRDefault="00FD501D" w:rsidP="00F86CF7">
            <w:pPr>
              <w:jc w:val="both"/>
              <w:rPr>
                <w:rFonts w:ascii="Calibri" w:eastAsia="Calibri" w:hAnsi="Calibri"/>
                <w:b/>
                <w:sz w:val="20"/>
                <w:szCs w:val="20"/>
                <w:lang w:eastAsia="en-US"/>
              </w:rPr>
            </w:pPr>
          </w:p>
        </w:tc>
        <w:tc>
          <w:tcPr>
            <w:tcW w:w="1127" w:type="dxa"/>
            <w:shd w:val="clear" w:color="auto" w:fill="D0CECE" w:themeFill="background2" w:themeFillShade="E6"/>
          </w:tcPr>
          <w:p w14:paraId="3DF15DE8"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r>
      <w:tr w:rsidR="00FD501D" w:rsidRPr="00054852" w14:paraId="22B3C6A9" w14:textId="77777777" w:rsidTr="00F86CF7">
        <w:trPr>
          <w:trHeight w:hRule="exact" w:val="510"/>
        </w:trPr>
        <w:tc>
          <w:tcPr>
            <w:tcW w:w="6806" w:type="dxa"/>
            <w:shd w:val="clear" w:color="auto" w:fill="auto"/>
          </w:tcPr>
          <w:p w14:paraId="424DB555"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 xml:space="preserve">Where proprietary classifications are used to define constructs, a copy of the entire proprietary classification scheme. </w:t>
            </w:r>
          </w:p>
        </w:tc>
        <w:tc>
          <w:tcPr>
            <w:tcW w:w="1083" w:type="dxa"/>
          </w:tcPr>
          <w:p w14:paraId="3A325B9D" w14:textId="77777777" w:rsidR="00FD501D" w:rsidRPr="00054852" w:rsidRDefault="00FD501D" w:rsidP="00F86CF7">
            <w:pPr>
              <w:jc w:val="both"/>
              <w:rPr>
                <w:rFonts w:ascii="Calibri" w:eastAsia="Calibri" w:hAnsi="Calibri"/>
                <w:sz w:val="20"/>
                <w:szCs w:val="20"/>
                <w:lang w:eastAsia="en-US"/>
              </w:rPr>
            </w:pPr>
          </w:p>
        </w:tc>
        <w:tc>
          <w:tcPr>
            <w:tcW w:w="1127" w:type="dxa"/>
            <w:shd w:val="clear" w:color="auto" w:fill="D0CECE" w:themeFill="background2" w:themeFillShade="E6"/>
          </w:tcPr>
          <w:p w14:paraId="38F178CB" w14:textId="77777777" w:rsidR="00FD501D" w:rsidRPr="00054852" w:rsidRDefault="00FD501D" w:rsidP="00F86CF7">
            <w:pPr>
              <w:jc w:val="center"/>
              <w:rPr>
                <w:rFonts w:ascii="Calibri" w:eastAsia="Calibri" w:hAnsi="Calibri"/>
                <w:sz w:val="20"/>
                <w:szCs w:val="20"/>
                <w:lang w:eastAsia="en-US"/>
              </w:rPr>
            </w:pPr>
            <w:r w:rsidRPr="001406F4">
              <w:rPr>
                <w:rFonts w:ascii="Calibri" w:eastAsia="Calibri" w:hAnsi="Calibri"/>
                <w:b/>
                <w:sz w:val="20"/>
                <w:szCs w:val="20"/>
                <w:lang w:eastAsia="en-US"/>
              </w:rPr>
              <w:t>N/A</w:t>
            </w:r>
          </w:p>
        </w:tc>
      </w:tr>
      <w:tr w:rsidR="00FD501D" w:rsidRPr="00054852" w14:paraId="74D2213E" w14:textId="77777777" w:rsidTr="00F86CF7">
        <w:tc>
          <w:tcPr>
            <w:tcW w:w="6806" w:type="dxa"/>
            <w:shd w:val="clear" w:color="auto" w:fill="D0CECE" w:themeFill="background2" w:themeFillShade="E6"/>
          </w:tcPr>
          <w:p w14:paraId="65D8FCBC" w14:textId="77777777" w:rsidR="00FD501D" w:rsidRPr="00054852" w:rsidRDefault="00FD501D" w:rsidP="00F86CF7">
            <w:pPr>
              <w:numPr>
                <w:ilvl w:val="0"/>
                <w:numId w:val="11"/>
              </w:numPr>
              <w:contextualSpacing/>
              <w:jc w:val="both"/>
              <w:rPr>
                <w:rFonts w:ascii="Calibri" w:eastAsia="Calibri" w:hAnsi="Calibri"/>
                <w:b/>
                <w:sz w:val="20"/>
                <w:szCs w:val="20"/>
                <w:lang w:eastAsia="en-US"/>
              </w:rPr>
            </w:pPr>
            <w:r w:rsidRPr="00054852">
              <w:rPr>
                <w:rFonts w:ascii="Calibri" w:eastAsia="Calibri" w:hAnsi="Calibri"/>
                <w:b/>
                <w:sz w:val="20"/>
                <w:szCs w:val="20"/>
                <w:lang w:eastAsia="en-US"/>
              </w:rPr>
              <w:t>GEOCODING METHODS</w:t>
            </w:r>
          </w:p>
        </w:tc>
        <w:tc>
          <w:tcPr>
            <w:tcW w:w="1083" w:type="dxa"/>
            <w:shd w:val="clear" w:color="auto" w:fill="D0CECE" w:themeFill="background2" w:themeFillShade="E6"/>
          </w:tcPr>
          <w:p w14:paraId="5064B31B"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b/>
                <w:sz w:val="20"/>
                <w:szCs w:val="20"/>
                <w:lang w:eastAsia="en-US"/>
              </w:rPr>
              <w:t>Essential</w:t>
            </w:r>
          </w:p>
        </w:tc>
        <w:tc>
          <w:tcPr>
            <w:tcW w:w="1127" w:type="dxa"/>
            <w:shd w:val="clear" w:color="auto" w:fill="D0CECE" w:themeFill="background2" w:themeFillShade="E6"/>
          </w:tcPr>
          <w:p w14:paraId="4237E17C"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b/>
                <w:sz w:val="20"/>
                <w:szCs w:val="20"/>
                <w:lang w:eastAsia="en-US"/>
              </w:rPr>
              <w:t>Desirable</w:t>
            </w:r>
          </w:p>
        </w:tc>
      </w:tr>
      <w:tr w:rsidR="00FD501D" w:rsidRPr="00054852" w14:paraId="183B01A1" w14:textId="77777777" w:rsidTr="00F86CF7">
        <w:trPr>
          <w:trHeight w:val="284"/>
        </w:trPr>
        <w:tc>
          <w:tcPr>
            <w:tcW w:w="6806" w:type="dxa"/>
            <w:shd w:val="clear" w:color="auto" w:fill="auto"/>
          </w:tcPr>
          <w:p w14:paraId="3C524780"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Acknowledgement of whether any data has been geocoded.</w:t>
            </w:r>
          </w:p>
        </w:tc>
        <w:tc>
          <w:tcPr>
            <w:tcW w:w="1083" w:type="dxa"/>
            <w:shd w:val="clear" w:color="auto" w:fill="D0CECE" w:themeFill="background2" w:themeFillShade="E6"/>
          </w:tcPr>
          <w:p w14:paraId="3B8DDCA1"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c>
          <w:tcPr>
            <w:tcW w:w="1127" w:type="dxa"/>
          </w:tcPr>
          <w:p w14:paraId="4C55F23E" w14:textId="77777777" w:rsidR="00FD501D" w:rsidRPr="00054852" w:rsidRDefault="00FD501D" w:rsidP="00F86CF7">
            <w:pPr>
              <w:jc w:val="both"/>
              <w:rPr>
                <w:rFonts w:ascii="Calibri" w:eastAsia="Calibri" w:hAnsi="Calibri"/>
                <w:b/>
                <w:sz w:val="20"/>
                <w:szCs w:val="20"/>
                <w:lang w:eastAsia="en-US"/>
              </w:rPr>
            </w:pPr>
          </w:p>
        </w:tc>
      </w:tr>
      <w:tr w:rsidR="00FD501D" w:rsidRPr="00054852" w14:paraId="76A36EE4" w14:textId="77777777" w:rsidTr="00F86CF7">
        <w:trPr>
          <w:trHeight w:val="284"/>
        </w:trPr>
        <w:tc>
          <w:tcPr>
            <w:tcW w:w="6806" w:type="dxa"/>
            <w:shd w:val="clear" w:color="auto" w:fill="auto"/>
          </w:tcPr>
          <w:p w14:paraId="2ABA2D72"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The address model used (e.g. areal unit, street segment, land parcel, address point).</w:t>
            </w:r>
          </w:p>
        </w:tc>
        <w:tc>
          <w:tcPr>
            <w:tcW w:w="1083" w:type="dxa"/>
            <w:shd w:val="clear" w:color="auto" w:fill="D0CECE" w:themeFill="background2" w:themeFillShade="E6"/>
          </w:tcPr>
          <w:p w14:paraId="436E2B7B"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c>
          <w:tcPr>
            <w:tcW w:w="1127" w:type="dxa"/>
          </w:tcPr>
          <w:p w14:paraId="7486E8F2" w14:textId="77777777" w:rsidR="00FD501D" w:rsidRPr="00054852" w:rsidRDefault="00FD501D" w:rsidP="00F86CF7">
            <w:pPr>
              <w:jc w:val="both"/>
              <w:rPr>
                <w:rFonts w:ascii="Calibri" w:eastAsia="Calibri" w:hAnsi="Calibri"/>
                <w:b/>
                <w:sz w:val="20"/>
                <w:szCs w:val="20"/>
                <w:lang w:eastAsia="en-US"/>
              </w:rPr>
            </w:pPr>
          </w:p>
        </w:tc>
      </w:tr>
      <w:tr w:rsidR="00FD501D" w:rsidRPr="00054852" w14:paraId="04874540" w14:textId="77777777" w:rsidTr="00F86CF7">
        <w:trPr>
          <w:trHeight w:val="284"/>
        </w:trPr>
        <w:tc>
          <w:tcPr>
            <w:tcW w:w="6806" w:type="dxa"/>
            <w:shd w:val="clear" w:color="auto" w:fill="auto"/>
          </w:tcPr>
          <w:p w14:paraId="76E21F14"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The match rate achieved.</w:t>
            </w:r>
          </w:p>
        </w:tc>
        <w:tc>
          <w:tcPr>
            <w:tcW w:w="1083" w:type="dxa"/>
            <w:shd w:val="clear" w:color="auto" w:fill="D0CECE" w:themeFill="background2" w:themeFillShade="E6"/>
          </w:tcPr>
          <w:p w14:paraId="5BCF4504" w14:textId="77777777" w:rsidR="00FD501D" w:rsidRPr="00054852" w:rsidRDefault="00FD501D" w:rsidP="00F86CF7">
            <w:pPr>
              <w:jc w:val="center"/>
              <w:rPr>
                <w:rFonts w:ascii="Calibri" w:eastAsia="Calibri" w:hAnsi="Calibri"/>
                <w:b/>
                <w:sz w:val="20"/>
                <w:szCs w:val="20"/>
                <w:lang w:eastAsia="en-US"/>
              </w:rPr>
            </w:pPr>
          </w:p>
        </w:tc>
        <w:tc>
          <w:tcPr>
            <w:tcW w:w="1127" w:type="dxa"/>
          </w:tcPr>
          <w:p w14:paraId="399782F2" w14:textId="77777777" w:rsidR="00FD501D" w:rsidRPr="00054852" w:rsidRDefault="00FD501D" w:rsidP="00F86CF7">
            <w:pPr>
              <w:jc w:val="both"/>
              <w:rPr>
                <w:rFonts w:ascii="Calibri" w:eastAsia="Calibri" w:hAnsi="Calibri"/>
                <w:b/>
                <w:sz w:val="20"/>
                <w:szCs w:val="20"/>
                <w:lang w:eastAsia="en-US"/>
              </w:rPr>
            </w:pPr>
          </w:p>
        </w:tc>
      </w:tr>
      <w:tr w:rsidR="00FD501D" w:rsidRPr="00054852" w14:paraId="5291CE1F" w14:textId="77777777" w:rsidTr="00F86CF7">
        <w:trPr>
          <w:trHeight w:val="454"/>
        </w:trPr>
        <w:tc>
          <w:tcPr>
            <w:tcW w:w="6806" w:type="dxa"/>
            <w:shd w:val="clear" w:color="auto" w:fill="auto"/>
          </w:tcPr>
          <w:p w14:paraId="547858BA"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 xml:space="preserve">The environmental context, including details on how this was defined e.g. the study area was urban/rural, defined based on population density.  </w:t>
            </w:r>
          </w:p>
        </w:tc>
        <w:tc>
          <w:tcPr>
            <w:tcW w:w="1083" w:type="dxa"/>
            <w:shd w:val="clear" w:color="auto" w:fill="D0CECE" w:themeFill="background2" w:themeFillShade="E6"/>
          </w:tcPr>
          <w:p w14:paraId="27F0C56B"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c>
          <w:tcPr>
            <w:tcW w:w="1127" w:type="dxa"/>
          </w:tcPr>
          <w:p w14:paraId="5AD25849" w14:textId="77777777" w:rsidR="00FD501D" w:rsidRPr="00054852" w:rsidRDefault="00FD501D" w:rsidP="00F86CF7">
            <w:pPr>
              <w:jc w:val="both"/>
              <w:rPr>
                <w:rFonts w:ascii="Calibri" w:eastAsia="Calibri" w:hAnsi="Calibri"/>
                <w:b/>
                <w:sz w:val="20"/>
                <w:szCs w:val="20"/>
                <w:lang w:eastAsia="en-US"/>
              </w:rPr>
            </w:pPr>
          </w:p>
        </w:tc>
      </w:tr>
      <w:tr w:rsidR="00FD501D" w:rsidRPr="00054852" w14:paraId="58AB14BD" w14:textId="77777777" w:rsidTr="00F86CF7">
        <w:trPr>
          <w:trHeight w:val="284"/>
        </w:trPr>
        <w:tc>
          <w:tcPr>
            <w:tcW w:w="6806" w:type="dxa"/>
            <w:shd w:val="clear" w:color="auto" w:fill="auto"/>
          </w:tcPr>
          <w:p w14:paraId="3E9D60CA"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lastRenderedPageBreak/>
              <w:t>Geocoding software used, including the version number.</w:t>
            </w:r>
          </w:p>
        </w:tc>
        <w:tc>
          <w:tcPr>
            <w:tcW w:w="1083" w:type="dxa"/>
            <w:shd w:val="clear" w:color="auto" w:fill="D0CECE" w:themeFill="background2" w:themeFillShade="E6"/>
          </w:tcPr>
          <w:p w14:paraId="369703F1" w14:textId="77777777" w:rsidR="00FD501D" w:rsidRPr="00054852" w:rsidRDefault="00FD501D" w:rsidP="00F86CF7">
            <w:pPr>
              <w:jc w:val="center"/>
              <w:rPr>
                <w:rFonts w:ascii="Calibri" w:eastAsia="Calibri" w:hAnsi="Calibri"/>
                <w:b/>
                <w:bCs/>
                <w:sz w:val="20"/>
                <w:szCs w:val="20"/>
                <w:lang w:eastAsia="en-US"/>
              </w:rPr>
            </w:pPr>
            <w:r w:rsidRPr="0050768C">
              <w:rPr>
                <w:rFonts w:ascii="Calibri" w:eastAsia="Calibri" w:hAnsi="Calibri"/>
                <w:b/>
                <w:bCs/>
                <w:sz w:val="20"/>
                <w:szCs w:val="20"/>
                <w:lang w:eastAsia="en-US"/>
              </w:rPr>
              <w:t>N/A</w:t>
            </w:r>
          </w:p>
        </w:tc>
        <w:tc>
          <w:tcPr>
            <w:tcW w:w="1127" w:type="dxa"/>
            <w:shd w:val="clear" w:color="auto" w:fill="FFFFFF" w:themeFill="background1"/>
          </w:tcPr>
          <w:p w14:paraId="5A7F173B" w14:textId="77777777" w:rsidR="00FD501D" w:rsidRPr="00054852" w:rsidRDefault="00FD501D" w:rsidP="00F86CF7">
            <w:pPr>
              <w:jc w:val="both"/>
              <w:rPr>
                <w:rFonts w:ascii="Calibri" w:eastAsia="Calibri" w:hAnsi="Calibri"/>
                <w:sz w:val="20"/>
                <w:szCs w:val="20"/>
                <w:lang w:eastAsia="en-US"/>
              </w:rPr>
            </w:pPr>
          </w:p>
        </w:tc>
      </w:tr>
      <w:tr w:rsidR="00FD501D" w:rsidRPr="00054852" w14:paraId="7EA88E9D" w14:textId="77777777" w:rsidTr="00F86CF7">
        <w:trPr>
          <w:trHeight w:val="284"/>
        </w:trPr>
        <w:tc>
          <w:tcPr>
            <w:tcW w:w="6806" w:type="dxa"/>
            <w:shd w:val="clear" w:color="auto" w:fill="auto"/>
          </w:tcPr>
          <w:p w14:paraId="36477C7D"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The source of geocoding reference data (e.g. street line segment data), including publication date.</w:t>
            </w:r>
          </w:p>
        </w:tc>
        <w:tc>
          <w:tcPr>
            <w:tcW w:w="1083" w:type="dxa"/>
          </w:tcPr>
          <w:p w14:paraId="6F7F9B7A" w14:textId="77777777" w:rsidR="00FD501D" w:rsidRPr="00054852" w:rsidRDefault="00FD501D" w:rsidP="00F86CF7">
            <w:pPr>
              <w:jc w:val="both"/>
              <w:rPr>
                <w:rFonts w:ascii="Calibri" w:eastAsia="Calibri" w:hAnsi="Calibri"/>
                <w:sz w:val="20"/>
                <w:szCs w:val="20"/>
                <w:lang w:eastAsia="en-US"/>
              </w:rPr>
            </w:pPr>
          </w:p>
        </w:tc>
        <w:tc>
          <w:tcPr>
            <w:tcW w:w="1127" w:type="dxa"/>
            <w:shd w:val="clear" w:color="auto" w:fill="D0CECE" w:themeFill="background2" w:themeFillShade="E6"/>
          </w:tcPr>
          <w:p w14:paraId="0D7C8FE2"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r>
      <w:tr w:rsidR="00FD501D" w:rsidRPr="00054852" w14:paraId="09F0D2FA" w14:textId="77777777" w:rsidTr="00F86CF7">
        <w:tc>
          <w:tcPr>
            <w:tcW w:w="6806" w:type="dxa"/>
            <w:shd w:val="clear" w:color="auto" w:fill="D0CECE" w:themeFill="background2" w:themeFillShade="E6"/>
          </w:tcPr>
          <w:p w14:paraId="2374221C" w14:textId="77777777" w:rsidR="00FD501D" w:rsidRPr="00054852" w:rsidRDefault="00FD501D" w:rsidP="00F86CF7">
            <w:pPr>
              <w:numPr>
                <w:ilvl w:val="0"/>
                <w:numId w:val="11"/>
              </w:numPr>
              <w:contextualSpacing/>
              <w:jc w:val="both"/>
              <w:rPr>
                <w:rFonts w:ascii="Calibri" w:eastAsia="Calibri" w:hAnsi="Calibri"/>
                <w:b/>
                <w:sz w:val="20"/>
                <w:szCs w:val="20"/>
                <w:lang w:eastAsia="en-US"/>
              </w:rPr>
            </w:pPr>
            <w:r w:rsidRPr="00054852">
              <w:rPr>
                <w:rFonts w:ascii="Calibri" w:eastAsia="Calibri" w:hAnsi="Calibri"/>
                <w:b/>
                <w:sz w:val="20"/>
                <w:szCs w:val="20"/>
                <w:lang w:eastAsia="en-US"/>
              </w:rPr>
              <w:t>ACCESS METRICS</w:t>
            </w:r>
          </w:p>
        </w:tc>
        <w:tc>
          <w:tcPr>
            <w:tcW w:w="1083" w:type="dxa"/>
            <w:shd w:val="clear" w:color="auto" w:fill="D0CECE" w:themeFill="background2" w:themeFillShade="E6"/>
          </w:tcPr>
          <w:p w14:paraId="394D566D"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b/>
                <w:sz w:val="20"/>
                <w:szCs w:val="20"/>
                <w:lang w:eastAsia="en-US"/>
              </w:rPr>
              <w:t>Essential</w:t>
            </w:r>
          </w:p>
        </w:tc>
        <w:tc>
          <w:tcPr>
            <w:tcW w:w="1127" w:type="dxa"/>
            <w:shd w:val="clear" w:color="auto" w:fill="D0CECE" w:themeFill="background2" w:themeFillShade="E6"/>
          </w:tcPr>
          <w:p w14:paraId="66F96DA9"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b/>
                <w:sz w:val="20"/>
                <w:szCs w:val="20"/>
                <w:lang w:eastAsia="en-US"/>
              </w:rPr>
              <w:t>Desirable</w:t>
            </w:r>
          </w:p>
        </w:tc>
      </w:tr>
      <w:tr w:rsidR="00FD501D" w:rsidRPr="00054852" w14:paraId="09FA2E49" w14:textId="77777777" w:rsidTr="00F86CF7">
        <w:tc>
          <w:tcPr>
            <w:tcW w:w="6806" w:type="dxa"/>
            <w:shd w:val="clear" w:color="auto" w:fill="auto"/>
          </w:tcPr>
          <w:p w14:paraId="76DA677B"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color w:val="000000"/>
                <w:sz w:val="20"/>
                <w:szCs w:val="20"/>
                <w:lang w:eastAsia="en-US"/>
              </w:rPr>
              <w:t>Definition of the conceptual environment being measured e.g. home, school, work etc.</w:t>
            </w:r>
          </w:p>
        </w:tc>
        <w:tc>
          <w:tcPr>
            <w:tcW w:w="1083" w:type="dxa"/>
            <w:shd w:val="clear" w:color="auto" w:fill="D0CECE" w:themeFill="background2" w:themeFillShade="E6"/>
          </w:tcPr>
          <w:p w14:paraId="33C0CF66"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c>
          <w:tcPr>
            <w:tcW w:w="1127" w:type="dxa"/>
            <w:shd w:val="clear" w:color="auto" w:fill="auto"/>
          </w:tcPr>
          <w:p w14:paraId="06E13D52" w14:textId="77777777" w:rsidR="00FD501D" w:rsidRPr="00054852" w:rsidRDefault="00FD501D" w:rsidP="00F86CF7">
            <w:pPr>
              <w:jc w:val="both"/>
              <w:rPr>
                <w:rFonts w:ascii="Calibri" w:eastAsia="Calibri" w:hAnsi="Calibri"/>
                <w:b/>
                <w:sz w:val="20"/>
                <w:szCs w:val="20"/>
                <w:lang w:eastAsia="en-US"/>
              </w:rPr>
            </w:pPr>
          </w:p>
        </w:tc>
      </w:tr>
      <w:tr w:rsidR="00FD501D" w:rsidRPr="00054852" w14:paraId="51A70E91" w14:textId="77777777" w:rsidTr="00F86CF7">
        <w:trPr>
          <w:trHeight w:val="237"/>
        </w:trPr>
        <w:tc>
          <w:tcPr>
            <w:tcW w:w="9016" w:type="dxa"/>
            <w:gridSpan w:val="3"/>
            <w:shd w:val="clear" w:color="auto" w:fill="auto"/>
          </w:tcPr>
          <w:p w14:paraId="5DCE6289"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b/>
                <w:sz w:val="20"/>
                <w:szCs w:val="20"/>
                <w:lang w:eastAsia="en-US"/>
              </w:rPr>
              <w:t xml:space="preserve">Intensity Metrics </w:t>
            </w:r>
          </w:p>
        </w:tc>
      </w:tr>
      <w:tr w:rsidR="00FD501D" w:rsidRPr="00054852" w14:paraId="6B64AB72" w14:textId="77777777" w:rsidTr="00F86CF7">
        <w:trPr>
          <w:trHeight w:val="567"/>
        </w:trPr>
        <w:tc>
          <w:tcPr>
            <w:tcW w:w="6806" w:type="dxa"/>
            <w:shd w:val="clear" w:color="auto" w:fill="auto"/>
          </w:tcPr>
          <w:p w14:paraId="10E6A0A1"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If areal zoning system used:</w:t>
            </w:r>
          </w:p>
          <w:p w14:paraId="7AACECB1" w14:textId="77777777" w:rsidR="00FD501D" w:rsidRPr="00054852" w:rsidRDefault="00FD501D" w:rsidP="00F86CF7">
            <w:pPr>
              <w:numPr>
                <w:ilvl w:val="0"/>
                <w:numId w:val="15"/>
              </w:numPr>
              <w:contextualSpacing/>
              <w:jc w:val="both"/>
              <w:rPr>
                <w:rFonts w:ascii="Calibri" w:eastAsia="Calibri" w:hAnsi="Calibri"/>
                <w:sz w:val="20"/>
                <w:szCs w:val="20"/>
                <w:lang w:eastAsia="en-US"/>
              </w:rPr>
            </w:pPr>
            <w:r w:rsidRPr="00054852">
              <w:rPr>
                <w:rFonts w:ascii="Calibri" w:eastAsia="Calibri" w:hAnsi="Calibri"/>
                <w:sz w:val="20"/>
                <w:szCs w:val="20"/>
                <w:lang w:eastAsia="en-US"/>
              </w:rPr>
              <w:t>The type of areal zoning system (e.g. government districts, census tracts etc.)</w:t>
            </w:r>
          </w:p>
          <w:p w14:paraId="570148F2" w14:textId="77777777" w:rsidR="00FD501D" w:rsidRPr="00054852" w:rsidRDefault="00FD501D" w:rsidP="00F86CF7">
            <w:pPr>
              <w:numPr>
                <w:ilvl w:val="0"/>
                <w:numId w:val="15"/>
              </w:numPr>
              <w:contextualSpacing/>
              <w:jc w:val="both"/>
              <w:rPr>
                <w:rFonts w:ascii="Calibri" w:eastAsia="Calibri" w:hAnsi="Calibri"/>
                <w:sz w:val="20"/>
                <w:szCs w:val="20"/>
                <w:lang w:eastAsia="en-US"/>
              </w:rPr>
            </w:pPr>
            <w:r w:rsidRPr="00054852">
              <w:rPr>
                <w:rFonts w:ascii="Calibri" w:eastAsia="Calibri" w:hAnsi="Calibri"/>
                <w:sz w:val="20"/>
                <w:szCs w:val="20"/>
                <w:lang w:eastAsia="en-US"/>
              </w:rPr>
              <w:t>The source of boundary data, including the publication date or other version identifier.</w:t>
            </w:r>
          </w:p>
        </w:tc>
        <w:tc>
          <w:tcPr>
            <w:tcW w:w="1083" w:type="dxa"/>
            <w:shd w:val="clear" w:color="auto" w:fill="D0CECE" w:themeFill="background2" w:themeFillShade="E6"/>
          </w:tcPr>
          <w:p w14:paraId="6758557C"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c>
          <w:tcPr>
            <w:tcW w:w="1127" w:type="dxa"/>
          </w:tcPr>
          <w:p w14:paraId="42D473A0" w14:textId="77777777" w:rsidR="00FD501D" w:rsidRPr="00054852" w:rsidRDefault="00FD501D" w:rsidP="00F86CF7">
            <w:pPr>
              <w:jc w:val="both"/>
              <w:rPr>
                <w:rFonts w:ascii="Calibri" w:eastAsia="Calibri" w:hAnsi="Calibri"/>
                <w:b/>
                <w:sz w:val="20"/>
                <w:szCs w:val="20"/>
                <w:lang w:eastAsia="en-US"/>
              </w:rPr>
            </w:pPr>
          </w:p>
        </w:tc>
      </w:tr>
      <w:tr w:rsidR="00FD501D" w:rsidRPr="00054852" w14:paraId="0FF8AB17" w14:textId="77777777" w:rsidTr="00F86CF7">
        <w:trPr>
          <w:trHeight w:val="637"/>
        </w:trPr>
        <w:tc>
          <w:tcPr>
            <w:tcW w:w="6806" w:type="dxa"/>
            <w:shd w:val="clear" w:color="auto" w:fill="auto"/>
          </w:tcPr>
          <w:p w14:paraId="10122AF4"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If buffer zoning system used:</w:t>
            </w:r>
          </w:p>
          <w:p w14:paraId="240693E8" w14:textId="77777777" w:rsidR="00FD501D" w:rsidRPr="00054852" w:rsidRDefault="00FD501D" w:rsidP="00F86CF7">
            <w:pPr>
              <w:numPr>
                <w:ilvl w:val="0"/>
                <w:numId w:val="15"/>
              </w:numPr>
              <w:contextualSpacing/>
              <w:jc w:val="both"/>
              <w:rPr>
                <w:rFonts w:ascii="Calibri" w:eastAsia="Calibri" w:hAnsi="Calibri"/>
                <w:sz w:val="20"/>
                <w:szCs w:val="20"/>
                <w:lang w:eastAsia="en-US"/>
              </w:rPr>
            </w:pPr>
            <w:r w:rsidRPr="00054852">
              <w:rPr>
                <w:rFonts w:ascii="Calibri" w:eastAsia="Calibri" w:hAnsi="Calibri"/>
                <w:sz w:val="20"/>
                <w:szCs w:val="20"/>
                <w:lang w:eastAsia="en-US"/>
              </w:rPr>
              <w:t>The buffer size.</w:t>
            </w:r>
          </w:p>
          <w:p w14:paraId="2B64E6C7" w14:textId="77777777" w:rsidR="00FD501D" w:rsidRPr="00054852" w:rsidRDefault="00FD501D" w:rsidP="00F86CF7">
            <w:pPr>
              <w:numPr>
                <w:ilvl w:val="0"/>
                <w:numId w:val="15"/>
              </w:numPr>
              <w:contextualSpacing/>
              <w:jc w:val="both"/>
              <w:rPr>
                <w:rFonts w:ascii="Calibri" w:eastAsia="Calibri" w:hAnsi="Calibri"/>
                <w:sz w:val="20"/>
                <w:szCs w:val="20"/>
                <w:lang w:eastAsia="en-US"/>
              </w:rPr>
            </w:pPr>
            <w:r w:rsidRPr="00054852">
              <w:rPr>
                <w:rFonts w:ascii="Calibri" w:eastAsia="Calibri" w:hAnsi="Calibri"/>
                <w:sz w:val="20"/>
                <w:szCs w:val="20"/>
                <w:lang w:eastAsia="en-US"/>
              </w:rPr>
              <w:t>The type of distance measure (e.g. Euclidian or network).</w:t>
            </w:r>
          </w:p>
        </w:tc>
        <w:tc>
          <w:tcPr>
            <w:tcW w:w="1083" w:type="dxa"/>
            <w:shd w:val="clear" w:color="auto" w:fill="D0CECE" w:themeFill="background2" w:themeFillShade="E6"/>
          </w:tcPr>
          <w:p w14:paraId="58F61C4F" w14:textId="77777777" w:rsidR="00FD501D" w:rsidRPr="00054852" w:rsidRDefault="00FD501D" w:rsidP="00F86CF7">
            <w:pPr>
              <w:jc w:val="center"/>
              <w:rPr>
                <w:rFonts w:ascii="Calibri" w:eastAsia="Calibri" w:hAnsi="Calibri"/>
                <w:b/>
                <w:sz w:val="20"/>
                <w:szCs w:val="20"/>
                <w:lang w:eastAsia="en-US"/>
              </w:rPr>
            </w:pPr>
            <w:r>
              <w:rPr>
                <w:rFonts w:ascii="Calibri" w:eastAsia="Calibri" w:hAnsi="Calibri"/>
                <w:b/>
                <w:sz w:val="20"/>
                <w:szCs w:val="20"/>
                <w:lang w:eastAsia="en-US"/>
              </w:rPr>
              <w:t>N/A</w:t>
            </w:r>
          </w:p>
        </w:tc>
        <w:tc>
          <w:tcPr>
            <w:tcW w:w="1127" w:type="dxa"/>
          </w:tcPr>
          <w:p w14:paraId="74A8EF7E" w14:textId="77777777" w:rsidR="00FD501D" w:rsidRPr="00054852" w:rsidRDefault="00FD501D" w:rsidP="00F86CF7">
            <w:pPr>
              <w:jc w:val="both"/>
              <w:rPr>
                <w:rFonts w:ascii="Calibri" w:eastAsia="Calibri" w:hAnsi="Calibri"/>
                <w:b/>
                <w:sz w:val="20"/>
                <w:szCs w:val="20"/>
                <w:lang w:eastAsia="en-US"/>
              </w:rPr>
            </w:pPr>
          </w:p>
        </w:tc>
      </w:tr>
      <w:tr w:rsidR="00FD501D" w:rsidRPr="00054852" w14:paraId="5FCDE84B" w14:textId="77777777" w:rsidTr="00F86CF7">
        <w:trPr>
          <w:trHeight w:val="219"/>
        </w:trPr>
        <w:tc>
          <w:tcPr>
            <w:tcW w:w="6806" w:type="dxa"/>
            <w:shd w:val="clear" w:color="auto" w:fill="auto"/>
          </w:tcPr>
          <w:p w14:paraId="51C83DA3"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The units of the intensity metric(s) (e.g. count per unit area, as measured in meters) or formula indicating how they were calculated.</w:t>
            </w:r>
          </w:p>
        </w:tc>
        <w:tc>
          <w:tcPr>
            <w:tcW w:w="1083" w:type="dxa"/>
            <w:shd w:val="clear" w:color="auto" w:fill="D0CECE" w:themeFill="background2" w:themeFillShade="E6"/>
          </w:tcPr>
          <w:p w14:paraId="09F17D78" w14:textId="77777777" w:rsidR="00FD501D" w:rsidRPr="00054852" w:rsidRDefault="00FD501D" w:rsidP="00F86CF7">
            <w:pPr>
              <w:jc w:val="center"/>
              <w:rPr>
                <w:rFonts w:ascii="Calibri" w:eastAsia="Calibri" w:hAnsi="Calibri"/>
                <w:b/>
                <w:sz w:val="20"/>
                <w:szCs w:val="20"/>
                <w:lang w:eastAsia="en-US"/>
              </w:rPr>
            </w:pPr>
            <w:r>
              <w:rPr>
                <w:rFonts w:ascii="Calibri" w:eastAsia="Calibri" w:hAnsi="Calibri"/>
                <w:b/>
                <w:sz w:val="20"/>
                <w:szCs w:val="20"/>
                <w:lang w:eastAsia="en-US"/>
              </w:rPr>
              <w:t>N/A</w:t>
            </w:r>
          </w:p>
        </w:tc>
        <w:tc>
          <w:tcPr>
            <w:tcW w:w="1127" w:type="dxa"/>
          </w:tcPr>
          <w:p w14:paraId="1067239D" w14:textId="77777777" w:rsidR="00FD501D" w:rsidRPr="00054852" w:rsidRDefault="00FD501D" w:rsidP="00F86CF7">
            <w:pPr>
              <w:jc w:val="both"/>
              <w:rPr>
                <w:rFonts w:ascii="Calibri" w:eastAsia="Calibri" w:hAnsi="Calibri"/>
                <w:b/>
                <w:sz w:val="20"/>
                <w:szCs w:val="20"/>
                <w:lang w:eastAsia="en-US"/>
              </w:rPr>
            </w:pPr>
          </w:p>
        </w:tc>
      </w:tr>
      <w:tr w:rsidR="00FD501D" w:rsidRPr="00054852" w14:paraId="1BD95B73" w14:textId="77777777" w:rsidTr="00F86CF7">
        <w:trPr>
          <w:trHeight w:val="219"/>
        </w:trPr>
        <w:tc>
          <w:tcPr>
            <w:tcW w:w="6806" w:type="dxa"/>
            <w:shd w:val="clear" w:color="auto" w:fill="auto"/>
          </w:tcPr>
          <w:p w14:paraId="7955702A"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If network data was used (i.e. to calculate network distances):</w:t>
            </w:r>
          </w:p>
          <w:p w14:paraId="5DBD032D" w14:textId="77777777" w:rsidR="00FD501D" w:rsidRPr="00054852" w:rsidRDefault="00FD501D" w:rsidP="00F86CF7">
            <w:pPr>
              <w:numPr>
                <w:ilvl w:val="0"/>
                <w:numId w:val="14"/>
              </w:numPr>
              <w:contextualSpacing/>
              <w:jc w:val="both"/>
              <w:rPr>
                <w:rFonts w:ascii="Calibri" w:eastAsia="Calibri" w:hAnsi="Calibri"/>
                <w:sz w:val="20"/>
                <w:szCs w:val="20"/>
                <w:lang w:eastAsia="en-US"/>
              </w:rPr>
            </w:pPr>
            <w:r w:rsidRPr="00054852">
              <w:rPr>
                <w:rFonts w:ascii="Calibri" w:eastAsia="Calibri" w:hAnsi="Calibri"/>
                <w:sz w:val="20"/>
                <w:szCs w:val="20"/>
                <w:lang w:eastAsia="en-US"/>
              </w:rPr>
              <w:t>The source and publication date of network data.</w:t>
            </w:r>
          </w:p>
          <w:p w14:paraId="372FC25F" w14:textId="77777777" w:rsidR="00FD501D" w:rsidRPr="00054852" w:rsidRDefault="00FD501D" w:rsidP="00F86CF7">
            <w:pPr>
              <w:numPr>
                <w:ilvl w:val="0"/>
                <w:numId w:val="14"/>
              </w:numPr>
              <w:contextualSpacing/>
              <w:jc w:val="both"/>
              <w:rPr>
                <w:rFonts w:ascii="Calibri" w:eastAsia="Calibri" w:hAnsi="Calibri"/>
                <w:sz w:val="20"/>
                <w:szCs w:val="20"/>
                <w:lang w:eastAsia="en-US"/>
              </w:rPr>
            </w:pPr>
            <w:r w:rsidRPr="00054852">
              <w:rPr>
                <w:rFonts w:ascii="Calibri" w:eastAsia="Calibri" w:hAnsi="Calibri"/>
                <w:sz w:val="20"/>
                <w:szCs w:val="20"/>
                <w:lang w:eastAsia="en-US"/>
              </w:rPr>
              <w:t>The types of road/</w:t>
            </w:r>
            <w:proofErr w:type="gramStart"/>
            <w:r w:rsidRPr="00054852">
              <w:rPr>
                <w:rFonts w:ascii="Calibri" w:eastAsia="Calibri" w:hAnsi="Calibri"/>
                <w:sz w:val="20"/>
                <w:szCs w:val="20"/>
                <w:lang w:eastAsia="en-US"/>
              </w:rPr>
              <w:t>path</w:t>
            </w:r>
            <w:proofErr w:type="gramEnd"/>
            <w:r w:rsidRPr="00054852">
              <w:rPr>
                <w:rFonts w:ascii="Calibri" w:eastAsia="Calibri" w:hAnsi="Calibri"/>
                <w:sz w:val="20"/>
                <w:szCs w:val="20"/>
                <w:lang w:eastAsia="en-US"/>
              </w:rPr>
              <w:t xml:space="preserve"> included.</w:t>
            </w:r>
          </w:p>
        </w:tc>
        <w:tc>
          <w:tcPr>
            <w:tcW w:w="1083" w:type="dxa"/>
            <w:shd w:val="clear" w:color="auto" w:fill="D0CECE" w:themeFill="background2" w:themeFillShade="E6"/>
          </w:tcPr>
          <w:p w14:paraId="3E407501"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c>
          <w:tcPr>
            <w:tcW w:w="1127" w:type="dxa"/>
            <w:shd w:val="clear" w:color="auto" w:fill="FFFFFF" w:themeFill="background1"/>
          </w:tcPr>
          <w:p w14:paraId="49D56D92" w14:textId="77777777" w:rsidR="00FD501D" w:rsidRPr="00054852" w:rsidRDefault="00FD501D" w:rsidP="00F86CF7">
            <w:pPr>
              <w:jc w:val="both"/>
              <w:rPr>
                <w:rFonts w:ascii="Calibri" w:eastAsia="Calibri" w:hAnsi="Calibri"/>
                <w:b/>
                <w:sz w:val="20"/>
                <w:szCs w:val="20"/>
                <w:lang w:eastAsia="en-US"/>
              </w:rPr>
            </w:pPr>
          </w:p>
        </w:tc>
      </w:tr>
      <w:tr w:rsidR="00FD501D" w:rsidRPr="00054852" w14:paraId="6F9C0866" w14:textId="77777777" w:rsidTr="00F86CF7">
        <w:trPr>
          <w:trHeight w:val="219"/>
        </w:trPr>
        <w:tc>
          <w:tcPr>
            <w:tcW w:w="6806" w:type="dxa"/>
            <w:shd w:val="clear" w:color="auto" w:fill="auto"/>
          </w:tcPr>
          <w:p w14:paraId="7C960358"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color w:val="000000"/>
                <w:sz w:val="20"/>
                <w:szCs w:val="20"/>
                <w:lang w:eastAsia="en-US"/>
              </w:rPr>
              <w:t>Rationale for the choice of zone type (e.g. areal vs buffer) and/or size as applicable.</w:t>
            </w:r>
          </w:p>
        </w:tc>
        <w:tc>
          <w:tcPr>
            <w:tcW w:w="1083" w:type="dxa"/>
            <w:shd w:val="clear" w:color="auto" w:fill="auto"/>
          </w:tcPr>
          <w:p w14:paraId="220B4C7E" w14:textId="77777777" w:rsidR="00FD501D" w:rsidRPr="00054852" w:rsidRDefault="00FD501D" w:rsidP="00F86CF7">
            <w:pPr>
              <w:jc w:val="both"/>
              <w:rPr>
                <w:rFonts w:ascii="Calibri" w:eastAsia="Calibri" w:hAnsi="Calibri"/>
                <w:b/>
                <w:sz w:val="20"/>
                <w:szCs w:val="20"/>
                <w:lang w:eastAsia="en-US"/>
              </w:rPr>
            </w:pPr>
          </w:p>
        </w:tc>
        <w:tc>
          <w:tcPr>
            <w:tcW w:w="1127" w:type="dxa"/>
            <w:shd w:val="clear" w:color="auto" w:fill="D0CECE" w:themeFill="background2" w:themeFillShade="E6"/>
          </w:tcPr>
          <w:p w14:paraId="26824BA0"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r>
      <w:tr w:rsidR="00FD501D" w:rsidRPr="00054852" w14:paraId="6DE0794C" w14:textId="77777777" w:rsidTr="00F86CF7">
        <w:tc>
          <w:tcPr>
            <w:tcW w:w="9016" w:type="dxa"/>
            <w:gridSpan w:val="3"/>
            <w:shd w:val="clear" w:color="auto" w:fill="auto"/>
          </w:tcPr>
          <w:p w14:paraId="4FFB11A3"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b/>
                <w:sz w:val="20"/>
                <w:szCs w:val="20"/>
                <w:lang w:eastAsia="en-US"/>
              </w:rPr>
              <w:t>Proximity Metrics</w:t>
            </w:r>
          </w:p>
        </w:tc>
      </w:tr>
      <w:tr w:rsidR="00FD501D" w:rsidRPr="00054852" w14:paraId="4BFF93F5" w14:textId="77777777" w:rsidTr="00F86CF7">
        <w:tc>
          <w:tcPr>
            <w:tcW w:w="6806" w:type="dxa"/>
            <w:shd w:val="clear" w:color="auto" w:fill="auto"/>
          </w:tcPr>
          <w:p w14:paraId="579A45B4"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sz w:val="20"/>
                <w:szCs w:val="20"/>
                <w:lang w:eastAsia="en-US"/>
              </w:rPr>
              <w:t>The type of distance measure (Euclidian vs network).</w:t>
            </w:r>
          </w:p>
        </w:tc>
        <w:tc>
          <w:tcPr>
            <w:tcW w:w="1083" w:type="dxa"/>
            <w:shd w:val="clear" w:color="auto" w:fill="D0CECE" w:themeFill="background2" w:themeFillShade="E6"/>
          </w:tcPr>
          <w:p w14:paraId="5470F636"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c>
          <w:tcPr>
            <w:tcW w:w="1127" w:type="dxa"/>
          </w:tcPr>
          <w:p w14:paraId="0CA25E12" w14:textId="77777777" w:rsidR="00FD501D" w:rsidRPr="00054852" w:rsidRDefault="00FD501D" w:rsidP="00F86CF7">
            <w:pPr>
              <w:jc w:val="both"/>
              <w:rPr>
                <w:rFonts w:ascii="Calibri" w:eastAsia="Calibri" w:hAnsi="Calibri"/>
                <w:b/>
                <w:sz w:val="20"/>
                <w:szCs w:val="20"/>
                <w:lang w:eastAsia="en-US"/>
              </w:rPr>
            </w:pPr>
          </w:p>
        </w:tc>
      </w:tr>
      <w:tr w:rsidR="00FD501D" w:rsidRPr="00054852" w14:paraId="1E3964E2" w14:textId="77777777" w:rsidTr="00F86CF7">
        <w:tc>
          <w:tcPr>
            <w:tcW w:w="6806" w:type="dxa"/>
            <w:shd w:val="clear" w:color="auto" w:fill="auto"/>
          </w:tcPr>
          <w:p w14:paraId="26DBF96B"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If network data was used (i.e. to calculate network distances):</w:t>
            </w:r>
          </w:p>
          <w:p w14:paraId="5FFC486C" w14:textId="77777777" w:rsidR="00FD501D" w:rsidRPr="00054852" w:rsidRDefault="00FD501D" w:rsidP="00F86CF7">
            <w:pPr>
              <w:numPr>
                <w:ilvl w:val="0"/>
                <w:numId w:val="14"/>
              </w:numPr>
              <w:contextualSpacing/>
              <w:jc w:val="both"/>
              <w:rPr>
                <w:rFonts w:ascii="Calibri" w:eastAsia="Calibri" w:hAnsi="Calibri"/>
                <w:sz w:val="20"/>
                <w:szCs w:val="20"/>
                <w:lang w:eastAsia="en-US"/>
              </w:rPr>
            </w:pPr>
            <w:r w:rsidRPr="00054852">
              <w:rPr>
                <w:rFonts w:ascii="Calibri" w:eastAsia="Calibri" w:hAnsi="Calibri"/>
                <w:sz w:val="20"/>
                <w:szCs w:val="20"/>
                <w:lang w:eastAsia="en-US"/>
              </w:rPr>
              <w:t>The source and publication date of network data.</w:t>
            </w:r>
          </w:p>
          <w:p w14:paraId="6C734D2B" w14:textId="77777777" w:rsidR="00FD501D" w:rsidRPr="00054852" w:rsidRDefault="00FD501D" w:rsidP="00F86CF7">
            <w:pPr>
              <w:numPr>
                <w:ilvl w:val="0"/>
                <w:numId w:val="14"/>
              </w:numPr>
              <w:contextualSpacing/>
              <w:jc w:val="both"/>
              <w:rPr>
                <w:rFonts w:ascii="Calibri" w:eastAsia="Calibri" w:hAnsi="Calibri"/>
                <w:sz w:val="20"/>
                <w:szCs w:val="20"/>
                <w:lang w:eastAsia="en-US"/>
              </w:rPr>
            </w:pPr>
            <w:r w:rsidRPr="00054852">
              <w:rPr>
                <w:rFonts w:ascii="Calibri" w:eastAsia="Calibri" w:hAnsi="Calibri"/>
                <w:sz w:val="20"/>
                <w:szCs w:val="20"/>
                <w:lang w:eastAsia="en-US"/>
              </w:rPr>
              <w:t>The types of road/</w:t>
            </w:r>
            <w:proofErr w:type="gramStart"/>
            <w:r w:rsidRPr="00054852">
              <w:rPr>
                <w:rFonts w:ascii="Calibri" w:eastAsia="Calibri" w:hAnsi="Calibri"/>
                <w:sz w:val="20"/>
                <w:szCs w:val="20"/>
                <w:lang w:eastAsia="en-US"/>
              </w:rPr>
              <w:t>path</w:t>
            </w:r>
            <w:proofErr w:type="gramEnd"/>
            <w:r w:rsidRPr="00054852">
              <w:rPr>
                <w:rFonts w:ascii="Calibri" w:eastAsia="Calibri" w:hAnsi="Calibri"/>
                <w:sz w:val="20"/>
                <w:szCs w:val="20"/>
                <w:lang w:eastAsia="en-US"/>
              </w:rPr>
              <w:t xml:space="preserve"> included.</w:t>
            </w:r>
          </w:p>
        </w:tc>
        <w:tc>
          <w:tcPr>
            <w:tcW w:w="1083" w:type="dxa"/>
            <w:shd w:val="clear" w:color="auto" w:fill="D0CECE" w:themeFill="background2" w:themeFillShade="E6"/>
          </w:tcPr>
          <w:p w14:paraId="1E646714" w14:textId="77777777" w:rsidR="00FD501D" w:rsidRPr="00054852" w:rsidRDefault="00FD501D" w:rsidP="00F86CF7">
            <w:pPr>
              <w:jc w:val="center"/>
              <w:rPr>
                <w:rFonts w:eastAsia="Calibri"/>
                <w:lang w:val="en-AU"/>
              </w:rPr>
            </w:pPr>
            <w:r w:rsidRPr="18F2FE18">
              <w:rPr>
                <w:rFonts w:ascii="Wingdings" w:eastAsia="Wingdings" w:hAnsi="Wingdings" w:cs="Wingdings"/>
                <w:b/>
                <w:sz w:val="20"/>
                <w:szCs w:val="20"/>
                <w:lang w:val="en-AU"/>
              </w:rPr>
              <w:t>ü</w:t>
            </w:r>
          </w:p>
        </w:tc>
        <w:tc>
          <w:tcPr>
            <w:tcW w:w="1127" w:type="dxa"/>
            <w:shd w:val="clear" w:color="auto" w:fill="FFFFFF" w:themeFill="background1"/>
          </w:tcPr>
          <w:p w14:paraId="0CD338DE" w14:textId="77777777" w:rsidR="00FD501D" w:rsidRPr="00054852" w:rsidRDefault="00FD501D" w:rsidP="00F86CF7">
            <w:pPr>
              <w:jc w:val="both"/>
              <w:rPr>
                <w:rFonts w:ascii="Calibri" w:eastAsia="Calibri" w:hAnsi="Calibri"/>
                <w:sz w:val="20"/>
                <w:szCs w:val="20"/>
                <w:lang w:eastAsia="en-US"/>
              </w:rPr>
            </w:pPr>
          </w:p>
        </w:tc>
      </w:tr>
      <w:tr w:rsidR="00FD501D" w:rsidRPr="00054852" w14:paraId="1B0CA9B7" w14:textId="77777777" w:rsidTr="00F86CF7">
        <w:trPr>
          <w:trHeight w:val="120"/>
        </w:trPr>
        <w:tc>
          <w:tcPr>
            <w:tcW w:w="9016" w:type="dxa"/>
            <w:gridSpan w:val="3"/>
            <w:shd w:val="clear" w:color="auto" w:fill="auto"/>
          </w:tcPr>
          <w:p w14:paraId="1ADFE97A"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b/>
                <w:sz w:val="20"/>
                <w:szCs w:val="20"/>
                <w:lang w:eastAsia="en-US"/>
              </w:rPr>
              <w:t>Gravity Metrics</w:t>
            </w:r>
          </w:p>
        </w:tc>
      </w:tr>
      <w:tr w:rsidR="00FD501D" w:rsidRPr="00054852" w14:paraId="7E99C627" w14:textId="77777777" w:rsidTr="00F86CF7">
        <w:trPr>
          <w:trHeight w:val="165"/>
        </w:trPr>
        <w:tc>
          <w:tcPr>
            <w:tcW w:w="6806" w:type="dxa"/>
            <w:shd w:val="clear" w:color="auto" w:fill="auto"/>
          </w:tcPr>
          <w:p w14:paraId="4FD79464"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The zone radius.</w:t>
            </w:r>
          </w:p>
        </w:tc>
        <w:tc>
          <w:tcPr>
            <w:tcW w:w="1083" w:type="dxa"/>
            <w:shd w:val="clear" w:color="auto" w:fill="D0CECE" w:themeFill="background2" w:themeFillShade="E6"/>
          </w:tcPr>
          <w:p w14:paraId="1C64A20A" w14:textId="77777777" w:rsidR="00FD501D" w:rsidRPr="00054852" w:rsidRDefault="00FD501D" w:rsidP="00F86CF7">
            <w:pPr>
              <w:jc w:val="both"/>
              <w:rPr>
                <w:rFonts w:ascii="Calibri" w:eastAsia="Calibri" w:hAnsi="Calibri"/>
                <w:b/>
                <w:sz w:val="20"/>
                <w:szCs w:val="20"/>
                <w:lang w:eastAsia="en-US"/>
              </w:rPr>
            </w:pPr>
            <w:r>
              <w:rPr>
                <w:rFonts w:ascii="Calibri" w:eastAsia="Calibri" w:hAnsi="Calibri"/>
                <w:b/>
                <w:sz w:val="20"/>
                <w:szCs w:val="20"/>
                <w:lang w:eastAsia="en-US"/>
              </w:rPr>
              <w:t>N/A</w:t>
            </w:r>
          </w:p>
        </w:tc>
        <w:tc>
          <w:tcPr>
            <w:tcW w:w="1127" w:type="dxa"/>
          </w:tcPr>
          <w:p w14:paraId="5BA907B6" w14:textId="77777777" w:rsidR="00FD501D" w:rsidRPr="00054852" w:rsidRDefault="00FD501D" w:rsidP="00F86CF7">
            <w:pPr>
              <w:jc w:val="both"/>
              <w:rPr>
                <w:rFonts w:ascii="Calibri" w:eastAsia="Calibri" w:hAnsi="Calibri"/>
                <w:b/>
                <w:sz w:val="20"/>
                <w:szCs w:val="20"/>
                <w:lang w:eastAsia="en-US"/>
              </w:rPr>
            </w:pPr>
          </w:p>
        </w:tc>
      </w:tr>
      <w:tr w:rsidR="00FD501D" w:rsidRPr="00054852" w14:paraId="750C206C" w14:textId="77777777" w:rsidTr="00F86CF7">
        <w:trPr>
          <w:trHeight w:val="244"/>
        </w:trPr>
        <w:tc>
          <w:tcPr>
            <w:tcW w:w="6806" w:type="dxa"/>
            <w:shd w:val="clear" w:color="auto" w:fill="auto"/>
          </w:tcPr>
          <w:p w14:paraId="6C53BBBA" w14:textId="77777777" w:rsidR="00FD501D" w:rsidRPr="00054852" w:rsidRDefault="00FD501D" w:rsidP="00F86CF7">
            <w:pPr>
              <w:jc w:val="both"/>
              <w:rPr>
                <w:rFonts w:ascii="Calibri" w:eastAsia="Calibri" w:hAnsi="Calibri"/>
                <w:sz w:val="20"/>
                <w:szCs w:val="20"/>
                <w:lang w:eastAsia="en-US"/>
              </w:rPr>
            </w:pPr>
            <w:r w:rsidRPr="00054852">
              <w:rPr>
                <w:rFonts w:ascii="Calibri" w:eastAsia="Calibri" w:hAnsi="Calibri"/>
                <w:sz w:val="20"/>
                <w:szCs w:val="20"/>
                <w:lang w:eastAsia="en-US"/>
              </w:rPr>
              <w:t>The decay coefficient.</w:t>
            </w:r>
          </w:p>
        </w:tc>
        <w:tc>
          <w:tcPr>
            <w:tcW w:w="1083" w:type="dxa"/>
            <w:shd w:val="clear" w:color="auto" w:fill="D0CECE" w:themeFill="background2" w:themeFillShade="E6"/>
          </w:tcPr>
          <w:p w14:paraId="6355CE9F" w14:textId="77777777" w:rsidR="00FD501D" w:rsidRPr="00054852" w:rsidRDefault="00FD501D" w:rsidP="00F86CF7">
            <w:pPr>
              <w:jc w:val="both"/>
              <w:rPr>
                <w:rFonts w:ascii="Calibri" w:eastAsia="Calibri" w:hAnsi="Calibri"/>
                <w:b/>
                <w:sz w:val="20"/>
                <w:szCs w:val="20"/>
                <w:lang w:eastAsia="en-US"/>
              </w:rPr>
            </w:pPr>
            <w:r>
              <w:rPr>
                <w:rFonts w:ascii="Calibri" w:eastAsia="Calibri" w:hAnsi="Calibri"/>
                <w:b/>
                <w:sz w:val="20"/>
                <w:szCs w:val="20"/>
                <w:lang w:eastAsia="en-US"/>
              </w:rPr>
              <w:t>N/A</w:t>
            </w:r>
          </w:p>
        </w:tc>
        <w:tc>
          <w:tcPr>
            <w:tcW w:w="1127" w:type="dxa"/>
          </w:tcPr>
          <w:p w14:paraId="6DE493EF" w14:textId="77777777" w:rsidR="00FD501D" w:rsidRPr="00054852" w:rsidRDefault="00FD501D" w:rsidP="00F86CF7">
            <w:pPr>
              <w:jc w:val="both"/>
              <w:rPr>
                <w:rFonts w:ascii="Calibri" w:eastAsia="Calibri" w:hAnsi="Calibri"/>
                <w:b/>
                <w:sz w:val="20"/>
                <w:szCs w:val="20"/>
                <w:lang w:eastAsia="en-US"/>
              </w:rPr>
            </w:pPr>
          </w:p>
        </w:tc>
      </w:tr>
      <w:tr w:rsidR="00FD501D" w:rsidRPr="00054852" w14:paraId="0C9925F2" w14:textId="77777777" w:rsidTr="00F86CF7">
        <w:tc>
          <w:tcPr>
            <w:tcW w:w="6806" w:type="dxa"/>
            <w:shd w:val="clear" w:color="auto" w:fill="D0CECE" w:themeFill="background2" w:themeFillShade="E6"/>
          </w:tcPr>
          <w:p w14:paraId="6D44BEF3" w14:textId="77777777" w:rsidR="00FD501D" w:rsidRPr="00054852" w:rsidRDefault="00FD501D" w:rsidP="00F86CF7">
            <w:pPr>
              <w:numPr>
                <w:ilvl w:val="0"/>
                <w:numId w:val="11"/>
              </w:numPr>
              <w:contextualSpacing/>
              <w:rPr>
                <w:rFonts w:ascii="Calibri" w:eastAsia="Calibri" w:hAnsi="Calibri"/>
                <w:b/>
                <w:sz w:val="20"/>
                <w:szCs w:val="20"/>
                <w:lang w:eastAsia="en-US"/>
              </w:rPr>
            </w:pPr>
            <w:r w:rsidRPr="00054852">
              <w:rPr>
                <w:rFonts w:ascii="Calibri" w:eastAsia="Calibri" w:hAnsi="Calibri"/>
                <w:b/>
                <w:sz w:val="20"/>
                <w:szCs w:val="20"/>
                <w:lang w:eastAsia="en-US"/>
              </w:rPr>
              <w:t>UNKNOWN DETAILS</w:t>
            </w:r>
          </w:p>
        </w:tc>
        <w:tc>
          <w:tcPr>
            <w:tcW w:w="1083" w:type="dxa"/>
            <w:shd w:val="clear" w:color="auto" w:fill="D0CECE" w:themeFill="background2" w:themeFillShade="E6"/>
          </w:tcPr>
          <w:p w14:paraId="015E69E4"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b/>
                <w:sz w:val="20"/>
                <w:szCs w:val="20"/>
                <w:lang w:eastAsia="en-US"/>
              </w:rPr>
              <w:t>Essential</w:t>
            </w:r>
          </w:p>
        </w:tc>
        <w:tc>
          <w:tcPr>
            <w:tcW w:w="1127" w:type="dxa"/>
            <w:shd w:val="clear" w:color="auto" w:fill="D0CECE" w:themeFill="background2" w:themeFillShade="E6"/>
          </w:tcPr>
          <w:p w14:paraId="1E10FBD0" w14:textId="77777777" w:rsidR="00FD501D" w:rsidRPr="00054852" w:rsidRDefault="00FD501D" w:rsidP="00F86CF7">
            <w:pPr>
              <w:jc w:val="both"/>
              <w:rPr>
                <w:rFonts w:ascii="Calibri" w:eastAsia="Calibri" w:hAnsi="Calibri"/>
                <w:b/>
                <w:sz w:val="20"/>
                <w:szCs w:val="20"/>
                <w:lang w:eastAsia="en-US"/>
              </w:rPr>
            </w:pPr>
            <w:r w:rsidRPr="00054852">
              <w:rPr>
                <w:rFonts w:ascii="Calibri" w:eastAsia="Calibri" w:hAnsi="Calibri"/>
                <w:b/>
                <w:sz w:val="20"/>
                <w:szCs w:val="20"/>
                <w:lang w:eastAsia="en-US"/>
              </w:rPr>
              <w:t>Desirable</w:t>
            </w:r>
          </w:p>
        </w:tc>
      </w:tr>
      <w:tr w:rsidR="00FD501D" w:rsidRPr="00054852" w14:paraId="30DBD0C3" w14:textId="77777777" w:rsidTr="00F86CF7">
        <w:tc>
          <w:tcPr>
            <w:tcW w:w="6806" w:type="dxa"/>
            <w:shd w:val="clear" w:color="auto" w:fill="auto"/>
          </w:tcPr>
          <w:p w14:paraId="6A51698D" w14:textId="77777777" w:rsidR="00FD501D" w:rsidRPr="00054852" w:rsidRDefault="00FD501D" w:rsidP="00F86CF7">
            <w:pPr>
              <w:ind w:left="-43"/>
              <w:rPr>
                <w:rFonts w:ascii="Calibri" w:eastAsia="Calibri" w:hAnsi="Calibri"/>
                <w:sz w:val="20"/>
                <w:szCs w:val="20"/>
                <w:lang w:eastAsia="en-US"/>
              </w:rPr>
            </w:pPr>
            <w:r w:rsidRPr="00054852">
              <w:rPr>
                <w:rFonts w:ascii="Calibri" w:eastAsia="Calibri" w:hAnsi="Calibri"/>
                <w:sz w:val="20"/>
                <w:szCs w:val="20"/>
                <w:lang w:eastAsia="en-US"/>
              </w:rPr>
              <w:t xml:space="preserve">Any items noted as essential, but that are unknown should be highlighted as a limitation. </w:t>
            </w:r>
          </w:p>
        </w:tc>
        <w:tc>
          <w:tcPr>
            <w:tcW w:w="1083" w:type="dxa"/>
            <w:shd w:val="clear" w:color="auto" w:fill="D0CECE" w:themeFill="background2" w:themeFillShade="E6"/>
          </w:tcPr>
          <w:p w14:paraId="504B23FF" w14:textId="77777777" w:rsidR="00FD501D" w:rsidRPr="00054852" w:rsidRDefault="00FD501D" w:rsidP="00F86CF7">
            <w:pPr>
              <w:ind w:left="-43"/>
              <w:rPr>
                <w:rFonts w:ascii="Calibri" w:eastAsia="Calibri" w:hAnsi="Calibri"/>
                <w:b/>
                <w:sz w:val="20"/>
                <w:szCs w:val="20"/>
                <w:lang w:eastAsia="en-US"/>
              </w:rPr>
            </w:pPr>
            <w:r>
              <w:rPr>
                <w:rFonts w:ascii="Calibri" w:eastAsia="Calibri" w:hAnsi="Calibri"/>
                <w:b/>
                <w:sz w:val="20"/>
                <w:szCs w:val="20"/>
                <w:lang w:eastAsia="en-US"/>
              </w:rPr>
              <w:t xml:space="preserve">Limitations noted regarding cost impedance </w:t>
            </w:r>
            <w:r>
              <w:rPr>
                <w:rFonts w:ascii="Calibri" w:eastAsia="Calibri" w:hAnsi="Calibri"/>
                <w:b/>
                <w:sz w:val="20"/>
                <w:szCs w:val="20"/>
                <w:lang w:eastAsia="en-US"/>
              </w:rPr>
              <w:lastRenderedPageBreak/>
              <w:t>in the network</w:t>
            </w:r>
          </w:p>
        </w:tc>
        <w:tc>
          <w:tcPr>
            <w:tcW w:w="1127" w:type="dxa"/>
          </w:tcPr>
          <w:p w14:paraId="6DB0C0A8" w14:textId="77777777" w:rsidR="00FD501D" w:rsidRPr="00054852" w:rsidRDefault="00FD501D" w:rsidP="00F86CF7">
            <w:pPr>
              <w:ind w:left="-43"/>
              <w:rPr>
                <w:rFonts w:ascii="Calibri" w:eastAsia="Calibri" w:hAnsi="Calibri"/>
                <w:b/>
                <w:sz w:val="20"/>
                <w:szCs w:val="20"/>
                <w:lang w:eastAsia="en-US"/>
              </w:rPr>
            </w:pPr>
          </w:p>
        </w:tc>
      </w:tr>
    </w:tbl>
    <w:p w14:paraId="7BE499AF" w14:textId="77777777" w:rsidR="00FD501D" w:rsidRDefault="00FD501D" w:rsidP="00FD501D">
      <w:pPr>
        <w:rPr>
          <w:rFonts w:asciiTheme="minorHAnsi" w:hAnsiTheme="minorHAnsi" w:cstheme="minorHAnsi"/>
          <w:sz w:val="22"/>
          <w:szCs w:val="22"/>
          <w:lang w:val="en-GB"/>
        </w:rPr>
      </w:pPr>
    </w:p>
    <w:p w14:paraId="0BE8CE68" w14:textId="77777777" w:rsidR="00FD501D" w:rsidRPr="00740E94" w:rsidRDefault="00FD501D" w:rsidP="00FD501D">
      <w:pPr>
        <w:spacing w:after="160" w:line="259" w:lineRule="auto"/>
        <w:rPr>
          <w:rFonts w:asciiTheme="minorHAnsi" w:hAnsiTheme="minorHAnsi" w:cstheme="minorHAnsi"/>
          <w:sz w:val="22"/>
          <w:szCs w:val="22"/>
          <w:lang w:val="en-GB"/>
        </w:rPr>
        <w:sectPr w:rsidR="00FD501D" w:rsidRPr="00740E94" w:rsidSect="00D33A43">
          <w:pgSz w:w="11906" w:h="16838"/>
          <w:pgMar w:top="1440" w:right="1440" w:bottom="1440" w:left="1440" w:header="708" w:footer="708" w:gutter="0"/>
          <w:cols w:space="708"/>
          <w:docGrid w:linePitch="360"/>
        </w:sectPr>
      </w:pPr>
      <w:r>
        <w:rPr>
          <w:rFonts w:asciiTheme="minorHAnsi" w:hAnsiTheme="minorHAnsi" w:cstheme="minorHAnsi"/>
          <w:sz w:val="22"/>
          <w:szCs w:val="22"/>
          <w:vertAlign w:val="superscript"/>
        </w:rPr>
        <w:br/>
      </w:r>
    </w:p>
    <w:p w14:paraId="7D431AC2" w14:textId="77777777" w:rsidR="00FD501D" w:rsidRPr="00314D15" w:rsidRDefault="00FD501D" w:rsidP="00FD501D">
      <w:pPr>
        <w:rPr>
          <w:rFonts w:asciiTheme="minorHAnsi" w:hAnsiTheme="minorHAnsi" w:cstheme="minorHAnsi"/>
          <w:sz w:val="22"/>
          <w:szCs w:val="22"/>
        </w:rPr>
      </w:pPr>
      <w:r w:rsidRPr="00BD7290">
        <w:rPr>
          <w:rFonts w:asciiTheme="minorHAnsi" w:hAnsiTheme="minorHAnsi" w:cstheme="minorHAnsi"/>
          <w:b/>
          <w:bCs/>
          <w:sz w:val="22"/>
          <w:szCs w:val="22"/>
        </w:rPr>
        <w:lastRenderedPageBreak/>
        <w:t xml:space="preserve">Supplementary Table </w:t>
      </w:r>
      <w:r>
        <w:rPr>
          <w:rFonts w:asciiTheme="minorHAnsi" w:hAnsiTheme="minorHAnsi" w:cstheme="minorHAnsi"/>
          <w:b/>
          <w:bCs/>
          <w:sz w:val="22"/>
          <w:szCs w:val="22"/>
        </w:rPr>
        <w:t>5</w:t>
      </w:r>
      <w:r w:rsidRPr="00BD7290">
        <w:rPr>
          <w:rFonts w:asciiTheme="minorHAnsi" w:hAnsiTheme="minorHAnsi" w:cstheme="minorHAnsi"/>
          <w:b/>
          <w:bCs/>
          <w:sz w:val="22"/>
          <w:szCs w:val="22"/>
        </w:rPr>
        <w:t>.</w:t>
      </w:r>
      <w:r w:rsidRPr="00BD7290">
        <w:rPr>
          <w:rFonts w:asciiTheme="minorHAnsi" w:hAnsiTheme="minorHAnsi" w:cstheme="minorHAnsi"/>
          <w:sz w:val="22"/>
          <w:szCs w:val="22"/>
        </w:rPr>
        <w:t xml:space="preserve"> </w:t>
      </w:r>
      <w:r w:rsidRPr="00BD7290">
        <w:rPr>
          <w:rFonts w:asciiTheme="minorHAnsi" w:hAnsiTheme="minorHAnsi" w:cstheme="minorHAnsi"/>
          <w:b/>
          <w:sz w:val="22"/>
          <w:szCs w:val="22"/>
        </w:rPr>
        <w:t>Spatial accessibility to food retail outlets in Greater Melbourne 2008-2016</w:t>
      </w:r>
    </w:p>
    <w:p w14:paraId="12668069" w14:textId="77777777" w:rsidR="00FD501D" w:rsidRPr="00BD7290" w:rsidRDefault="00FD501D" w:rsidP="00FD501D">
      <w:pPr>
        <w:rPr>
          <w:rFonts w:asciiTheme="minorHAnsi" w:hAnsiTheme="minorHAnsi" w:cstheme="minorHAnsi"/>
          <w:sz w:val="22"/>
          <w:szCs w:val="22"/>
        </w:rPr>
      </w:pPr>
    </w:p>
    <w:tbl>
      <w:tblPr>
        <w:tblW w:w="13958" w:type="dxa"/>
        <w:tblLook w:val="04A0" w:firstRow="1" w:lastRow="0" w:firstColumn="1" w:lastColumn="0" w:noHBand="0" w:noVBand="1"/>
      </w:tblPr>
      <w:tblGrid>
        <w:gridCol w:w="939"/>
        <w:gridCol w:w="938"/>
        <w:gridCol w:w="939"/>
        <w:gridCol w:w="1144"/>
        <w:gridCol w:w="1260"/>
        <w:gridCol w:w="1680"/>
        <w:gridCol w:w="971"/>
        <w:gridCol w:w="939"/>
        <w:gridCol w:w="1297"/>
        <w:gridCol w:w="1136"/>
        <w:gridCol w:w="1492"/>
        <w:gridCol w:w="1223"/>
      </w:tblGrid>
      <w:tr w:rsidR="00FD501D" w:rsidRPr="00BD7290" w14:paraId="4951E752" w14:textId="77777777" w:rsidTr="00F86CF7">
        <w:trPr>
          <w:trHeight w:val="315"/>
        </w:trPr>
        <w:tc>
          <w:tcPr>
            <w:tcW w:w="940" w:type="dxa"/>
            <w:tcBorders>
              <w:top w:val="single" w:sz="8" w:space="0" w:color="auto"/>
              <w:left w:val="nil"/>
              <w:bottom w:val="single" w:sz="8" w:space="0" w:color="auto"/>
              <w:right w:val="nil"/>
            </w:tcBorders>
            <w:shd w:val="clear" w:color="auto" w:fill="auto"/>
            <w:noWrap/>
            <w:vAlign w:val="bottom"/>
            <w:hideMark/>
          </w:tcPr>
          <w:p w14:paraId="01590069" w14:textId="77777777" w:rsidR="00FD501D" w:rsidRPr="00BD7290" w:rsidRDefault="00FD501D" w:rsidP="00F86CF7">
            <w:pPr>
              <w:rPr>
                <w:rFonts w:asciiTheme="minorHAnsi" w:hAnsiTheme="minorHAnsi" w:cstheme="minorHAnsi"/>
                <w:color w:val="000000"/>
                <w:sz w:val="22"/>
                <w:szCs w:val="22"/>
              </w:rPr>
            </w:pPr>
            <w:r w:rsidRPr="00BD7290">
              <w:rPr>
                <w:rFonts w:asciiTheme="minorHAnsi" w:hAnsiTheme="minorHAnsi" w:cstheme="minorHAnsi"/>
                <w:color w:val="000000"/>
                <w:sz w:val="22"/>
                <w:szCs w:val="22"/>
              </w:rPr>
              <w:t> </w:t>
            </w:r>
          </w:p>
        </w:tc>
        <w:tc>
          <w:tcPr>
            <w:tcW w:w="939" w:type="dxa"/>
            <w:tcBorders>
              <w:top w:val="single" w:sz="8" w:space="0" w:color="auto"/>
              <w:left w:val="nil"/>
              <w:bottom w:val="single" w:sz="8" w:space="0" w:color="auto"/>
              <w:right w:val="nil"/>
            </w:tcBorders>
            <w:shd w:val="clear" w:color="auto" w:fill="auto"/>
            <w:noWrap/>
            <w:vAlign w:val="center"/>
            <w:hideMark/>
          </w:tcPr>
          <w:p w14:paraId="4E715B77"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Year</w:t>
            </w:r>
          </w:p>
        </w:tc>
        <w:tc>
          <w:tcPr>
            <w:tcW w:w="939" w:type="dxa"/>
            <w:tcBorders>
              <w:top w:val="single" w:sz="8" w:space="0" w:color="auto"/>
              <w:left w:val="nil"/>
              <w:bottom w:val="single" w:sz="8" w:space="0" w:color="auto"/>
              <w:right w:val="nil"/>
            </w:tcBorders>
            <w:shd w:val="clear" w:color="auto" w:fill="auto"/>
            <w:noWrap/>
            <w:vAlign w:val="center"/>
            <w:hideMark/>
          </w:tcPr>
          <w:p w14:paraId="6DCEBB39"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Healthy</w:t>
            </w:r>
          </w:p>
        </w:tc>
        <w:tc>
          <w:tcPr>
            <w:tcW w:w="1144" w:type="dxa"/>
            <w:tcBorders>
              <w:top w:val="single" w:sz="8" w:space="0" w:color="auto"/>
              <w:left w:val="nil"/>
              <w:bottom w:val="single" w:sz="8" w:space="0" w:color="auto"/>
              <w:right w:val="nil"/>
            </w:tcBorders>
            <w:shd w:val="clear" w:color="auto" w:fill="auto"/>
            <w:noWrap/>
            <w:vAlign w:val="center"/>
            <w:hideMark/>
          </w:tcPr>
          <w:p w14:paraId="2EF15A97"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Less Healthy</w:t>
            </w:r>
          </w:p>
        </w:tc>
        <w:tc>
          <w:tcPr>
            <w:tcW w:w="1260" w:type="dxa"/>
            <w:tcBorders>
              <w:top w:val="single" w:sz="8" w:space="0" w:color="auto"/>
              <w:left w:val="nil"/>
              <w:bottom w:val="single" w:sz="8" w:space="0" w:color="auto"/>
              <w:right w:val="nil"/>
            </w:tcBorders>
            <w:shd w:val="clear" w:color="auto" w:fill="auto"/>
            <w:noWrap/>
            <w:vAlign w:val="center"/>
            <w:hideMark/>
          </w:tcPr>
          <w:p w14:paraId="7C2D2772"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Unhealthy</w:t>
            </w:r>
          </w:p>
        </w:tc>
        <w:tc>
          <w:tcPr>
            <w:tcW w:w="1680" w:type="dxa"/>
            <w:tcBorders>
              <w:top w:val="single" w:sz="8" w:space="0" w:color="auto"/>
              <w:left w:val="nil"/>
              <w:bottom w:val="single" w:sz="8" w:space="0" w:color="auto"/>
              <w:right w:val="nil"/>
            </w:tcBorders>
            <w:shd w:val="clear" w:color="auto" w:fill="auto"/>
            <w:noWrap/>
            <w:vAlign w:val="center"/>
            <w:hideMark/>
          </w:tcPr>
          <w:p w14:paraId="6B4F4363"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Discretionary Foods</w:t>
            </w:r>
          </w:p>
        </w:tc>
        <w:tc>
          <w:tcPr>
            <w:tcW w:w="971" w:type="dxa"/>
            <w:tcBorders>
              <w:top w:val="single" w:sz="8" w:space="0" w:color="auto"/>
              <w:left w:val="nil"/>
              <w:bottom w:val="single" w:sz="8" w:space="0" w:color="auto"/>
              <w:right w:val="nil"/>
            </w:tcBorders>
            <w:shd w:val="clear" w:color="auto" w:fill="auto"/>
            <w:noWrap/>
            <w:vAlign w:val="center"/>
            <w:hideMark/>
          </w:tcPr>
          <w:p w14:paraId="5AD91A49"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Eating Out</w:t>
            </w:r>
          </w:p>
        </w:tc>
        <w:tc>
          <w:tcPr>
            <w:tcW w:w="939" w:type="dxa"/>
            <w:tcBorders>
              <w:top w:val="single" w:sz="8" w:space="0" w:color="auto"/>
              <w:left w:val="nil"/>
              <w:bottom w:val="single" w:sz="8" w:space="0" w:color="auto"/>
              <w:right w:val="nil"/>
            </w:tcBorders>
            <w:shd w:val="clear" w:color="auto" w:fill="auto"/>
            <w:noWrap/>
            <w:vAlign w:val="center"/>
            <w:hideMark/>
          </w:tcPr>
          <w:p w14:paraId="55D23CF5"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Fast-food</w:t>
            </w:r>
          </w:p>
        </w:tc>
        <w:tc>
          <w:tcPr>
            <w:tcW w:w="1297" w:type="dxa"/>
            <w:tcBorders>
              <w:top w:val="single" w:sz="8" w:space="0" w:color="auto"/>
              <w:left w:val="nil"/>
              <w:bottom w:val="single" w:sz="8" w:space="0" w:color="auto"/>
              <w:right w:val="nil"/>
            </w:tcBorders>
            <w:shd w:val="clear" w:color="auto" w:fill="auto"/>
            <w:noWrap/>
            <w:vAlign w:val="center"/>
            <w:hideMark/>
          </w:tcPr>
          <w:p w14:paraId="7D79660E"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Fresh Produce</w:t>
            </w:r>
          </w:p>
        </w:tc>
        <w:tc>
          <w:tcPr>
            <w:tcW w:w="1136" w:type="dxa"/>
            <w:tcBorders>
              <w:top w:val="single" w:sz="8" w:space="0" w:color="auto"/>
              <w:left w:val="nil"/>
              <w:bottom w:val="single" w:sz="8" w:space="0" w:color="auto"/>
              <w:right w:val="nil"/>
            </w:tcBorders>
            <w:shd w:val="clear" w:color="auto" w:fill="auto"/>
            <w:noWrap/>
            <w:vAlign w:val="center"/>
            <w:hideMark/>
          </w:tcPr>
          <w:p w14:paraId="354D2C3C"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Small Goods</w:t>
            </w:r>
          </w:p>
        </w:tc>
        <w:tc>
          <w:tcPr>
            <w:tcW w:w="1491" w:type="dxa"/>
            <w:tcBorders>
              <w:top w:val="single" w:sz="8" w:space="0" w:color="auto"/>
              <w:left w:val="nil"/>
              <w:bottom w:val="single" w:sz="8" w:space="0" w:color="auto"/>
              <w:right w:val="nil"/>
            </w:tcBorders>
            <w:shd w:val="clear" w:color="auto" w:fill="auto"/>
            <w:noWrap/>
            <w:vAlign w:val="center"/>
            <w:hideMark/>
          </w:tcPr>
          <w:p w14:paraId="6CA6CB17"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Supermarkets</w:t>
            </w:r>
          </w:p>
        </w:tc>
        <w:tc>
          <w:tcPr>
            <w:tcW w:w="1222" w:type="dxa"/>
            <w:tcBorders>
              <w:top w:val="single" w:sz="8" w:space="0" w:color="auto"/>
              <w:left w:val="nil"/>
              <w:bottom w:val="single" w:sz="8" w:space="0" w:color="auto"/>
              <w:right w:val="nil"/>
            </w:tcBorders>
            <w:shd w:val="clear" w:color="auto" w:fill="auto"/>
            <w:noWrap/>
            <w:vAlign w:val="center"/>
            <w:hideMark/>
          </w:tcPr>
          <w:p w14:paraId="55CA34A1"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Takeaways</w:t>
            </w:r>
          </w:p>
        </w:tc>
      </w:tr>
      <w:tr w:rsidR="00FD501D" w:rsidRPr="00BD7290" w14:paraId="3B73685D" w14:textId="77777777" w:rsidTr="00F86CF7">
        <w:trPr>
          <w:trHeight w:val="300"/>
        </w:trPr>
        <w:tc>
          <w:tcPr>
            <w:tcW w:w="940" w:type="dxa"/>
            <w:tcBorders>
              <w:top w:val="nil"/>
              <w:left w:val="nil"/>
              <w:bottom w:val="nil"/>
              <w:right w:val="nil"/>
            </w:tcBorders>
            <w:shd w:val="clear" w:color="auto" w:fill="auto"/>
            <w:noWrap/>
            <w:vAlign w:val="center"/>
            <w:hideMark/>
          </w:tcPr>
          <w:p w14:paraId="6623FEAB" w14:textId="77777777" w:rsidR="00FD501D" w:rsidRPr="00BD7290" w:rsidRDefault="00FD501D" w:rsidP="00F86CF7">
            <w:pPr>
              <w:rPr>
                <w:rFonts w:asciiTheme="minorHAnsi" w:hAnsiTheme="minorHAnsi" w:cstheme="minorHAnsi"/>
                <w:color w:val="000000"/>
                <w:sz w:val="22"/>
                <w:szCs w:val="22"/>
              </w:rPr>
            </w:pPr>
            <w:r w:rsidRPr="00BD7290">
              <w:rPr>
                <w:rFonts w:asciiTheme="minorHAnsi" w:hAnsiTheme="minorHAnsi" w:cstheme="minorHAnsi"/>
                <w:color w:val="000000"/>
                <w:sz w:val="22"/>
                <w:szCs w:val="22"/>
              </w:rPr>
              <w:t>1KM</w:t>
            </w:r>
          </w:p>
        </w:tc>
        <w:tc>
          <w:tcPr>
            <w:tcW w:w="939" w:type="dxa"/>
            <w:tcBorders>
              <w:top w:val="nil"/>
              <w:left w:val="nil"/>
              <w:bottom w:val="nil"/>
              <w:right w:val="nil"/>
            </w:tcBorders>
            <w:shd w:val="clear" w:color="auto" w:fill="auto"/>
            <w:noWrap/>
            <w:vAlign w:val="center"/>
            <w:hideMark/>
          </w:tcPr>
          <w:p w14:paraId="0DEDC3B6"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2008</w:t>
            </w:r>
          </w:p>
        </w:tc>
        <w:tc>
          <w:tcPr>
            <w:tcW w:w="939" w:type="dxa"/>
            <w:tcBorders>
              <w:top w:val="nil"/>
              <w:left w:val="nil"/>
              <w:bottom w:val="nil"/>
              <w:right w:val="nil"/>
            </w:tcBorders>
            <w:shd w:val="clear" w:color="auto" w:fill="auto"/>
            <w:noWrap/>
            <w:vAlign w:val="center"/>
            <w:hideMark/>
          </w:tcPr>
          <w:p w14:paraId="7579CB92"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48.8%</w:t>
            </w:r>
          </w:p>
        </w:tc>
        <w:tc>
          <w:tcPr>
            <w:tcW w:w="1144" w:type="dxa"/>
            <w:tcBorders>
              <w:top w:val="nil"/>
              <w:left w:val="nil"/>
              <w:bottom w:val="nil"/>
              <w:right w:val="nil"/>
            </w:tcBorders>
            <w:shd w:val="clear" w:color="auto" w:fill="auto"/>
            <w:noWrap/>
            <w:vAlign w:val="center"/>
            <w:hideMark/>
          </w:tcPr>
          <w:p w14:paraId="5C83918E"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61.1%</w:t>
            </w:r>
          </w:p>
        </w:tc>
        <w:tc>
          <w:tcPr>
            <w:tcW w:w="1260" w:type="dxa"/>
            <w:tcBorders>
              <w:top w:val="nil"/>
              <w:left w:val="nil"/>
              <w:bottom w:val="nil"/>
              <w:right w:val="nil"/>
            </w:tcBorders>
            <w:shd w:val="clear" w:color="auto" w:fill="auto"/>
            <w:noWrap/>
            <w:vAlign w:val="center"/>
            <w:hideMark/>
          </w:tcPr>
          <w:p w14:paraId="3E73D59E"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70.7%</w:t>
            </w:r>
          </w:p>
        </w:tc>
        <w:tc>
          <w:tcPr>
            <w:tcW w:w="1680" w:type="dxa"/>
            <w:tcBorders>
              <w:top w:val="nil"/>
              <w:left w:val="nil"/>
              <w:bottom w:val="nil"/>
              <w:right w:val="nil"/>
            </w:tcBorders>
            <w:shd w:val="clear" w:color="auto" w:fill="auto"/>
            <w:noWrap/>
            <w:vAlign w:val="center"/>
            <w:hideMark/>
          </w:tcPr>
          <w:p w14:paraId="7CD6F0DA"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49.5%</w:t>
            </w:r>
          </w:p>
        </w:tc>
        <w:tc>
          <w:tcPr>
            <w:tcW w:w="971" w:type="dxa"/>
            <w:tcBorders>
              <w:top w:val="nil"/>
              <w:left w:val="nil"/>
              <w:bottom w:val="nil"/>
              <w:right w:val="nil"/>
            </w:tcBorders>
            <w:shd w:val="clear" w:color="auto" w:fill="auto"/>
            <w:noWrap/>
            <w:vAlign w:val="center"/>
            <w:hideMark/>
          </w:tcPr>
          <w:p w14:paraId="5CE2CEF5"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55.3%</w:t>
            </w:r>
          </w:p>
        </w:tc>
        <w:tc>
          <w:tcPr>
            <w:tcW w:w="939" w:type="dxa"/>
            <w:tcBorders>
              <w:top w:val="nil"/>
              <w:left w:val="nil"/>
              <w:bottom w:val="nil"/>
              <w:right w:val="nil"/>
            </w:tcBorders>
            <w:shd w:val="clear" w:color="auto" w:fill="auto"/>
            <w:noWrap/>
            <w:vAlign w:val="center"/>
            <w:hideMark/>
          </w:tcPr>
          <w:p w14:paraId="042A7F46"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23.6%</w:t>
            </w:r>
          </w:p>
        </w:tc>
        <w:tc>
          <w:tcPr>
            <w:tcW w:w="1297" w:type="dxa"/>
            <w:tcBorders>
              <w:top w:val="nil"/>
              <w:left w:val="nil"/>
              <w:bottom w:val="nil"/>
              <w:right w:val="nil"/>
            </w:tcBorders>
            <w:shd w:val="clear" w:color="auto" w:fill="auto"/>
            <w:noWrap/>
            <w:vAlign w:val="center"/>
            <w:hideMark/>
          </w:tcPr>
          <w:p w14:paraId="6D6153FA"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37.4%</w:t>
            </w:r>
          </w:p>
        </w:tc>
        <w:tc>
          <w:tcPr>
            <w:tcW w:w="1136" w:type="dxa"/>
            <w:tcBorders>
              <w:top w:val="nil"/>
              <w:left w:val="nil"/>
              <w:bottom w:val="nil"/>
              <w:right w:val="nil"/>
            </w:tcBorders>
            <w:shd w:val="clear" w:color="auto" w:fill="auto"/>
            <w:noWrap/>
            <w:vAlign w:val="center"/>
            <w:hideMark/>
          </w:tcPr>
          <w:p w14:paraId="49DF9CD3"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46.9%</w:t>
            </w:r>
          </w:p>
        </w:tc>
        <w:tc>
          <w:tcPr>
            <w:tcW w:w="1491" w:type="dxa"/>
            <w:tcBorders>
              <w:top w:val="nil"/>
              <w:left w:val="nil"/>
              <w:bottom w:val="nil"/>
              <w:right w:val="nil"/>
            </w:tcBorders>
            <w:shd w:val="clear" w:color="auto" w:fill="auto"/>
            <w:noWrap/>
            <w:vAlign w:val="center"/>
            <w:hideMark/>
          </w:tcPr>
          <w:p w14:paraId="22901FFF"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34.8%</w:t>
            </w:r>
          </w:p>
        </w:tc>
        <w:tc>
          <w:tcPr>
            <w:tcW w:w="1222" w:type="dxa"/>
            <w:tcBorders>
              <w:top w:val="nil"/>
              <w:left w:val="nil"/>
              <w:bottom w:val="nil"/>
              <w:right w:val="nil"/>
            </w:tcBorders>
            <w:shd w:val="clear" w:color="auto" w:fill="auto"/>
            <w:noWrap/>
            <w:vAlign w:val="center"/>
            <w:hideMark/>
          </w:tcPr>
          <w:p w14:paraId="0E284F35"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60.7%</w:t>
            </w:r>
          </w:p>
        </w:tc>
      </w:tr>
      <w:tr w:rsidR="00FD501D" w:rsidRPr="00BD7290" w14:paraId="087F6341" w14:textId="77777777" w:rsidTr="00F86CF7">
        <w:trPr>
          <w:trHeight w:val="300"/>
        </w:trPr>
        <w:tc>
          <w:tcPr>
            <w:tcW w:w="940" w:type="dxa"/>
            <w:tcBorders>
              <w:top w:val="nil"/>
              <w:left w:val="nil"/>
              <w:bottom w:val="nil"/>
              <w:right w:val="nil"/>
            </w:tcBorders>
            <w:shd w:val="clear" w:color="auto" w:fill="auto"/>
            <w:noWrap/>
            <w:vAlign w:val="bottom"/>
            <w:hideMark/>
          </w:tcPr>
          <w:p w14:paraId="557795E5" w14:textId="77777777" w:rsidR="00FD501D" w:rsidRPr="00BD7290" w:rsidRDefault="00FD501D" w:rsidP="00F86CF7">
            <w:pPr>
              <w:jc w:val="right"/>
              <w:rPr>
                <w:rFonts w:asciiTheme="minorHAnsi" w:hAnsiTheme="minorHAnsi" w:cstheme="minorHAnsi"/>
                <w:color w:val="000000"/>
                <w:sz w:val="22"/>
                <w:szCs w:val="22"/>
              </w:rPr>
            </w:pPr>
          </w:p>
        </w:tc>
        <w:tc>
          <w:tcPr>
            <w:tcW w:w="939" w:type="dxa"/>
            <w:tcBorders>
              <w:top w:val="nil"/>
              <w:left w:val="nil"/>
              <w:bottom w:val="nil"/>
              <w:right w:val="nil"/>
            </w:tcBorders>
            <w:shd w:val="clear" w:color="auto" w:fill="auto"/>
            <w:noWrap/>
            <w:vAlign w:val="center"/>
            <w:hideMark/>
          </w:tcPr>
          <w:p w14:paraId="67BE516C"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2012</w:t>
            </w:r>
          </w:p>
        </w:tc>
        <w:tc>
          <w:tcPr>
            <w:tcW w:w="939" w:type="dxa"/>
            <w:tcBorders>
              <w:top w:val="nil"/>
              <w:left w:val="nil"/>
              <w:bottom w:val="nil"/>
              <w:right w:val="nil"/>
            </w:tcBorders>
            <w:shd w:val="clear" w:color="auto" w:fill="auto"/>
            <w:noWrap/>
            <w:vAlign w:val="center"/>
            <w:hideMark/>
          </w:tcPr>
          <w:p w14:paraId="0B469745"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50.3%</w:t>
            </w:r>
          </w:p>
        </w:tc>
        <w:tc>
          <w:tcPr>
            <w:tcW w:w="1144" w:type="dxa"/>
            <w:tcBorders>
              <w:top w:val="nil"/>
              <w:left w:val="nil"/>
              <w:bottom w:val="nil"/>
              <w:right w:val="nil"/>
            </w:tcBorders>
            <w:shd w:val="clear" w:color="auto" w:fill="auto"/>
            <w:noWrap/>
            <w:vAlign w:val="center"/>
            <w:hideMark/>
          </w:tcPr>
          <w:p w14:paraId="2E25EF49"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61.8%</w:t>
            </w:r>
          </w:p>
        </w:tc>
        <w:tc>
          <w:tcPr>
            <w:tcW w:w="1260" w:type="dxa"/>
            <w:tcBorders>
              <w:top w:val="nil"/>
              <w:left w:val="nil"/>
              <w:bottom w:val="nil"/>
              <w:right w:val="nil"/>
            </w:tcBorders>
            <w:shd w:val="clear" w:color="auto" w:fill="auto"/>
            <w:noWrap/>
            <w:vAlign w:val="center"/>
            <w:hideMark/>
          </w:tcPr>
          <w:p w14:paraId="0059865C"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70.6%</w:t>
            </w:r>
          </w:p>
        </w:tc>
        <w:tc>
          <w:tcPr>
            <w:tcW w:w="1680" w:type="dxa"/>
            <w:tcBorders>
              <w:top w:val="nil"/>
              <w:left w:val="nil"/>
              <w:bottom w:val="nil"/>
              <w:right w:val="nil"/>
            </w:tcBorders>
            <w:shd w:val="clear" w:color="auto" w:fill="auto"/>
            <w:noWrap/>
            <w:vAlign w:val="center"/>
            <w:hideMark/>
          </w:tcPr>
          <w:p w14:paraId="05842BCD"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46.9%</w:t>
            </w:r>
          </w:p>
        </w:tc>
        <w:tc>
          <w:tcPr>
            <w:tcW w:w="971" w:type="dxa"/>
            <w:tcBorders>
              <w:top w:val="nil"/>
              <w:left w:val="nil"/>
              <w:bottom w:val="nil"/>
              <w:right w:val="nil"/>
            </w:tcBorders>
            <w:shd w:val="clear" w:color="auto" w:fill="auto"/>
            <w:noWrap/>
            <w:vAlign w:val="center"/>
            <w:hideMark/>
          </w:tcPr>
          <w:p w14:paraId="3A9109AD"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56.8%</w:t>
            </w:r>
          </w:p>
        </w:tc>
        <w:tc>
          <w:tcPr>
            <w:tcW w:w="939" w:type="dxa"/>
            <w:tcBorders>
              <w:top w:val="nil"/>
              <w:left w:val="nil"/>
              <w:bottom w:val="nil"/>
              <w:right w:val="nil"/>
            </w:tcBorders>
            <w:shd w:val="clear" w:color="auto" w:fill="auto"/>
            <w:noWrap/>
            <w:vAlign w:val="center"/>
            <w:hideMark/>
          </w:tcPr>
          <w:p w14:paraId="692D0E85"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28.9%</w:t>
            </w:r>
          </w:p>
        </w:tc>
        <w:tc>
          <w:tcPr>
            <w:tcW w:w="1297" w:type="dxa"/>
            <w:tcBorders>
              <w:top w:val="nil"/>
              <w:left w:val="nil"/>
              <w:bottom w:val="nil"/>
              <w:right w:val="nil"/>
            </w:tcBorders>
            <w:shd w:val="clear" w:color="auto" w:fill="auto"/>
            <w:noWrap/>
            <w:vAlign w:val="center"/>
            <w:hideMark/>
          </w:tcPr>
          <w:p w14:paraId="0092E1C2"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36.9%</w:t>
            </w:r>
          </w:p>
        </w:tc>
        <w:tc>
          <w:tcPr>
            <w:tcW w:w="1136" w:type="dxa"/>
            <w:tcBorders>
              <w:top w:val="nil"/>
              <w:left w:val="nil"/>
              <w:bottom w:val="nil"/>
              <w:right w:val="nil"/>
            </w:tcBorders>
            <w:shd w:val="clear" w:color="auto" w:fill="auto"/>
            <w:noWrap/>
            <w:vAlign w:val="center"/>
            <w:hideMark/>
          </w:tcPr>
          <w:p w14:paraId="1DEB6FFF"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46.4%</w:t>
            </w:r>
          </w:p>
        </w:tc>
        <w:tc>
          <w:tcPr>
            <w:tcW w:w="1491" w:type="dxa"/>
            <w:tcBorders>
              <w:top w:val="nil"/>
              <w:left w:val="nil"/>
              <w:bottom w:val="nil"/>
              <w:right w:val="nil"/>
            </w:tcBorders>
            <w:shd w:val="clear" w:color="auto" w:fill="auto"/>
            <w:noWrap/>
            <w:vAlign w:val="center"/>
            <w:hideMark/>
          </w:tcPr>
          <w:p w14:paraId="6C345D08"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41.9%</w:t>
            </w:r>
          </w:p>
        </w:tc>
        <w:tc>
          <w:tcPr>
            <w:tcW w:w="1222" w:type="dxa"/>
            <w:tcBorders>
              <w:top w:val="nil"/>
              <w:left w:val="nil"/>
              <w:bottom w:val="nil"/>
              <w:right w:val="nil"/>
            </w:tcBorders>
            <w:shd w:val="clear" w:color="auto" w:fill="auto"/>
            <w:noWrap/>
            <w:vAlign w:val="center"/>
            <w:hideMark/>
          </w:tcPr>
          <w:p w14:paraId="2FE1E79E"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61.0%</w:t>
            </w:r>
          </w:p>
        </w:tc>
      </w:tr>
      <w:tr w:rsidR="00FD501D" w:rsidRPr="00BD7290" w14:paraId="791CEE2A" w14:textId="77777777" w:rsidTr="00F86CF7">
        <w:trPr>
          <w:trHeight w:val="300"/>
        </w:trPr>
        <w:tc>
          <w:tcPr>
            <w:tcW w:w="940" w:type="dxa"/>
            <w:tcBorders>
              <w:top w:val="nil"/>
              <w:left w:val="nil"/>
              <w:bottom w:val="nil"/>
              <w:right w:val="nil"/>
            </w:tcBorders>
            <w:shd w:val="clear" w:color="auto" w:fill="auto"/>
            <w:noWrap/>
            <w:vAlign w:val="bottom"/>
            <w:hideMark/>
          </w:tcPr>
          <w:p w14:paraId="1A0F79B3" w14:textId="77777777" w:rsidR="00FD501D" w:rsidRPr="00BD7290" w:rsidRDefault="00FD501D" w:rsidP="00F86CF7">
            <w:pPr>
              <w:jc w:val="right"/>
              <w:rPr>
                <w:rFonts w:asciiTheme="minorHAnsi" w:hAnsiTheme="minorHAnsi" w:cstheme="minorHAnsi"/>
                <w:color w:val="000000"/>
                <w:sz w:val="22"/>
                <w:szCs w:val="22"/>
              </w:rPr>
            </w:pPr>
          </w:p>
        </w:tc>
        <w:tc>
          <w:tcPr>
            <w:tcW w:w="939" w:type="dxa"/>
            <w:tcBorders>
              <w:top w:val="nil"/>
              <w:left w:val="nil"/>
              <w:bottom w:val="nil"/>
              <w:right w:val="nil"/>
            </w:tcBorders>
            <w:shd w:val="clear" w:color="auto" w:fill="auto"/>
            <w:noWrap/>
            <w:vAlign w:val="center"/>
            <w:hideMark/>
          </w:tcPr>
          <w:p w14:paraId="5EBC8DA2"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2014</w:t>
            </w:r>
          </w:p>
        </w:tc>
        <w:tc>
          <w:tcPr>
            <w:tcW w:w="939" w:type="dxa"/>
            <w:tcBorders>
              <w:top w:val="nil"/>
              <w:left w:val="nil"/>
              <w:bottom w:val="nil"/>
              <w:right w:val="nil"/>
            </w:tcBorders>
            <w:shd w:val="clear" w:color="auto" w:fill="auto"/>
            <w:noWrap/>
            <w:vAlign w:val="center"/>
            <w:hideMark/>
          </w:tcPr>
          <w:p w14:paraId="0292763E"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55.6%</w:t>
            </w:r>
          </w:p>
        </w:tc>
        <w:tc>
          <w:tcPr>
            <w:tcW w:w="1144" w:type="dxa"/>
            <w:tcBorders>
              <w:top w:val="nil"/>
              <w:left w:val="nil"/>
              <w:bottom w:val="nil"/>
              <w:right w:val="nil"/>
            </w:tcBorders>
            <w:shd w:val="clear" w:color="auto" w:fill="auto"/>
            <w:noWrap/>
            <w:vAlign w:val="center"/>
            <w:hideMark/>
          </w:tcPr>
          <w:p w14:paraId="47CEDBB3"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63.0%</w:t>
            </w:r>
          </w:p>
        </w:tc>
        <w:tc>
          <w:tcPr>
            <w:tcW w:w="1260" w:type="dxa"/>
            <w:tcBorders>
              <w:top w:val="nil"/>
              <w:left w:val="nil"/>
              <w:bottom w:val="nil"/>
              <w:right w:val="nil"/>
            </w:tcBorders>
            <w:shd w:val="clear" w:color="auto" w:fill="auto"/>
            <w:noWrap/>
            <w:vAlign w:val="center"/>
            <w:hideMark/>
          </w:tcPr>
          <w:p w14:paraId="65CF3E31"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73.8%</w:t>
            </w:r>
          </w:p>
        </w:tc>
        <w:tc>
          <w:tcPr>
            <w:tcW w:w="1680" w:type="dxa"/>
            <w:tcBorders>
              <w:top w:val="nil"/>
              <w:left w:val="nil"/>
              <w:bottom w:val="nil"/>
              <w:right w:val="nil"/>
            </w:tcBorders>
            <w:shd w:val="clear" w:color="auto" w:fill="auto"/>
            <w:noWrap/>
            <w:vAlign w:val="center"/>
            <w:hideMark/>
          </w:tcPr>
          <w:p w14:paraId="5A91B850"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51.8%</w:t>
            </w:r>
          </w:p>
        </w:tc>
        <w:tc>
          <w:tcPr>
            <w:tcW w:w="971" w:type="dxa"/>
            <w:tcBorders>
              <w:top w:val="nil"/>
              <w:left w:val="nil"/>
              <w:bottom w:val="nil"/>
              <w:right w:val="nil"/>
            </w:tcBorders>
            <w:shd w:val="clear" w:color="auto" w:fill="auto"/>
            <w:noWrap/>
            <w:vAlign w:val="center"/>
            <w:hideMark/>
          </w:tcPr>
          <w:p w14:paraId="2358BF17"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58.8%</w:t>
            </w:r>
          </w:p>
        </w:tc>
        <w:tc>
          <w:tcPr>
            <w:tcW w:w="939" w:type="dxa"/>
            <w:tcBorders>
              <w:top w:val="nil"/>
              <w:left w:val="nil"/>
              <w:bottom w:val="nil"/>
              <w:right w:val="nil"/>
            </w:tcBorders>
            <w:shd w:val="clear" w:color="auto" w:fill="auto"/>
            <w:noWrap/>
            <w:vAlign w:val="center"/>
            <w:hideMark/>
          </w:tcPr>
          <w:p w14:paraId="1EA789A8"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32.4%</w:t>
            </w:r>
          </w:p>
        </w:tc>
        <w:tc>
          <w:tcPr>
            <w:tcW w:w="1297" w:type="dxa"/>
            <w:tcBorders>
              <w:top w:val="nil"/>
              <w:left w:val="nil"/>
              <w:bottom w:val="nil"/>
              <w:right w:val="nil"/>
            </w:tcBorders>
            <w:shd w:val="clear" w:color="auto" w:fill="auto"/>
            <w:noWrap/>
            <w:vAlign w:val="center"/>
            <w:hideMark/>
          </w:tcPr>
          <w:p w14:paraId="1C58C3A1"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40.1%</w:t>
            </w:r>
          </w:p>
        </w:tc>
        <w:tc>
          <w:tcPr>
            <w:tcW w:w="1136" w:type="dxa"/>
            <w:tcBorders>
              <w:top w:val="nil"/>
              <w:left w:val="nil"/>
              <w:bottom w:val="nil"/>
              <w:right w:val="nil"/>
            </w:tcBorders>
            <w:shd w:val="clear" w:color="auto" w:fill="auto"/>
            <w:noWrap/>
            <w:vAlign w:val="center"/>
            <w:hideMark/>
          </w:tcPr>
          <w:p w14:paraId="1455C9EA"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46.7%</w:t>
            </w:r>
          </w:p>
        </w:tc>
        <w:tc>
          <w:tcPr>
            <w:tcW w:w="1491" w:type="dxa"/>
            <w:tcBorders>
              <w:top w:val="nil"/>
              <w:left w:val="nil"/>
              <w:bottom w:val="nil"/>
              <w:right w:val="nil"/>
            </w:tcBorders>
            <w:shd w:val="clear" w:color="auto" w:fill="auto"/>
            <w:noWrap/>
            <w:vAlign w:val="center"/>
            <w:hideMark/>
          </w:tcPr>
          <w:p w14:paraId="3A2FC1FE"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45.2%</w:t>
            </w:r>
          </w:p>
        </w:tc>
        <w:tc>
          <w:tcPr>
            <w:tcW w:w="1222" w:type="dxa"/>
            <w:tcBorders>
              <w:top w:val="nil"/>
              <w:left w:val="nil"/>
              <w:bottom w:val="nil"/>
              <w:right w:val="nil"/>
            </w:tcBorders>
            <w:shd w:val="clear" w:color="auto" w:fill="auto"/>
            <w:noWrap/>
            <w:vAlign w:val="center"/>
            <w:hideMark/>
          </w:tcPr>
          <w:p w14:paraId="5531F8A6"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62.8%</w:t>
            </w:r>
          </w:p>
        </w:tc>
      </w:tr>
      <w:tr w:rsidR="00FD501D" w:rsidRPr="00BD7290" w14:paraId="21D4C413" w14:textId="77777777" w:rsidTr="00F86CF7">
        <w:trPr>
          <w:trHeight w:val="315"/>
        </w:trPr>
        <w:tc>
          <w:tcPr>
            <w:tcW w:w="940" w:type="dxa"/>
            <w:tcBorders>
              <w:top w:val="nil"/>
              <w:left w:val="nil"/>
              <w:bottom w:val="single" w:sz="8" w:space="0" w:color="auto"/>
              <w:right w:val="nil"/>
            </w:tcBorders>
            <w:shd w:val="clear" w:color="auto" w:fill="auto"/>
            <w:noWrap/>
            <w:vAlign w:val="bottom"/>
            <w:hideMark/>
          </w:tcPr>
          <w:p w14:paraId="65E9B6BE" w14:textId="77777777" w:rsidR="00FD501D" w:rsidRPr="00BD7290" w:rsidRDefault="00FD501D" w:rsidP="00F86CF7">
            <w:pPr>
              <w:rPr>
                <w:rFonts w:asciiTheme="minorHAnsi" w:hAnsiTheme="minorHAnsi" w:cstheme="minorHAnsi"/>
                <w:color w:val="000000"/>
                <w:sz w:val="22"/>
                <w:szCs w:val="22"/>
              </w:rPr>
            </w:pPr>
            <w:r w:rsidRPr="00BD7290">
              <w:rPr>
                <w:rFonts w:asciiTheme="minorHAnsi" w:hAnsiTheme="minorHAnsi" w:cstheme="minorHAnsi"/>
                <w:color w:val="000000"/>
                <w:sz w:val="22"/>
                <w:szCs w:val="22"/>
              </w:rPr>
              <w:t> </w:t>
            </w:r>
          </w:p>
        </w:tc>
        <w:tc>
          <w:tcPr>
            <w:tcW w:w="939" w:type="dxa"/>
            <w:tcBorders>
              <w:top w:val="nil"/>
              <w:left w:val="nil"/>
              <w:bottom w:val="single" w:sz="8" w:space="0" w:color="auto"/>
              <w:right w:val="nil"/>
            </w:tcBorders>
            <w:shd w:val="clear" w:color="auto" w:fill="auto"/>
            <w:noWrap/>
            <w:vAlign w:val="center"/>
            <w:hideMark/>
          </w:tcPr>
          <w:p w14:paraId="52149008"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2016</w:t>
            </w:r>
          </w:p>
        </w:tc>
        <w:tc>
          <w:tcPr>
            <w:tcW w:w="939" w:type="dxa"/>
            <w:tcBorders>
              <w:top w:val="nil"/>
              <w:left w:val="nil"/>
              <w:bottom w:val="single" w:sz="8" w:space="0" w:color="auto"/>
              <w:right w:val="nil"/>
            </w:tcBorders>
            <w:shd w:val="clear" w:color="auto" w:fill="auto"/>
            <w:noWrap/>
            <w:vAlign w:val="center"/>
            <w:hideMark/>
          </w:tcPr>
          <w:p w14:paraId="79E66A27"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53.0%</w:t>
            </w:r>
          </w:p>
        </w:tc>
        <w:tc>
          <w:tcPr>
            <w:tcW w:w="1144" w:type="dxa"/>
            <w:tcBorders>
              <w:top w:val="nil"/>
              <w:left w:val="nil"/>
              <w:bottom w:val="single" w:sz="8" w:space="0" w:color="auto"/>
              <w:right w:val="nil"/>
            </w:tcBorders>
            <w:shd w:val="clear" w:color="auto" w:fill="auto"/>
            <w:noWrap/>
            <w:vAlign w:val="center"/>
            <w:hideMark/>
          </w:tcPr>
          <w:p w14:paraId="178365E9"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63.6%</w:t>
            </w:r>
          </w:p>
        </w:tc>
        <w:tc>
          <w:tcPr>
            <w:tcW w:w="1260" w:type="dxa"/>
            <w:tcBorders>
              <w:top w:val="nil"/>
              <w:left w:val="nil"/>
              <w:bottom w:val="single" w:sz="8" w:space="0" w:color="auto"/>
              <w:right w:val="nil"/>
            </w:tcBorders>
            <w:shd w:val="clear" w:color="auto" w:fill="auto"/>
            <w:noWrap/>
            <w:vAlign w:val="center"/>
            <w:hideMark/>
          </w:tcPr>
          <w:p w14:paraId="26E96C58"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74.0%</w:t>
            </w:r>
          </w:p>
        </w:tc>
        <w:tc>
          <w:tcPr>
            <w:tcW w:w="1680" w:type="dxa"/>
            <w:tcBorders>
              <w:top w:val="nil"/>
              <w:left w:val="nil"/>
              <w:bottom w:val="single" w:sz="8" w:space="0" w:color="auto"/>
              <w:right w:val="nil"/>
            </w:tcBorders>
            <w:shd w:val="clear" w:color="auto" w:fill="auto"/>
            <w:noWrap/>
            <w:vAlign w:val="center"/>
            <w:hideMark/>
          </w:tcPr>
          <w:p w14:paraId="63EE377F"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52.8%</w:t>
            </w:r>
          </w:p>
        </w:tc>
        <w:tc>
          <w:tcPr>
            <w:tcW w:w="971" w:type="dxa"/>
            <w:tcBorders>
              <w:top w:val="nil"/>
              <w:left w:val="nil"/>
              <w:bottom w:val="single" w:sz="8" w:space="0" w:color="auto"/>
              <w:right w:val="nil"/>
            </w:tcBorders>
            <w:shd w:val="clear" w:color="auto" w:fill="auto"/>
            <w:noWrap/>
            <w:vAlign w:val="center"/>
            <w:hideMark/>
          </w:tcPr>
          <w:p w14:paraId="44D3E093"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59.5%</w:t>
            </w:r>
          </w:p>
        </w:tc>
        <w:tc>
          <w:tcPr>
            <w:tcW w:w="939" w:type="dxa"/>
            <w:tcBorders>
              <w:top w:val="nil"/>
              <w:left w:val="nil"/>
              <w:bottom w:val="single" w:sz="8" w:space="0" w:color="auto"/>
              <w:right w:val="nil"/>
            </w:tcBorders>
            <w:shd w:val="clear" w:color="auto" w:fill="auto"/>
            <w:noWrap/>
            <w:vAlign w:val="center"/>
            <w:hideMark/>
          </w:tcPr>
          <w:p w14:paraId="0F5B2E4A"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34.1%</w:t>
            </w:r>
          </w:p>
        </w:tc>
        <w:tc>
          <w:tcPr>
            <w:tcW w:w="1297" w:type="dxa"/>
            <w:tcBorders>
              <w:top w:val="nil"/>
              <w:left w:val="nil"/>
              <w:bottom w:val="single" w:sz="8" w:space="0" w:color="auto"/>
              <w:right w:val="nil"/>
            </w:tcBorders>
            <w:shd w:val="clear" w:color="auto" w:fill="auto"/>
            <w:noWrap/>
            <w:vAlign w:val="center"/>
            <w:hideMark/>
          </w:tcPr>
          <w:p w14:paraId="380B79EA"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38.1%</w:t>
            </w:r>
          </w:p>
        </w:tc>
        <w:tc>
          <w:tcPr>
            <w:tcW w:w="1136" w:type="dxa"/>
            <w:tcBorders>
              <w:top w:val="nil"/>
              <w:left w:val="nil"/>
              <w:bottom w:val="single" w:sz="8" w:space="0" w:color="auto"/>
              <w:right w:val="nil"/>
            </w:tcBorders>
            <w:shd w:val="clear" w:color="auto" w:fill="auto"/>
            <w:noWrap/>
            <w:vAlign w:val="center"/>
            <w:hideMark/>
          </w:tcPr>
          <w:p w14:paraId="2B50E638"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46.8%</w:t>
            </w:r>
          </w:p>
        </w:tc>
        <w:tc>
          <w:tcPr>
            <w:tcW w:w="1491" w:type="dxa"/>
            <w:tcBorders>
              <w:top w:val="nil"/>
              <w:left w:val="nil"/>
              <w:bottom w:val="single" w:sz="8" w:space="0" w:color="auto"/>
              <w:right w:val="nil"/>
            </w:tcBorders>
            <w:shd w:val="clear" w:color="auto" w:fill="auto"/>
            <w:noWrap/>
            <w:vAlign w:val="center"/>
            <w:hideMark/>
          </w:tcPr>
          <w:p w14:paraId="599CAE83"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45.8%</w:t>
            </w:r>
          </w:p>
        </w:tc>
        <w:tc>
          <w:tcPr>
            <w:tcW w:w="1222" w:type="dxa"/>
            <w:tcBorders>
              <w:top w:val="nil"/>
              <w:left w:val="nil"/>
              <w:bottom w:val="single" w:sz="8" w:space="0" w:color="auto"/>
              <w:right w:val="nil"/>
            </w:tcBorders>
            <w:shd w:val="clear" w:color="auto" w:fill="auto"/>
            <w:noWrap/>
            <w:vAlign w:val="center"/>
            <w:hideMark/>
          </w:tcPr>
          <w:p w14:paraId="6ADFABF5"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63.5%</w:t>
            </w:r>
          </w:p>
        </w:tc>
      </w:tr>
      <w:tr w:rsidR="00FD501D" w:rsidRPr="00BD7290" w14:paraId="40F065E2" w14:textId="77777777" w:rsidTr="00F86CF7">
        <w:trPr>
          <w:trHeight w:val="315"/>
        </w:trPr>
        <w:tc>
          <w:tcPr>
            <w:tcW w:w="940" w:type="dxa"/>
            <w:tcBorders>
              <w:top w:val="nil"/>
              <w:left w:val="nil"/>
              <w:bottom w:val="single" w:sz="8" w:space="0" w:color="auto"/>
              <w:right w:val="nil"/>
            </w:tcBorders>
            <w:shd w:val="clear" w:color="auto" w:fill="auto"/>
            <w:noWrap/>
            <w:vAlign w:val="center"/>
            <w:hideMark/>
          </w:tcPr>
          <w:p w14:paraId="7A72E04B"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Change</w:t>
            </w:r>
          </w:p>
        </w:tc>
        <w:tc>
          <w:tcPr>
            <w:tcW w:w="939" w:type="dxa"/>
            <w:tcBorders>
              <w:top w:val="nil"/>
              <w:left w:val="nil"/>
              <w:bottom w:val="single" w:sz="8" w:space="0" w:color="auto"/>
              <w:right w:val="nil"/>
            </w:tcBorders>
            <w:shd w:val="clear" w:color="auto" w:fill="auto"/>
            <w:noWrap/>
            <w:vAlign w:val="bottom"/>
            <w:hideMark/>
          </w:tcPr>
          <w:p w14:paraId="2413A3D2" w14:textId="77777777" w:rsidR="00FD501D" w:rsidRPr="00BD7290" w:rsidRDefault="00FD501D" w:rsidP="00F86CF7">
            <w:pPr>
              <w:rPr>
                <w:rFonts w:asciiTheme="minorHAnsi" w:hAnsiTheme="minorHAnsi" w:cstheme="minorHAnsi"/>
                <w:color w:val="000000"/>
                <w:sz w:val="22"/>
                <w:szCs w:val="22"/>
              </w:rPr>
            </w:pPr>
            <w:r w:rsidRPr="00BD7290">
              <w:rPr>
                <w:rFonts w:asciiTheme="minorHAnsi" w:hAnsiTheme="minorHAnsi" w:cstheme="minorHAnsi"/>
                <w:color w:val="000000"/>
                <w:sz w:val="22"/>
                <w:szCs w:val="22"/>
              </w:rPr>
              <w:t> </w:t>
            </w:r>
          </w:p>
        </w:tc>
        <w:tc>
          <w:tcPr>
            <w:tcW w:w="939" w:type="dxa"/>
            <w:tcBorders>
              <w:top w:val="nil"/>
              <w:left w:val="nil"/>
              <w:bottom w:val="single" w:sz="8" w:space="0" w:color="auto"/>
              <w:right w:val="nil"/>
            </w:tcBorders>
            <w:shd w:val="clear" w:color="auto" w:fill="auto"/>
            <w:noWrap/>
            <w:vAlign w:val="center"/>
            <w:hideMark/>
          </w:tcPr>
          <w:p w14:paraId="20806B75"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4.2%</w:t>
            </w:r>
          </w:p>
        </w:tc>
        <w:tc>
          <w:tcPr>
            <w:tcW w:w="1144" w:type="dxa"/>
            <w:tcBorders>
              <w:top w:val="nil"/>
              <w:left w:val="nil"/>
              <w:bottom w:val="single" w:sz="8" w:space="0" w:color="auto"/>
              <w:right w:val="nil"/>
            </w:tcBorders>
            <w:shd w:val="clear" w:color="auto" w:fill="auto"/>
            <w:noWrap/>
            <w:vAlign w:val="center"/>
            <w:hideMark/>
          </w:tcPr>
          <w:p w14:paraId="79A73BDF"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2.5%</w:t>
            </w:r>
          </w:p>
        </w:tc>
        <w:tc>
          <w:tcPr>
            <w:tcW w:w="1260" w:type="dxa"/>
            <w:tcBorders>
              <w:top w:val="nil"/>
              <w:left w:val="nil"/>
              <w:bottom w:val="single" w:sz="8" w:space="0" w:color="auto"/>
              <w:right w:val="nil"/>
            </w:tcBorders>
            <w:shd w:val="clear" w:color="auto" w:fill="auto"/>
            <w:noWrap/>
            <w:vAlign w:val="center"/>
            <w:hideMark/>
          </w:tcPr>
          <w:p w14:paraId="1FB0C815"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3.3%</w:t>
            </w:r>
          </w:p>
        </w:tc>
        <w:tc>
          <w:tcPr>
            <w:tcW w:w="1680" w:type="dxa"/>
            <w:tcBorders>
              <w:top w:val="nil"/>
              <w:left w:val="nil"/>
              <w:bottom w:val="single" w:sz="8" w:space="0" w:color="auto"/>
              <w:right w:val="nil"/>
            </w:tcBorders>
            <w:shd w:val="clear" w:color="auto" w:fill="auto"/>
            <w:noWrap/>
            <w:vAlign w:val="center"/>
            <w:hideMark/>
          </w:tcPr>
          <w:p w14:paraId="5BF8A106"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3.3%</w:t>
            </w:r>
          </w:p>
        </w:tc>
        <w:tc>
          <w:tcPr>
            <w:tcW w:w="971" w:type="dxa"/>
            <w:tcBorders>
              <w:top w:val="nil"/>
              <w:left w:val="nil"/>
              <w:bottom w:val="single" w:sz="8" w:space="0" w:color="auto"/>
              <w:right w:val="nil"/>
            </w:tcBorders>
            <w:shd w:val="clear" w:color="auto" w:fill="auto"/>
            <w:noWrap/>
            <w:vAlign w:val="center"/>
            <w:hideMark/>
          </w:tcPr>
          <w:p w14:paraId="6C464363"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4.2%</w:t>
            </w:r>
          </w:p>
        </w:tc>
        <w:tc>
          <w:tcPr>
            <w:tcW w:w="939" w:type="dxa"/>
            <w:tcBorders>
              <w:top w:val="nil"/>
              <w:left w:val="nil"/>
              <w:bottom w:val="single" w:sz="8" w:space="0" w:color="auto"/>
              <w:right w:val="nil"/>
            </w:tcBorders>
            <w:shd w:val="clear" w:color="auto" w:fill="auto"/>
            <w:noWrap/>
            <w:vAlign w:val="center"/>
            <w:hideMark/>
          </w:tcPr>
          <w:p w14:paraId="5E940F7E"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10.5%</w:t>
            </w:r>
          </w:p>
        </w:tc>
        <w:tc>
          <w:tcPr>
            <w:tcW w:w="1297" w:type="dxa"/>
            <w:tcBorders>
              <w:top w:val="nil"/>
              <w:left w:val="nil"/>
              <w:bottom w:val="single" w:sz="8" w:space="0" w:color="auto"/>
              <w:right w:val="nil"/>
            </w:tcBorders>
            <w:shd w:val="clear" w:color="auto" w:fill="auto"/>
            <w:noWrap/>
            <w:vAlign w:val="center"/>
            <w:hideMark/>
          </w:tcPr>
          <w:p w14:paraId="71234F94"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0.7%</w:t>
            </w:r>
          </w:p>
        </w:tc>
        <w:tc>
          <w:tcPr>
            <w:tcW w:w="1136" w:type="dxa"/>
            <w:tcBorders>
              <w:top w:val="nil"/>
              <w:left w:val="nil"/>
              <w:bottom w:val="single" w:sz="8" w:space="0" w:color="auto"/>
              <w:right w:val="nil"/>
            </w:tcBorders>
            <w:shd w:val="clear" w:color="auto" w:fill="auto"/>
            <w:noWrap/>
            <w:vAlign w:val="center"/>
            <w:hideMark/>
          </w:tcPr>
          <w:p w14:paraId="72B0D5CD"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-0.2%</w:t>
            </w:r>
          </w:p>
        </w:tc>
        <w:tc>
          <w:tcPr>
            <w:tcW w:w="1491" w:type="dxa"/>
            <w:tcBorders>
              <w:top w:val="nil"/>
              <w:left w:val="nil"/>
              <w:bottom w:val="single" w:sz="8" w:space="0" w:color="auto"/>
              <w:right w:val="nil"/>
            </w:tcBorders>
            <w:shd w:val="clear" w:color="auto" w:fill="auto"/>
            <w:noWrap/>
            <w:vAlign w:val="center"/>
            <w:hideMark/>
          </w:tcPr>
          <w:p w14:paraId="05070F30"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11.0%</w:t>
            </w:r>
          </w:p>
        </w:tc>
        <w:tc>
          <w:tcPr>
            <w:tcW w:w="1222" w:type="dxa"/>
            <w:tcBorders>
              <w:top w:val="nil"/>
              <w:left w:val="nil"/>
              <w:bottom w:val="single" w:sz="8" w:space="0" w:color="auto"/>
              <w:right w:val="nil"/>
            </w:tcBorders>
            <w:shd w:val="clear" w:color="auto" w:fill="auto"/>
            <w:noWrap/>
            <w:vAlign w:val="center"/>
            <w:hideMark/>
          </w:tcPr>
          <w:p w14:paraId="7ADE65B2"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2.8%</w:t>
            </w:r>
          </w:p>
        </w:tc>
      </w:tr>
      <w:tr w:rsidR="00FD501D" w:rsidRPr="00BD7290" w14:paraId="58C54C49" w14:textId="77777777" w:rsidTr="00F86CF7">
        <w:trPr>
          <w:trHeight w:val="315"/>
        </w:trPr>
        <w:tc>
          <w:tcPr>
            <w:tcW w:w="940" w:type="dxa"/>
            <w:tcBorders>
              <w:top w:val="nil"/>
              <w:left w:val="nil"/>
              <w:bottom w:val="single" w:sz="8" w:space="0" w:color="auto"/>
              <w:right w:val="nil"/>
            </w:tcBorders>
            <w:shd w:val="clear" w:color="auto" w:fill="auto"/>
            <w:noWrap/>
            <w:vAlign w:val="bottom"/>
            <w:hideMark/>
          </w:tcPr>
          <w:p w14:paraId="618171A1" w14:textId="77777777" w:rsidR="00FD501D" w:rsidRPr="00BD7290" w:rsidRDefault="00FD501D" w:rsidP="00F86CF7">
            <w:pPr>
              <w:rPr>
                <w:rFonts w:asciiTheme="minorHAnsi" w:hAnsiTheme="minorHAnsi" w:cstheme="minorHAnsi"/>
                <w:color w:val="000000"/>
                <w:sz w:val="22"/>
                <w:szCs w:val="22"/>
              </w:rPr>
            </w:pPr>
            <w:r w:rsidRPr="00BD7290">
              <w:rPr>
                <w:rFonts w:asciiTheme="minorHAnsi" w:hAnsiTheme="minorHAnsi" w:cstheme="minorHAnsi"/>
                <w:color w:val="000000"/>
                <w:sz w:val="22"/>
                <w:szCs w:val="22"/>
              </w:rPr>
              <w:t> </w:t>
            </w:r>
          </w:p>
        </w:tc>
        <w:tc>
          <w:tcPr>
            <w:tcW w:w="939" w:type="dxa"/>
            <w:tcBorders>
              <w:top w:val="nil"/>
              <w:left w:val="nil"/>
              <w:bottom w:val="single" w:sz="8" w:space="0" w:color="auto"/>
              <w:right w:val="nil"/>
            </w:tcBorders>
            <w:shd w:val="clear" w:color="auto" w:fill="auto"/>
            <w:noWrap/>
            <w:vAlign w:val="center"/>
            <w:hideMark/>
          </w:tcPr>
          <w:p w14:paraId="3DF12839"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Year</w:t>
            </w:r>
          </w:p>
        </w:tc>
        <w:tc>
          <w:tcPr>
            <w:tcW w:w="939" w:type="dxa"/>
            <w:tcBorders>
              <w:top w:val="nil"/>
              <w:left w:val="nil"/>
              <w:bottom w:val="single" w:sz="8" w:space="0" w:color="auto"/>
              <w:right w:val="nil"/>
            </w:tcBorders>
            <w:shd w:val="clear" w:color="auto" w:fill="auto"/>
            <w:noWrap/>
            <w:vAlign w:val="center"/>
            <w:hideMark/>
          </w:tcPr>
          <w:p w14:paraId="67A0DA69"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Healthy</w:t>
            </w:r>
          </w:p>
        </w:tc>
        <w:tc>
          <w:tcPr>
            <w:tcW w:w="1144" w:type="dxa"/>
            <w:tcBorders>
              <w:top w:val="nil"/>
              <w:left w:val="nil"/>
              <w:bottom w:val="single" w:sz="8" w:space="0" w:color="auto"/>
              <w:right w:val="nil"/>
            </w:tcBorders>
            <w:shd w:val="clear" w:color="auto" w:fill="auto"/>
            <w:noWrap/>
            <w:vAlign w:val="center"/>
            <w:hideMark/>
          </w:tcPr>
          <w:p w14:paraId="20E7E7D5"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Less Healthy</w:t>
            </w:r>
          </w:p>
        </w:tc>
        <w:tc>
          <w:tcPr>
            <w:tcW w:w="1260" w:type="dxa"/>
            <w:tcBorders>
              <w:top w:val="nil"/>
              <w:left w:val="nil"/>
              <w:bottom w:val="single" w:sz="8" w:space="0" w:color="auto"/>
              <w:right w:val="nil"/>
            </w:tcBorders>
            <w:shd w:val="clear" w:color="auto" w:fill="auto"/>
            <w:noWrap/>
            <w:vAlign w:val="center"/>
            <w:hideMark/>
          </w:tcPr>
          <w:p w14:paraId="7BB58940"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Unhealthy</w:t>
            </w:r>
          </w:p>
        </w:tc>
        <w:tc>
          <w:tcPr>
            <w:tcW w:w="1680" w:type="dxa"/>
            <w:tcBorders>
              <w:top w:val="nil"/>
              <w:left w:val="nil"/>
              <w:bottom w:val="single" w:sz="8" w:space="0" w:color="auto"/>
              <w:right w:val="nil"/>
            </w:tcBorders>
            <w:shd w:val="clear" w:color="auto" w:fill="auto"/>
            <w:noWrap/>
            <w:vAlign w:val="center"/>
            <w:hideMark/>
          </w:tcPr>
          <w:p w14:paraId="7E5F6943"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Discretionary Foods</w:t>
            </w:r>
          </w:p>
        </w:tc>
        <w:tc>
          <w:tcPr>
            <w:tcW w:w="971" w:type="dxa"/>
            <w:tcBorders>
              <w:top w:val="nil"/>
              <w:left w:val="nil"/>
              <w:bottom w:val="single" w:sz="8" w:space="0" w:color="auto"/>
              <w:right w:val="nil"/>
            </w:tcBorders>
            <w:shd w:val="clear" w:color="auto" w:fill="auto"/>
            <w:noWrap/>
            <w:vAlign w:val="center"/>
            <w:hideMark/>
          </w:tcPr>
          <w:p w14:paraId="2D5629D9"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Eating Out</w:t>
            </w:r>
          </w:p>
        </w:tc>
        <w:tc>
          <w:tcPr>
            <w:tcW w:w="939" w:type="dxa"/>
            <w:tcBorders>
              <w:top w:val="nil"/>
              <w:left w:val="nil"/>
              <w:bottom w:val="single" w:sz="8" w:space="0" w:color="auto"/>
              <w:right w:val="nil"/>
            </w:tcBorders>
            <w:shd w:val="clear" w:color="auto" w:fill="auto"/>
            <w:noWrap/>
            <w:vAlign w:val="center"/>
            <w:hideMark/>
          </w:tcPr>
          <w:p w14:paraId="5D904312"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Fast-food</w:t>
            </w:r>
          </w:p>
        </w:tc>
        <w:tc>
          <w:tcPr>
            <w:tcW w:w="1297" w:type="dxa"/>
            <w:tcBorders>
              <w:top w:val="nil"/>
              <w:left w:val="nil"/>
              <w:bottom w:val="single" w:sz="8" w:space="0" w:color="auto"/>
              <w:right w:val="nil"/>
            </w:tcBorders>
            <w:shd w:val="clear" w:color="auto" w:fill="auto"/>
            <w:noWrap/>
            <w:vAlign w:val="center"/>
            <w:hideMark/>
          </w:tcPr>
          <w:p w14:paraId="0269F032"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Fresh Produce</w:t>
            </w:r>
          </w:p>
        </w:tc>
        <w:tc>
          <w:tcPr>
            <w:tcW w:w="1136" w:type="dxa"/>
            <w:tcBorders>
              <w:top w:val="nil"/>
              <w:left w:val="nil"/>
              <w:bottom w:val="single" w:sz="8" w:space="0" w:color="auto"/>
              <w:right w:val="nil"/>
            </w:tcBorders>
            <w:shd w:val="clear" w:color="auto" w:fill="auto"/>
            <w:noWrap/>
            <w:vAlign w:val="center"/>
            <w:hideMark/>
          </w:tcPr>
          <w:p w14:paraId="35305BCC"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Small Goods</w:t>
            </w:r>
          </w:p>
        </w:tc>
        <w:tc>
          <w:tcPr>
            <w:tcW w:w="1491" w:type="dxa"/>
            <w:tcBorders>
              <w:top w:val="nil"/>
              <w:left w:val="nil"/>
              <w:bottom w:val="single" w:sz="8" w:space="0" w:color="auto"/>
              <w:right w:val="nil"/>
            </w:tcBorders>
            <w:shd w:val="clear" w:color="auto" w:fill="auto"/>
            <w:noWrap/>
            <w:vAlign w:val="center"/>
            <w:hideMark/>
          </w:tcPr>
          <w:p w14:paraId="1B3E6C58"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Supermarkets</w:t>
            </w:r>
          </w:p>
        </w:tc>
        <w:tc>
          <w:tcPr>
            <w:tcW w:w="1222" w:type="dxa"/>
            <w:tcBorders>
              <w:top w:val="nil"/>
              <w:left w:val="nil"/>
              <w:bottom w:val="single" w:sz="8" w:space="0" w:color="auto"/>
              <w:right w:val="nil"/>
            </w:tcBorders>
            <w:shd w:val="clear" w:color="auto" w:fill="auto"/>
            <w:noWrap/>
            <w:vAlign w:val="center"/>
            <w:hideMark/>
          </w:tcPr>
          <w:p w14:paraId="44CF1E2C"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Takeaways</w:t>
            </w:r>
          </w:p>
        </w:tc>
      </w:tr>
      <w:tr w:rsidR="00FD501D" w:rsidRPr="00BD7290" w14:paraId="4EA69E63" w14:textId="77777777" w:rsidTr="00F86CF7">
        <w:trPr>
          <w:trHeight w:val="300"/>
        </w:trPr>
        <w:tc>
          <w:tcPr>
            <w:tcW w:w="940" w:type="dxa"/>
            <w:tcBorders>
              <w:top w:val="nil"/>
              <w:left w:val="nil"/>
              <w:bottom w:val="nil"/>
              <w:right w:val="nil"/>
            </w:tcBorders>
            <w:shd w:val="clear" w:color="auto" w:fill="auto"/>
            <w:noWrap/>
            <w:vAlign w:val="center"/>
            <w:hideMark/>
          </w:tcPr>
          <w:p w14:paraId="240C5F3E" w14:textId="77777777" w:rsidR="00FD501D" w:rsidRPr="00BD7290" w:rsidRDefault="00FD501D" w:rsidP="00F86CF7">
            <w:pPr>
              <w:rPr>
                <w:rFonts w:asciiTheme="minorHAnsi" w:hAnsiTheme="minorHAnsi" w:cstheme="minorHAnsi"/>
                <w:color w:val="000000"/>
                <w:sz w:val="22"/>
                <w:szCs w:val="22"/>
              </w:rPr>
            </w:pPr>
            <w:r w:rsidRPr="00BD7290">
              <w:rPr>
                <w:rFonts w:asciiTheme="minorHAnsi" w:hAnsiTheme="minorHAnsi" w:cstheme="minorHAnsi"/>
                <w:color w:val="000000"/>
                <w:sz w:val="22"/>
                <w:szCs w:val="22"/>
              </w:rPr>
              <w:t>3.2KM</w:t>
            </w:r>
          </w:p>
        </w:tc>
        <w:tc>
          <w:tcPr>
            <w:tcW w:w="939" w:type="dxa"/>
            <w:tcBorders>
              <w:top w:val="nil"/>
              <w:left w:val="nil"/>
              <w:bottom w:val="nil"/>
              <w:right w:val="nil"/>
            </w:tcBorders>
            <w:shd w:val="clear" w:color="auto" w:fill="auto"/>
            <w:noWrap/>
            <w:vAlign w:val="center"/>
            <w:hideMark/>
          </w:tcPr>
          <w:p w14:paraId="09AE9562"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2008</w:t>
            </w:r>
          </w:p>
        </w:tc>
        <w:tc>
          <w:tcPr>
            <w:tcW w:w="939" w:type="dxa"/>
            <w:tcBorders>
              <w:top w:val="nil"/>
              <w:left w:val="nil"/>
              <w:bottom w:val="nil"/>
              <w:right w:val="nil"/>
            </w:tcBorders>
            <w:shd w:val="clear" w:color="auto" w:fill="auto"/>
            <w:noWrap/>
            <w:vAlign w:val="center"/>
            <w:hideMark/>
          </w:tcPr>
          <w:p w14:paraId="09A58B80"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89.6%</w:t>
            </w:r>
          </w:p>
        </w:tc>
        <w:tc>
          <w:tcPr>
            <w:tcW w:w="1144" w:type="dxa"/>
            <w:tcBorders>
              <w:top w:val="nil"/>
              <w:left w:val="nil"/>
              <w:bottom w:val="nil"/>
              <w:right w:val="nil"/>
            </w:tcBorders>
            <w:shd w:val="clear" w:color="auto" w:fill="auto"/>
            <w:noWrap/>
            <w:vAlign w:val="center"/>
            <w:hideMark/>
          </w:tcPr>
          <w:p w14:paraId="2EE55823"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92.3%</w:t>
            </w:r>
          </w:p>
        </w:tc>
        <w:tc>
          <w:tcPr>
            <w:tcW w:w="1260" w:type="dxa"/>
            <w:tcBorders>
              <w:top w:val="nil"/>
              <w:left w:val="nil"/>
              <w:bottom w:val="nil"/>
              <w:right w:val="nil"/>
            </w:tcBorders>
            <w:shd w:val="clear" w:color="auto" w:fill="auto"/>
            <w:noWrap/>
            <w:vAlign w:val="center"/>
            <w:hideMark/>
          </w:tcPr>
          <w:p w14:paraId="2F72F7C1"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94.5%</w:t>
            </w:r>
          </w:p>
        </w:tc>
        <w:tc>
          <w:tcPr>
            <w:tcW w:w="1680" w:type="dxa"/>
            <w:tcBorders>
              <w:top w:val="nil"/>
              <w:left w:val="nil"/>
              <w:bottom w:val="nil"/>
              <w:right w:val="nil"/>
            </w:tcBorders>
            <w:shd w:val="clear" w:color="auto" w:fill="auto"/>
            <w:noWrap/>
            <w:vAlign w:val="center"/>
            <w:hideMark/>
          </w:tcPr>
          <w:p w14:paraId="68977410"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89.2%</w:t>
            </w:r>
          </w:p>
        </w:tc>
        <w:tc>
          <w:tcPr>
            <w:tcW w:w="971" w:type="dxa"/>
            <w:tcBorders>
              <w:top w:val="nil"/>
              <w:left w:val="nil"/>
              <w:bottom w:val="nil"/>
              <w:right w:val="nil"/>
            </w:tcBorders>
            <w:shd w:val="clear" w:color="auto" w:fill="auto"/>
            <w:noWrap/>
            <w:vAlign w:val="center"/>
            <w:hideMark/>
          </w:tcPr>
          <w:p w14:paraId="154C788F"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92.6%</w:t>
            </w:r>
          </w:p>
        </w:tc>
        <w:tc>
          <w:tcPr>
            <w:tcW w:w="939" w:type="dxa"/>
            <w:tcBorders>
              <w:top w:val="nil"/>
              <w:left w:val="nil"/>
              <w:bottom w:val="nil"/>
              <w:right w:val="nil"/>
            </w:tcBorders>
            <w:shd w:val="clear" w:color="auto" w:fill="auto"/>
            <w:noWrap/>
            <w:vAlign w:val="center"/>
            <w:hideMark/>
          </w:tcPr>
          <w:p w14:paraId="31B9CB42"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84.5%</w:t>
            </w:r>
          </w:p>
        </w:tc>
        <w:tc>
          <w:tcPr>
            <w:tcW w:w="1297" w:type="dxa"/>
            <w:tcBorders>
              <w:top w:val="nil"/>
              <w:left w:val="nil"/>
              <w:bottom w:val="nil"/>
              <w:right w:val="nil"/>
            </w:tcBorders>
            <w:shd w:val="clear" w:color="auto" w:fill="auto"/>
            <w:noWrap/>
            <w:vAlign w:val="center"/>
            <w:hideMark/>
          </w:tcPr>
          <w:p w14:paraId="3FB77D7E"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87.4%</w:t>
            </w:r>
          </w:p>
        </w:tc>
        <w:tc>
          <w:tcPr>
            <w:tcW w:w="1136" w:type="dxa"/>
            <w:tcBorders>
              <w:top w:val="nil"/>
              <w:left w:val="nil"/>
              <w:bottom w:val="nil"/>
              <w:right w:val="nil"/>
            </w:tcBorders>
            <w:shd w:val="clear" w:color="auto" w:fill="auto"/>
            <w:noWrap/>
            <w:vAlign w:val="center"/>
            <w:hideMark/>
          </w:tcPr>
          <w:p w14:paraId="7D560E6E"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90.1%</w:t>
            </w:r>
          </w:p>
        </w:tc>
        <w:tc>
          <w:tcPr>
            <w:tcW w:w="1491" w:type="dxa"/>
            <w:tcBorders>
              <w:top w:val="nil"/>
              <w:left w:val="nil"/>
              <w:bottom w:val="nil"/>
              <w:right w:val="nil"/>
            </w:tcBorders>
            <w:shd w:val="clear" w:color="auto" w:fill="auto"/>
            <w:noWrap/>
            <w:vAlign w:val="center"/>
            <w:hideMark/>
          </w:tcPr>
          <w:p w14:paraId="697492FC"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85.0%</w:t>
            </w:r>
          </w:p>
        </w:tc>
        <w:tc>
          <w:tcPr>
            <w:tcW w:w="1222" w:type="dxa"/>
            <w:tcBorders>
              <w:top w:val="nil"/>
              <w:left w:val="nil"/>
              <w:bottom w:val="nil"/>
              <w:right w:val="nil"/>
            </w:tcBorders>
            <w:shd w:val="clear" w:color="auto" w:fill="auto"/>
            <w:noWrap/>
            <w:vAlign w:val="center"/>
            <w:hideMark/>
          </w:tcPr>
          <w:p w14:paraId="3837C5A8"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92.1%</w:t>
            </w:r>
          </w:p>
        </w:tc>
      </w:tr>
      <w:tr w:rsidR="00FD501D" w:rsidRPr="00BD7290" w14:paraId="20868BA5" w14:textId="77777777" w:rsidTr="00F86CF7">
        <w:trPr>
          <w:trHeight w:val="300"/>
        </w:trPr>
        <w:tc>
          <w:tcPr>
            <w:tcW w:w="940" w:type="dxa"/>
            <w:tcBorders>
              <w:top w:val="nil"/>
              <w:left w:val="nil"/>
              <w:bottom w:val="nil"/>
              <w:right w:val="nil"/>
            </w:tcBorders>
            <w:shd w:val="clear" w:color="auto" w:fill="auto"/>
            <w:noWrap/>
            <w:vAlign w:val="bottom"/>
            <w:hideMark/>
          </w:tcPr>
          <w:p w14:paraId="69172C6E" w14:textId="77777777" w:rsidR="00FD501D" w:rsidRPr="00BD7290" w:rsidRDefault="00FD501D" w:rsidP="00F86CF7">
            <w:pPr>
              <w:jc w:val="right"/>
              <w:rPr>
                <w:rFonts w:asciiTheme="minorHAnsi" w:hAnsiTheme="minorHAnsi" w:cstheme="minorHAnsi"/>
                <w:color w:val="000000"/>
                <w:sz w:val="22"/>
                <w:szCs w:val="22"/>
              </w:rPr>
            </w:pPr>
          </w:p>
        </w:tc>
        <w:tc>
          <w:tcPr>
            <w:tcW w:w="939" w:type="dxa"/>
            <w:tcBorders>
              <w:top w:val="nil"/>
              <w:left w:val="nil"/>
              <w:bottom w:val="nil"/>
              <w:right w:val="nil"/>
            </w:tcBorders>
            <w:shd w:val="clear" w:color="auto" w:fill="auto"/>
            <w:noWrap/>
            <w:vAlign w:val="center"/>
            <w:hideMark/>
          </w:tcPr>
          <w:p w14:paraId="39106A74"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2012</w:t>
            </w:r>
          </w:p>
        </w:tc>
        <w:tc>
          <w:tcPr>
            <w:tcW w:w="939" w:type="dxa"/>
            <w:tcBorders>
              <w:top w:val="nil"/>
              <w:left w:val="nil"/>
              <w:bottom w:val="nil"/>
              <w:right w:val="nil"/>
            </w:tcBorders>
            <w:shd w:val="clear" w:color="auto" w:fill="auto"/>
            <w:noWrap/>
            <w:vAlign w:val="center"/>
            <w:hideMark/>
          </w:tcPr>
          <w:p w14:paraId="45D0AC99"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91.9%</w:t>
            </w:r>
          </w:p>
        </w:tc>
        <w:tc>
          <w:tcPr>
            <w:tcW w:w="1144" w:type="dxa"/>
            <w:tcBorders>
              <w:top w:val="nil"/>
              <w:left w:val="nil"/>
              <w:bottom w:val="nil"/>
              <w:right w:val="nil"/>
            </w:tcBorders>
            <w:shd w:val="clear" w:color="auto" w:fill="auto"/>
            <w:noWrap/>
            <w:vAlign w:val="center"/>
            <w:hideMark/>
          </w:tcPr>
          <w:p w14:paraId="717A35DB"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92.3%</w:t>
            </w:r>
          </w:p>
        </w:tc>
        <w:tc>
          <w:tcPr>
            <w:tcW w:w="1260" w:type="dxa"/>
            <w:tcBorders>
              <w:top w:val="nil"/>
              <w:left w:val="nil"/>
              <w:bottom w:val="nil"/>
              <w:right w:val="nil"/>
            </w:tcBorders>
            <w:shd w:val="clear" w:color="auto" w:fill="auto"/>
            <w:noWrap/>
            <w:vAlign w:val="center"/>
            <w:hideMark/>
          </w:tcPr>
          <w:p w14:paraId="78710F50"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94.8%</w:t>
            </w:r>
          </w:p>
        </w:tc>
        <w:tc>
          <w:tcPr>
            <w:tcW w:w="1680" w:type="dxa"/>
            <w:tcBorders>
              <w:top w:val="nil"/>
              <w:left w:val="nil"/>
              <w:bottom w:val="nil"/>
              <w:right w:val="nil"/>
            </w:tcBorders>
            <w:shd w:val="clear" w:color="auto" w:fill="auto"/>
            <w:noWrap/>
            <w:vAlign w:val="center"/>
            <w:hideMark/>
          </w:tcPr>
          <w:p w14:paraId="24655A8A"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90.6%</w:t>
            </w:r>
          </w:p>
        </w:tc>
        <w:tc>
          <w:tcPr>
            <w:tcW w:w="971" w:type="dxa"/>
            <w:tcBorders>
              <w:top w:val="nil"/>
              <w:left w:val="nil"/>
              <w:bottom w:val="nil"/>
              <w:right w:val="nil"/>
            </w:tcBorders>
            <w:shd w:val="clear" w:color="auto" w:fill="auto"/>
            <w:noWrap/>
            <w:vAlign w:val="center"/>
            <w:hideMark/>
          </w:tcPr>
          <w:p w14:paraId="5F4F17F4"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92.8%</w:t>
            </w:r>
          </w:p>
        </w:tc>
        <w:tc>
          <w:tcPr>
            <w:tcW w:w="939" w:type="dxa"/>
            <w:tcBorders>
              <w:top w:val="nil"/>
              <w:left w:val="nil"/>
              <w:bottom w:val="nil"/>
              <w:right w:val="nil"/>
            </w:tcBorders>
            <w:shd w:val="clear" w:color="auto" w:fill="auto"/>
            <w:noWrap/>
            <w:vAlign w:val="center"/>
            <w:hideMark/>
          </w:tcPr>
          <w:p w14:paraId="7856D1D7"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87.8%</w:t>
            </w:r>
          </w:p>
        </w:tc>
        <w:tc>
          <w:tcPr>
            <w:tcW w:w="1297" w:type="dxa"/>
            <w:tcBorders>
              <w:top w:val="nil"/>
              <w:left w:val="nil"/>
              <w:bottom w:val="nil"/>
              <w:right w:val="nil"/>
            </w:tcBorders>
            <w:shd w:val="clear" w:color="auto" w:fill="auto"/>
            <w:noWrap/>
            <w:vAlign w:val="center"/>
            <w:hideMark/>
          </w:tcPr>
          <w:p w14:paraId="35BD1C05"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90.6%</w:t>
            </w:r>
          </w:p>
        </w:tc>
        <w:tc>
          <w:tcPr>
            <w:tcW w:w="1136" w:type="dxa"/>
            <w:tcBorders>
              <w:top w:val="nil"/>
              <w:left w:val="nil"/>
              <w:bottom w:val="nil"/>
              <w:right w:val="nil"/>
            </w:tcBorders>
            <w:shd w:val="clear" w:color="auto" w:fill="auto"/>
            <w:noWrap/>
            <w:vAlign w:val="center"/>
            <w:hideMark/>
          </w:tcPr>
          <w:p w14:paraId="32E8A97C"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90.1%</w:t>
            </w:r>
          </w:p>
        </w:tc>
        <w:tc>
          <w:tcPr>
            <w:tcW w:w="1491" w:type="dxa"/>
            <w:tcBorders>
              <w:top w:val="nil"/>
              <w:left w:val="nil"/>
              <w:bottom w:val="nil"/>
              <w:right w:val="nil"/>
            </w:tcBorders>
            <w:shd w:val="clear" w:color="auto" w:fill="auto"/>
            <w:noWrap/>
            <w:vAlign w:val="center"/>
            <w:hideMark/>
          </w:tcPr>
          <w:p w14:paraId="22BAC055"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89.6%</w:t>
            </w:r>
          </w:p>
        </w:tc>
        <w:tc>
          <w:tcPr>
            <w:tcW w:w="1222" w:type="dxa"/>
            <w:tcBorders>
              <w:top w:val="nil"/>
              <w:left w:val="nil"/>
              <w:bottom w:val="nil"/>
              <w:right w:val="nil"/>
            </w:tcBorders>
            <w:shd w:val="clear" w:color="auto" w:fill="auto"/>
            <w:noWrap/>
            <w:vAlign w:val="center"/>
            <w:hideMark/>
          </w:tcPr>
          <w:p w14:paraId="71713EE3"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91.5%</w:t>
            </w:r>
          </w:p>
        </w:tc>
      </w:tr>
      <w:tr w:rsidR="00FD501D" w:rsidRPr="00BD7290" w14:paraId="6BB349C9" w14:textId="77777777" w:rsidTr="00F86CF7">
        <w:trPr>
          <w:trHeight w:val="300"/>
        </w:trPr>
        <w:tc>
          <w:tcPr>
            <w:tcW w:w="940" w:type="dxa"/>
            <w:tcBorders>
              <w:top w:val="nil"/>
              <w:left w:val="nil"/>
              <w:bottom w:val="nil"/>
              <w:right w:val="nil"/>
            </w:tcBorders>
            <w:shd w:val="clear" w:color="auto" w:fill="auto"/>
            <w:noWrap/>
            <w:vAlign w:val="bottom"/>
            <w:hideMark/>
          </w:tcPr>
          <w:p w14:paraId="64A7F21C" w14:textId="77777777" w:rsidR="00FD501D" w:rsidRPr="00BD7290" w:rsidRDefault="00FD501D" w:rsidP="00F86CF7">
            <w:pPr>
              <w:jc w:val="right"/>
              <w:rPr>
                <w:rFonts w:asciiTheme="minorHAnsi" w:hAnsiTheme="minorHAnsi" w:cstheme="minorHAnsi"/>
                <w:color w:val="000000"/>
                <w:sz w:val="22"/>
                <w:szCs w:val="22"/>
              </w:rPr>
            </w:pPr>
          </w:p>
        </w:tc>
        <w:tc>
          <w:tcPr>
            <w:tcW w:w="939" w:type="dxa"/>
            <w:tcBorders>
              <w:top w:val="nil"/>
              <w:left w:val="nil"/>
              <w:bottom w:val="nil"/>
              <w:right w:val="nil"/>
            </w:tcBorders>
            <w:shd w:val="clear" w:color="auto" w:fill="auto"/>
            <w:noWrap/>
            <w:vAlign w:val="center"/>
            <w:hideMark/>
          </w:tcPr>
          <w:p w14:paraId="1A000CB8"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2014</w:t>
            </w:r>
          </w:p>
        </w:tc>
        <w:tc>
          <w:tcPr>
            <w:tcW w:w="939" w:type="dxa"/>
            <w:tcBorders>
              <w:top w:val="nil"/>
              <w:left w:val="nil"/>
              <w:bottom w:val="nil"/>
              <w:right w:val="nil"/>
            </w:tcBorders>
            <w:shd w:val="clear" w:color="auto" w:fill="auto"/>
            <w:noWrap/>
            <w:vAlign w:val="center"/>
            <w:hideMark/>
          </w:tcPr>
          <w:p w14:paraId="0EF49B94"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94.3%</w:t>
            </w:r>
          </w:p>
        </w:tc>
        <w:tc>
          <w:tcPr>
            <w:tcW w:w="1144" w:type="dxa"/>
            <w:tcBorders>
              <w:top w:val="nil"/>
              <w:left w:val="nil"/>
              <w:bottom w:val="nil"/>
              <w:right w:val="nil"/>
            </w:tcBorders>
            <w:shd w:val="clear" w:color="auto" w:fill="auto"/>
            <w:noWrap/>
            <w:vAlign w:val="center"/>
            <w:hideMark/>
          </w:tcPr>
          <w:p w14:paraId="59014119"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93.4%</w:t>
            </w:r>
          </w:p>
        </w:tc>
        <w:tc>
          <w:tcPr>
            <w:tcW w:w="1260" w:type="dxa"/>
            <w:tcBorders>
              <w:top w:val="nil"/>
              <w:left w:val="nil"/>
              <w:bottom w:val="nil"/>
              <w:right w:val="nil"/>
            </w:tcBorders>
            <w:shd w:val="clear" w:color="auto" w:fill="auto"/>
            <w:noWrap/>
            <w:vAlign w:val="center"/>
            <w:hideMark/>
          </w:tcPr>
          <w:p w14:paraId="202B4F19"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95.6%</w:t>
            </w:r>
          </w:p>
        </w:tc>
        <w:tc>
          <w:tcPr>
            <w:tcW w:w="1680" w:type="dxa"/>
            <w:tcBorders>
              <w:top w:val="nil"/>
              <w:left w:val="nil"/>
              <w:bottom w:val="nil"/>
              <w:right w:val="nil"/>
            </w:tcBorders>
            <w:shd w:val="clear" w:color="auto" w:fill="auto"/>
            <w:noWrap/>
            <w:vAlign w:val="center"/>
            <w:hideMark/>
          </w:tcPr>
          <w:p w14:paraId="388644F4"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91.5%</w:t>
            </w:r>
          </w:p>
        </w:tc>
        <w:tc>
          <w:tcPr>
            <w:tcW w:w="971" w:type="dxa"/>
            <w:tcBorders>
              <w:top w:val="nil"/>
              <w:left w:val="nil"/>
              <w:bottom w:val="nil"/>
              <w:right w:val="nil"/>
            </w:tcBorders>
            <w:shd w:val="clear" w:color="auto" w:fill="auto"/>
            <w:noWrap/>
            <w:vAlign w:val="center"/>
            <w:hideMark/>
          </w:tcPr>
          <w:p w14:paraId="12101A70"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93.5%</w:t>
            </w:r>
          </w:p>
        </w:tc>
        <w:tc>
          <w:tcPr>
            <w:tcW w:w="939" w:type="dxa"/>
            <w:tcBorders>
              <w:top w:val="nil"/>
              <w:left w:val="nil"/>
              <w:bottom w:val="nil"/>
              <w:right w:val="nil"/>
            </w:tcBorders>
            <w:shd w:val="clear" w:color="auto" w:fill="auto"/>
            <w:noWrap/>
            <w:vAlign w:val="center"/>
            <w:hideMark/>
          </w:tcPr>
          <w:p w14:paraId="0ED2ED58"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88.8%</w:t>
            </w:r>
          </w:p>
        </w:tc>
        <w:tc>
          <w:tcPr>
            <w:tcW w:w="1297" w:type="dxa"/>
            <w:tcBorders>
              <w:top w:val="nil"/>
              <w:left w:val="nil"/>
              <w:bottom w:val="nil"/>
              <w:right w:val="nil"/>
            </w:tcBorders>
            <w:shd w:val="clear" w:color="auto" w:fill="auto"/>
            <w:noWrap/>
            <w:vAlign w:val="center"/>
            <w:hideMark/>
          </w:tcPr>
          <w:p w14:paraId="4CE7F45A"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89.8%</w:t>
            </w:r>
          </w:p>
        </w:tc>
        <w:tc>
          <w:tcPr>
            <w:tcW w:w="1136" w:type="dxa"/>
            <w:tcBorders>
              <w:top w:val="nil"/>
              <w:left w:val="nil"/>
              <w:bottom w:val="nil"/>
              <w:right w:val="nil"/>
            </w:tcBorders>
            <w:shd w:val="clear" w:color="auto" w:fill="auto"/>
            <w:noWrap/>
            <w:vAlign w:val="center"/>
            <w:hideMark/>
          </w:tcPr>
          <w:p w14:paraId="7996010D"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91.2%</w:t>
            </w:r>
          </w:p>
        </w:tc>
        <w:tc>
          <w:tcPr>
            <w:tcW w:w="1491" w:type="dxa"/>
            <w:tcBorders>
              <w:top w:val="nil"/>
              <w:left w:val="nil"/>
              <w:bottom w:val="nil"/>
              <w:right w:val="nil"/>
            </w:tcBorders>
            <w:shd w:val="clear" w:color="auto" w:fill="auto"/>
            <w:noWrap/>
            <w:vAlign w:val="center"/>
            <w:hideMark/>
          </w:tcPr>
          <w:p w14:paraId="0AB34032"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93.6%</w:t>
            </w:r>
          </w:p>
        </w:tc>
        <w:tc>
          <w:tcPr>
            <w:tcW w:w="1222" w:type="dxa"/>
            <w:tcBorders>
              <w:top w:val="nil"/>
              <w:left w:val="nil"/>
              <w:bottom w:val="nil"/>
              <w:right w:val="nil"/>
            </w:tcBorders>
            <w:shd w:val="clear" w:color="auto" w:fill="auto"/>
            <w:noWrap/>
            <w:vAlign w:val="center"/>
            <w:hideMark/>
          </w:tcPr>
          <w:p w14:paraId="19B26401"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93.5%</w:t>
            </w:r>
          </w:p>
        </w:tc>
      </w:tr>
      <w:tr w:rsidR="00FD501D" w:rsidRPr="00BD7290" w14:paraId="40B5FA04" w14:textId="77777777" w:rsidTr="00F86CF7">
        <w:trPr>
          <w:trHeight w:val="315"/>
        </w:trPr>
        <w:tc>
          <w:tcPr>
            <w:tcW w:w="940" w:type="dxa"/>
            <w:tcBorders>
              <w:top w:val="nil"/>
              <w:left w:val="nil"/>
              <w:bottom w:val="single" w:sz="8" w:space="0" w:color="auto"/>
              <w:right w:val="nil"/>
            </w:tcBorders>
            <w:shd w:val="clear" w:color="auto" w:fill="auto"/>
            <w:noWrap/>
            <w:vAlign w:val="bottom"/>
            <w:hideMark/>
          </w:tcPr>
          <w:p w14:paraId="5822928A" w14:textId="77777777" w:rsidR="00FD501D" w:rsidRPr="00BD7290" w:rsidRDefault="00FD501D" w:rsidP="00F86CF7">
            <w:pPr>
              <w:rPr>
                <w:rFonts w:asciiTheme="minorHAnsi" w:hAnsiTheme="minorHAnsi" w:cstheme="minorHAnsi"/>
                <w:color w:val="000000"/>
                <w:sz w:val="22"/>
                <w:szCs w:val="22"/>
              </w:rPr>
            </w:pPr>
            <w:r w:rsidRPr="00BD7290">
              <w:rPr>
                <w:rFonts w:asciiTheme="minorHAnsi" w:hAnsiTheme="minorHAnsi" w:cstheme="minorHAnsi"/>
                <w:color w:val="000000"/>
                <w:sz w:val="22"/>
                <w:szCs w:val="22"/>
              </w:rPr>
              <w:t> </w:t>
            </w:r>
          </w:p>
        </w:tc>
        <w:tc>
          <w:tcPr>
            <w:tcW w:w="939" w:type="dxa"/>
            <w:tcBorders>
              <w:top w:val="nil"/>
              <w:left w:val="nil"/>
              <w:bottom w:val="single" w:sz="8" w:space="0" w:color="auto"/>
              <w:right w:val="nil"/>
            </w:tcBorders>
            <w:shd w:val="clear" w:color="auto" w:fill="auto"/>
            <w:noWrap/>
            <w:vAlign w:val="center"/>
            <w:hideMark/>
          </w:tcPr>
          <w:p w14:paraId="415C8EFA"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2016</w:t>
            </w:r>
          </w:p>
        </w:tc>
        <w:tc>
          <w:tcPr>
            <w:tcW w:w="939" w:type="dxa"/>
            <w:tcBorders>
              <w:top w:val="nil"/>
              <w:left w:val="nil"/>
              <w:bottom w:val="single" w:sz="8" w:space="0" w:color="auto"/>
              <w:right w:val="nil"/>
            </w:tcBorders>
            <w:shd w:val="clear" w:color="auto" w:fill="auto"/>
            <w:noWrap/>
            <w:vAlign w:val="center"/>
            <w:hideMark/>
          </w:tcPr>
          <w:p w14:paraId="16E5D44E"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93.5%</w:t>
            </w:r>
          </w:p>
        </w:tc>
        <w:tc>
          <w:tcPr>
            <w:tcW w:w="1144" w:type="dxa"/>
            <w:tcBorders>
              <w:top w:val="nil"/>
              <w:left w:val="nil"/>
              <w:bottom w:val="single" w:sz="8" w:space="0" w:color="auto"/>
              <w:right w:val="nil"/>
            </w:tcBorders>
            <w:shd w:val="clear" w:color="auto" w:fill="auto"/>
            <w:noWrap/>
            <w:vAlign w:val="center"/>
            <w:hideMark/>
          </w:tcPr>
          <w:p w14:paraId="0A0E72C1"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93.9%</w:t>
            </w:r>
          </w:p>
        </w:tc>
        <w:tc>
          <w:tcPr>
            <w:tcW w:w="1260" w:type="dxa"/>
            <w:tcBorders>
              <w:top w:val="nil"/>
              <w:left w:val="nil"/>
              <w:bottom w:val="single" w:sz="8" w:space="0" w:color="auto"/>
              <w:right w:val="nil"/>
            </w:tcBorders>
            <w:shd w:val="clear" w:color="auto" w:fill="auto"/>
            <w:noWrap/>
            <w:vAlign w:val="center"/>
            <w:hideMark/>
          </w:tcPr>
          <w:p w14:paraId="6755155A"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95.7%</w:t>
            </w:r>
          </w:p>
        </w:tc>
        <w:tc>
          <w:tcPr>
            <w:tcW w:w="1680" w:type="dxa"/>
            <w:tcBorders>
              <w:top w:val="nil"/>
              <w:left w:val="nil"/>
              <w:bottom w:val="single" w:sz="8" w:space="0" w:color="auto"/>
              <w:right w:val="nil"/>
            </w:tcBorders>
            <w:shd w:val="clear" w:color="auto" w:fill="auto"/>
            <w:noWrap/>
            <w:vAlign w:val="center"/>
            <w:hideMark/>
          </w:tcPr>
          <w:p w14:paraId="46210339"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92.0%</w:t>
            </w:r>
          </w:p>
        </w:tc>
        <w:tc>
          <w:tcPr>
            <w:tcW w:w="971" w:type="dxa"/>
            <w:tcBorders>
              <w:top w:val="nil"/>
              <w:left w:val="nil"/>
              <w:bottom w:val="single" w:sz="8" w:space="0" w:color="auto"/>
              <w:right w:val="nil"/>
            </w:tcBorders>
            <w:shd w:val="clear" w:color="auto" w:fill="auto"/>
            <w:noWrap/>
            <w:vAlign w:val="center"/>
            <w:hideMark/>
          </w:tcPr>
          <w:p w14:paraId="7B858043"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94.1%</w:t>
            </w:r>
          </w:p>
        </w:tc>
        <w:tc>
          <w:tcPr>
            <w:tcW w:w="939" w:type="dxa"/>
            <w:tcBorders>
              <w:top w:val="nil"/>
              <w:left w:val="nil"/>
              <w:bottom w:val="single" w:sz="8" w:space="0" w:color="auto"/>
              <w:right w:val="nil"/>
            </w:tcBorders>
            <w:shd w:val="clear" w:color="auto" w:fill="auto"/>
            <w:noWrap/>
            <w:vAlign w:val="center"/>
            <w:hideMark/>
          </w:tcPr>
          <w:p w14:paraId="4B969362"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89.4%</w:t>
            </w:r>
          </w:p>
        </w:tc>
        <w:tc>
          <w:tcPr>
            <w:tcW w:w="1297" w:type="dxa"/>
            <w:tcBorders>
              <w:top w:val="nil"/>
              <w:left w:val="nil"/>
              <w:bottom w:val="single" w:sz="8" w:space="0" w:color="auto"/>
              <w:right w:val="nil"/>
            </w:tcBorders>
            <w:shd w:val="clear" w:color="auto" w:fill="auto"/>
            <w:noWrap/>
            <w:vAlign w:val="center"/>
            <w:hideMark/>
          </w:tcPr>
          <w:p w14:paraId="6AA0F8FB"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88.1%</w:t>
            </w:r>
          </w:p>
        </w:tc>
        <w:tc>
          <w:tcPr>
            <w:tcW w:w="1136" w:type="dxa"/>
            <w:tcBorders>
              <w:top w:val="nil"/>
              <w:left w:val="nil"/>
              <w:bottom w:val="single" w:sz="8" w:space="0" w:color="auto"/>
              <w:right w:val="nil"/>
            </w:tcBorders>
            <w:shd w:val="clear" w:color="auto" w:fill="auto"/>
            <w:noWrap/>
            <w:vAlign w:val="center"/>
            <w:hideMark/>
          </w:tcPr>
          <w:p w14:paraId="3C7CA1FB"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91.3%</w:t>
            </w:r>
          </w:p>
        </w:tc>
        <w:tc>
          <w:tcPr>
            <w:tcW w:w="1491" w:type="dxa"/>
            <w:tcBorders>
              <w:top w:val="nil"/>
              <w:left w:val="nil"/>
              <w:bottom w:val="single" w:sz="8" w:space="0" w:color="auto"/>
              <w:right w:val="nil"/>
            </w:tcBorders>
            <w:shd w:val="clear" w:color="auto" w:fill="auto"/>
            <w:noWrap/>
            <w:vAlign w:val="center"/>
            <w:hideMark/>
          </w:tcPr>
          <w:p w14:paraId="145EEA23"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92.8%</w:t>
            </w:r>
          </w:p>
        </w:tc>
        <w:tc>
          <w:tcPr>
            <w:tcW w:w="1222" w:type="dxa"/>
            <w:tcBorders>
              <w:top w:val="nil"/>
              <w:left w:val="nil"/>
              <w:bottom w:val="single" w:sz="8" w:space="0" w:color="auto"/>
              <w:right w:val="nil"/>
            </w:tcBorders>
            <w:shd w:val="clear" w:color="auto" w:fill="auto"/>
            <w:noWrap/>
            <w:vAlign w:val="center"/>
            <w:hideMark/>
          </w:tcPr>
          <w:p w14:paraId="1848ECED" w14:textId="77777777" w:rsidR="00FD501D" w:rsidRPr="00BD7290" w:rsidRDefault="00FD501D" w:rsidP="00F86CF7">
            <w:pPr>
              <w:jc w:val="right"/>
              <w:rPr>
                <w:rFonts w:asciiTheme="minorHAnsi" w:hAnsiTheme="minorHAnsi" w:cstheme="minorHAnsi"/>
                <w:color w:val="000000"/>
                <w:sz w:val="22"/>
                <w:szCs w:val="22"/>
              </w:rPr>
            </w:pPr>
            <w:r w:rsidRPr="00BD7290">
              <w:rPr>
                <w:rFonts w:asciiTheme="minorHAnsi" w:hAnsiTheme="minorHAnsi" w:cstheme="minorHAnsi"/>
                <w:color w:val="000000"/>
                <w:sz w:val="22"/>
                <w:szCs w:val="22"/>
              </w:rPr>
              <w:t>93.6%</w:t>
            </w:r>
          </w:p>
        </w:tc>
      </w:tr>
      <w:tr w:rsidR="00FD501D" w:rsidRPr="00BD7290" w14:paraId="682D52DB" w14:textId="77777777" w:rsidTr="00F86CF7">
        <w:trPr>
          <w:trHeight w:val="315"/>
        </w:trPr>
        <w:tc>
          <w:tcPr>
            <w:tcW w:w="940" w:type="dxa"/>
            <w:tcBorders>
              <w:top w:val="nil"/>
              <w:left w:val="nil"/>
              <w:bottom w:val="single" w:sz="8" w:space="0" w:color="auto"/>
              <w:right w:val="nil"/>
            </w:tcBorders>
            <w:shd w:val="clear" w:color="auto" w:fill="auto"/>
            <w:noWrap/>
            <w:vAlign w:val="center"/>
            <w:hideMark/>
          </w:tcPr>
          <w:p w14:paraId="204554F4" w14:textId="77777777" w:rsidR="00FD501D" w:rsidRPr="00BD7290" w:rsidRDefault="00FD501D" w:rsidP="00F86CF7">
            <w:pPr>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Change</w:t>
            </w:r>
          </w:p>
        </w:tc>
        <w:tc>
          <w:tcPr>
            <w:tcW w:w="939" w:type="dxa"/>
            <w:tcBorders>
              <w:top w:val="nil"/>
              <w:left w:val="nil"/>
              <w:bottom w:val="single" w:sz="8" w:space="0" w:color="auto"/>
              <w:right w:val="nil"/>
            </w:tcBorders>
            <w:shd w:val="clear" w:color="auto" w:fill="auto"/>
            <w:noWrap/>
            <w:vAlign w:val="bottom"/>
            <w:hideMark/>
          </w:tcPr>
          <w:p w14:paraId="1ED8E4E4" w14:textId="77777777" w:rsidR="00FD501D" w:rsidRPr="00BD7290" w:rsidRDefault="00FD501D" w:rsidP="00F86CF7">
            <w:pPr>
              <w:rPr>
                <w:rFonts w:asciiTheme="minorHAnsi" w:hAnsiTheme="minorHAnsi" w:cstheme="minorHAnsi"/>
                <w:color w:val="000000"/>
                <w:sz w:val="22"/>
                <w:szCs w:val="22"/>
              </w:rPr>
            </w:pPr>
            <w:r w:rsidRPr="00BD7290">
              <w:rPr>
                <w:rFonts w:asciiTheme="minorHAnsi" w:hAnsiTheme="minorHAnsi" w:cstheme="minorHAnsi"/>
                <w:color w:val="000000"/>
                <w:sz w:val="22"/>
                <w:szCs w:val="22"/>
              </w:rPr>
              <w:t> </w:t>
            </w:r>
          </w:p>
        </w:tc>
        <w:tc>
          <w:tcPr>
            <w:tcW w:w="939" w:type="dxa"/>
            <w:tcBorders>
              <w:top w:val="nil"/>
              <w:left w:val="nil"/>
              <w:bottom w:val="single" w:sz="8" w:space="0" w:color="auto"/>
              <w:right w:val="nil"/>
            </w:tcBorders>
            <w:shd w:val="clear" w:color="auto" w:fill="auto"/>
            <w:noWrap/>
            <w:vAlign w:val="center"/>
            <w:hideMark/>
          </w:tcPr>
          <w:p w14:paraId="01D1C6EA"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3.9%</w:t>
            </w:r>
          </w:p>
        </w:tc>
        <w:tc>
          <w:tcPr>
            <w:tcW w:w="1144" w:type="dxa"/>
            <w:tcBorders>
              <w:top w:val="nil"/>
              <w:left w:val="nil"/>
              <w:bottom w:val="single" w:sz="8" w:space="0" w:color="auto"/>
              <w:right w:val="nil"/>
            </w:tcBorders>
            <w:shd w:val="clear" w:color="auto" w:fill="auto"/>
            <w:noWrap/>
            <w:vAlign w:val="center"/>
            <w:hideMark/>
          </w:tcPr>
          <w:p w14:paraId="67C8A871"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1.6%</w:t>
            </w:r>
          </w:p>
        </w:tc>
        <w:tc>
          <w:tcPr>
            <w:tcW w:w="1260" w:type="dxa"/>
            <w:tcBorders>
              <w:top w:val="nil"/>
              <w:left w:val="nil"/>
              <w:bottom w:val="single" w:sz="8" w:space="0" w:color="auto"/>
              <w:right w:val="nil"/>
            </w:tcBorders>
            <w:shd w:val="clear" w:color="auto" w:fill="auto"/>
            <w:noWrap/>
            <w:vAlign w:val="center"/>
            <w:hideMark/>
          </w:tcPr>
          <w:p w14:paraId="17F2E20E"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1.2%</w:t>
            </w:r>
          </w:p>
        </w:tc>
        <w:tc>
          <w:tcPr>
            <w:tcW w:w="1680" w:type="dxa"/>
            <w:tcBorders>
              <w:top w:val="nil"/>
              <w:left w:val="nil"/>
              <w:bottom w:val="single" w:sz="8" w:space="0" w:color="auto"/>
              <w:right w:val="nil"/>
            </w:tcBorders>
            <w:shd w:val="clear" w:color="auto" w:fill="auto"/>
            <w:noWrap/>
            <w:vAlign w:val="center"/>
            <w:hideMark/>
          </w:tcPr>
          <w:p w14:paraId="5BD6E5E3"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2.8%</w:t>
            </w:r>
          </w:p>
        </w:tc>
        <w:tc>
          <w:tcPr>
            <w:tcW w:w="971" w:type="dxa"/>
            <w:tcBorders>
              <w:top w:val="nil"/>
              <w:left w:val="nil"/>
              <w:bottom w:val="single" w:sz="8" w:space="0" w:color="auto"/>
              <w:right w:val="nil"/>
            </w:tcBorders>
            <w:shd w:val="clear" w:color="auto" w:fill="auto"/>
            <w:noWrap/>
            <w:vAlign w:val="center"/>
            <w:hideMark/>
          </w:tcPr>
          <w:p w14:paraId="5E3E1526"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1.5%</w:t>
            </w:r>
          </w:p>
        </w:tc>
        <w:tc>
          <w:tcPr>
            <w:tcW w:w="939" w:type="dxa"/>
            <w:tcBorders>
              <w:top w:val="nil"/>
              <w:left w:val="nil"/>
              <w:bottom w:val="single" w:sz="8" w:space="0" w:color="auto"/>
              <w:right w:val="nil"/>
            </w:tcBorders>
            <w:shd w:val="clear" w:color="auto" w:fill="auto"/>
            <w:noWrap/>
            <w:vAlign w:val="center"/>
            <w:hideMark/>
          </w:tcPr>
          <w:p w14:paraId="0EBE2AEC"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4.9%</w:t>
            </w:r>
          </w:p>
        </w:tc>
        <w:tc>
          <w:tcPr>
            <w:tcW w:w="1297" w:type="dxa"/>
            <w:tcBorders>
              <w:top w:val="nil"/>
              <w:left w:val="nil"/>
              <w:bottom w:val="single" w:sz="8" w:space="0" w:color="auto"/>
              <w:right w:val="nil"/>
            </w:tcBorders>
            <w:shd w:val="clear" w:color="auto" w:fill="auto"/>
            <w:noWrap/>
            <w:vAlign w:val="center"/>
            <w:hideMark/>
          </w:tcPr>
          <w:p w14:paraId="30816A97"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0.7%</w:t>
            </w:r>
          </w:p>
        </w:tc>
        <w:tc>
          <w:tcPr>
            <w:tcW w:w="1136" w:type="dxa"/>
            <w:tcBorders>
              <w:top w:val="nil"/>
              <w:left w:val="nil"/>
              <w:bottom w:val="single" w:sz="8" w:space="0" w:color="auto"/>
              <w:right w:val="nil"/>
            </w:tcBorders>
            <w:shd w:val="clear" w:color="auto" w:fill="auto"/>
            <w:noWrap/>
            <w:vAlign w:val="center"/>
            <w:hideMark/>
          </w:tcPr>
          <w:p w14:paraId="6FE2E7F0"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1.2%</w:t>
            </w:r>
          </w:p>
        </w:tc>
        <w:tc>
          <w:tcPr>
            <w:tcW w:w="1491" w:type="dxa"/>
            <w:tcBorders>
              <w:top w:val="nil"/>
              <w:left w:val="nil"/>
              <w:bottom w:val="single" w:sz="8" w:space="0" w:color="auto"/>
              <w:right w:val="nil"/>
            </w:tcBorders>
            <w:shd w:val="clear" w:color="auto" w:fill="auto"/>
            <w:noWrap/>
            <w:vAlign w:val="center"/>
            <w:hideMark/>
          </w:tcPr>
          <w:p w14:paraId="6EE8CE28"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7.8%</w:t>
            </w:r>
          </w:p>
        </w:tc>
        <w:tc>
          <w:tcPr>
            <w:tcW w:w="1222" w:type="dxa"/>
            <w:tcBorders>
              <w:top w:val="nil"/>
              <w:left w:val="nil"/>
              <w:bottom w:val="single" w:sz="8" w:space="0" w:color="auto"/>
              <w:right w:val="nil"/>
            </w:tcBorders>
            <w:shd w:val="clear" w:color="auto" w:fill="auto"/>
            <w:noWrap/>
            <w:vAlign w:val="center"/>
            <w:hideMark/>
          </w:tcPr>
          <w:p w14:paraId="7439CAFD" w14:textId="77777777" w:rsidR="00FD501D" w:rsidRPr="00BD7290" w:rsidRDefault="00FD501D" w:rsidP="00F86CF7">
            <w:pPr>
              <w:jc w:val="right"/>
              <w:rPr>
                <w:rFonts w:asciiTheme="minorHAnsi" w:hAnsiTheme="minorHAnsi" w:cstheme="minorHAnsi"/>
                <w:b/>
                <w:bCs/>
                <w:color w:val="000000"/>
                <w:sz w:val="22"/>
                <w:szCs w:val="22"/>
              </w:rPr>
            </w:pPr>
            <w:r w:rsidRPr="00BD7290">
              <w:rPr>
                <w:rFonts w:asciiTheme="minorHAnsi" w:hAnsiTheme="minorHAnsi" w:cstheme="minorHAnsi"/>
                <w:b/>
                <w:bCs/>
                <w:color w:val="000000"/>
                <w:sz w:val="22"/>
                <w:szCs w:val="22"/>
              </w:rPr>
              <w:t>1.5%</w:t>
            </w:r>
          </w:p>
        </w:tc>
      </w:tr>
    </w:tbl>
    <w:p w14:paraId="2DD07AA5" w14:textId="77777777" w:rsidR="00FD501D" w:rsidRPr="00BD7290" w:rsidRDefault="00FD501D" w:rsidP="00FD501D">
      <w:pPr>
        <w:rPr>
          <w:rFonts w:asciiTheme="minorHAnsi" w:hAnsiTheme="minorHAnsi" w:cstheme="minorHAnsi"/>
          <w:sz w:val="22"/>
          <w:szCs w:val="22"/>
        </w:rPr>
      </w:pPr>
    </w:p>
    <w:p w14:paraId="31FDD2AD" w14:textId="77777777" w:rsidR="00FD501D" w:rsidRDefault="00FD501D" w:rsidP="00FD501D">
      <w:pPr>
        <w:rPr>
          <w:rFonts w:asciiTheme="minorHAnsi" w:hAnsiTheme="minorHAnsi" w:cstheme="minorHAnsi"/>
          <w:b/>
          <w:sz w:val="22"/>
          <w:szCs w:val="22"/>
          <w:vertAlign w:val="superscript"/>
        </w:rPr>
        <w:sectPr w:rsidR="00FD501D" w:rsidSect="00D33A43">
          <w:pgSz w:w="16838" w:h="11906" w:orient="landscape"/>
          <w:pgMar w:top="1440" w:right="1440" w:bottom="1440" w:left="1440" w:header="708" w:footer="708" w:gutter="0"/>
          <w:cols w:space="708"/>
          <w:docGrid w:linePitch="360"/>
        </w:sectPr>
      </w:pPr>
    </w:p>
    <w:p w14:paraId="7187FC4E" w14:textId="77777777" w:rsidR="00FD501D" w:rsidRPr="00BD7290" w:rsidRDefault="00FD501D" w:rsidP="00FD501D">
      <w:pPr>
        <w:rPr>
          <w:rFonts w:asciiTheme="minorHAnsi" w:hAnsiTheme="minorHAnsi" w:cstheme="minorBidi"/>
          <w:b/>
          <w:sz w:val="22"/>
          <w:szCs w:val="22"/>
        </w:rPr>
      </w:pPr>
      <w:r w:rsidRPr="6B4B7625">
        <w:rPr>
          <w:rFonts w:asciiTheme="minorHAnsi" w:hAnsiTheme="minorHAnsi" w:cstheme="minorBidi"/>
          <w:b/>
          <w:sz w:val="22"/>
          <w:szCs w:val="22"/>
        </w:rPr>
        <w:lastRenderedPageBreak/>
        <w:t xml:space="preserve">Supplementary Table </w:t>
      </w:r>
      <w:r>
        <w:rPr>
          <w:rFonts w:asciiTheme="minorHAnsi" w:hAnsiTheme="minorHAnsi" w:cstheme="minorBidi"/>
          <w:b/>
          <w:sz w:val="22"/>
          <w:szCs w:val="22"/>
        </w:rPr>
        <w:t>6a</w:t>
      </w:r>
      <w:r w:rsidRPr="6B4B7625">
        <w:rPr>
          <w:rFonts w:asciiTheme="minorHAnsi" w:hAnsiTheme="minorHAnsi" w:cstheme="minorBidi"/>
          <w:b/>
          <w:sz w:val="22"/>
          <w:szCs w:val="22"/>
        </w:rPr>
        <w:t>.</w:t>
      </w:r>
      <w:r w:rsidRPr="6B4B7625">
        <w:rPr>
          <w:rFonts w:asciiTheme="minorHAnsi" w:hAnsiTheme="minorHAnsi" w:cstheme="minorBidi"/>
          <w:sz w:val="22"/>
          <w:szCs w:val="22"/>
        </w:rPr>
        <w:t xml:space="preserve"> </w:t>
      </w:r>
      <w:r w:rsidRPr="6B4B7625">
        <w:rPr>
          <w:rFonts w:asciiTheme="minorHAnsi" w:hAnsiTheme="minorHAnsi" w:cstheme="minorBidi"/>
          <w:b/>
          <w:sz w:val="22"/>
          <w:szCs w:val="22"/>
        </w:rPr>
        <w:t xml:space="preserve">Sidak adjusted pairwise </w:t>
      </w:r>
      <w:r w:rsidRPr="6B4B7625">
        <w:rPr>
          <w:rFonts w:asciiTheme="minorHAnsi" w:hAnsiTheme="minorHAnsi" w:cstheme="minorBidi"/>
          <w:b/>
          <w:bCs/>
          <w:sz w:val="22"/>
          <w:szCs w:val="22"/>
        </w:rPr>
        <w:t>comparisons</w:t>
      </w:r>
      <w:r>
        <w:rPr>
          <w:rFonts w:asciiTheme="minorHAnsi" w:hAnsiTheme="minorHAnsi" w:cstheme="minorBidi"/>
          <w:b/>
          <w:bCs/>
          <w:sz w:val="22"/>
          <w:szCs w:val="22"/>
        </w:rPr>
        <w:t xml:space="preserve"> between LGA-Rings within year or between years within LGA-Rings </w:t>
      </w:r>
      <w:r w:rsidRPr="6B4B7625">
        <w:rPr>
          <w:rFonts w:asciiTheme="minorHAnsi" w:hAnsiTheme="minorHAnsi" w:cstheme="minorBidi"/>
          <w:b/>
          <w:bCs/>
          <w:sz w:val="22"/>
          <w:szCs w:val="22"/>
        </w:rPr>
        <w:t>for</w:t>
      </w:r>
      <w:r>
        <w:rPr>
          <w:rFonts w:asciiTheme="minorHAnsi" w:hAnsiTheme="minorHAnsi" w:cstheme="minorBidi"/>
          <w:b/>
          <w:bCs/>
          <w:sz w:val="22"/>
          <w:szCs w:val="22"/>
        </w:rPr>
        <w:t xml:space="preserve"> proportion of the population with access to different type of food outlets within </w:t>
      </w:r>
      <w:r w:rsidRPr="6B4B7625">
        <w:rPr>
          <w:rFonts w:asciiTheme="minorHAnsi" w:hAnsiTheme="minorHAnsi" w:cstheme="minorBidi"/>
          <w:b/>
          <w:bCs/>
          <w:sz w:val="22"/>
          <w:szCs w:val="22"/>
        </w:rPr>
        <w:t>1km</w:t>
      </w:r>
      <w:r w:rsidRPr="6B4B7625">
        <w:rPr>
          <w:rFonts w:asciiTheme="minorHAnsi" w:hAnsiTheme="minorHAnsi" w:cstheme="minorBidi"/>
          <w:b/>
          <w:sz w:val="22"/>
          <w:szCs w:val="22"/>
        </w:rPr>
        <w:t xml:space="preserve"> service area</w:t>
      </w:r>
      <w:r>
        <w:rPr>
          <w:rFonts w:asciiTheme="minorHAnsi" w:hAnsiTheme="minorHAnsi" w:cstheme="minorBidi"/>
          <w:b/>
          <w:sz w:val="22"/>
          <w:szCs w:val="22"/>
        </w:rPr>
        <w:t xml:space="preserve"> classified by healthiness.</w:t>
      </w:r>
    </w:p>
    <w:p w14:paraId="08E724CA" w14:textId="77777777" w:rsidR="00FD501D" w:rsidRDefault="00FD501D" w:rsidP="00FD501D">
      <w:pPr>
        <w:ind w:left="-1134" w:firstLine="1134"/>
        <w:rPr>
          <w:rFonts w:asciiTheme="minorHAnsi" w:hAnsiTheme="minorHAnsi" w:cstheme="minorHAnsi"/>
          <w:b/>
          <w:bCs/>
          <w:sz w:val="22"/>
          <w:szCs w:val="22"/>
        </w:rPr>
      </w:pPr>
      <w:r w:rsidRPr="00A55D0B">
        <w:rPr>
          <w:noProof/>
        </w:rPr>
        <w:drawing>
          <wp:inline distT="0" distB="0" distL="0" distR="0" wp14:anchorId="746C979E" wp14:editId="05018A41">
            <wp:extent cx="9093200" cy="1777207"/>
            <wp:effectExtent l="0" t="0" r="0" b="0"/>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08022" cy="1780104"/>
                    </a:xfrm>
                    <a:prstGeom prst="rect">
                      <a:avLst/>
                    </a:prstGeom>
                    <a:noFill/>
                    <a:ln>
                      <a:noFill/>
                    </a:ln>
                  </pic:spPr>
                </pic:pic>
              </a:graphicData>
            </a:graphic>
          </wp:inline>
        </w:drawing>
      </w:r>
    </w:p>
    <w:p w14:paraId="267B14F4" w14:textId="77777777" w:rsidR="00FD501D" w:rsidRPr="00BC799E" w:rsidRDefault="00FD501D" w:rsidP="00FD501D">
      <w:pPr>
        <w:spacing w:line="240" w:lineRule="auto"/>
        <w:rPr>
          <w:rFonts w:asciiTheme="minorHAnsi" w:hAnsiTheme="minorHAnsi" w:cstheme="minorHAnsi"/>
          <w:sz w:val="18"/>
          <w:szCs w:val="18"/>
        </w:rPr>
      </w:pPr>
      <w:r w:rsidRPr="00BC799E">
        <w:rPr>
          <w:rFonts w:asciiTheme="minorHAnsi" w:hAnsiTheme="minorHAnsi" w:cstheme="minorHAnsi"/>
          <w:sz w:val="18"/>
          <w:szCs w:val="18"/>
        </w:rPr>
        <w:t>Sidak adjusted pairwise comparisons are obtained under linear mixed including year (2008, 2012, 2014, 2016), LGA-Ring (Inner, Middle, Outer, Growth Area) and the interaction LGA-Ring by year as fixed effects and LGA as random effect; only comparisons where the main effect was significant are reported.</w:t>
      </w:r>
    </w:p>
    <w:p w14:paraId="5ADF97A0" w14:textId="4F756DF5" w:rsidR="00FD501D" w:rsidRPr="00BC799E" w:rsidRDefault="00426B2B" w:rsidP="00FD501D">
      <w:pPr>
        <w:rPr>
          <w:rFonts w:asciiTheme="minorHAnsi" w:hAnsiTheme="minorHAnsi" w:cstheme="minorHAnsi"/>
          <w:b/>
          <w:bCs/>
          <w:sz w:val="18"/>
          <w:szCs w:val="18"/>
        </w:rPr>
      </w:pPr>
      <w:r>
        <w:rPr>
          <w:rFonts w:asciiTheme="minorHAnsi" w:hAnsiTheme="minorHAnsi" w:cstheme="minorHAnsi"/>
          <w:sz w:val="18"/>
          <w:szCs w:val="18"/>
        </w:rPr>
        <w:t>*</w:t>
      </w:r>
      <w:r w:rsidR="00823E06" w:rsidRPr="00426B2B">
        <w:rPr>
          <w:rFonts w:asciiTheme="minorHAnsi" w:hAnsiTheme="minorHAnsi" w:cstheme="minorHAnsi"/>
          <w:sz w:val="18"/>
          <w:szCs w:val="18"/>
        </w:rPr>
        <w:t xml:space="preserve">Significance </w:t>
      </w:r>
      <w:r w:rsidR="00974FF8" w:rsidRPr="00426B2B">
        <w:rPr>
          <w:rFonts w:asciiTheme="minorHAnsi" w:hAnsiTheme="minorHAnsi" w:cstheme="minorHAnsi"/>
          <w:sz w:val="18"/>
          <w:szCs w:val="18"/>
        </w:rPr>
        <w:t xml:space="preserve">pairwise comparisons: </w:t>
      </w:r>
      <w:r w:rsidR="00FA753B" w:rsidRPr="00426B2B">
        <w:rPr>
          <w:rFonts w:asciiTheme="minorHAnsi" w:hAnsiTheme="minorHAnsi" w:cstheme="minorHAnsi"/>
          <w:sz w:val="18"/>
          <w:szCs w:val="18"/>
        </w:rPr>
        <w:t xml:space="preserve">Bold </w:t>
      </w:r>
      <w:r w:rsidR="00FD501D" w:rsidRPr="00426B2B">
        <w:rPr>
          <w:rFonts w:asciiTheme="minorHAnsi" w:hAnsiTheme="minorHAnsi" w:cstheme="minorHAnsi"/>
          <w:sz w:val="18"/>
          <w:szCs w:val="18"/>
        </w:rPr>
        <w:t>&lt;0.01</w:t>
      </w:r>
      <w:r w:rsidR="00FA753B">
        <w:rPr>
          <w:rFonts w:asciiTheme="minorHAnsi" w:hAnsiTheme="minorHAnsi" w:cstheme="minorHAnsi"/>
          <w:b/>
          <w:bCs/>
          <w:sz w:val="18"/>
          <w:szCs w:val="18"/>
        </w:rPr>
        <w:t xml:space="preserve">. </w:t>
      </w:r>
      <w:r w:rsidR="00FA753B" w:rsidRPr="00426B2B">
        <w:rPr>
          <w:rFonts w:asciiTheme="minorHAnsi" w:hAnsiTheme="minorHAnsi" w:cstheme="minorHAnsi"/>
          <w:sz w:val="18"/>
          <w:szCs w:val="18"/>
          <w:u w:val="single"/>
        </w:rPr>
        <w:t>Underlined</w:t>
      </w:r>
      <w:r w:rsidR="00974FF8" w:rsidRPr="00426B2B">
        <w:rPr>
          <w:rFonts w:asciiTheme="minorHAnsi" w:hAnsiTheme="minorHAnsi" w:cstheme="minorHAnsi"/>
          <w:sz w:val="18"/>
          <w:szCs w:val="18"/>
        </w:rPr>
        <w:t xml:space="preserve"> </w:t>
      </w:r>
      <w:r w:rsidR="00FD501D" w:rsidRPr="00974FF8">
        <w:rPr>
          <w:rFonts w:asciiTheme="minorHAnsi" w:hAnsiTheme="minorHAnsi" w:cstheme="minorHAnsi"/>
          <w:sz w:val="18"/>
          <w:szCs w:val="18"/>
        </w:rPr>
        <w:t>p&lt;0.05</w:t>
      </w:r>
      <w:r>
        <w:rPr>
          <w:rFonts w:asciiTheme="minorHAnsi" w:hAnsiTheme="minorHAnsi" w:cstheme="minorHAnsi"/>
          <w:sz w:val="18"/>
          <w:szCs w:val="18"/>
        </w:rPr>
        <w:t>.</w:t>
      </w:r>
    </w:p>
    <w:p w14:paraId="4EC8BDCD" w14:textId="77777777" w:rsidR="00FD501D" w:rsidRDefault="00FD501D" w:rsidP="00FD501D">
      <w:pPr>
        <w:rPr>
          <w:rFonts w:asciiTheme="minorHAnsi" w:hAnsiTheme="minorHAnsi" w:cstheme="minorHAnsi"/>
          <w:b/>
          <w:bCs/>
          <w:sz w:val="22"/>
          <w:szCs w:val="22"/>
        </w:rPr>
      </w:pPr>
    </w:p>
    <w:p w14:paraId="062631CD" w14:textId="77777777" w:rsidR="00FD501D" w:rsidRDefault="00FD501D" w:rsidP="00FD501D">
      <w:pPr>
        <w:rPr>
          <w:rFonts w:asciiTheme="minorHAnsi" w:hAnsiTheme="minorHAnsi" w:cstheme="minorHAnsi"/>
          <w:b/>
          <w:bCs/>
          <w:sz w:val="22"/>
          <w:szCs w:val="22"/>
        </w:rPr>
      </w:pPr>
    </w:p>
    <w:p w14:paraId="02512E2A" w14:textId="77777777" w:rsidR="00FD501D" w:rsidRDefault="00FD501D" w:rsidP="00FD501D">
      <w:pPr>
        <w:rPr>
          <w:rFonts w:asciiTheme="minorHAnsi" w:hAnsiTheme="minorHAnsi" w:cstheme="minorHAnsi"/>
          <w:b/>
          <w:bCs/>
          <w:sz w:val="22"/>
          <w:szCs w:val="22"/>
        </w:rPr>
      </w:pPr>
    </w:p>
    <w:p w14:paraId="7F64A692" w14:textId="77777777" w:rsidR="00FD501D" w:rsidRDefault="00FD501D" w:rsidP="00FD501D">
      <w:pPr>
        <w:rPr>
          <w:rFonts w:asciiTheme="minorHAnsi" w:hAnsiTheme="minorHAnsi" w:cstheme="minorHAnsi"/>
          <w:b/>
          <w:bCs/>
          <w:sz w:val="22"/>
          <w:szCs w:val="22"/>
        </w:rPr>
      </w:pPr>
    </w:p>
    <w:p w14:paraId="53571A6A" w14:textId="77777777" w:rsidR="00FD501D" w:rsidRDefault="00FD501D" w:rsidP="00FD501D">
      <w:pPr>
        <w:rPr>
          <w:rFonts w:asciiTheme="minorHAnsi" w:hAnsiTheme="minorHAnsi" w:cstheme="minorHAnsi"/>
          <w:b/>
          <w:bCs/>
          <w:sz w:val="22"/>
          <w:szCs w:val="22"/>
        </w:rPr>
      </w:pPr>
    </w:p>
    <w:p w14:paraId="4F9D2A26" w14:textId="77777777" w:rsidR="00FD501D" w:rsidRDefault="00FD501D" w:rsidP="00FD501D">
      <w:pPr>
        <w:rPr>
          <w:rFonts w:asciiTheme="minorHAnsi" w:hAnsiTheme="minorHAnsi" w:cstheme="minorHAnsi"/>
          <w:b/>
          <w:bCs/>
          <w:sz w:val="22"/>
          <w:szCs w:val="22"/>
        </w:rPr>
      </w:pPr>
    </w:p>
    <w:p w14:paraId="5B66E53F" w14:textId="77777777" w:rsidR="00FD501D" w:rsidRDefault="00FD501D" w:rsidP="00FD501D">
      <w:pPr>
        <w:rPr>
          <w:rFonts w:asciiTheme="minorHAnsi" w:hAnsiTheme="minorHAnsi" w:cstheme="minorHAnsi"/>
          <w:b/>
          <w:bCs/>
          <w:sz w:val="22"/>
          <w:szCs w:val="22"/>
        </w:rPr>
      </w:pPr>
    </w:p>
    <w:p w14:paraId="15757BE1" w14:textId="77777777" w:rsidR="00FD501D" w:rsidRDefault="00FD501D" w:rsidP="00FD501D">
      <w:pPr>
        <w:rPr>
          <w:rFonts w:asciiTheme="minorHAnsi" w:hAnsiTheme="minorHAnsi" w:cstheme="minorHAnsi"/>
          <w:b/>
          <w:bCs/>
          <w:sz w:val="22"/>
          <w:szCs w:val="22"/>
        </w:rPr>
      </w:pPr>
    </w:p>
    <w:p w14:paraId="571E1FFB" w14:textId="77777777" w:rsidR="00FD501D" w:rsidRDefault="00FD501D" w:rsidP="00FD501D">
      <w:pPr>
        <w:rPr>
          <w:rFonts w:asciiTheme="minorHAnsi" w:hAnsiTheme="minorHAnsi" w:cstheme="minorHAnsi"/>
          <w:b/>
          <w:bCs/>
          <w:sz w:val="22"/>
          <w:szCs w:val="22"/>
        </w:rPr>
      </w:pPr>
    </w:p>
    <w:p w14:paraId="39BDD7B2" w14:textId="77777777" w:rsidR="00FD501D" w:rsidRDefault="00FD501D" w:rsidP="00FD501D">
      <w:pPr>
        <w:rPr>
          <w:rFonts w:asciiTheme="minorHAnsi" w:hAnsiTheme="minorHAnsi" w:cstheme="minorHAnsi"/>
          <w:b/>
          <w:bCs/>
          <w:sz w:val="22"/>
          <w:szCs w:val="22"/>
        </w:rPr>
      </w:pPr>
    </w:p>
    <w:p w14:paraId="430896A3" w14:textId="77777777" w:rsidR="00FD501D" w:rsidRDefault="00FD501D" w:rsidP="00FD501D">
      <w:pPr>
        <w:rPr>
          <w:rFonts w:asciiTheme="minorHAnsi" w:hAnsiTheme="minorHAnsi" w:cstheme="minorHAnsi"/>
          <w:b/>
          <w:bCs/>
          <w:sz w:val="22"/>
          <w:szCs w:val="22"/>
        </w:rPr>
      </w:pPr>
    </w:p>
    <w:p w14:paraId="3B87D64A" w14:textId="77777777" w:rsidR="00FD501D" w:rsidRDefault="00FD501D" w:rsidP="00FD501D">
      <w:pPr>
        <w:rPr>
          <w:rFonts w:asciiTheme="minorHAnsi" w:hAnsiTheme="minorHAnsi" w:cstheme="minorHAnsi"/>
          <w:b/>
          <w:bCs/>
          <w:sz w:val="22"/>
          <w:szCs w:val="22"/>
        </w:rPr>
      </w:pPr>
    </w:p>
    <w:p w14:paraId="65349E03" w14:textId="77777777" w:rsidR="00FD501D" w:rsidRDefault="00FD501D" w:rsidP="00FD501D">
      <w:pPr>
        <w:rPr>
          <w:rFonts w:asciiTheme="minorHAnsi" w:hAnsiTheme="minorHAnsi" w:cstheme="minorHAnsi"/>
          <w:b/>
          <w:bCs/>
          <w:sz w:val="22"/>
          <w:szCs w:val="22"/>
        </w:rPr>
      </w:pPr>
    </w:p>
    <w:p w14:paraId="2E9EBDB8" w14:textId="77777777" w:rsidR="00FD501D" w:rsidRDefault="00FD501D" w:rsidP="00FD501D">
      <w:pPr>
        <w:rPr>
          <w:rFonts w:asciiTheme="minorHAnsi" w:hAnsiTheme="minorHAnsi" w:cstheme="minorHAnsi"/>
          <w:b/>
          <w:bCs/>
          <w:sz w:val="22"/>
          <w:szCs w:val="22"/>
        </w:rPr>
      </w:pPr>
      <w:r w:rsidRPr="6B4B7625">
        <w:rPr>
          <w:rFonts w:asciiTheme="minorHAnsi" w:hAnsiTheme="minorHAnsi" w:cstheme="minorBidi"/>
          <w:b/>
          <w:sz w:val="22"/>
          <w:szCs w:val="22"/>
        </w:rPr>
        <w:t xml:space="preserve">Supplementary Table </w:t>
      </w:r>
      <w:r>
        <w:rPr>
          <w:rFonts w:asciiTheme="minorHAnsi" w:hAnsiTheme="minorHAnsi" w:cstheme="minorBidi"/>
          <w:b/>
          <w:sz w:val="22"/>
          <w:szCs w:val="22"/>
        </w:rPr>
        <w:t>6b</w:t>
      </w:r>
      <w:r w:rsidRPr="6B4B7625">
        <w:rPr>
          <w:rFonts w:asciiTheme="minorHAnsi" w:hAnsiTheme="minorHAnsi" w:cstheme="minorBidi"/>
          <w:b/>
          <w:sz w:val="22"/>
          <w:szCs w:val="22"/>
        </w:rPr>
        <w:t>.</w:t>
      </w:r>
      <w:r w:rsidRPr="6B4B7625">
        <w:rPr>
          <w:rFonts w:asciiTheme="minorHAnsi" w:hAnsiTheme="minorHAnsi" w:cstheme="minorBidi"/>
          <w:sz w:val="22"/>
          <w:szCs w:val="22"/>
        </w:rPr>
        <w:t xml:space="preserve"> </w:t>
      </w:r>
      <w:r w:rsidRPr="6B4B7625">
        <w:rPr>
          <w:rFonts w:asciiTheme="minorHAnsi" w:hAnsiTheme="minorHAnsi" w:cstheme="minorBidi"/>
          <w:b/>
          <w:sz w:val="22"/>
          <w:szCs w:val="22"/>
        </w:rPr>
        <w:t xml:space="preserve">Sidak adjusted pairwise </w:t>
      </w:r>
      <w:r w:rsidRPr="6B4B7625">
        <w:rPr>
          <w:rFonts w:asciiTheme="minorHAnsi" w:hAnsiTheme="minorHAnsi" w:cstheme="minorBidi"/>
          <w:b/>
          <w:bCs/>
          <w:sz w:val="22"/>
          <w:szCs w:val="22"/>
        </w:rPr>
        <w:t>comparisons</w:t>
      </w:r>
      <w:r>
        <w:rPr>
          <w:rFonts w:asciiTheme="minorHAnsi" w:hAnsiTheme="minorHAnsi" w:cstheme="minorBidi"/>
          <w:b/>
          <w:bCs/>
          <w:sz w:val="22"/>
          <w:szCs w:val="22"/>
        </w:rPr>
        <w:t xml:space="preserve"> between LGA-Rings within year or between years within LGA-Rings </w:t>
      </w:r>
      <w:r w:rsidRPr="6B4B7625">
        <w:rPr>
          <w:rFonts w:asciiTheme="minorHAnsi" w:hAnsiTheme="minorHAnsi" w:cstheme="minorBidi"/>
          <w:b/>
          <w:bCs/>
          <w:sz w:val="22"/>
          <w:szCs w:val="22"/>
        </w:rPr>
        <w:t>for</w:t>
      </w:r>
      <w:r>
        <w:rPr>
          <w:rFonts w:asciiTheme="minorHAnsi" w:hAnsiTheme="minorHAnsi" w:cstheme="minorBidi"/>
          <w:b/>
          <w:bCs/>
          <w:sz w:val="22"/>
          <w:szCs w:val="22"/>
        </w:rPr>
        <w:t xml:space="preserve"> proportion of the population with access to different type of food outlets within </w:t>
      </w:r>
      <w:r w:rsidRPr="6B4B7625">
        <w:rPr>
          <w:rFonts w:asciiTheme="minorHAnsi" w:hAnsiTheme="minorHAnsi" w:cstheme="minorBidi"/>
          <w:b/>
          <w:bCs/>
          <w:sz w:val="22"/>
          <w:szCs w:val="22"/>
        </w:rPr>
        <w:t>1km</w:t>
      </w:r>
      <w:r w:rsidRPr="6B4B7625">
        <w:rPr>
          <w:rFonts w:asciiTheme="minorHAnsi" w:hAnsiTheme="minorHAnsi" w:cstheme="minorBidi"/>
          <w:b/>
          <w:sz w:val="22"/>
          <w:szCs w:val="22"/>
        </w:rPr>
        <w:t xml:space="preserve"> service area</w:t>
      </w:r>
      <w:r>
        <w:rPr>
          <w:rFonts w:asciiTheme="minorHAnsi" w:hAnsiTheme="minorHAnsi" w:cstheme="minorBidi"/>
          <w:b/>
          <w:sz w:val="22"/>
          <w:szCs w:val="22"/>
        </w:rPr>
        <w:t xml:space="preserve"> classified by food outlet type.</w:t>
      </w:r>
    </w:p>
    <w:p w14:paraId="1AE11383" w14:textId="77777777" w:rsidR="00FD501D" w:rsidRDefault="00FD501D" w:rsidP="00FD501D">
      <w:pPr>
        <w:rPr>
          <w:rFonts w:asciiTheme="minorHAnsi" w:hAnsiTheme="minorHAnsi" w:cstheme="minorHAnsi"/>
          <w:b/>
          <w:bCs/>
          <w:sz w:val="22"/>
          <w:szCs w:val="22"/>
        </w:rPr>
      </w:pPr>
      <w:r w:rsidRPr="002B3B95">
        <w:rPr>
          <w:noProof/>
        </w:rPr>
        <w:drawing>
          <wp:inline distT="0" distB="0" distL="0" distR="0" wp14:anchorId="27218AD9" wp14:editId="4CD87941">
            <wp:extent cx="8863330" cy="4174490"/>
            <wp:effectExtent l="0" t="0" r="0" b="0"/>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3330" cy="4174490"/>
                    </a:xfrm>
                    <a:prstGeom prst="rect">
                      <a:avLst/>
                    </a:prstGeom>
                    <a:noFill/>
                    <a:ln>
                      <a:noFill/>
                    </a:ln>
                  </pic:spPr>
                </pic:pic>
              </a:graphicData>
            </a:graphic>
          </wp:inline>
        </w:drawing>
      </w:r>
    </w:p>
    <w:p w14:paraId="47B64FFF" w14:textId="77777777" w:rsidR="00FD501D" w:rsidRPr="00BC799E" w:rsidRDefault="00FD501D" w:rsidP="00FD501D">
      <w:pPr>
        <w:spacing w:line="240" w:lineRule="auto"/>
        <w:rPr>
          <w:rFonts w:asciiTheme="minorHAnsi" w:hAnsiTheme="minorHAnsi" w:cstheme="minorHAnsi"/>
          <w:sz w:val="18"/>
          <w:szCs w:val="18"/>
        </w:rPr>
      </w:pPr>
      <w:r w:rsidRPr="00BC799E">
        <w:rPr>
          <w:rFonts w:asciiTheme="minorHAnsi" w:hAnsiTheme="minorHAnsi" w:cstheme="minorHAnsi"/>
          <w:sz w:val="18"/>
          <w:szCs w:val="18"/>
        </w:rPr>
        <w:t>Sidak adjusted pairwise comparisons are obtained under linear mixed including year (2008, 2012, 2014, 2016), LGA-Ring (Inner, Middle, Outer, Growth Area) and the interaction LGA-Ring by year as fixed effects and LGA as random effect; only comparisons where the main effect was significant are reported.</w:t>
      </w:r>
    </w:p>
    <w:p w14:paraId="58F42BEA" w14:textId="77777777" w:rsidR="008B5C24" w:rsidRPr="00BC799E" w:rsidRDefault="008B5C24" w:rsidP="008B5C24">
      <w:pPr>
        <w:rPr>
          <w:rFonts w:asciiTheme="minorHAnsi" w:hAnsiTheme="minorHAnsi" w:cstheme="minorHAnsi"/>
          <w:b/>
          <w:bCs/>
          <w:sz w:val="18"/>
          <w:szCs w:val="18"/>
        </w:rPr>
      </w:pPr>
      <w:r>
        <w:rPr>
          <w:rFonts w:asciiTheme="minorHAnsi" w:hAnsiTheme="minorHAnsi" w:cstheme="minorHAnsi"/>
          <w:sz w:val="18"/>
          <w:szCs w:val="18"/>
        </w:rPr>
        <w:t>*</w:t>
      </w:r>
      <w:r w:rsidRPr="00426B2B">
        <w:rPr>
          <w:rFonts w:asciiTheme="minorHAnsi" w:hAnsiTheme="minorHAnsi" w:cstheme="minorHAnsi"/>
          <w:sz w:val="18"/>
          <w:szCs w:val="18"/>
        </w:rPr>
        <w:t>Significance pairwise comparisons: Bold &lt;0.01</w:t>
      </w:r>
      <w:r>
        <w:rPr>
          <w:rFonts w:asciiTheme="minorHAnsi" w:hAnsiTheme="minorHAnsi" w:cstheme="minorHAnsi"/>
          <w:b/>
          <w:bCs/>
          <w:sz w:val="18"/>
          <w:szCs w:val="18"/>
        </w:rPr>
        <w:t xml:space="preserve">. </w:t>
      </w:r>
      <w:r w:rsidRPr="00426B2B">
        <w:rPr>
          <w:rFonts w:asciiTheme="minorHAnsi" w:hAnsiTheme="minorHAnsi" w:cstheme="minorHAnsi"/>
          <w:sz w:val="18"/>
          <w:szCs w:val="18"/>
          <w:u w:val="single"/>
        </w:rPr>
        <w:t>Underlined</w:t>
      </w:r>
      <w:r w:rsidRPr="00426B2B">
        <w:rPr>
          <w:rFonts w:asciiTheme="minorHAnsi" w:hAnsiTheme="minorHAnsi" w:cstheme="minorHAnsi"/>
          <w:sz w:val="18"/>
          <w:szCs w:val="18"/>
        </w:rPr>
        <w:t xml:space="preserve"> </w:t>
      </w:r>
      <w:r w:rsidRPr="00974FF8">
        <w:rPr>
          <w:rFonts w:asciiTheme="minorHAnsi" w:hAnsiTheme="minorHAnsi" w:cstheme="minorHAnsi"/>
          <w:sz w:val="18"/>
          <w:szCs w:val="18"/>
        </w:rPr>
        <w:t>p&lt;0.05</w:t>
      </w:r>
      <w:r>
        <w:rPr>
          <w:rFonts w:asciiTheme="minorHAnsi" w:hAnsiTheme="minorHAnsi" w:cstheme="minorHAnsi"/>
          <w:sz w:val="18"/>
          <w:szCs w:val="18"/>
        </w:rPr>
        <w:t>.</w:t>
      </w:r>
    </w:p>
    <w:p w14:paraId="691B4A23" w14:textId="77777777" w:rsidR="00FD501D" w:rsidRDefault="00FD501D" w:rsidP="00FD501D">
      <w:pPr>
        <w:rPr>
          <w:rFonts w:asciiTheme="minorHAnsi" w:hAnsiTheme="minorHAnsi" w:cstheme="minorHAnsi"/>
          <w:sz w:val="22"/>
          <w:szCs w:val="22"/>
        </w:rPr>
      </w:pPr>
      <w:r w:rsidRPr="00631907">
        <w:rPr>
          <w:rFonts w:asciiTheme="minorHAnsi" w:hAnsiTheme="minorHAnsi" w:cstheme="minorHAnsi"/>
          <w:b/>
          <w:bCs/>
          <w:sz w:val="22"/>
          <w:szCs w:val="22"/>
        </w:rPr>
        <w:lastRenderedPageBreak/>
        <w:t xml:space="preserve">Supplementary Table </w:t>
      </w:r>
      <w:r>
        <w:rPr>
          <w:rFonts w:asciiTheme="minorHAnsi" w:hAnsiTheme="minorHAnsi" w:cstheme="minorHAnsi"/>
          <w:b/>
          <w:bCs/>
          <w:sz w:val="22"/>
          <w:szCs w:val="22"/>
        </w:rPr>
        <w:t>7</w:t>
      </w:r>
      <w:r w:rsidRPr="00631907">
        <w:rPr>
          <w:rFonts w:asciiTheme="minorHAnsi" w:hAnsiTheme="minorHAnsi" w:cstheme="minorHAnsi"/>
          <w:b/>
          <w:bCs/>
          <w:sz w:val="22"/>
          <w:szCs w:val="22"/>
        </w:rPr>
        <w:t>.</w:t>
      </w:r>
      <w:r w:rsidRPr="00631907">
        <w:rPr>
          <w:rFonts w:asciiTheme="minorHAnsi" w:hAnsiTheme="minorHAnsi" w:cstheme="minorBidi"/>
          <w:b/>
          <w:bCs/>
          <w:sz w:val="22"/>
          <w:szCs w:val="22"/>
        </w:rPr>
        <w:t xml:space="preserve"> Sidak adj</w:t>
      </w:r>
      <w:r w:rsidRPr="6B4B7625">
        <w:rPr>
          <w:rFonts w:asciiTheme="minorHAnsi" w:hAnsiTheme="minorHAnsi" w:cstheme="minorBidi"/>
          <w:b/>
          <w:sz w:val="22"/>
          <w:szCs w:val="22"/>
        </w:rPr>
        <w:t xml:space="preserve">usted pairwise </w:t>
      </w:r>
      <w:r w:rsidRPr="6B4B7625">
        <w:rPr>
          <w:rFonts w:asciiTheme="minorHAnsi" w:hAnsiTheme="minorHAnsi" w:cstheme="minorBidi"/>
          <w:b/>
          <w:bCs/>
          <w:sz w:val="22"/>
          <w:szCs w:val="22"/>
        </w:rPr>
        <w:t>comparisons</w:t>
      </w:r>
      <w:r>
        <w:rPr>
          <w:rFonts w:asciiTheme="minorHAnsi" w:hAnsiTheme="minorHAnsi" w:cstheme="minorBidi"/>
          <w:b/>
          <w:bCs/>
          <w:sz w:val="22"/>
          <w:szCs w:val="22"/>
        </w:rPr>
        <w:t xml:space="preserve"> between LGA-Rings or within year </w:t>
      </w:r>
      <w:r w:rsidRPr="6B4B7625">
        <w:rPr>
          <w:rFonts w:asciiTheme="minorHAnsi" w:hAnsiTheme="minorHAnsi" w:cstheme="minorBidi"/>
          <w:b/>
          <w:bCs/>
          <w:sz w:val="22"/>
          <w:szCs w:val="22"/>
        </w:rPr>
        <w:t>for</w:t>
      </w:r>
      <w:r w:rsidRPr="6B4B7625">
        <w:rPr>
          <w:rFonts w:asciiTheme="minorHAnsi" w:hAnsiTheme="minorHAnsi" w:cstheme="minorBidi"/>
          <w:b/>
          <w:sz w:val="22"/>
          <w:szCs w:val="22"/>
        </w:rPr>
        <w:t xml:space="preserve"> </w:t>
      </w:r>
      <w:r w:rsidRPr="6B4B7625">
        <w:rPr>
          <w:rFonts w:asciiTheme="minorHAnsi" w:hAnsiTheme="minorHAnsi" w:cstheme="minorBidi"/>
          <w:b/>
          <w:bCs/>
          <w:sz w:val="22"/>
          <w:szCs w:val="22"/>
        </w:rPr>
        <w:t>1km</w:t>
      </w:r>
      <w:r w:rsidRPr="6B4B7625">
        <w:rPr>
          <w:rFonts w:asciiTheme="minorHAnsi" w:hAnsiTheme="minorHAnsi" w:cstheme="minorBidi"/>
          <w:b/>
          <w:sz w:val="22"/>
          <w:szCs w:val="22"/>
        </w:rPr>
        <w:t xml:space="preserve"> service area</w:t>
      </w:r>
      <w:r>
        <w:rPr>
          <w:rFonts w:asciiTheme="minorHAnsi" w:hAnsiTheme="minorHAnsi" w:cstheme="minorBidi"/>
          <w:b/>
          <w:sz w:val="22"/>
          <w:szCs w:val="22"/>
        </w:rPr>
        <w:t xml:space="preserve"> measures where interactions are non-significant and main effects are </w:t>
      </w:r>
      <w:proofErr w:type="gramStart"/>
      <w:r>
        <w:rPr>
          <w:rFonts w:asciiTheme="minorHAnsi" w:hAnsiTheme="minorHAnsi" w:cstheme="minorBidi"/>
          <w:b/>
          <w:sz w:val="22"/>
          <w:szCs w:val="22"/>
        </w:rPr>
        <w:t>significant</w:t>
      </w:r>
      <w:proofErr w:type="gramEnd"/>
    </w:p>
    <w:tbl>
      <w:tblPr>
        <w:tblW w:w="7514" w:type="dxa"/>
        <w:tblLook w:val="04A0" w:firstRow="1" w:lastRow="0" w:firstColumn="1" w:lastColumn="0" w:noHBand="0" w:noVBand="1"/>
      </w:tblPr>
      <w:tblGrid>
        <w:gridCol w:w="1880"/>
        <w:gridCol w:w="1948"/>
        <w:gridCol w:w="1843"/>
        <w:gridCol w:w="1843"/>
      </w:tblGrid>
      <w:tr w:rsidR="00FD501D" w:rsidRPr="003309E9" w14:paraId="3836076C" w14:textId="77777777" w:rsidTr="00F86CF7">
        <w:trPr>
          <w:trHeight w:val="315"/>
        </w:trPr>
        <w:tc>
          <w:tcPr>
            <w:tcW w:w="1880" w:type="dxa"/>
            <w:tcBorders>
              <w:top w:val="nil"/>
              <w:left w:val="nil"/>
              <w:bottom w:val="nil"/>
              <w:right w:val="nil"/>
            </w:tcBorders>
            <w:shd w:val="clear" w:color="auto" w:fill="auto"/>
            <w:noWrap/>
            <w:vAlign w:val="bottom"/>
            <w:hideMark/>
          </w:tcPr>
          <w:p w14:paraId="56F805DE" w14:textId="77777777" w:rsidR="00FD501D" w:rsidRPr="003309E9" w:rsidRDefault="00FD501D" w:rsidP="00F86CF7">
            <w:pPr>
              <w:spacing w:line="240" w:lineRule="auto"/>
              <w:rPr>
                <w:sz w:val="20"/>
                <w:szCs w:val="20"/>
              </w:rPr>
            </w:pPr>
          </w:p>
        </w:tc>
        <w:tc>
          <w:tcPr>
            <w:tcW w:w="1948" w:type="dxa"/>
            <w:tcBorders>
              <w:top w:val="single" w:sz="8" w:space="0" w:color="auto"/>
              <w:left w:val="single" w:sz="8" w:space="0" w:color="auto"/>
              <w:bottom w:val="single" w:sz="8" w:space="0" w:color="auto"/>
              <w:right w:val="nil"/>
            </w:tcBorders>
            <w:shd w:val="clear" w:color="auto" w:fill="auto"/>
            <w:noWrap/>
            <w:vAlign w:val="bottom"/>
            <w:hideMark/>
          </w:tcPr>
          <w:p w14:paraId="0405F7BC" w14:textId="77777777" w:rsidR="00FD501D" w:rsidRPr="003309E9" w:rsidRDefault="00FD501D" w:rsidP="00F86CF7">
            <w:pPr>
              <w:spacing w:line="240" w:lineRule="auto"/>
              <w:rPr>
                <w:rFonts w:ascii="Calibri" w:hAnsi="Calibri" w:cs="Calibri"/>
                <w:b/>
                <w:bCs/>
                <w:color w:val="000000"/>
                <w:sz w:val="22"/>
                <w:szCs w:val="22"/>
              </w:rPr>
            </w:pPr>
            <w:r w:rsidRPr="003309E9">
              <w:rPr>
                <w:rFonts w:ascii="Calibri" w:hAnsi="Calibri" w:cs="Calibri"/>
                <w:b/>
                <w:bCs/>
                <w:color w:val="000000"/>
                <w:sz w:val="22"/>
                <w:szCs w:val="22"/>
              </w:rPr>
              <w:t xml:space="preserve">Discretionary </w:t>
            </w:r>
          </w:p>
        </w:tc>
        <w:tc>
          <w:tcPr>
            <w:tcW w:w="1843" w:type="dxa"/>
            <w:tcBorders>
              <w:top w:val="single" w:sz="8" w:space="0" w:color="auto"/>
              <w:left w:val="nil"/>
              <w:bottom w:val="single" w:sz="8" w:space="0" w:color="auto"/>
              <w:right w:val="nil"/>
            </w:tcBorders>
            <w:shd w:val="clear" w:color="auto" w:fill="auto"/>
            <w:noWrap/>
            <w:vAlign w:val="bottom"/>
            <w:hideMark/>
          </w:tcPr>
          <w:p w14:paraId="73FD91DA" w14:textId="77777777" w:rsidR="00FD501D" w:rsidRPr="003309E9" w:rsidRDefault="00FD501D" w:rsidP="00F86CF7">
            <w:pPr>
              <w:spacing w:line="240" w:lineRule="auto"/>
              <w:rPr>
                <w:rFonts w:ascii="Calibri" w:hAnsi="Calibri" w:cs="Calibri"/>
                <w:b/>
                <w:bCs/>
                <w:color w:val="000000"/>
                <w:sz w:val="22"/>
                <w:szCs w:val="22"/>
              </w:rPr>
            </w:pPr>
            <w:r w:rsidRPr="003309E9">
              <w:rPr>
                <w:rFonts w:ascii="Calibri" w:hAnsi="Calibri" w:cs="Calibri"/>
                <w:b/>
                <w:bCs/>
                <w:color w:val="000000"/>
                <w:sz w:val="22"/>
                <w:szCs w:val="22"/>
              </w:rPr>
              <w:t>Small Goods</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61D15EFD" w14:textId="77777777" w:rsidR="00FD501D" w:rsidRPr="003309E9" w:rsidRDefault="00FD501D" w:rsidP="00F86CF7">
            <w:pPr>
              <w:spacing w:line="240" w:lineRule="auto"/>
              <w:rPr>
                <w:rFonts w:ascii="Calibri" w:hAnsi="Calibri" w:cs="Calibri"/>
                <w:b/>
                <w:bCs/>
                <w:color w:val="000000"/>
                <w:sz w:val="22"/>
                <w:szCs w:val="22"/>
              </w:rPr>
            </w:pPr>
            <w:r w:rsidRPr="003309E9">
              <w:rPr>
                <w:rFonts w:ascii="Calibri" w:hAnsi="Calibri" w:cs="Calibri"/>
                <w:b/>
                <w:bCs/>
                <w:color w:val="000000"/>
                <w:sz w:val="22"/>
                <w:szCs w:val="22"/>
              </w:rPr>
              <w:t>Takeaways</w:t>
            </w:r>
          </w:p>
        </w:tc>
      </w:tr>
      <w:tr w:rsidR="00FD501D" w:rsidRPr="003309E9" w14:paraId="00E7A155" w14:textId="77777777" w:rsidTr="00F86CF7">
        <w:trPr>
          <w:gridAfter w:val="3"/>
          <w:wAfter w:w="5634" w:type="dxa"/>
          <w:trHeight w:val="315"/>
        </w:trPr>
        <w:tc>
          <w:tcPr>
            <w:tcW w:w="188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0BC78936"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LGA comparison</w:t>
            </w:r>
            <w:r>
              <w:rPr>
                <w:rFonts w:ascii="Calibri" w:hAnsi="Calibri" w:cs="Calibri"/>
                <w:color w:val="000000"/>
                <w:sz w:val="22"/>
                <w:szCs w:val="22"/>
              </w:rPr>
              <w:t xml:space="preserve"> </w:t>
            </w:r>
          </w:p>
        </w:tc>
      </w:tr>
      <w:tr w:rsidR="00FD501D" w:rsidRPr="003309E9" w14:paraId="3DD360FA" w14:textId="77777777" w:rsidTr="00F86CF7">
        <w:trPr>
          <w:trHeight w:val="300"/>
        </w:trPr>
        <w:tc>
          <w:tcPr>
            <w:tcW w:w="1880" w:type="dxa"/>
            <w:tcBorders>
              <w:top w:val="nil"/>
              <w:left w:val="single" w:sz="8" w:space="0" w:color="auto"/>
              <w:bottom w:val="nil"/>
              <w:right w:val="single" w:sz="8" w:space="0" w:color="auto"/>
            </w:tcBorders>
            <w:shd w:val="clear" w:color="auto" w:fill="auto"/>
            <w:noWrap/>
            <w:vAlign w:val="bottom"/>
            <w:hideMark/>
          </w:tcPr>
          <w:p w14:paraId="5124DCA5"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 xml:space="preserve">Middle </w:t>
            </w:r>
            <w:r>
              <w:rPr>
                <w:rFonts w:ascii="Calibri" w:hAnsi="Calibri" w:cs="Calibri"/>
                <w:color w:val="000000"/>
                <w:sz w:val="22"/>
                <w:szCs w:val="22"/>
              </w:rPr>
              <w:t>vs</w:t>
            </w:r>
            <w:r w:rsidRPr="003309E9">
              <w:rPr>
                <w:rFonts w:ascii="Calibri" w:hAnsi="Calibri" w:cs="Calibri"/>
                <w:color w:val="000000"/>
                <w:sz w:val="22"/>
                <w:szCs w:val="22"/>
              </w:rPr>
              <w:t xml:space="preserve"> Inner</w:t>
            </w:r>
          </w:p>
        </w:tc>
        <w:tc>
          <w:tcPr>
            <w:tcW w:w="1948" w:type="dxa"/>
            <w:tcBorders>
              <w:top w:val="nil"/>
              <w:left w:val="nil"/>
              <w:bottom w:val="nil"/>
              <w:right w:val="nil"/>
            </w:tcBorders>
            <w:shd w:val="clear" w:color="auto" w:fill="auto"/>
            <w:noWrap/>
            <w:hideMark/>
          </w:tcPr>
          <w:p w14:paraId="0E318A93" w14:textId="77777777" w:rsidR="00FD501D" w:rsidRPr="003309E9" w:rsidRDefault="00FD501D" w:rsidP="00F86CF7">
            <w:pPr>
              <w:spacing w:line="240" w:lineRule="auto"/>
              <w:rPr>
                <w:rFonts w:ascii="Calibri" w:hAnsi="Calibri" w:cs="Calibri"/>
                <w:b/>
                <w:bCs/>
                <w:color w:val="000000"/>
                <w:sz w:val="22"/>
                <w:szCs w:val="22"/>
              </w:rPr>
            </w:pPr>
            <w:r>
              <w:rPr>
                <w:rFonts w:ascii="Calibri" w:eastAsiaTheme="minorHAnsi" w:hAnsi="Calibri" w:cs="Calibri"/>
                <w:b/>
                <w:bCs/>
                <w:color w:val="000000"/>
                <w:sz w:val="22"/>
                <w:szCs w:val="22"/>
                <w:lang w:eastAsia="en-US"/>
              </w:rPr>
              <w:t>-0.25(-0.42, -0.09)</w:t>
            </w:r>
          </w:p>
        </w:tc>
        <w:tc>
          <w:tcPr>
            <w:tcW w:w="1843" w:type="dxa"/>
            <w:tcBorders>
              <w:top w:val="nil"/>
              <w:left w:val="nil"/>
              <w:bottom w:val="nil"/>
              <w:right w:val="nil"/>
            </w:tcBorders>
            <w:shd w:val="clear" w:color="auto" w:fill="auto"/>
            <w:noWrap/>
            <w:hideMark/>
          </w:tcPr>
          <w:p w14:paraId="1D9DE62C" w14:textId="77777777" w:rsidR="00FD501D" w:rsidRPr="003309E9" w:rsidRDefault="00FD501D" w:rsidP="00F86CF7">
            <w:pPr>
              <w:spacing w:line="240" w:lineRule="auto"/>
              <w:rPr>
                <w:rFonts w:ascii="Calibri" w:hAnsi="Calibri" w:cs="Calibri"/>
                <w:b/>
                <w:bCs/>
                <w:color w:val="000000"/>
                <w:sz w:val="22"/>
                <w:szCs w:val="22"/>
              </w:rPr>
            </w:pPr>
            <w:r>
              <w:rPr>
                <w:rFonts w:ascii="Calibri" w:eastAsiaTheme="minorHAnsi" w:hAnsi="Calibri" w:cs="Calibri"/>
                <w:b/>
                <w:bCs/>
                <w:color w:val="000000"/>
                <w:sz w:val="22"/>
                <w:szCs w:val="22"/>
                <w:lang w:eastAsia="en-US"/>
              </w:rPr>
              <w:t>-0.26(-0.4, -0.12)</w:t>
            </w:r>
          </w:p>
        </w:tc>
        <w:tc>
          <w:tcPr>
            <w:tcW w:w="1843" w:type="dxa"/>
            <w:tcBorders>
              <w:top w:val="nil"/>
              <w:left w:val="nil"/>
              <w:bottom w:val="nil"/>
              <w:right w:val="single" w:sz="8" w:space="0" w:color="auto"/>
            </w:tcBorders>
            <w:shd w:val="clear" w:color="auto" w:fill="auto"/>
            <w:noWrap/>
            <w:hideMark/>
          </w:tcPr>
          <w:p w14:paraId="4D93E560" w14:textId="77777777" w:rsidR="00FD501D" w:rsidRPr="003309E9" w:rsidRDefault="00FD501D" w:rsidP="00F86CF7">
            <w:pPr>
              <w:spacing w:line="240" w:lineRule="auto"/>
              <w:rPr>
                <w:rFonts w:ascii="Calibri" w:hAnsi="Calibri" w:cs="Calibri"/>
                <w:color w:val="000000"/>
                <w:sz w:val="22"/>
                <w:szCs w:val="22"/>
              </w:rPr>
            </w:pPr>
            <w:r>
              <w:rPr>
                <w:rFonts w:ascii="Calibri" w:eastAsiaTheme="minorHAnsi" w:hAnsi="Calibri" w:cs="Calibri"/>
                <w:color w:val="000000"/>
                <w:sz w:val="22"/>
                <w:szCs w:val="22"/>
                <w:lang w:eastAsia="en-US"/>
              </w:rPr>
              <w:t>-0.16(-0.35, 0.02)</w:t>
            </w:r>
          </w:p>
        </w:tc>
      </w:tr>
      <w:tr w:rsidR="00FD501D" w:rsidRPr="003309E9" w14:paraId="426AE738" w14:textId="77777777" w:rsidTr="00F86CF7">
        <w:trPr>
          <w:trHeight w:val="300"/>
        </w:trPr>
        <w:tc>
          <w:tcPr>
            <w:tcW w:w="1880" w:type="dxa"/>
            <w:tcBorders>
              <w:top w:val="nil"/>
              <w:left w:val="single" w:sz="8" w:space="0" w:color="auto"/>
              <w:bottom w:val="nil"/>
              <w:right w:val="single" w:sz="8" w:space="0" w:color="auto"/>
            </w:tcBorders>
            <w:shd w:val="clear" w:color="auto" w:fill="auto"/>
            <w:noWrap/>
            <w:vAlign w:val="bottom"/>
            <w:hideMark/>
          </w:tcPr>
          <w:p w14:paraId="713C2D23"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 xml:space="preserve">Outer </w:t>
            </w:r>
            <w:r>
              <w:rPr>
                <w:rFonts w:ascii="Calibri" w:hAnsi="Calibri" w:cs="Calibri"/>
                <w:color w:val="000000"/>
                <w:sz w:val="22"/>
                <w:szCs w:val="22"/>
              </w:rPr>
              <w:t>vs</w:t>
            </w:r>
            <w:r w:rsidRPr="003309E9">
              <w:rPr>
                <w:rFonts w:ascii="Calibri" w:hAnsi="Calibri" w:cs="Calibri"/>
                <w:color w:val="000000"/>
                <w:sz w:val="22"/>
                <w:szCs w:val="22"/>
              </w:rPr>
              <w:t xml:space="preserve"> Inner</w:t>
            </w:r>
          </w:p>
        </w:tc>
        <w:tc>
          <w:tcPr>
            <w:tcW w:w="1948" w:type="dxa"/>
            <w:tcBorders>
              <w:top w:val="nil"/>
              <w:left w:val="nil"/>
              <w:bottom w:val="nil"/>
              <w:right w:val="nil"/>
            </w:tcBorders>
            <w:shd w:val="clear" w:color="auto" w:fill="auto"/>
            <w:noWrap/>
            <w:hideMark/>
          </w:tcPr>
          <w:p w14:paraId="2C9C7B25" w14:textId="77777777" w:rsidR="00FD501D" w:rsidRPr="003309E9" w:rsidRDefault="00FD501D" w:rsidP="00F86CF7">
            <w:pPr>
              <w:spacing w:line="240" w:lineRule="auto"/>
              <w:rPr>
                <w:rFonts w:ascii="Calibri" w:hAnsi="Calibri" w:cs="Calibri"/>
                <w:b/>
                <w:bCs/>
                <w:color w:val="000000"/>
                <w:sz w:val="22"/>
                <w:szCs w:val="22"/>
              </w:rPr>
            </w:pPr>
            <w:r>
              <w:rPr>
                <w:rFonts w:ascii="Calibri" w:eastAsiaTheme="minorHAnsi" w:hAnsi="Calibri" w:cs="Calibri"/>
                <w:b/>
                <w:bCs/>
                <w:color w:val="000000"/>
                <w:sz w:val="22"/>
                <w:szCs w:val="22"/>
                <w:lang w:eastAsia="en-US"/>
              </w:rPr>
              <w:t>-0.49(-0.67, -0.31)</w:t>
            </w:r>
          </w:p>
        </w:tc>
        <w:tc>
          <w:tcPr>
            <w:tcW w:w="1843" w:type="dxa"/>
            <w:tcBorders>
              <w:top w:val="nil"/>
              <w:left w:val="nil"/>
              <w:bottom w:val="nil"/>
              <w:right w:val="nil"/>
            </w:tcBorders>
            <w:shd w:val="clear" w:color="auto" w:fill="auto"/>
            <w:noWrap/>
            <w:hideMark/>
          </w:tcPr>
          <w:p w14:paraId="0A2D15C8" w14:textId="77777777" w:rsidR="00FD501D" w:rsidRPr="003309E9" w:rsidRDefault="00FD501D" w:rsidP="00F86CF7">
            <w:pPr>
              <w:spacing w:line="240" w:lineRule="auto"/>
              <w:rPr>
                <w:rFonts w:ascii="Calibri" w:hAnsi="Calibri" w:cs="Calibri"/>
                <w:b/>
                <w:bCs/>
                <w:color w:val="000000"/>
                <w:sz w:val="22"/>
                <w:szCs w:val="22"/>
              </w:rPr>
            </w:pPr>
            <w:r>
              <w:rPr>
                <w:rFonts w:ascii="Calibri" w:eastAsiaTheme="minorHAnsi" w:hAnsi="Calibri" w:cs="Calibri"/>
                <w:b/>
                <w:bCs/>
                <w:color w:val="000000"/>
                <w:sz w:val="22"/>
                <w:szCs w:val="22"/>
                <w:lang w:eastAsia="en-US"/>
              </w:rPr>
              <w:t>-0.55(-0.7, -0.39)</w:t>
            </w:r>
          </w:p>
        </w:tc>
        <w:tc>
          <w:tcPr>
            <w:tcW w:w="1843" w:type="dxa"/>
            <w:tcBorders>
              <w:top w:val="nil"/>
              <w:left w:val="nil"/>
              <w:bottom w:val="nil"/>
              <w:right w:val="single" w:sz="8" w:space="0" w:color="auto"/>
            </w:tcBorders>
            <w:shd w:val="clear" w:color="auto" w:fill="auto"/>
            <w:noWrap/>
            <w:hideMark/>
          </w:tcPr>
          <w:p w14:paraId="7EA95D3D" w14:textId="77777777" w:rsidR="00FD501D" w:rsidRPr="003309E9" w:rsidRDefault="00FD501D" w:rsidP="00F86CF7">
            <w:pPr>
              <w:spacing w:line="240" w:lineRule="auto"/>
              <w:rPr>
                <w:rFonts w:ascii="Calibri" w:hAnsi="Calibri" w:cs="Calibri"/>
                <w:b/>
                <w:bCs/>
                <w:color w:val="000000"/>
                <w:sz w:val="22"/>
                <w:szCs w:val="22"/>
              </w:rPr>
            </w:pPr>
            <w:r>
              <w:rPr>
                <w:rFonts w:ascii="Calibri" w:eastAsiaTheme="minorHAnsi" w:hAnsi="Calibri" w:cs="Calibri"/>
                <w:b/>
                <w:bCs/>
                <w:color w:val="000000"/>
                <w:sz w:val="22"/>
                <w:szCs w:val="22"/>
                <w:lang w:eastAsia="en-US"/>
              </w:rPr>
              <w:t>-0.5(-0.71, -0.29)</w:t>
            </w:r>
          </w:p>
        </w:tc>
      </w:tr>
      <w:tr w:rsidR="00FD501D" w:rsidRPr="003309E9" w14:paraId="28BF6925" w14:textId="77777777" w:rsidTr="00F86CF7">
        <w:trPr>
          <w:trHeight w:val="300"/>
        </w:trPr>
        <w:tc>
          <w:tcPr>
            <w:tcW w:w="1880" w:type="dxa"/>
            <w:tcBorders>
              <w:top w:val="nil"/>
              <w:left w:val="single" w:sz="8" w:space="0" w:color="auto"/>
              <w:bottom w:val="nil"/>
              <w:right w:val="single" w:sz="8" w:space="0" w:color="auto"/>
            </w:tcBorders>
            <w:shd w:val="clear" w:color="auto" w:fill="auto"/>
            <w:noWrap/>
            <w:vAlign w:val="bottom"/>
            <w:hideMark/>
          </w:tcPr>
          <w:p w14:paraId="1A352524"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 xml:space="preserve">Growth </w:t>
            </w:r>
            <w:r>
              <w:rPr>
                <w:rFonts w:ascii="Calibri" w:hAnsi="Calibri" w:cs="Calibri"/>
                <w:color w:val="000000"/>
                <w:sz w:val="22"/>
                <w:szCs w:val="22"/>
              </w:rPr>
              <w:t>vs</w:t>
            </w:r>
            <w:r w:rsidRPr="003309E9">
              <w:rPr>
                <w:rFonts w:ascii="Calibri" w:hAnsi="Calibri" w:cs="Calibri"/>
                <w:color w:val="000000"/>
                <w:sz w:val="22"/>
                <w:szCs w:val="22"/>
              </w:rPr>
              <w:t xml:space="preserve"> Inner</w:t>
            </w:r>
          </w:p>
        </w:tc>
        <w:tc>
          <w:tcPr>
            <w:tcW w:w="1948" w:type="dxa"/>
            <w:tcBorders>
              <w:top w:val="nil"/>
              <w:left w:val="nil"/>
              <w:bottom w:val="nil"/>
              <w:right w:val="nil"/>
            </w:tcBorders>
            <w:shd w:val="clear" w:color="auto" w:fill="auto"/>
            <w:noWrap/>
            <w:hideMark/>
          </w:tcPr>
          <w:p w14:paraId="03DE88BC" w14:textId="77777777" w:rsidR="00FD501D" w:rsidRPr="003309E9" w:rsidRDefault="00FD501D" w:rsidP="00F86CF7">
            <w:pPr>
              <w:spacing w:line="240" w:lineRule="auto"/>
              <w:rPr>
                <w:rFonts w:ascii="Calibri" w:hAnsi="Calibri" w:cs="Calibri"/>
                <w:b/>
                <w:bCs/>
                <w:color w:val="000000"/>
                <w:sz w:val="22"/>
                <w:szCs w:val="22"/>
              </w:rPr>
            </w:pPr>
            <w:r>
              <w:rPr>
                <w:rFonts w:ascii="Calibri" w:eastAsiaTheme="minorHAnsi" w:hAnsi="Calibri" w:cs="Calibri"/>
                <w:b/>
                <w:bCs/>
                <w:color w:val="000000"/>
                <w:sz w:val="22"/>
                <w:szCs w:val="22"/>
                <w:lang w:eastAsia="en-US"/>
              </w:rPr>
              <w:t>-0.57(-0.76, -0.38)</w:t>
            </w:r>
          </w:p>
        </w:tc>
        <w:tc>
          <w:tcPr>
            <w:tcW w:w="1843" w:type="dxa"/>
            <w:tcBorders>
              <w:top w:val="nil"/>
              <w:left w:val="nil"/>
              <w:bottom w:val="nil"/>
              <w:right w:val="nil"/>
            </w:tcBorders>
            <w:shd w:val="clear" w:color="auto" w:fill="auto"/>
            <w:noWrap/>
            <w:hideMark/>
          </w:tcPr>
          <w:p w14:paraId="0B303FAF" w14:textId="77777777" w:rsidR="00FD501D" w:rsidRPr="003309E9" w:rsidRDefault="00FD501D" w:rsidP="00F86CF7">
            <w:pPr>
              <w:spacing w:line="240" w:lineRule="auto"/>
              <w:rPr>
                <w:rFonts w:ascii="Calibri" w:hAnsi="Calibri" w:cs="Calibri"/>
                <w:b/>
                <w:bCs/>
                <w:color w:val="000000"/>
                <w:sz w:val="22"/>
                <w:szCs w:val="22"/>
              </w:rPr>
            </w:pPr>
            <w:r>
              <w:rPr>
                <w:rFonts w:ascii="Calibri" w:eastAsiaTheme="minorHAnsi" w:hAnsi="Calibri" w:cs="Calibri"/>
                <w:b/>
                <w:bCs/>
                <w:color w:val="000000"/>
                <w:sz w:val="22"/>
                <w:szCs w:val="22"/>
                <w:lang w:eastAsia="en-US"/>
              </w:rPr>
              <w:t>-0.63(-0.79, -0.47)</w:t>
            </w:r>
          </w:p>
        </w:tc>
        <w:tc>
          <w:tcPr>
            <w:tcW w:w="1843" w:type="dxa"/>
            <w:tcBorders>
              <w:top w:val="nil"/>
              <w:left w:val="nil"/>
              <w:bottom w:val="nil"/>
              <w:right w:val="single" w:sz="8" w:space="0" w:color="auto"/>
            </w:tcBorders>
            <w:shd w:val="clear" w:color="auto" w:fill="auto"/>
            <w:noWrap/>
            <w:hideMark/>
          </w:tcPr>
          <w:p w14:paraId="5507D691" w14:textId="77777777" w:rsidR="00FD501D" w:rsidRPr="003309E9" w:rsidRDefault="00FD501D" w:rsidP="00F86CF7">
            <w:pPr>
              <w:spacing w:line="240" w:lineRule="auto"/>
              <w:rPr>
                <w:rFonts w:ascii="Calibri" w:hAnsi="Calibri" w:cs="Calibri"/>
                <w:b/>
                <w:bCs/>
                <w:color w:val="000000"/>
                <w:sz w:val="22"/>
                <w:szCs w:val="22"/>
              </w:rPr>
            </w:pPr>
            <w:r>
              <w:rPr>
                <w:rFonts w:ascii="Calibri" w:eastAsiaTheme="minorHAnsi" w:hAnsi="Calibri" w:cs="Calibri"/>
                <w:b/>
                <w:bCs/>
                <w:color w:val="000000"/>
                <w:sz w:val="22"/>
                <w:szCs w:val="22"/>
                <w:lang w:eastAsia="en-US"/>
              </w:rPr>
              <w:t>-0.61(-0.82, -0.4)</w:t>
            </w:r>
          </w:p>
        </w:tc>
      </w:tr>
      <w:tr w:rsidR="00FD501D" w:rsidRPr="003309E9" w14:paraId="196F36F5" w14:textId="77777777" w:rsidTr="00F86CF7">
        <w:trPr>
          <w:trHeight w:val="300"/>
        </w:trPr>
        <w:tc>
          <w:tcPr>
            <w:tcW w:w="1880" w:type="dxa"/>
            <w:tcBorders>
              <w:top w:val="nil"/>
              <w:left w:val="single" w:sz="8" w:space="0" w:color="auto"/>
              <w:bottom w:val="nil"/>
              <w:right w:val="single" w:sz="8" w:space="0" w:color="auto"/>
            </w:tcBorders>
            <w:shd w:val="clear" w:color="auto" w:fill="auto"/>
            <w:noWrap/>
            <w:vAlign w:val="bottom"/>
            <w:hideMark/>
          </w:tcPr>
          <w:p w14:paraId="52317C91"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 xml:space="preserve">Outer </w:t>
            </w:r>
            <w:r>
              <w:rPr>
                <w:rFonts w:ascii="Calibri" w:hAnsi="Calibri" w:cs="Calibri"/>
                <w:color w:val="000000"/>
                <w:sz w:val="22"/>
                <w:szCs w:val="22"/>
              </w:rPr>
              <w:t>vs</w:t>
            </w:r>
            <w:r w:rsidRPr="003309E9">
              <w:rPr>
                <w:rFonts w:ascii="Calibri" w:hAnsi="Calibri" w:cs="Calibri"/>
                <w:color w:val="000000"/>
                <w:sz w:val="22"/>
                <w:szCs w:val="22"/>
              </w:rPr>
              <w:t xml:space="preserve"> Middle</w:t>
            </w:r>
          </w:p>
        </w:tc>
        <w:tc>
          <w:tcPr>
            <w:tcW w:w="1948" w:type="dxa"/>
            <w:tcBorders>
              <w:top w:val="nil"/>
              <w:left w:val="nil"/>
              <w:bottom w:val="nil"/>
              <w:right w:val="nil"/>
            </w:tcBorders>
            <w:shd w:val="clear" w:color="auto" w:fill="auto"/>
            <w:noWrap/>
            <w:hideMark/>
          </w:tcPr>
          <w:p w14:paraId="4F84B57E" w14:textId="77777777" w:rsidR="00FD501D" w:rsidRPr="003309E9" w:rsidRDefault="00FD501D" w:rsidP="00F86CF7">
            <w:pPr>
              <w:spacing w:line="240" w:lineRule="auto"/>
              <w:rPr>
                <w:rFonts w:ascii="Calibri" w:hAnsi="Calibri" w:cs="Calibri"/>
                <w:b/>
                <w:bCs/>
                <w:color w:val="000000"/>
                <w:sz w:val="22"/>
                <w:szCs w:val="22"/>
              </w:rPr>
            </w:pPr>
            <w:r>
              <w:rPr>
                <w:rFonts w:ascii="Calibri" w:eastAsiaTheme="minorHAnsi" w:hAnsi="Calibri" w:cs="Calibri"/>
                <w:b/>
                <w:bCs/>
                <w:color w:val="000000"/>
                <w:sz w:val="22"/>
                <w:szCs w:val="22"/>
                <w:lang w:eastAsia="en-US"/>
              </w:rPr>
              <w:t>-0.24(-0.4, -0.08)</w:t>
            </w:r>
          </w:p>
        </w:tc>
        <w:tc>
          <w:tcPr>
            <w:tcW w:w="1843" w:type="dxa"/>
            <w:tcBorders>
              <w:top w:val="nil"/>
              <w:left w:val="nil"/>
              <w:bottom w:val="nil"/>
              <w:right w:val="nil"/>
            </w:tcBorders>
            <w:shd w:val="clear" w:color="auto" w:fill="auto"/>
            <w:noWrap/>
            <w:hideMark/>
          </w:tcPr>
          <w:p w14:paraId="3133956A" w14:textId="77777777" w:rsidR="00FD501D" w:rsidRPr="003309E9" w:rsidRDefault="00FD501D" w:rsidP="00F86CF7">
            <w:pPr>
              <w:spacing w:line="240" w:lineRule="auto"/>
              <w:rPr>
                <w:rFonts w:ascii="Calibri" w:hAnsi="Calibri" w:cs="Calibri"/>
                <w:b/>
                <w:bCs/>
                <w:color w:val="000000"/>
                <w:sz w:val="22"/>
                <w:szCs w:val="22"/>
              </w:rPr>
            </w:pPr>
            <w:r>
              <w:rPr>
                <w:rFonts w:ascii="Calibri" w:eastAsiaTheme="minorHAnsi" w:hAnsi="Calibri" w:cs="Calibri"/>
                <w:b/>
                <w:bCs/>
                <w:color w:val="000000"/>
                <w:sz w:val="22"/>
                <w:szCs w:val="22"/>
                <w:lang w:eastAsia="en-US"/>
              </w:rPr>
              <w:t>-0.29(-0.42, -0.15)</w:t>
            </w:r>
          </w:p>
        </w:tc>
        <w:tc>
          <w:tcPr>
            <w:tcW w:w="1843" w:type="dxa"/>
            <w:tcBorders>
              <w:top w:val="nil"/>
              <w:left w:val="nil"/>
              <w:bottom w:val="nil"/>
              <w:right w:val="single" w:sz="8" w:space="0" w:color="auto"/>
            </w:tcBorders>
            <w:shd w:val="clear" w:color="auto" w:fill="auto"/>
            <w:noWrap/>
            <w:hideMark/>
          </w:tcPr>
          <w:p w14:paraId="22F7D9E7" w14:textId="77777777" w:rsidR="00FD501D" w:rsidRPr="003309E9" w:rsidRDefault="00FD501D" w:rsidP="00F86CF7">
            <w:pPr>
              <w:spacing w:line="240" w:lineRule="auto"/>
              <w:rPr>
                <w:rFonts w:ascii="Calibri" w:hAnsi="Calibri" w:cs="Calibri"/>
                <w:b/>
                <w:bCs/>
                <w:color w:val="000000"/>
                <w:sz w:val="22"/>
                <w:szCs w:val="22"/>
              </w:rPr>
            </w:pPr>
            <w:r>
              <w:rPr>
                <w:rFonts w:ascii="Calibri" w:eastAsiaTheme="minorHAnsi" w:hAnsi="Calibri" w:cs="Calibri"/>
                <w:b/>
                <w:bCs/>
                <w:color w:val="000000"/>
                <w:sz w:val="22"/>
                <w:szCs w:val="22"/>
                <w:lang w:eastAsia="en-US"/>
              </w:rPr>
              <w:t>-0.34(-0.51, -0.16)</w:t>
            </w:r>
          </w:p>
        </w:tc>
      </w:tr>
      <w:tr w:rsidR="00FD501D" w:rsidRPr="003309E9" w14:paraId="47626ED5" w14:textId="77777777" w:rsidTr="00F86CF7">
        <w:trPr>
          <w:trHeight w:val="300"/>
        </w:trPr>
        <w:tc>
          <w:tcPr>
            <w:tcW w:w="1880" w:type="dxa"/>
            <w:tcBorders>
              <w:top w:val="nil"/>
              <w:left w:val="single" w:sz="8" w:space="0" w:color="auto"/>
              <w:bottom w:val="nil"/>
              <w:right w:val="single" w:sz="8" w:space="0" w:color="auto"/>
            </w:tcBorders>
            <w:shd w:val="clear" w:color="auto" w:fill="auto"/>
            <w:noWrap/>
            <w:vAlign w:val="bottom"/>
            <w:hideMark/>
          </w:tcPr>
          <w:p w14:paraId="5A9C05C8"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 xml:space="preserve">Growth </w:t>
            </w:r>
            <w:r>
              <w:rPr>
                <w:rFonts w:ascii="Calibri" w:hAnsi="Calibri" w:cs="Calibri"/>
                <w:color w:val="000000"/>
                <w:sz w:val="22"/>
                <w:szCs w:val="22"/>
              </w:rPr>
              <w:t>vs</w:t>
            </w:r>
            <w:r w:rsidRPr="003309E9">
              <w:rPr>
                <w:rFonts w:ascii="Calibri" w:hAnsi="Calibri" w:cs="Calibri"/>
                <w:color w:val="000000"/>
                <w:sz w:val="22"/>
                <w:szCs w:val="22"/>
              </w:rPr>
              <w:t xml:space="preserve"> Middle</w:t>
            </w:r>
          </w:p>
        </w:tc>
        <w:tc>
          <w:tcPr>
            <w:tcW w:w="1948" w:type="dxa"/>
            <w:tcBorders>
              <w:top w:val="nil"/>
              <w:left w:val="nil"/>
              <w:bottom w:val="nil"/>
              <w:right w:val="nil"/>
            </w:tcBorders>
            <w:shd w:val="clear" w:color="auto" w:fill="auto"/>
            <w:noWrap/>
            <w:hideMark/>
          </w:tcPr>
          <w:p w14:paraId="2E96AD03" w14:textId="77777777" w:rsidR="00FD501D" w:rsidRPr="003309E9" w:rsidRDefault="00FD501D" w:rsidP="00F86CF7">
            <w:pPr>
              <w:spacing w:line="240" w:lineRule="auto"/>
              <w:rPr>
                <w:rFonts w:ascii="Calibri" w:hAnsi="Calibri" w:cs="Calibri"/>
                <w:b/>
                <w:bCs/>
                <w:color w:val="000000"/>
                <w:sz w:val="22"/>
                <w:szCs w:val="22"/>
              </w:rPr>
            </w:pPr>
            <w:r>
              <w:rPr>
                <w:rFonts w:ascii="Calibri" w:eastAsiaTheme="minorHAnsi" w:hAnsi="Calibri" w:cs="Calibri"/>
                <w:b/>
                <w:bCs/>
                <w:color w:val="000000"/>
                <w:sz w:val="22"/>
                <w:szCs w:val="22"/>
                <w:lang w:eastAsia="en-US"/>
              </w:rPr>
              <w:t>-0.32(-0.48, -0.15)</w:t>
            </w:r>
          </w:p>
        </w:tc>
        <w:tc>
          <w:tcPr>
            <w:tcW w:w="1843" w:type="dxa"/>
            <w:tcBorders>
              <w:top w:val="nil"/>
              <w:left w:val="nil"/>
              <w:bottom w:val="nil"/>
              <w:right w:val="nil"/>
            </w:tcBorders>
            <w:shd w:val="clear" w:color="auto" w:fill="auto"/>
            <w:noWrap/>
            <w:hideMark/>
          </w:tcPr>
          <w:p w14:paraId="65782062" w14:textId="77777777" w:rsidR="00FD501D" w:rsidRPr="003309E9" w:rsidRDefault="00FD501D" w:rsidP="00F86CF7">
            <w:pPr>
              <w:spacing w:line="240" w:lineRule="auto"/>
              <w:rPr>
                <w:rFonts w:ascii="Calibri" w:hAnsi="Calibri" w:cs="Calibri"/>
                <w:b/>
                <w:bCs/>
                <w:color w:val="000000"/>
                <w:sz w:val="22"/>
                <w:szCs w:val="22"/>
              </w:rPr>
            </w:pPr>
            <w:r>
              <w:rPr>
                <w:rFonts w:ascii="Calibri" w:eastAsiaTheme="minorHAnsi" w:hAnsi="Calibri" w:cs="Calibri"/>
                <w:b/>
                <w:bCs/>
                <w:color w:val="000000"/>
                <w:sz w:val="22"/>
                <w:szCs w:val="22"/>
                <w:lang w:eastAsia="en-US"/>
              </w:rPr>
              <w:t>-0.37(-0.51, -0.23)</w:t>
            </w:r>
          </w:p>
        </w:tc>
        <w:tc>
          <w:tcPr>
            <w:tcW w:w="1843" w:type="dxa"/>
            <w:tcBorders>
              <w:top w:val="nil"/>
              <w:left w:val="nil"/>
              <w:bottom w:val="nil"/>
              <w:right w:val="single" w:sz="8" w:space="0" w:color="auto"/>
            </w:tcBorders>
            <w:shd w:val="clear" w:color="auto" w:fill="auto"/>
            <w:noWrap/>
            <w:hideMark/>
          </w:tcPr>
          <w:p w14:paraId="4C7F36B4" w14:textId="77777777" w:rsidR="00FD501D" w:rsidRPr="003309E9" w:rsidRDefault="00FD501D" w:rsidP="00F86CF7">
            <w:pPr>
              <w:spacing w:line="240" w:lineRule="auto"/>
              <w:rPr>
                <w:rFonts w:ascii="Calibri" w:hAnsi="Calibri" w:cs="Calibri"/>
                <w:b/>
                <w:bCs/>
                <w:color w:val="000000"/>
                <w:sz w:val="22"/>
                <w:szCs w:val="22"/>
              </w:rPr>
            </w:pPr>
            <w:r>
              <w:rPr>
                <w:rFonts w:ascii="Calibri" w:eastAsiaTheme="minorHAnsi" w:hAnsi="Calibri" w:cs="Calibri"/>
                <w:b/>
                <w:bCs/>
                <w:color w:val="000000"/>
                <w:sz w:val="22"/>
                <w:szCs w:val="22"/>
                <w:lang w:eastAsia="en-US"/>
              </w:rPr>
              <w:t>-0.45(-0.63, -0.26)</w:t>
            </w:r>
          </w:p>
        </w:tc>
      </w:tr>
      <w:tr w:rsidR="00FD501D" w:rsidRPr="003309E9" w14:paraId="22F7BF9F" w14:textId="77777777" w:rsidTr="00F86CF7">
        <w:trPr>
          <w:trHeight w:val="315"/>
        </w:trPr>
        <w:tc>
          <w:tcPr>
            <w:tcW w:w="1880" w:type="dxa"/>
            <w:tcBorders>
              <w:top w:val="nil"/>
              <w:left w:val="single" w:sz="8" w:space="0" w:color="auto"/>
              <w:bottom w:val="single" w:sz="8" w:space="0" w:color="auto"/>
              <w:right w:val="single" w:sz="8" w:space="0" w:color="auto"/>
            </w:tcBorders>
            <w:shd w:val="clear" w:color="auto" w:fill="auto"/>
            <w:noWrap/>
            <w:vAlign w:val="bottom"/>
            <w:hideMark/>
          </w:tcPr>
          <w:p w14:paraId="2642BA3F"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 xml:space="preserve">Growth </w:t>
            </w:r>
            <w:r>
              <w:rPr>
                <w:rFonts w:ascii="Calibri" w:hAnsi="Calibri" w:cs="Calibri"/>
                <w:color w:val="000000"/>
                <w:sz w:val="22"/>
                <w:szCs w:val="22"/>
              </w:rPr>
              <w:t>vs</w:t>
            </w:r>
            <w:r w:rsidRPr="003309E9">
              <w:rPr>
                <w:rFonts w:ascii="Calibri" w:hAnsi="Calibri" w:cs="Calibri"/>
                <w:color w:val="000000"/>
                <w:sz w:val="22"/>
                <w:szCs w:val="22"/>
              </w:rPr>
              <w:t xml:space="preserve"> Outer</w:t>
            </w:r>
          </w:p>
        </w:tc>
        <w:tc>
          <w:tcPr>
            <w:tcW w:w="1948" w:type="dxa"/>
            <w:tcBorders>
              <w:top w:val="nil"/>
              <w:left w:val="nil"/>
              <w:bottom w:val="single" w:sz="8" w:space="0" w:color="auto"/>
              <w:right w:val="nil"/>
            </w:tcBorders>
            <w:shd w:val="clear" w:color="auto" w:fill="auto"/>
            <w:noWrap/>
            <w:hideMark/>
          </w:tcPr>
          <w:p w14:paraId="68EFC6B2" w14:textId="77777777" w:rsidR="00FD501D" w:rsidRPr="003309E9" w:rsidRDefault="00FD501D" w:rsidP="00F86CF7">
            <w:pPr>
              <w:spacing w:line="240" w:lineRule="auto"/>
              <w:rPr>
                <w:rFonts w:ascii="Calibri" w:hAnsi="Calibri" w:cs="Calibri"/>
                <w:color w:val="000000"/>
                <w:sz w:val="22"/>
                <w:szCs w:val="22"/>
              </w:rPr>
            </w:pPr>
            <w:r>
              <w:rPr>
                <w:rFonts w:ascii="Calibri" w:eastAsiaTheme="minorHAnsi" w:hAnsi="Calibri" w:cs="Calibri"/>
                <w:color w:val="000000"/>
                <w:sz w:val="22"/>
                <w:szCs w:val="22"/>
                <w:lang w:eastAsia="en-US"/>
              </w:rPr>
              <w:t>-0.08(-0.26, 0.1)</w:t>
            </w:r>
          </w:p>
        </w:tc>
        <w:tc>
          <w:tcPr>
            <w:tcW w:w="1843" w:type="dxa"/>
            <w:tcBorders>
              <w:top w:val="nil"/>
              <w:left w:val="nil"/>
              <w:bottom w:val="single" w:sz="8" w:space="0" w:color="auto"/>
              <w:right w:val="nil"/>
            </w:tcBorders>
            <w:shd w:val="clear" w:color="auto" w:fill="auto"/>
            <w:noWrap/>
            <w:hideMark/>
          </w:tcPr>
          <w:p w14:paraId="51A68343" w14:textId="77777777" w:rsidR="00FD501D" w:rsidRPr="003309E9" w:rsidRDefault="00FD501D" w:rsidP="00F86CF7">
            <w:pPr>
              <w:spacing w:line="240" w:lineRule="auto"/>
              <w:rPr>
                <w:rFonts w:ascii="Calibri" w:hAnsi="Calibri" w:cs="Calibri"/>
                <w:color w:val="000000"/>
                <w:sz w:val="22"/>
                <w:szCs w:val="22"/>
              </w:rPr>
            </w:pPr>
            <w:r>
              <w:rPr>
                <w:rFonts w:ascii="Calibri" w:eastAsiaTheme="minorHAnsi" w:hAnsi="Calibri" w:cs="Calibri"/>
                <w:color w:val="000000"/>
                <w:sz w:val="22"/>
                <w:szCs w:val="22"/>
                <w:lang w:eastAsia="en-US"/>
              </w:rPr>
              <w:t>-0.08(-0.24, 0.07)</w:t>
            </w:r>
          </w:p>
        </w:tc>
        <w:tc>
          <w:tcPr>
            <w:tcW w:w="1843" w:type="dxa"/>
            <w:tcBorders>
              <w:top w:val="nil"/>
              <w:left w:val="nil"/>
              <w:bottom w:val="single" w:sz="8" w:space="0" w:color="auto"/>
              <w:right w:val="single" w:sz="8" w:space="0" w:color="auto"/>
            </w:tcBorders>
            <w:shd w:val="clear" w:color="auto" w:fill="auto"/>
            <w:noWrap/>
            <w:hideMark/>
          </w:tcPr>
          <w:p w14:paraId="7C06910E" w14:textId="77777777" w:rsidR="00FD501D" w:rsidRPr="003309E9" w:rsidRDefault="00FD501D" w:rsidP="00F86CF7">
            <w:pPr>
              <w:spacing w:line="240" w:lineRule="auto"/>
              <w:rPr>
                <w:rFonts w:ascii="Calibri" w:hAnsi="Calibri" w:cs="Calibri"/>
                <w:color w:val="000000"/>
                <w:sz w:val="22"/>
                <w:szCs w:val="22"/>
              </w:rPr>
            </w:pPr>
            <w:r>
              <w:rPr>
                <w:rFonts w:ascii="Calibri" w:eastAsiaTheme="minorHAnsi" w:hAnsi="Calibri" w:cs="Calibri"/>
                <w:color w:val="000000"/>
                <w:sz w:val="22"/>
                <w:szCs w:val="22"/>
                <w:lang w:eastAsia="en-US"/>
              </w:rPr>
              <w:t>-0.11(-0.32, 0.1)</w:t>
            </w:r>
          </w:p>
        </w:tc>
      </w:tr>
      <w:tr w:rsidR="00FD501D" w:rsidRPr="003309E9" w14:paraId="4484CE73" w14:textId="77777777" w:rsidTr="00F86CF7">
        <w:trPr>
          <w:gridAfter w:val="3"/>
          <w:wAfter w:w="5634" w:type="dxa"/>
          <w:trHeight w:val="315"/>
        </w:trPr>
        <w:tc>
          <w:tcPr>
            <w:tcW w:w="1880" w:type="dxa"/>
            <w:tcBorders>
              <w:top w:val="nil"/>
              <w:left w:val="single" w:sz="8" w:space="0" w:color="auto"/>
              <w:bottom w:val="single" w:sz="8" w:space="0" w:color="auto"/>
              <w:right w:val="single" w:sz="8" w:space="0" w:color="auto"/>
            </w:tcBorders>
            <w:shd w:val="clear" w:color="000000" w:fill="E7E6E6"/>
            <w:noWrap/>
            <w:vAlign w:val="bottom"/>
            <w:hideMark/>
          </w:tcPr>
          <w:p w14:paraId="157F0238"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Year comparison</w:t>
            </w:r>
          </w:p>
        </w:tc>
      </w:tr>
      <w:tr w:rsidR="00FD501D" w:rsidRPr="003309E9" w14:paraId="0B2D8981" w14:textId="77777777" w:rsidTr="00F86CF7">
        <w:trPr>
          <w:trHeight w:val="300"/>
        </w:trPr>
        <w:tc>
          <w:tcPr>
            <w:tcW w:w="1880" w:type="dxa"/>
            <w:tcBorders>
              <w:top w:val="nil"/>
              <w:left w:val="single" w:sz="8" w:space="0" w:color="auto"/>
              <w:bottom w:val="nil"/>
              <w:right w:val="single" w:sz="8" w:space="0" w:color="auto"/>
            </w:tcBorders>
            <w:shd w:val="clear" w:color="auto" w:fill="auto"/>
            <w:noWrap/>
            <w:vAlign w:val="bottom"/>
            <w:hideMark/>
          </w:tcPr>
          <w:p w14:paraId="35F0DCC8"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2012 vs 2008</w:t>
            </w:r>
          </w:p>
        </w:tc>
        <w:tc>
          <w:tcPr>
            <w:tcW w:w="1948" w:type="dxa"/>
            <w:tcBorders>
              <w:top w:val="nil"/>
              <w:left w:val="nil"/>
              <w:bottom w:val="nil"/>
              <w:right w:val="nil"/>
            </w:tcBorders>
            <w:shd w:val="clear" w:color="auto" w:fill="auto"/>
            <w:noWrap/>
            <w:vAlign w:val="bottom"/>
            <w:hideMark/>
          </w:tcPr>
          <w:p w14:paraId="7452B7AD" w14:textId="77777777" w:rsidR="00FD501D" w:rsidRPr="003309E9" w:rsidRDefault="00FD501D" w:rsidP="00F86CF7">
            <w:pPr>
              <w:spacing w:line="240" w:lineRule="auto"/>
              <w:jc w:val="center"/>
              <w:rPr>
                <w:rFonts w:ascii="Calibri" w:hAnsi="Calibri" w:cs="Calibri"/>
                <w:b/>
                <w:bCs/>
                <w:color w:val="000000"/>
                <w:sz w:val="22"/>
                <w:szCs w:val="22"/>
              </w:rPr>
            </w:pPr>
            <w:r w:rsidRPr="003309E9">
              <w:rPr>
                <w:rFonts w:ascii="Calibri" w:hAnsi="Calibri" w:cs="Calibri"/>
                <w:b/>
                <w:bCs/>
                <w:color w:val="000000"/>
                <w:sz w:val="22"/>
                <w:szCs w:val="22"/>
              </w:rPr>
              <w:t>-</w:t>
            </w:r>
          </w:p>
        </w:tc>
        <w:tc>
          <w:tcPr>
            <w:tcW w:w="1843" w:type="dxa"/>
            <w:tcBorders>
              <w:top w:val="nil"/>
              <w:left w:val="nil"/>
              <w:bottom w:val="nil"/>
              <w:right w:val="nil"/>
            </w:tcBorders>
            <w:shd w:val="clear" w:color="auto" w:fill="auto"/>
            <w:noWrap/>
            <w:vAlign w:val="bottom"/>
            <w:hideMark/>
          </w:tcPr>
          <w:p w14:paraId="245D4B94" w14:textId="77777777" w:rsidR="00FD501D" w:rsidRPr="003309E9" w:rsidRDefault="00FD501D" w:rsidP="00F86CF7">
            <w:pPr>
              <w:spacing w:line="240" w:lineRule="auto"/>
              <w:jc w:val="center"/>
              <w:rPr>
                <w:rFonts w:ascii="Calibri" w:hAnsi="Calibri" w:cs="Calibri"/>
                <w:b/>
                <w:bCs/>
                <w:color w:val="000000"/>
                <w:sz w:val="22"/>
                <w:szCs w:val="22"/>
              </w:rPr>
            </w:pPr>
            <w:r w:rsidRPr="003309E9">
              <w:rPr>
                <w:rFonts w:ascii="Calibri" w:hAnsi="Calibri" w:cs="Calibri"/>
                <w:b/>
                <w:bCs/>
                <w:color w:val="000000"/>
                <w:sz w:val="22"/>
                <w:szCs w:val="22"/>
              </w:rPr>
              <w:t>-</w:t>
            </w:r>
          </w:p>
        </w:tc>
        <w:tc>
          <w:tcPr>
            <w:tcW w:w="1843" w:type="dxa"/>
            <w:tcBorders>
              <w:top w:val="nil"/>
              <w:left w:val="nil"/>
              <w:bottom w:val="nil"/>
              <w:right w:val="single" w:sz="8" w:space="0" w:color="auto"/>
            </w:tcBorders>
            <w:shd w:val="clear" w:color="auto" w:fill="auto"/>
            <w:noWrap/>
            <w:vAlign w:val="bottom"/>
            <w:hideMark/>
          </w:tcPr>
          <w:p w14:paraId="2A293D9D"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0.01(-0.01, 0.03)</w:t>
            </w:r>
          </w:p>
        </w:tc>
      </w:tr>
      <w:tr w:rsidR="00FD501D" w:rsidRPr="003309E9" w14:paraId="5405CAD9" w14:textId="77777777" w:rsidTr="00F86CF7">
        <w:trPr>
          <w:trHeight w:val="300"/>
        </w:trPr>
        <w:tc>
          <w:tcPr>
            <w:tcW w:w="1880" w:type="dxa"/>
            <w:tcBorders>
              <w:top w:val="nil"/>
              <w:left w:val="single" w:sz="8" w:space="0" w:color="auto"/>
              <w:bottom w:val="nil"/>
              <w:right w:val="single" w:sz="8" w:space="0" w:color="auto"/>
            </w:tcBorders>
            <w:shd w:val="clear" w:color="auto" w:fill="auto"/>
            <w:noWrap/>
            <w:vAlign w:val="bottom"/>
            <w:hideMark/>
          </w:tcPr>
          <w:p w14:paraId="6D00C8B1"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2014 vs 2008</w:t>
            </w:r>
          </w:p>
        </w:tc>
        <w:tc>
          <w:tcPr>
            <w:tcW w:w="1948" w:type="dxa"/>
            <w:tcBorders>
              <w:top w:val="nil"/>
              <w:left w:val="nil"/>
              <w:bottom w:val="nil"/>
              <w:right w:val="nil"/>
            </w:tcBorders>
            <w:shd w:val="clear" w:color="auto" w:fill="auto"/>
            <w:noWrap/>
            <w:vAlign w:val="bottom"/>
            <w:hideMark/>
          </w:tcPr>
          <w:p w14:paraId="52201C4B" w14:textId="77777777" w:rsidR="00FD501D" w:rsidRPr="003309E9" w:rsidRDefault="00FD501D" w:rsidP="00F86CF7">
            <w:pPr>
              <w:spacing w:line="240" w:lineRule="auto"/>
              <w:jc w:val="center"/>
              <w:rPr>
                <w:rFonts w:ascii="Calibri" w:hAnsi="Calibri" w:cs="Calibri"/>
                <w:b/>
                <w:bCs/>
                <w:color w:val="000000"/>
                <w:sz w:val="22"/>
                <w:szCs w:val="22"/>
              </w:rPr>
            </w:pPr>
            <w:r w:rsidRPr="003309E9">
              <w:rPr>
                <w:rFonts w:ascii="Calibri" w:hAnsi="Calibri" w:cs="Calibri"/>
                <w:b/>
                <w:bCs/>
                <w:color w:val="000000"/>
                <w:sz w:val="22"/>
                <w:szCs w:val="22"/>
              </w:rPr>
              <w:t>-</w:t>
            </w:r>
          </w:p>
        </w:tc>
        <w:tc>
          <w:tcPr>
            <w:tcW w:w="1843" w:type="dxa"/>
            <w:tcBorders>
              <w:top w:val="nil"/>
              <w:left w:val="nil"/>
              <w:bottom w:val="nil"/>
              <w:right w:val="nil"/>
            </w:tcBorders>
            <w:shd w:val="clear" w:color="auto" w:fill="auto"/>
            <w:noWrap/>
            <w:vAlign w:val="bottom"/>
            <w:hideMark/>
          </w:tcPr>
          <w:p w14:paraId="34EA5BF6" w14:textId="77777777" w:rsidR="00FD501D" w:rsidRPr="003309E9" w:rsidRDefault="00FD501D" w:rsidP="00F86CF7">
            <w:pPr>
              <w:spacing w:line="240" w:lineRule="auto"/>
              <w:jc w:val="center"/>
              <w:rPr>
                <w:rFonts w:ascii="Calibri" w:hAnsi="Calibri" w:cs="Calibri"/>
                <w:b/>
                <w:bCs/>
                <w:color w:val="000000"/>
                <w:sz w:val="22"/>
                <w:szCs w:val="22"/>
              </w:rPr>
            </w:pPr>
            <w:r w:rsidRPr="003309E9">
              <w:rPr>
                <w:rFonts w:ascii="Calibri" w:hAnsi="Calibri" w:cs="Calibri"/>
                <w:b/>
                <w:bCs/>
                <w:color w:val="000000"/>
                <w:sz w:val="22"/>
                <w:szCs w:val="22"/>
              </w:rPr>
              <w:t>-</w:t>
            </w:r>
          </w:p>
        </w:tc>
        <w:tc>
          <w:tcPr>
            <w:tcW w:w="1843" w:type="dxa"/>
            <w:tcBorders>
              <w:top w:val="nil"/>
              <w:left w:val="nil"/>
              <w:bottom w:val="nil"/>
              <w:right w:val="single" w:sz="8" w:space="0" w:color="auto"/>
            </w:tcBorders>
            <w:shd w:val="clear" w:color="auto" w:fill="auto"/>
            <w:noWrap/>
            <w:vAlign w:val="bottom"/>
            <w:hideMark/>
          </w:tcPr>
          <w:p w14:paraId="1DD6C9BB" w14:textId="77777777" w:rsidR="00FD501D" w:rsidRPr="003309E9" w:rsidRDefault="00FD501D" w:rsidP="00F86CF7">
            <w:pPr>
              <w:spacing w:line="240" w:lineRule="auto"/>
              <w:rPr>
                <w:rFonts w:ascii="Calibri" w:hAnsi="Calibri" w:cs="Calibri"/>
                <w:b/>
                <w:bCs/>
                <w:color w:val="000000"/>
                <w:sz w:val="22"/>
                <w:szCs w:val="22"/>
              </w:rPr>
            </w:pPr>
            <w:r w:rsidRPr="003309E9">
              <w:rPr>
                <w:rFonts w:ascii="Calibri" w:hAnsi="Calibri" w:cs="Calibri"/>
                <w:b/>
                <w:bCs/>
                <w:color w:val="000000"/>
                <w:sz w:val="22"/>
                <w:szCs w:val="22"/>
              </w:rPr>
              <w:t>0.03(0.01, 0.06)</w:t>
            </w:r>
          </w:p>
        </w:tc>
      </w:tr>
      <w:tr w:rsidR="00FD501D" w:rsidRPr="003309E9" w14:paraId="537624B8" w14:textId="77777777" w:rsidTr="00F86CF7">
        <w:trPr>
          <w:trHeight w:val="300"/>
        </w:trPr>
        <w:tc>
          <w:tcPr>
            <w:tcW w:w="1880" w:type="dxa"/>
            <w:tcBorders>
              <w:top w:val="nil"/>
              <w:left w:val="single" w:sz="8" w:space="0" w:color="auto"/>
              <w:bottom w:val="nil"/>
              <w:right w:val="single" w:sz="8" w:space="0" w:color="auto"/>
            </w:tcBorders>
            <w:shd w:val="clear" w:color="auto" w:fill="auto"/>
            <w:noWrap/>
            <w:vAlign w:val="bottom"/>
            <w:hideMark/>
          </w:tcPr>
          <w:p w14:paraId="7D43BE58"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2016 vs 2008</w:t>
            </w:r>
          </w:p>
        </w:tc>
        <w:tc>
          <w:tcPr>
            <w:tcW w:w="1948" w:type="dxa"/>
            <w:tcBorders>
              <w:top w:val="nil"/>
              <w:left w:val="nil"/>
              <w:bottom w:val="nil"/>
              <w:right w:val="nil"/>
            </w:tcBorders>
            <w:shd w:val="clear" w:color="auto" w:fill="auto"/>
            <w:noWrap/>
            <w:vAlign w:val="bottom"/>
            <w:hideMark/>
          </w:tcPr>
          <w:p w14:paraId="2AEA3C2B" w14:textId="77777777" w:rsidR="00FD501D" w:rsidRPr="003309E9" w:rsidRDefault="00FD501D" w:rsidP="00F86CF7">
            <w:pPr>
              <w:spacing w:line="240" w:lineRule="auto"/>
              <w:jc w:val="center"/>
              <w:rPr>
                <w:rFonts w:ascii="Calibri" w:hAnsi="Calibri" w:cs="Calibri"/>
                <w:b/>
                <w:bCs/>
                <w:color w:val="000000"/>
                <w:sz w:val="22"/>
                <w:szCs w:val="22"/>
              </w:rPr>
            </w:pPr>
            <w:r w:rsidRPr="003309E9">
              <w:rPr>
                <w:rFonts w:ascii="Calibri" w:hAnsi="Calibri" w:cs="Calibri"/>
                <w:b/>
                <w:bCs/>
                <w:color w:val="000000"/>
                <w:sz w:val="22"/>
                <w:szCs w:val="22"/>
              </w:rPr>
              <w:t>-</w:t>
            </w:r>
          </w:p>
        </w:tc>
        <w:tc>
          <w:tcPr>
            <w:tcW w:w="1843" w:type="dxa"/>
            <w:tcBorders>
              <w:top w:val="nil"/>
              <w:left w:val="nil"/>
              <w:bottom w:val="nil"/>
              <w:right w:val="nil"/>
            </w:tcBorders>
            <w:shd w:val="clear" w:color="auto" w:fill="auto"/>
            <w:noWrap/>
            <w:vAlign w:val="bottom"/>
            <w:hideMark/>
          </w:tcPr>
          <w:p w14:paraId="7712FD62" w14:textId="77777777" w:rsidR="00FD501D" w:rsidRPr="003309E9" w:rsidRDefault="00FD501D" w:rsidP="00F86CF7">
            <w:pPr>
              <w:spacing w:line="240" w:lineRule="auto"/>
              <w:jc w:val="center"/>
              <w:rPr>
                <w:rFonts w:ascii="Calibri" w:hAnsi="Calibri" w:cs="Calibri"/>
                <w:b/>
                <w:bCs/>
                <w:color w:val="000000"/>
                <w:sz w:val="22"/>
                <w:szCs w:val="22"/>
              </w:rPr>
            </w:pPr>
            <w:r w:rsidRPr="003309E9">
              <w:rPr>
                <w:rFonts w:ascii="Calibri" w:hAnsi="Calibri" w:cs="Calibri"/>
                <w:b/>
                <w:bCs/>
                <w:color w:val="000000"/>
                <w:sz w:val="22"/>
                <w:szCs w:val="22"/>
              </w:rPr>
              <w:t>-</w:t>
            </w:r>
          </w:p>
        </w:tc>
        <w:tc>
          <w:tcPr>
            <w:tcW w:w="1843" w:type="dxa"/>
            <w:tcBorders>
              <w:top w:val="nil"/>
              <w:left w:val="nil"/>
              <w:bottom w:val="nil"/>
              <w:right w:val="single" w:sz="8" w:space="0" w:color="auto"/>
            </w:tcBorders>
            <w:shd w:val="clear" w:color="auto" w:fill="auto"/>
            <w:noWrap/>
            <w:vAlign w:val="bottom"/>
            <w:hideMark/>
          </w:tcPr>
          <w:p w14:paraId="2E8F888C" w14:textId="77777777" w:rsidR="00FD501D" w:rsidRPr="003309E9" w:rsidRDefault="00FD501D" w:rsidP="00F86CF7">
            <w:pPr>
              <w:spacing w:line="240" w:lineRule="auto"/>
              <w:rPr>
                <w:rFonts w:ascii="Calibri" w:hAnsi="Calibri" w:cs="Calibri"/>
                <w:b/>
                <w:bCs/>
                <w:color w:val="000000"/>
                <w:sz w:val="22"/>
                <w:szCs w:val="22"/>
              </w:rPr>
            </w:pPr>
            <w:r w:rsidRPr="003309E9">
              <w:rPr>
                <w:rFonts w:ascii="Calibri" w:hAnsi="Calibri" w:cs="Calibri"/>
                <w:b/>
                <w:bCs/>
                <w:color w:val="000000"/>
                <w:sz w:val="22"/>
                <w:szCs w:val="22"/>
              </w:rPr>
              <w:t>0.04(0.02, 0.07)</w:t>
            </w:r>
          </w:p>
        </w:tc>
      </w:tr>
      <w:tr w:rsidR="00FD501D" w:rsidRPr="003309E9" w14:paraId="1982628D" w14:textId="77777777" w:rsidTr="00F86CF7">
        <w:trPr>
          <w:trHeight w:val="300"/>
        </w:trPr>
        <w:tc>
          <w:tcPr>
            <w:tcW w:w="1880" w:type="dxa"/>
            <w:tcBorders>
              <w:top w:val="nil"/>
              <w:left w:val="single" w:sz="8" w:space="0" w:color="auto"/>
              <w:bottom w:val="nil"/>
              <w:right w:val="single" w:sz="8" w:space="0" w:color="auto"/>
            </w:tcBorders>
            <w:shd w:val="clear" w:color="auto" w:fill="auto"/>
            <w:noWrap/>
            <w:vAlign w:val="bottom"/>
            <w:hideMark/>
          </w:tcPr>
          <w:p w14:paraId="766B9A15"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2014 vs 2012</w:t>
            </w:r>
          </w:p>
        </w:tc>
        <w:tc>
          <w:tcPr>
            <w:tcW w:w="1948" w:type="dxa"/>
            <w:tcBorders>
              <w:top w:val="nil"/>
              <w:left w:val="nil"/>
              <w:bottom w:val="nil"/>
              <w:right w:val="nil"/>
            </w:tcBorders>
            <w:shd w:val="clear" w:color="auto" w:fill="auto"/>
            <w:noWrap/>
            <w:vAlign w:val="bottom"/>
            <w:hideMark/>
          </w:tcPr>
          <w:p w14:paraId="1902FF68" w14:textId="77777777" w:rsidR="00FD501D" w:rsidRPr="003309E9" w:rsidRDefault="00FD501D" w:rsidP="00F86CF7">
            <w:pPr>
              <w:spacing w:line="240" w:lineRule="auto"/>
              <w:jc w:val="center"/>
              <w:rPr>
                <w:rFonts w:ascii="Calibri" w:hAnsi="Calibri" w:cs="Calibri"/>
                <w:b/>
                <w:bCs/>
                <w:color w:val="000000"/>
                <w:sz w:val="22"/>
                <w:szCs w:val="22"/>
              </w:rPr>
            </w:pPr>
            <w:r w:rsidRPr="003309E9">
              <w:rPr>
                <w:rFonts w:ascii="Calibri" w:hAnsi="Calibri" w:cs="Calibri"/>
                <w:b/>
                <w:bCs/>
                <w:color w:val="000000"/>
                <w:sz w:val="22"/>
                <w:szCs w:val="22"/>
              </w:rPr>
              <w:t>-</w:t>
            </w:r>
          </w:p>
        </w:tc>
        <w:tc>
          <w:tcPr>
            <w:tcW w:w="1843" w:type="dxa"/>
            <w:tcBorders>
              <w:top w:val="nil"/>
              <w:left w:val="nil"/>
              <w:bottom w:val="nil"/>
              <w:right w:val="nil"/>
            </w:tcBorders>
            <w:shd w:val="clear" w:color="auto" w:fill="auto"/>
            <w:noWrap/>
            <w:vAlign w:val="bottom"/>
            <w:hideMark/>
          </w:tcPr>
          <w:p w14:paraId="230D024A" w14:textId="77777777" w:rsidR="00FD501D" w:rsidRPr="003309E9" w:rsidRDefault="00FD501D" w:rsidP="00F86CF7">
            <w:pPr>
              <w:spacing w:line="240" w:lineRule="auto"/>
              <w:jc w:val="center"/>
              <w:rPr>
                <w:rFonts w:ascii="Calibri" w:hAnsi="Calibri" w:cs="Calibri"/>
                <w:b/>
                <w:bCs/>
                <w:color w:val="000000"/>
                <w:sz w:val="22"/>
                <w:szCs w:val="22"/>
              </w:rPr>
            </w:pPr>
            <w:r w:rsidRPr="003309E9">
              <w:rPr>
                <w:rFonts w:ascii="Calibri" w:hAnsi="Calibri" w:cs="Calibri"/>
                <w:b/>
                <w:bCs/>
                <w:color w:val="000000"/>
                <w:sz w:val="22"/>
                <w:szCs w:val="22"/>
              </w:rPr>
              <w:t>-</w:t>
            </w:r>
          </w:p>
        </w:tc>
        <w:tc>
          <w:tcPr>
            <w:tcW w:w="1843" w:type="dxa"/>
            <w:tcBorders>
              <w:top w:val="nil"/>
              <w:left w:val="nil"/>
              <w:bottom w:val="nil"/>
              <w:right w:val="single" w:sz="8" w:space="0" w:color="auto"/>
            </w:tcBorders>
            <w:shd w:val="clear" w:color="auto" w:fill="auto"/>
            <w:noWrap/>
            <w:vAlign w:val="bottom"/>
            <w:hideMark/>
          </w:tcPr>
          <w:p w14:paraId="451D8BA0"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0.02(0, 0.05)</w:t>
            </w:r>
          </w:p>
        </w:tc>
      </w:tr>
      <w:tr w:rsidR="00FD501D" w:rsidRPr="003309E9" w14:paraId="1DE88437" w14:textId="77777777" w:rsidTr="00F86CF7">
        <w:trPr>
          <w:trHeight w:val="300"/>
        </w:trPr>
        <w:tc>
          <w:tcPr>
            <w:tcW w:w="1880" w:type="dxa"/>
            <w:tcBorders>
              <w:top w:val="nil"/>
              <w:left w:val="single" w:sz="8" w:space="0" w:color="auto"/>
              <w:bottom w:val="nil"/>
              <w:right w:val="single" w:sz="8" w:space="0" w:color="auto"/>
            </w:tcBorders>
            <w:shd w:val="clear" w:color="auto" w:fill="auto"/>
            <w:noWrap/>
            <w:vAlign w:val="bottom"/>
            <w:hideMark/>
          </w:tcPr>
          <w:p w14:paraId="3A0B8481"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2016 vs 2012</w:t>
            </w:r>
          </w:p>
        </w:tc>
        <w:tc>
          <w:tcPr>
            <w:tcW w:w="1948" w:type="dxa"/>
            <w:tcBorders>
              <w:top w:val="nil"/>
              <w:left w:val="nil"/>
              <w:bottom w:val="nil"/>
              <w:right w:val="nil"/>
            </w:tcBorders>
            <w:shd w:val="clear" w:color="auto" w:fill="auto"/>
            <w:noWrap/>
            <w:vAlign w:val="bottom"/>
            <w:hideMark/>
          </w:tcPr>
          <w:p w14:paraId="66E71510" w14:textId="77777777" w:rsidR="00FD501D" w:rsidRPr="003309E9" w:rsidRDefault="00FD501D" w:rsidP="00F86CF7">
            <w:pPr>
              <w:spacing w:line="240" w:lineRule="auto"/>
              <w:jc w:val="center"/>
              <w:rPr>
                <w:rFonts w:ascii="Calibri" w:hAnsi="Calibri" w:cs="Calibri"/>
                <w:b/>
                <w:bCs/>
                <w:color w:val="000000"/>
                <w:sz w:val="22"/>
                <w:szCs w:val="22"/>
              </w:rPr>
            </w:pPr>
            <w:r w:rsidRPr="003309E9">
              <w:rPr>
                <w:rFonts w:ascii="Calibri" w:hAnsi="Calibri" w:cs="Calibri"/>
                <w:b/>
                <w:bCs/>
                <w:color w:val="000000"/>
                <w:sz w:val="22"/>
                <w:szCs w:val="22"/>
              </w:rPr>
              <w:t>-</w:t>
            </w:r>
          </w:p>
        </w:tc>
        <w:tc>
          <w:tcPr>
            <w:tcW w:w="1843" w:type="dxa"/>
            <w:tcBorders>
              <w:top w:val="nil"/>
              <w:left w:val="nil"/>
              <w:bottom w:val="nil"/>
              <w:right w:val="nil"/>
            </w:tcBorders>
            <w:shd w:val="clear" w:color="auto" w:fill="auto"/>
            <w:noWrap/>
            <w:vAlign w:val="bottom"/>
            <w:hideMark/>
          </w:tcPr>
          <w:p w14:paraId="4A1FFC99" w14:textId="77777777" w:rsidR="00FD501D" w:rsidRPr="003309E9" w:rsidRDefault="00FD501D" w:rsidP="00F86CF7">
            <w:pPr>
              <w:spacing w:line="240" w:lineRule="auto"/>
              <w:jc w:val="center"/>
              <w:rPr>
                <w:rFonts w:ascii="Calibri" w:hAnsi="Calibri" w:cs="Calibri"/>
                <w:b/>
                <w:bCs/>
                <w:color w:val="000000"/>
                <w:sz w:val="22"/>
                <w:szCs w:val="22"/>
              </w:rPr>
            </w:pPr>
            <w:r w:rsidRPr="003309E9">
              <w:rPr>
                <w:rFonts w:ascii="Calibri" w:hAnsi="Calibri" w:cs="Calibri"/>
                <w:b/>
                <w:bCs/>
                <w:color w:val="000000"/>
                <w:sz w:val="22"/>
                <w:szCs w:val="22"/>
              </w:rPr>
              <w:t>-</w:t>
            </w:r>
          </w:p>
        </w:tc>
        <w:tc>
          <w:tcPr>
            <w:tcW w:w="1843" w:type="dxa"/>
            <w:tcBorders>
              <w:top w:val="nil"/>
              <w:left w:val="nil"/>
              <w:bottom w:val="nil"/>
              <w:right w:val="single" w:sz="8" w:space="0" w:color="auto"/>
            </w:tcBorders>
            <w:shd w:val="clear" w:color="auto" w:fill="auto"/>
            <w:noWrap/>
            <w:vAlign w:val="bottom"/>
            <w:hideMark/>
          </w:tcPr>
          <w:p w14:paraId="482A681A" w14:textId="77777777" w:rsidR="00FD501D" w:rsidRPr="003309E9" w:rsidRDefault="00FD501D" w:rsidP="00F86CF7">
            <w:pPr>
              <w:spacing w:line="240" w:lineRule="auto"/>
              <w:rPr>
                <w:rFonts w:ascii="Calibri" w:hAnsi="Calibri" w:cs="Calibri"/>
                <w:b/>
                <w:bCs/>
                <w:color w:val="000000"/>
                <w:sz w:val="22"/>
                <w:szCs w:val="22"/>
              </w:rPr>
            </w:pPr>
            <w:r w:rsidRPr="003309E9">
              <w:rPr>
                <w:rFonts w:ascii="Calibri" w:hAnsi="Calibri" w:cs="Calibri"/>
                <w:b/>
                <w:bCs/>
                <w:color w:val="000000"/>
                <w:sz w:val="22"/>
                <w:szCs w:val="22"/>
              </w:rPr>
              <w:t>0.03(0.01, 0.06)</w:t>
            </w:r>
          </w:p>
        </w:tc>
      </w:tr>
      <w:tr w:rsidR="00FD501D" w:rsidRPr="003309E9" w14:paraId="35381893" w14:textId="77777777" w:rsidTr="00F86CF7">
        <w:trPr>
          <w:trHeight w:val="315"/>
        </w:trPr>
        <w:tc>
          <w:tcPr>
            <w:tcW w:w="1880" w:type="dxa"/>
            <w:tcBorders>
              <w:top w:val="nil"/>
              <w:left w:val="single" w:sz="8" w:space="0" w:color="auto"/>
              <w:bottom w:val="single" w:sz="8" w:space="0" w:color="auto"/>
              <w:right w:val="single" w:sz="8" w:space="0" w:color="auto"/>
            </w:tcBorders>
            <w:shd w:val="clear" w:color="auto" w:fill="auto"/>
            <w:noWrap/>
            <w:vAlign w:val="bottom"/>
            <w:hideMark/>
          </w:tcPr>
          <w:p w14:paraId="7C24F27E"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2016 vs 2014</w:t>
            </w:r>
          </w:p>
        </w:tc>
        <w:tc>
          <w:tcPr>
            <w:tcW w:w="1948" w:type="dxa"/>
            <w:tcBorders>
              <w:top w:val="nil"/>
              <w:left w:val="nil"/>
              <w:bottom w:val="single" w:sz="8" w:space="0" w:color="auto"/>
              <w:right w:val="nil"/>
            </w:tcBorders>
            <w:shd w:val="clear" w:color="auto" w:fill="auto"/>
            <w:noWrap/>
            <w:vAlign w:val="bottom"/>
            <w:hideMark/>
          </w:tcPr>
          <w:p w14:paraId="3077B4AD" w14:textId="77777777" w:rsidR="00FD501D" w:rsidRPr="003309E9" w:rsidRDefault="00FD501D" w:rsidP="00F86CF7">
            <w:pPr>
              <w:spacing w:line="240" w:lineRule="auto"/>
              <w:jc w:val="center"/>
              <w:rPr>
                <w:rFonts w:ascii="Calibri" w:hAnsi="Calibri" w:cs="Calibri"/>
                <w:b/>
                <w:bCs/>
                <w:color w:val="000000"/>
                <w:sz w:val="22"/>
                <w:szCs w:val="22"/>
              </w:rPr>
            </w:pPr>
            <w:r w:rsidRPr="003309E9">
              <w:rPr>
                <w:rFonts w:ascii="Calibri" w:hAnsi="Calibri" w:cs="Calibri"/>
                <w:b/>
                <w:bCs/>
                <w:color w:val="000000"/>
                <w:sz w:val="22"/>
                <w:szCs w:val="22"/>
              </w:rPr>
              <w:t>-</w:t>
            </w:r>
          </w:p>
        </w:tc>
        <w:tc>
          <w:tcPr>
            <w:tcW w:w="1843" w:type="dxa"/>
            <w:tcBorders>
              <w:top w:val="nil"/>
              <w:left w:val="nil"/>
              <w:bottom w:val="single" w:sz="8" w:space="0" w:color="auto"/>
              <w:right w:val="nil"/>
            </w:tcBorders>
            <w:shd w:val="clear" w:color="auto" w:fill="auto"/>
            <w:noWrap/>
            <w:vAlign w:val="bottom"/>
            <w:hideMark/>
          </w:tcPr>
          <w:p w14:paraId="7B5B0FB6" w14:textId="77777777" w:rsidR="00FD501D" w:rsidRPr="003309E9" w:rsidRDefault="00FD501D" w:rsidP="00F86CF7">
            <w:pPr>
              <w:spacing w:line="240" w:lineRule="auto"/>
              <w:jc w:val="center"/>
              <w:rPr>
                <w:rFonts w:ascii="Calibri" w:hAnsi="Calibri" w:cs="Calibri"/>
                <w:b/>
                <w:bCs/>
                <w:color w:val="000000"/>
                <w:sz w:val="22"/>
                <w:szCs w:val="22"/>
              </w:rPr>
            </w:pPr>
            <w:r w:rsidRPr="003309E9">
              <w:rPr>
                <w:rFonts w:ascii="Calibri" w:hAnsi="Calibri" w:cs="Calibri"/>
                <w:b/>
                <w:bCs/>
                <w:color w:val="000000"/>
                <w:sz w:val="22"/>
                <w:szCs w:val="22"/>
              </w:rPr>
              <w:t>-</w:t>
            </w:r>
          </w:p>
        </w:tc>
        <w:tc>
          <w:tcPr>
            <w:tcW w:w="1843" w:type="dxa"/>
            <w:tcBorders>
              <w:top w:val="nil"/>
              <w:left w:val="nil"/>
              <w:bottom w:val="single" w:sz="8" w:space="0" w:color="auto"/>
              <w:right w:val="single" w:sz="8" w:space="0" w:color="auto"/>
            </w:tcBorders>
            <w:shd w:val="clear" w:color="auto" w:fill="auto"/>
            <w:noWrap/>
            <w:vAlign w:val="bottom"/>
            <w:hideMark/>
          </w:tcPr>
          <w:p w14:paraId="6F76A22A" w14:textId="77777777" w:rsidR="00FD501D" w:rsidRPr="003309E9" w:rsidRDefault="00FD501D" w:rsidP="00F86CF7">
            <w:pPr>
              <w:spacing w:line="240" w:lineRule="auto"/>
              <w:rPr>
                <w:rFonts w:ascii="Calibri" w:hAnsi="Calibri" w:cs="Calibri"/>
                <w:color w:val="000000"/>
                <w:sz w:val="22"/>
                <w:szCs w:val="22"/>
              </w:rPr>
            </w:pPr>
            <w:r w:rsidRPr="003309E9">
              <w:rPr>
                <w:rFonts w:ascii="Calibri" w:hAnsi="Calibri" w:cs="Calibri"/>
                <w:color w:val="000000"/>
                <w:sz w:val="22"/>
                <w:szCs w:val="22"/>
              </w:rPr>
              <w:t>0.01(-0.01, 0.04)</w:t>
            </w:r>
          </w:p>
        </w:tc>
      </w:tr>
    </w:tbl>
    <w:p w14:paraId="441387DC" w14:textId="77777777" w:rsidR="00FD501D" w:rsidRDefault="00FD501D" w:rsidP="00FD501D">
      <w:pPr>
        <w:spacing w:after="160" w:line="259" w:lineRule="auto"/>
        <w:rPr>
          <w:rFonts w:asciiTheme="minorHAnsi" w:hAnsiTheme="minorHAnsi" w:cstheme="minorHAnsi"/>
          <w:sz w:val="22"/>
          <w:szCs w:val="22"/>
        </w:rPr>
      </w:pPr>
    </w:p>
    <w:p w14:paraId="3C4FCF33" w14:textId="77777777" w:rsidR="00FD501D" w:rsidRDefault="00FD501D" w:rsidP="00FD501D">
      <w:pPr>
        <w:spacing w:line="240" w:lineRule="auto"/>
        <w:rPr>
          <w:rFonts w:asciiTheme="minorHAnsi" w:hAnsiTheme="minorHAnsi" w:cstheme="minorHAnsi"/>
          <w:sz w:val="18"/>
          <w:szCs w:val="18"/>
        </w:rPr>
      </w:pPr>
      <w:r>
        <w:rPr>
          <w:rFonts w:asciiTheme="minorHAnsi" w:hAnsiTheme="minorHAnsi" w:cstheme="minorHAnsi"/>
          <w:sz w:val="18"/>
          <w:szCs w:val="18"/>
        </w:rPr>
        <w:t xml:space="preserve">Sidak adjusted pairwise comparisons are </w:t>
      </w:r>
      <w:r w:rsidRPr="00586331">
        <w:rPr>
          <w:rFonts w:asciiTheme="minorHAnsi" w:hAnsiTheme="minorHAnsi" w:cstheme="minorHAnsi"/>
          <w:sz w:val="18"/>
          <w:szCs w:val="18"/>
        </w:rPr>
        <w:t xml:space="preserve">obtained under linear mixed including year (2008, 2012, 2014, 2016), </w:t>
      </w:r>
      <w:r>
        <w:rPr>
          <w:rFonts w:asciiTheme="minorHAnsi" w:hAnsiTheme="minorHAnsi" w:cstheme="minorHAnsi"/>
          <w:sz w:val="18"/>
          <w:szCs w:val="18"/>
        </w:rPr>
        <w:t>LGA-Ring</w:t>
      </w:r>
      <w:r w:rsidRPr="00586331">
        <w:rPr>
          <w:rFonts w:asciiTheme="minorHAnsi" w:hAnsiTheme="minorHAnsi" w:cstheme="minorHAnsi"/>
          <w:sz w:val="18"/>
          <w:szCs w:val="18"/>
        </w:rPr>
        <w:t xml:space="preserve"> (Inner, Middle, Outer, Growth Area) and the interaction </w:t>
      </w:r>
      <w:r>
        <w:rPr>
          <w:rFonts w:asciiTheme="minorHAnsi" w:hAnsiTheme="minorHAnsi" w:cstheme="minorHAnsi"/>
          <w:sz w:val="18"/>
          <w:szCs w:val="18"/>
        </w:rPr>
        <w:t>LGA-Ring</w:t>
      </w:r>
      <w:r w:rsidRPr="00586331">
        <w:rPr>
          <w:rFonts w:asciiTheme="minorHAnsi" w:hAnsiTheme="minorHAnsi" w:cstheme="minorHAnsi"/>
          <w:sz w:val="18"/>
          <w:szCs w:val="18"/>
        </w:rPr>
        <w:t xml:space="preserve"> by year as fixed effects and LGA as random effect</w:t>
      </w:r>
      <w:r>
        <w:rPr>
          <w:rFonts w:asciiTheme="minorHAnsi" w:hAnsiTheme="minorHAnsi" w:cstheme="minorHAnsi"/>
          <w:sz w:val="18"/>
          <w:szCs w:val="18"/>
        </w:rPr>
        <w:t>; only comparisons where the main effect was significant are reported.</w:t>
      </w:r>
    </w:p>
    <w:p w14:paraId="5CCCADEB" w14:textId="77777777" w:rsidR="00FD501D" w:rsidRDefault="00FD501D" w:rsidP="00FD501D">
      <w:pPr>
        <w:spacing w:line="240" w:lineRule="auto"/>
        <w:rPr>
          <w:rFonts w:asciiTheme="minorHAnsi" w:hAnsiTheme="minorHAnsi" w:cstheme="minorHAnsi"/>
          <w:sz w:val="18"/>
          <w:szCs w:val="18"/>
        </w:rPr>
      </w:pPr>
      <w:r>
        <w:rPr>
          <w:rFonts w:asciiTheme="minorHAnsi" w:hAnsiTheme="minorHAnsi" w:cstheme="minorHAnsi"/>
          <w:sz w:val="18"/>
          <w:szCs w:val="18"/>
        </w:rPr>
        <w:t>Bold: P≤0.05</w:t>
      </w:r>
    </w:p>
    <w:p w14:paraId="3338FAC5" w14:textId="77777777" w:rsidR="00FD501D" w:rsidRPr="00586331" w:rsidRDefault="00FD501D" w:rsidP="00FD501D">
      <w:pPr>
        <w:spacing w:line="240" w:lineRule="auto"/>
        <w:rPr>
          <w:rFonts w:asciiTheme="minorHAnsi" w:hAnsiTheme="minorHAnsi" w:cstheme="minorHAnsi"/>
          <w:sz w:val="18"/>
          <w:szCs w:val="18"/>
        </w:rPr>
      </w:pPr>
    </w:p>
    <w:p w14:paraId="2BF92EB6" w14:textId="77777777" w:rsidR="00FD501D" w:rsidRDefault="00FD501D" w:rsidP="00FD501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12BF7DBA" w14:textId="77777777" w:rsidR="00FD501D" w:rsidRDefault="00FD501D" w:rsidP="00FD501D">
      <w:pPr>
        <w:rPr>
          <w:rFonts w:asciiTheme="minorHAnsi" w:hAnsiTheme="minorHAnsi" w:cstheme="minorHAnsi"/>
          <w:sz w:val="22"/>
          <w:szCs w:val="22"/>
          <w:lang w:val="en-GB"/>
        </w:rPr>
        <w:sectPr w:rsidR="00FD501D" w:rsidSect="00D33A43">
          <w:pgSz w:w="16838" w:h="11906" w:orient="landscape"/>
          <w:pgMar w:top="1440" w:right="1440" w:bottom="1440" w:left="1440" w:header="708" w:footer="708" w:gutter="0"/>
          <w:cols w:space="708"/>
          <w:docGrid w:linePitch="360"/>
        </w:sectPr>
      </w:pPr>
    </w:p>
    <w:p w14:paraId="574706FC" w14:textId="2532E554" w:rsidR="00FD501D" w:rsidRPr="00EC20C6" w:rsidRDefault="00FD501D" w:rsidP="00FD501D">
      <w:pPr>
        <w:rPr>
          <w:rFonts w:asciiTheme="minorHAnsi" w:hAnsiTheme="minorHAnsi" w:cstheme="minorHAnsi"/>
          <w:b/>
          <w:bCs/>
          <w:sz w:val="22"/>
          <w:szCs w:val="22"/>
          <w:lang w:val="en-GB"/>
        </w:rPr>
      </w:pPr>
      <w:r w:rsidRPr="00EC20C6">
        <w:rPr>
          <w:rFonts w:asciiTheme="minorHAnsi" w:hAnsiTheme="minorHAnsi" w:cstheme="minorHAnsi"/>
          <w:b/>
          <w:bCs/>
          <w:sz w:val="22"/>
          <w:szCs w:val="22"/>
          <w:lang w:val="en-GB"/>
        </w:rPr>
        <w:lastRenderedPageBreak/>
        <w:t xml:space="preserve">Supplementary Table </w:t>
      </w:r>
      <w:r w:rsidR="000B72D9">
        <w:rPr>
          <w:rFonts w:asciiTheme="minorHAnsi" w:hAnsiTheme="minorHAnsi" w:cstheme="minorHAnsi"/>
          <w:b/>
          <w:bCs/>
          <w:sz w:val="22"/>
          <w:szCs w:val="22"/>
          <w:lang w:val="en-GB"/>
        </w:rPr>
        <w:t>8</w:t>
      </w:r>
      <w:r w:rsidRPr="00EC20C6">
        <w:rPr>
          <w:rFonts w:asciiTheme="minorHAnsi" w:hAnsiTheme="minorHAnsi" w:cstheme="minorHAnsi"/>
          <w:b/>
          <w:bCs/>
          <w:sz w:val="22"/>
          <w:szCs w:val="22"/>
          <w:lang w:val="en-GB"/>
        </w:rPr>
        <w:t xml:space="preserve">. Sum of local governments where most of </w:t>
      </w:r>
      <w:r>
        <w:rPr>
          <w:rFonts w:asciiTheme="minorHAnsi" w:hAnsiTheme="minorHAnsi" w:cstheme="minorHAnsi"/>
          <w:b/>
          <w:bCs/>
          <w:sz w:val="22"/>
          <w:szCs w:val="22"/>
          <w:lang w:val="en-GB"/>
        </w:rPr>
        <w:t xml:space="preserve">(≥ 80%) </w:t>
      </w:r>
      <w:r w:rsidRPr="00EC20C6">
        <w:rPr>
          <w:rFonts w:asciiTheme="minorHAnsi" w:hAnsiTheme="minorHAnsi" w:cstheme="minorHAnsi"/>
          <w:b/>
          <w:bCs/>
          <w:sz w:val="22"/>
          <w:szCs w:val="22"/>
          <w:lang w:val="en-GB"/>
        </w:rPr>
        <w:t xml:space="preserve">the population live within 1km of food retail outlet types classified by healthiness and food outlet type. </w:t>
      </w:r>
    </w:p>
    <w:p w14:paraId="5AE3D726" w14:textId="77777777" w:rsidR="00FD501D" w:rsidRDefault="00FD501D" w:rsidP="00FD501D">
      <w:r w:rsidRPr="001469EA">
        <w:rPr>
          <w:noProof/>
        </w:rPr>
        <w:drawing>
          <wp:inline distT="0" distB="0" distL="0" distR="0" wp14:anchorId="27B084F6" wp14:editId="39E99CBF">
            <wp:extent cx="8318500" cy="4254500"/>
            <wp:effectExtent l="0" t="0" r="6350" b="0"/>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18500" cy="4254500"/>
                    </a:xfrm>
                    <a:prstGeom prst="rect">
                      <a:avLst/>
                    </a:prstGeom>
                    <a:noFill/>
                    <a:ln>
                      <a:noFill/>
                    </a:ln>
                  </pic:spPr>
                </pic:pic>
              </a:graphicData>
            </a:graphic>
          </wp:inline>
        </w:drawing>
      </w:r>
      <w:r>
        <w:rPr>
          <w:rFonts w:asciiTheme="minorHAnsi" w:hAnsiTheme="minorHAnsi" w:cstheme="minorHAnsi"/>
          <w:sz w:val="22"/>
          <w:szCs w:val="22"/>
          <w:lang w:val="en-GB"/>
        </w:rPr>
        <w:fldChar w:fldCharType="begin"/>
      </w:r>
      <w:r>
        <w:rPr>
          <w:rFonts w:asciiTheme="minorHAnsi" w:hAnsiTheme="minorHAnsi" w:cstheme="minorHAnsi"/>
          <w:sz w:val="22"/>
          <w:szCs w:val="22"/>
          <w:lang w:val="en-GB"/>
        </w:rPr>
        <w:instrText xml:space="preserve"> ADDIN </w:instrText>
      </w:r>
      <w:r>
        <w:rPr>
          <w:rFonts w:asciiTheme="minorHAnsi" w:hAnsiTheme="minorHAnsi" w:cstheme="minorHAnsi"/>
          <w:sz w:val="22"/>
          <w:szCs w:val="22"/>
          <w:lang w:val="en-GB"/>
        </w:rPr>
        <w:fldChar w:fldCharType="end"/>
      </w:r>
    </w:p>
    <w:p w14:paraId="71C1B254" w14:textId="77777777" w:rsidR="00FD501D" w:rsidRPr="009619E8" w:rsidRDefault="00FD501D" w:rsidP="00FD501D">
      <w:pPr>
        <w:rPr>
          <w:rFonts w:asciiTheme="minorHAnsi" w:hAnsiTheme="minorHAnsi" w:cstheme="minorHAnsi"/>
          <w:sz w:val="22"/>
          <w:szCs w:val="22"/>
          <w:lang w:val="en-GB"/>
        </w:rPr>
      </w:pPr>
    </w:p>
    <w:p w14:paraId="7423DA02" w14:textId="12732888" w:rsidR="00D9372E" w:rsidRDefault="00D9372E" w:rsidP="00FD501D">
      <w:pPr>
        <w:tabs>
          <w:tab w:val="left" w:pos="2030"/>
        </w:tabs>
        <w:rPr>
          <w:rFonts w:asciiTheme="minorHAnsi" w:hAnsiTheme="minorHAnsi" w:cstheme="minorHAnsi"/>
          <w:sz w:val="22"/>
          <w:szCs w:val="22"/>
          <w:lang w:val="en-GB"/>
        </w:rPr>
        <w:sectPr w:rsidR="00D9372E" w:rsidSect="00D33A43">
          <w:pgSz w:w="16838" w:h="11906" w:orient="landscape"/>
          <w:pgMar w:top="1440" w:right="1440" w:bottom="1440" w:left="1440" w:header="708" w:footer="708" w:gutter="0"/>
          <w:cols w:space="708"/>
          <w:docGrid w:linePitch="360"/>
        </w:sectPr>
      </w:pPr>
    </w:p>
    <w:p w14:paraId="5FEBBC84" w14:textId="77777777" w:rsidR="00FD501D" w:rsidRDefault="00FD501D" w:rsidP="00FD501D">
      <w:pPr>
        <w:spacing w:after="160" w:line="259" w:lineRule="auto"/>
        <w:rPr>
          <w:rFonts w:asciiTheme="minorHAnsi" w:hAnsiTheme="minorHAnsi" w:cstheme="minorHAnsi"/>
          <w:sz w:val="22"/>
          <w:szCs w:val="22"/>
        </w:rPr>
      </w:pPr>
    </w:p>
    <w:p w14:paraId="606B4D5A" w14:textId="1C564C6C" w:rsidR="00D9372E" w:rsidRDefault="002E25C8" w:rsidP="004D13DE">
      <w:pPr>
        <w:tabs>
          <w:tab w:val="left" w:pos="1080"/>
        </w:tabs>
        <w:rPr>
          <w:rFonts w:asciiTheme="minorHAnsi" w:hAnsiTheme="minorHAnsi" w:cstheme="minorHAnsi"/>
          <w:b/>
          <w:bCs/>
          <w:sz w:val="22"/>
          <w:szCs w:val="22"/>
        </w:rPr>
      </w:pPr>
      <w:r>
        <w:rPr>
          <w:rFonts w:asciiTheme="minorHAnsi" w:hAnsiTheme="minorHAnsi" w:cstheme="minorHAnsi"/>
          <w:b/>
          <w:bCs/>
          <w:sz w:val="22"/>
          <w:szCs w:val="22"/>
        </w:rPr>
        <w:t xml:space="preserve">Supplementary </w:t>
      </w:r>
      <w:r w:rsidR="00D9372E" w:rsidRPr="0049701C">
        <w:rPr>
          <w:rFonts w:asciiTheme="minorHAnsi" w:hAnsiTheme="minorHAnsi" w:cstheme="minorHAnsi"/>
          <w:b/>
          <w:bCs/>
          <w:sz w:val="22"/>
          <w:szCs w:val="22"/>
        </w:rPr>
        <w:t xml:space="preserve">Table </w:t>
      </w:r>
      <w:r w:rsidR="00B75959" w:rsidRPr="0049701C">
        <w:rPr>
          <w:rFonts w:asciiTheme="minorHAnsi" w:hAnsiTheme="minorHAnsi" w:cstheme="minorHAnsi"/>
          <w:b/>
          <w:bCs/>
          <w:sz w:val="22"/>
          <w:szCs w:val="22"/>
        </w:rPr>
        <w:t>9</w:t>
      </w:r>
      <w:r w:rsidR="00D9372E" w:rsidRPr="0049701C">
        <w:rPr>
          <w:rFonts w:asciiTheme="minorHAnsi" w:hAnsiTheme="minorHAnsi" w:cstheme="minorHAnsi"/>
          <w:b/>
          <w:bCs/>
          <w:sz w:val="22"/>
          <w:szCs w:val="22"/>
        </w:rPr>
        <w:t xml:space="preserve">. Mean proportion </w:t>
      </w:r>
      <w:r w:rsidR="00D9372E" w:rsidRPr="008A4213">
        <w:rPr>
          <w:rFonts w:asciiTheme="minorHAnsi" w:hAnsiTheme="minorHAnsi" w:cstheme="minorHAnsi"/>
          <w:b/>
          <w:bCs/>
          <w:sz w:val="22"/>
          <w:szCs w:val="22"/>
        </w:rPr>
        <w:t>of the population within local government areas classified by</w:t>
      </w:r>
      <w:r w:rsidR="00D9372E">
        <w:rPr>
          <w:rFonts w:asciiTheme="minorHAnsi" w:hAnsiTheme="minorHAnsi" w:cstheme="minorHAnsi"/>
          <w:b/>
          <w:bCs/>
          <w:sz w:val="22"/>
          <w:szCs w:val="22"/>
        </w:rPr>
        <w:t xml:space="preserve"> </w:t>
      </w:r>
      <w:r w:rsidR="00D9372E" w:rsidRPr="008A4213">
        <w:rPr>
          <w:rFonts w:asciiTheme="minorHAnsi" w:hAnsiTheme="minorHAnsi" w:cstheme="minorHAnsi"/>
          <w:b/>
          <w:bCs/>
          <w:sz w:val="22"/>
          <w:szCs w:val="22"/>
        </w:rPr>
        <w:t>distance from the central business district and identified growth area</w:t>
      </w:r>
      <w:r w:rsidR="00D9372E">
        <w:rPr>
          <w:rFonts w:asciiTheme="minorHAnsi" w:hAnsiTheme="minorHAnsi" w:cstheme="minorHAnsi"/>
          <w:b/>
          <w:bCs/>
          <w:sz w:val="22"/>
          <w:szCs w:val="22"/>
        </w:rPr>
        <w:t xml:space="preserve"> within 3.2km of food retail outlets</w:t>
      </w:r>
      <w:r w:rsidR="00D9372E" w:rsidRPr="008A4213">
        <w:rPr>
          <w:rFonts w:asciiTheme="minorHAnsi" w:hAnsiTheme="minorHAnsi" w:cstheme="minorHAnsi"/>
          <w:b/>
          <w:bCs/>
          <w:sz w:val="22"/>
          <w:szCs w:val="22"/>
        </w:rPr>
        <w:t xml:space="preserve"> between 2008 and 2016</w:t>
      </w:r>
      <w:r w:rsidR="004D13DE">
        <w:rPr>
          <w:rFonts w:asciiTheme="minorHAnsi" w:hAnsiTheme="minorHAnsi" w:cstheme="minorHAnsi"/>
          <w:b/>
          <w:bCs/>
          <w:sz w:val="22"/>
          <w:szCs w:val="22"/>
        </w:rPr>
        <w:t>.</w:t>
      </w:r>
    </w:p>
    <w:p w14:paraId="0F836FE8" w14:textId="77777777" w:rsidR="00D9372E" w:rsidRDefault="00D9372E" w:rsidP="00D9372E">
      <w:pPr>
        <w:tabs>
          <w:tab w:val="left" w:pos="1080"/>
        </w:tabs>
        <w:rPr>
          <w:rFonts w:asciiTheme="minorHAnsi" w:eastAsiaTheme="minorHAnsi" w:hAnsiTheme="minorHAnsi" w:cstheme="minorBidi"/>
          <w:sz w:val="22"/>
          <w:szCs w:val="22"/>
          <w:lang w:eastAsia="en-US"/>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LINK Excel.Sheet.12 "https://deakin365-my.sharepoint.com/personal/cindy_needham_deakin_edu_au/Documents/Food%20Environments/Updated%20tables.xlsx" "3.2km sum stats model!R2C19:R27C38" \a \f 5 \h  \* MERGEFORMAT </w:instrText>
      </w:r>
      <w:r>
        <w:rPr>
          <w:rFonts w:asciiTheme="minorHAnsi" w:hAnsiTheme="minorHAnsi" w:cstheme="minorHAnsi"/>
          <w:b/>
          <w:bCs/>
          <w:sz w:val="22"/>
          <w:szCs w:val="22"/>
        </w:rPr>
        <w:fldChar w:fldCharType="separate"/>
      </w:r>
    </w:p>
    <w:tbl>
      <w:tblPr>
        <w:tblStyle w:val="TableGrid"/>
        <w:tblW w:w="5000" w:type="pct"/>
        <w:jc w:val="center"/>
        <w:tblLook w:val="04A0" w:firstRow="1" w:lastRow="0" w:firstColumn="1" w:lastColumn="0" w:noHBand="0" w:noVBand="1"/>
      </w:tblPr>
      <w:tblGrid>
        <w:gridCol w:w="1353"/>
        <w:gridCol w:w="679"/>
        <w:gridCol w:w="679"/>
        <w:gridCol w:w="678"/>
        <w:gridCol w:w="678"/>
        <w:gridCol w:w="678"/>
        <w:gridCol w:w="678"/>
        <w:gridCol w:w="678"/>
        <w:gridCol w:w="678"/>
        <w:gridCol w:w="601"/>
        <w:gridCol w:w="601"/>
        <w:gridCol w:w="601"/>
        <w:gridCol w:w="601"/>
        <w:gridCol w:w="601"/>
        <w:gridCol w:w="601"/>
        <w:gridCol w:w="601"/>
        <w:gridCol w:w="678"/>
        <w:gridCol w:w="645"/>
        <w:gridCol w:w="721"/>
        <w:gridCol w:w="918"/>
      </w:tblGrid>
      <w:tr w:rsidR="00D9372E" w:rsidRPr="00D9372E" w14:paraId="10AFD536" w14:textId="77777777" w:rsidTr="004D13DE">
        <w:trPr>
          <w:trHeight w:val="320"/>
          <w:jc w:val="center"/>
        </w:trPr>
        <w:tc>
          <w:tcPr>
            <w:tcW w:w="5000" w:type="pct"/>
            <w:gridSpan w:val="20"/>
            <w:noWrap/>
            <w:hideMark/>
          </w:tcPr>
          <w:p w14:paraId="4068D49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Local Governments classified by Distance from CBD and identified Growth Area</w:t>
            </w:r>
          </w:p>
        </w:tc>
      </w:tr>
      <w:tr w:rsidR="00D9372E" w:rsidRPr="00D9372E" w14:paraId="4E018FF2" w14:textId="77777777" w:rsidTr="004D13DE">
        <w:trPr>
          <w:trHeight w:val="320"/>
          <w:jc w:val="center"/>
        </w:trPr>
        <w:tc>
          <w:tcPr>
            <w:tcW w:w="485" w:type="pct"/>
            <w:vMerge w:val="restart"/>
            <w:shd w:val="clear" w:color="auto" w:fill="E7E6E6" w:themeFill="background2"/>
            <w:noWrap/>
            <w:hideMark/>
          </w:tcPr>
          <w:p w14:paraId="449328DF"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 </w:t>
            </w:r>
          </w:p>
        </w:tc>
        <w:tc>
          <w:tcPr>
            <w:tcW w:w="973" w:type="pct"/>
            <w:gridSpan w:val="4"/>
            <w:noWrap/>
            <w:hideMark/>
          </w:tcPr>
          <w:p w14:paraId="5C93CBF3"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 xml:space="preserve">Inner </w:t>
            </w:r>
          </w:p>
        </w:tc>
        <w:tc>
          <w:tcPr>
            <w:tcW w:w="972" w:type="pct"/>
            <w:gridSpan w:val="4"/>
            <w:noWrap/>
            <w:hideMark/>
          </w:tcPr>
          <w:p w14:paraId="2D041A6C"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Middle</w:t>
            </w:r>
          </w:p>
        </w:tc>
        <w:tc>
          <w:tcPr>
            <w:tcW w:w="862" w:type="pct"/>
            <w:gridSpan w:val="4"/>
            <w:noWrap/>
            <w:hideMark/>
          </w:tcPr>
          <w:p w14:paraId="11765F5A"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Outer</w:t>
            </w:r>
          </w:p>
        </w:tc>
        <w:tc>
          <w:tcPr>
            <w:tcW w:w="889" w:type="pct"/>
            <w:gridSpan w:val="4"/>
            <w:noWrap/>
            <w:hideMark/>
          </w:tcPr>
          <w:p w14:paraId="0534C96E"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Growth</w:t>
            </w:r>
          </w:p>
        </w:tc>
        <w:tc>
          <w:tcPr>
            <w:tcW w:w="819" w:type="pct"/>
            <w:gridSpan w:val="3"/>
            <w:noWrap/>
            <w:hideMark/>
          </w:tcPr>
          <w:p w14:paraId="55202A3F"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Model</w:t>
            </w:r>
          </w:p>
        </w:tc>
      </w:tr>
      <w:tr w:rsidR="004D13DE" w:rsidRPr="00D9372E" w14:paraId="49036216" w14:textId="77777777" w:rsidTr="004D13DE">
        <w:trPr>
          <w:trHeight w:val="630"/>
          <w:jc w:val="center"/>
        </w:trPr>
        <w:tc>
          <w:tcPr>
            <w:tcW w:w="485" w:type="pct"/>
            <w:vMerge/>
            <w:shd w:val="clear" w:color="auto" w:fill="E7E6E6" w:themeFill="background2"/>
            <w:hideMark/>
          </w:tcPr>
          <w:p w14:paraId="2CFC27AF" w14:textId="77777777" w:rsidR="00D9372E" w:rsidRPr="00D9372E" w:rsidRDefault="00D9372E" w:rsidP="00D9372E">
            <w:pPr>
              <w:tabs>
                <w:tab w:val="left" w:pos="1080"/>
              </w:tabs>
              <w:spacing w:line="240" w:lineRule="auto"/>
              <w:rPr>
                <w:rFonts w:asciiTheme="minorHAnsi" w:hAnsiTheme="minorHAnsi" w:cstheme="minorHAnsi"/>
                <w:b/>
                <w:bCs/>
                <w:sz w:val="18"/>
                <w:szCs w:val="18"/>
              </w:rPr>
            </w:pPr>
          </w:p>
        </w:tc>
        <w:tc>
          <w:tcPr>
            <w:tcW w:w="243" w:type="pct"/>
            <w:shd w:val="clear" w:color="auto" w:fill="E7E6E6" w:themeFill="background2"/>
            <w:noWrap/>
            <w:hideMark/>
          </w:tcPr>
          <w:p w14:paraId="608B2636"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2008</w:t>
            </w:r>
          </w:p>
        </w:tc>
        <w:tc>
          <w:tcPr>
            <w:tcW w:w="243" w:type="pct"/>
            <w:shd w:val="clear" w:color="auto" w:fill="E7E6E6" w:themeFill="background2"/>
            <w:noWrap/>
            <w:hideMark/>
          </w:tcPr>
          <w:p w14:paraId="5545C3F3"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2012</w:t>
            </w:r>
          </w:p>
        </w:tc>
        <w:tc>
          <w:tcPr>
            <w:tcW w:w="243" w:type="pct"/>
            <w:shd w:val="clear" w:color="auto" w:fill="E7E6E6" w:themeFill="background2"/>
            <w:noWrap/>
            <w:hideMark/>
          </w:tcPr>
          <w:p w14:paraId="707B356A"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2014</w:t>
            </w:r>
          </w:p>
        </w:tc>
        <w:tc>
          <w:tcPr>
            <w:tcW w:w="243" w:type="pct"/>
            <w:shd w:val="clear" w:color="auto" w:fill="E7E6E6" w:themeFill="background2"/>
            <w:noWrap/>
            <w:hideMark/>
          </w:tcPr>
          <w:p w14:paraId="41BD122D"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2016</w:t>
            </w:r>
          </w:p>
        </w:tc>
        <w:tc>
          <w:tcPr>
            <w:tcW w:w="243" w:type="pct"/>
            <w:shd w:val="clear" w:color="auto" w:fill="E7E6E6" w:themeFill="background2"/>
            <w:noWrap/>
            <w:hideMark/>
          </w:tcPr>
          <w:p w14:paraId="0D6F2D21"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2008</w:t>
            </w:r>
          </w:p>
        </w:tc>
        <w:tc>
          <w:tcPr>
            <w:tcW w:w="243" w:type="pct"/>
            <w:shd w:val="clear" w:color="auto" w:fill="E7E6E6" w:themeFill="background2"/>
            <w:noWrap/>
            <w:hideMark/>
          </w:tcPr>
          <w:p w14:paraId="7D230A39"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2012</w:t>
            </w:r>
          </w:p>
        </w:tc>
        <w:tc>
          <w:tcPr>
            <w:tcW w:w="243" w:type="pct"/>
            <w:shd w:val="clear" w:color="auto" w:fill="E7E6E6" w:themeFill="background2"/>
            <w:noWrap/>
            <w:hideMark/>
          </w:tcPr>
          <w:p w14:paraId="444C3899"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2014</w:t>
            </w:r>
          </w:p>
        </w:tc>
        <w:tc>
          <w:tcPr>
            <w:tcW w:w="243" w:type="pct"/>
            <w:shd w:val="clear" w:color="auto" w:fill="E7E6E6" w:themeFill="background2"/>
            <w:noWrap/>
            <w:hideMark/>
          </w:tcPr>
          <w:p w14:paraId="3B242438"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2016</w:t>
            </w:r>
          </w:p>
        </w:tc>
        <w:tc>
          <w:tcPr>
            <w:tcW w:w="215" w:type="pct"/>
            <w:shd w:val="clear" w:color="auto" w:fill="E7E6E6" w:themeFill="background2"/>
            <w:noWrap/>
            <w:hideMark/>
          </w:tcPr>
          <w:p w14:paraId="748E3BA0"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2008</w:t>
            </w:r>
          </w:p>
        </w:tc>
        <w:tc>
          <w:tcPr>
            <w:tcW w:w="215" w:type="pct"/>
            <w:shd w:val="clear" w:color="auto" w:fill="E7E6E6" w:themeFill="background2"/>
            <w:noWrap/>
            <w:hideMark/>
          </w:tcPr>
          <w:p w14:paraId="0F926DAD"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2012</w:t>
            </w:r>
          </w:p>
        </w:tc>
        <w:tc>
          <w:tcPr>
            <w:tcW w:w="215" w:type="pct"/>
            <w:shd w:val="clear" w:color="auto" w:fill="E7E6E6" w:themeFill="background2"/>
            <w:noWrap/>
            <w:hideMark/>
          </w:tcPr>
          <w:p w14:paraId="7F8645C2"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2014</w:t>
            </w:r>
          </w:p>
        </w:tc>
        <w:tc>
          <w:tcPr>
            <w:tcW w:w="215" w:type="pct"/>
            <w:shd w:val="clear" w:color="auto" w:fill="E7E6E6" w:themeFill="background2"/>
            <w:noWrap/>
            <w:hideMark/>
          </w:tcPr>
          <w:p w14:paraId="5D2F215B"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2016</w:t>
            </w:r>
          </w:p>
        </w:tc>
        <w:tc>
          <w:tcPr>
            <w:tcW w:w="215" w:type="pct"/>
            <w:shd w:val="clear" w:color="auto" w:fill="E7E6E6" w:themeFill="background2"/>
            <w:noWrap/>
            <w:hideMark/>
          </w:tcPr>
          <w:p w14:paraId="741F7FE4"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2008</w:t>
            </w:r>
          </w:p>
        </w:tc>
        <w:tc>
          <w:tcPr>
            <w:tcW w:w="215" w:type="pct"/>
            <w:shd w:val="clear" w:color="auto" w:fill="E7E6E6" w:themeFill="background2"/>
            <w:noWrap/>
            <w:hideMark/>
          </w:tcPr>
          <w:p w14:paraId="777A33E1"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2012</w:t>
            </w:r>
          </w:p>
        </w:tc>
        <w:tc>
          <w:tcPr>
            <w:tcW w:w="215" w:type="pct"/>
            <w:shd w:val="clear" w:color="auto" w:fill="E7E6E6" w:themeFill="background2"/>
            <w:noWrap/>
            <w:hideMark/>
          </w:tcPr>
          <w:p w14:paraId="262527DD"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2014</w:t>
            </w:r>
          </w:p>
        </w:tc>
        <w:tc>
          <w:tcPr>
            <w:tcW w:w="243" w:type="pct"/>
            <w:shd w:val="clear" w:color="auto" w:fill="E7E6E6" w:themeFill="background2"/>
            <w:noWrap/>
            <w:hideMark/>
          </w:tcPr>
          <w:p w14:paraId="7A771D20"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2016</w:t>
            </w:r>
          </w:p>
        </w:tc>
        <w:tc>
          <w:tcPr>
            <w:tcW w:w="231" w:type="pct"/>
            <w:hideMark/>
          </w:tcPr>
          <w:p w14:paraId="46A55EA5"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Year effect</w:t>
            </w:r>
          </w:p>
        </w:tc>
        <w:tc>
          <w:tcPr>
            <w:tcW w:w="258" w:type="pct"/>
            <w:hideMark/>
          </w:tcPr>
          <w:p w14:paraId="512CA9E5"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LGA Ring effect</w:t>
            </w:r>
          </w:p>
        </w:tc>
        <w:tc>
          <w:tcPr>
            <w:tcW w:w="329" w:type="pct"/>
            <w:hideMark/>
          </w:tcPr>
          <w:p w14:paraId="397E9ABF"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Interaction</w:t>
            </w:r>
          </w:p>
        </w:tc>
      </w:tr>
      <w:tr w:rsidR="00D9372E" w:rsidRPr="00D9372E" w14:paraId="5988EDEF" w14:textId="77777777" w:rsidTr="004D13DE">
        <w:trPr>
          <w:trHeight w:val="320"/>
          <w:jc w:val="center"/>
        </w:trPr>
        <w:tc>
          <w:tcPr>
            <w:tcW w:w="485" w:type="pct"/>
            <w:shd w:val="clear" w:color="auto" w:fill="E7E6E6" w:themeFill="background2"/>
            <w:noWrap/>
            <w:hideMark/>
          </w:tcPr>
          <w:p w14:paraId="21D6B186"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Measure % 3.2km</w:t>
            </w:r>
          </w:p>
        </w:tc>
        <w:tc>
          <w:tcPr>
            <w:tcW w:w="3696" w:type="pct"/>
            <w:gridSpan w:val="16"/>
            <w:shd w:val="clear" w:color="auto" w:fill="E7E6E6" w:themeFill="background2"/>
            <w:noWrap/>
            <w:hideMark/>
          </w:tcPr>
          <w:p w14:paraId="446518C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Proportion of the population within 3.2</w:t>
            </w:r>
            <w:proofErr w:type="gramStart"/>
            <w:r w:rsidRPr="00D9372E">
              <w:rPr>
                <w:rFonts w:asciiTheme="minorHAnsi" w:hAnsiTheme="minorHAnsi" w:cstheme="minorHAnsi"/>
                <w:b/>
                <w:bCs/>
                <w:sz w:val="18"/>
                <w:szCs w:val="18"/>
              </w:rPr>
              <w:t>km  (</w:t>
            </w:r>
            <w:proofErr w:type="gramEnd"/>
            <w:r w:rsidRPr="00D9372E">
              <w:rPr>
                <w:rFonts w:asciiTheme="minorHAnsi" w:hAnsiTheme="minorHAnsi" w:cstheme="minorHAnsi"/>
                <w:b/>
                <w:bCs/>
                <w:sz w:val="18"/>
                <w:szCs w:val="18"/>
              </w:rPr>
              <w:t>%, 95% CI)</w:t>
            </w:r>
          </w:p>
        </w:tc>
        <w:tc>
          <w:tcPr>
            <w:tcW w:w="231" w:type="pct"/>
            <w:noWrap/>
            <w:hideMark/>
          </w:tcPr>
          <w:p w14:paraId="75736AFE"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 </w:t>
            </w:r>
          </w:p>
        </w:tc>
        <w:tc>
          <w:tcPr>
            <w:tcW w:w="258" w:type="pct"/>
            <w:noWrap/>
            <w:hideMark/>
          </w:tcPr>
          <w:p w14:paraId="67DC8C08"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P value</w:t>
            </w:r>
          </w:p>
        </w:tc>
        <w:tc>
          <w:tcPr>
            <w:tcW w:w="329" w:type="pct"/>
            <w:noWrap/>
            <w:hideMark/>
          </w:tcPr>
          <w:p w14:paraId="12F4EF31"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 </w:t>
            </w:r>
          </w:p>
        </w:tc>
      </w:tr>
      <w:tr w:rsidR="00D9372E" w:rsidRPr="00D9372E" w14:paraId="6FDAF0C4" w14:textId="77777777" w:rsidTr="004D13DE">
        <w:trPr>
          <w:trHeight w:val="320"/>
          <w:jc w:val="center"/>
        </w:trPr>
        <w:tc>
          <w:tcPr>
            <w:tcW w:w="5000" w:type="pct"/>
            <w:gridSpan w:val="20"/>
            <w:noWrap/>
            <w:hideMark/>
          </w:tcPr>
          <w:p w14:paraId="751CE06F"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Classified by healthiness</w:t>
            </w:r>
          </w:p>
        </w:tc>
      </w:tr>
      <w:tr w:rsidR="00D9372E" w:rsidRPr="00D9372E" w14:paraId="7F46A43B" w14:textId="77777777" w:rsidTr="004D13DE">
        <w:trPr>
          <w:trHeight w:val="310"/>
          <w:jc w:val="center"/>
        </w:trPr>
        <w:tc>
          <w:tcPr>
            <w:tcW w:w="485" w:type="pct"/>
            <w:noWrap/>
            <w:hideMark/>
          </w:tcPr>
          <w:p w14:paraId="3D538584"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 xml:space="preserve">Healthy </w:t>
            </w:r>
          </w:p>
        </w:tc>
        <w:tc>
          <w:tcPr>
            <w:tcW w:w="243" w:type="pct"/>
            <w:noWrap/>
            <w:hideMark/>
          </w:tcPr>
          <w:p w14:paraId="4835EB9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579C33D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1E7D57C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499C7E1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139E700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403BB7E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4E0B9F3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2EE8E47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15" w:type="pct"/>
            <w:noWrap/>
            <w:hideMark/>
          </w:tcPr>
          <w:p w14:paraId="3790918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80</w:t>
            </w:r>
          </w:p>
        </w:tc>
        <w:tc>
          <w:tcPr>
            <w:tcW w:w="215" w:type="pct"/>
            <w:noWrap/>
            <w:hideMark/>
          </w:tcPr>
          <w:p w14:paraId="402ABC2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80</w:t>
            </w:r>
          </w:p>
        </w:tc>
        <w:tc>
          <w:tcPr>
            <w:tcW w:w="215" w:type="pct"/>
            <w:noWrap/>
            <w:hideMark/>
          </w:tcPr>
          <w:p w14:paraId="4281308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86</w:t>
            </w:r>
          </w:p>
        </w:tc>
        <w:tc>
          <w:tcPr>
            <w:tcW w:w="215" w:type="pct"/>
            <w:noWrap/>
            <w:hideMark/>
          </w:tcPr>
          <w:p w14:paraId="712ECD3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84</w:t>
            </w:r>
          </w:p>
        </w:tc>
        <w:tc>
          <w:tcPr>
            <w:tcW w:w="215" w:type="pct"/>
            <w:noWrap/>
            <w:hideMark/>
          </w:tcPr>
          <w:p w14:paraId="2B8440C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68</w:t>
            </w:r>
          </w:p>
        </w:tc>
        <w:tc>
          <w:tcPr>
            <w:tcW w:w="215" w:type="pct"/>
            <w:noWrap/>
            <w:hideMark/>
          </w:tcPr>
          <w:p w14:paraId="0BB4EA6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82</w:t>
            </w:r>
          </w:p>
        </w:tc>
        <w:tc>
          <w:tcPr>
            <w:tcW w:w="215" w:type="pct"/>
            <w:noWrap/>
            <w:hideMark/>
          </w:tcPr>
          <w:p w14:paraId="369062E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87</w:t>
            </w:r>
          </w:p>
        </w:tc>
        <w:tc>
          <w:tcPr>
            <w:tcW w:w="243" w:type="pct"/>
            <w:noWrap/>
            <w:hideMark/>
          </w:tcPr>
          <w:p w14:paraId="5C2F25B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85</w:t>
            </w:r>
          </w:p>
        </w:tc>
        <w:tc>
          <w:tcPr>
            <w:tcW w:w="231" w:type="pct"/>
            <w:noWrap/>
            <w:hideMark/>
          </w:tcPr>
          <w:p w14:paraId="17C5AEC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1.0000</w:t>
            </w:r>
          </w:p>
        </w:tc>
        <w:tc>
          <w:tcPr>
            <w:tcW w:w="258" w:type="pct"/>
            <w:noWrap/>
            <w:hideMark/>
          </w:tcPr>
          <w:p w14:paraId="15CDBF1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&lt;0.0001</w:t>
            </w:r>
          </w:p>
        </w:tc>
        <w:tc>
          <w:tcPr>
            <w:tcW w:w="329" w:type="pct"/>
            <w:noWrap/>
            <w:hideMark/>
          </w:tcPr>
          <w:p w14:paraId="11297A5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&lt;0.0001</w:t>
            </w:r>
          </w:p>
        </w:tc>
      </w:tr>
      <w:tr w:rsidR="00D9372E" w:rsidRPr="00D9372E" w14:paraId="12D02FC1" w14:textId="77777777" w:rsidTr="004D13DE">
        <w:trPr>
          <w:trHeight w:val="310"/>
          <w:jc w:val="center"/>
        </w:trPr>
        <w:tc>
          <w:tcPr>
            <w:tcW w:w="485" w:type="pct"/>
            <w:noWrap/>
            <w:hideMark/>
          </w:tcPr>
          <w:p w14:paraId="541762B8"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95% CI</w:t>
            </w:r>
          </w:p>
        </w:tc>
        <w:tc>
          <w:tcPr>
            <w:tcW w:w="243" w:type="pct"/>
            <w:noWrap/>
            <w:hideMark/>
          </w:tcPr>
          <w:p w14:paraId="20330D4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61912DD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199965A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2CDDA6D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4E57350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92, 107</w:t>
            </w:r>
          </w:p>
        </w:tc>
        <w:tc>
          <w:tcPr>
            <w:tcW w:w="243" w:type="pct"/>
            <w:noWrap/>
            <w:hideMark/>
          </w:tcPr>
          <w:p w14:paraId="029AA8C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92, 107</w:t>
            </w:r>
          </w:p>
        </w:tc>
        <w:tc>
          <w:tcPr>
            <w:tcW w:w="243" w:type="pct"/>
            <w:noWrap/>
            <w:hideMark/>
          </w:tcPr>
          <w:p w14:paraId="0249ECE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92, 108</w:t>
            </w:r>
          </w:p>
        </w:tc>
        <w:tc>
          <w:tcPr>
            <w:tcW w:w="243" w:type="pct"/>
            <w:noWrap/>
            <w:hideMark/>
          </w:tcPr>
          <w:p w14:paraId="69132BF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92, 108</w:t>
            </w:r>
          </w:p>
        </w:tc>
        <w:tc>
          <w:tcPr>
            <w:tcW w:w="215" w:type="pct"/>
            <w:noWrap/>
            <w:hideMark/>
          </w:tcPr>
          <w:p w14:paraId="1F8BB5B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69, 90</w:t>
            </w:r>
          </w:p>
        </w:tc>
        <w:tc>
          <w:tcPr>
            <w:tcW w:w="215" w:type="pct"/>
            <w:noWrap/>
            <w:hideMark/>
          </w:tcPr>
          <w:p w14:paraId="4DC6144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70, 90</w:t>
            </w:r>
          </w:p>
        </w:tc>
        <w:tc>
          <w:tcPr>
            <w:tcW w:w="215" w:type="pct"/>
            <w:noWrap/>
            <w:hideMark/>
          </w:tcPr>
          <w:p w14:paraId="4303C9F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75, 96</w:t>
            </w:r>
          </w:p>
        </w:tc>
        <w:tc>
          <w:tcPr>
            <w:tcW w:w="215" w:type="pct"/>
            <w:noWrap/>
            <w:hideMark/>
          </w:tcPr>
          <w:p w14:paraId="036900F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74, 94</w:t>
            </w:r>
          </w:p>
        </w:tc>
        <w:tc>
          <w:tcPr>
            <w:tcW w:w="215" w:type="pct"/>
            <w:noWrap/>
            <w:hideMark/>
          </w:tcPr>
          <w:p w14:paraId="6E561E6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57, 79</w:t>
            </w:r>
          </w:p>
        </w:tc>
        <w:tc>
          <w:tcPr>
            <w:tcW w:w="215" w:type="pct"/>
            <w:noWrap/>
            <w:hideMark/>
          </w:tcPr>
          <w:p w14:paraId="78DA259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71, 93</w:t>
            </w:r>
          </w:p>
        </w:tc>
        <w:tc>
          <w:tcPr>
            <w:tcW w:w="215" w:type="pct"/>
            <w:noWrap/>
            <w:hideMark/>
          </w:tcPr>
          <w:p w14:paraId="63E21F7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76, 98</w:t>
            </w:r>
          </w:p>
        </w:tc>
        <w:tc>
          <w:tcPr>
            <w:tcW w:w="243" w:type="pct"/>
            <w:noWrap/>
            <w:hideMark/>
          </w:tcPr>
          <w:p w14:paraId="74DF4A2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74, 96</w:t>
            </w:r>
          </w:p>
        </w:tc>
        <w:tc>
          <w:tcPr>
            <w:tcW w:w="231" w:type="pct"/>
            <w:noWrap/>
            <w:hideMark/>
          </w:tcPr>
          <w:p w14:paraId="352C1C5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258" w:type="pct"/>
            <w:noWrap/>
            <w:hideMark/>
          </w:tcPr>
          <w:p w14:paraId="7848511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329" w:type="pct"/>
            <w:noWrap/>
            <w:hideMark/>
          </w:tcPr>
          <w:p w14:paraId="095B68C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r>
      <w:tr w:rsidR="00D9372E" w:rsidRPr="00D9372E" w14:paraId="66EA827A" w14:textId="77777777" w:rsidTr="004D13DE">
        <w:trPr>
          <w:trHeight w:val="310"/>
          <w:jc w:val="center"/>
        </w:trPr>
        <w:tc>
          <w:tcPr>
            <w:tcW w:w="485" w:type="pct"/>
            <w:noWrap/>
            <w:hideMark/>
          </w:tcPr>
          <w:p w14:paraId="57C4CA31"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Less Healthy</w:t>
            </w:r>
          </w:p>
        </w:tc>
        <w:tc>
          <w:tcPr>
            <w:tcW w:w="243" w:type="pct"/>
            <w:noWrap/>
            <w:hideMark/>
          </w:tcPr>
          <w:p w14:paraId="338D93C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596B8BF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0DE6606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5A0DDE3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6112825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1E1E99A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16F9339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713C3FB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15" w:type="pct"/>
            <w:noWrap/>
            <w:hideMark/>
          </w:tcPr>
          <w:p w14:paraId="2F64CA2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85</w:t>
            </w:r>
          </w:p>
        </w:tc>
        <w:tc>
          <w:tcPr>
            <w:tcW w:w="215" w:type="pct"/>
            <w:noWrap/>
            <w:hideMark/>
          </w:tcPr>
          <w:p w14:paraId="48AC64C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82</w:t>
            </w:r>
          </w:p>
        </w:tc>
        <w:tc>
          <w:tcPr>
            <w:tcW w:w="215" w:type="pct"/>
            <w:noWrap/>
            <w:hideMark/>
          </w:tcPr>
          <w:p w14:paraId="18A316F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83</w:t>
            </w:r>
          </w:p>
        </w:tc>
        <w:tc>
          <w:tcPr>
            <w:tcW w:w="215" w:type="pct"/>
            <w:noWrap/>
            <w:hideMark/>
          </w:tcPr>
          <w:p w14:paraId="43B5A29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85</w:t>
            </w:r>
          </w:p>
        </w:tc>
        <w:tc>
          <w:tcPr>
            <w:tcW w:w="215" w:type="pct"/>
            <w:noWrap/>
            <w:hideMark/>
          </w:tcPr>
          <w:p w14:paraId="2A2AEA3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77</w:t>
            </w:r>
          </w:p>
        </w:tc>
        <w:tc>
          <w:tcPr>
            <w:tcW w:w="215" w:type="pct"/>
            <w:noWrap/>
            <w:hideMark/>
          </w:tcPr>
          <w:p w14:paraId="4B685A1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80</w:t>
            </w:r>
          </w:p>
        </w:tc>
        <w:tc>
          <w:tcPr>
            <w:tcW w:w="215" w:type="pct"/>
            <w:noWrap/>
            <w:hideMark/>
          </w:tcPr>
          <w:p w14:paraId="7D55AFF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85</w:t>
            </w:r>
          </w:p>
        </w:tc>
        <w:tc>
          <w:tcPr>
            <w:tcW w:w="243" w:type="pct"/>
            <w:noWrap/>
            <w:hideMark/>
          </w:tcPr>
          <w:p w14:paraId="5B4DC2F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86</w:t>
            </w:r>
          </w:p>
        </w:tc>
        <w:tc>
          <w:tcPr>
            <w:tcW w:w="231" w:type="pct"/>
            <w:noWrap/>
            <w:hideMark/>
          </w:tcPr>
          <w:p w14:paraId="513C9AC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1.0000</w:t>
            </w:r>
          </w:p>
        </w:tc>
        <w:tc>
          <w:tcPr>
            <w:tcW w:w="258" w:type="pct"/>
            <w:noWrap/>
            <w:hideMark/>
          </w:tcPr>
          <w:p w14:paraId="1D09939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0.0022</w:t>
            </w:r>
          </w:p>
        </w:tc>
        <w:tc>
          <w:tcPr>
            <w:tcW w:w="329" w:type="pct"/>
            <w:noWrap/>
            <w:hideMark/>
          </w:tcPr>
          <w:p w14:paraId="1370BC0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0.0001</w:t>
            </w:r>
          </w:p>
        </w:tc>
      </w:tr>
      <w:tr w:rsidR="00D9372E" w:rsidRPr="00D9372E" w14:paraId="2EACE76B" w14:textId="77777777" w:rsidTr="004D13DE">
        <w:trPr>
          <w:trHeight w:val="310"/>
          <w:jc w:val="center"/>
        </w:trPr>
        <w:tc>
          <w:tcPr>
            <w:tcW w:w="485" w:type="pct"/>
            <w:noWrap/>
            <w:hideMark/>
          </w:tcPr>
          <w:p w14:paraId="4D9C8106"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95% CI</w:t>
            </w:r>
          </w:p>
        </w:tc>
        <w:tc>
          <w:tcPr>
            <w:tcW w:w="243" w:type="pct"/>
            <w:noWrap/>
            <w:hideMark/>
          </w:tcPr>
          <w:p w14:paraId="080EA2F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348DB04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3AB0342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14CDF4B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3C31F8E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92, 108</w:t>
            </w:r>
          </w:p>
        </w:tc>
        <w:tc>
          <w:tcPr>
            <w:tcW w:w="243" w:type="pct"/>
            <w:noWrap/>
            <w:hideMark/>
          </w:tcPr>
          <w:p w14:paraId="6427A43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92, 108</w:t>
            </w:r>
          </w:p>
        </w:tc>
        <w:tc>
          <w:tcPr>
            <w:tcW w:w="243" w:type="pct"/>
            <w:noWrap/>
            <w:hideMark/>
          </w:tcPr>
          <w:p w14:paraId="5FD4B9E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92, 108</w:t>
            </w:r>
          </w:p>
        </w:tc>
        <w:tc>
          <w:tcPr>
            <w:tcW w:w="243" w:type="pct"/>
            <w:noWrap/>
            <w:hideMark/>
          </w:tcPr>
          <w:p w14:paraId="7EEDF6B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92, 108</w:t>
            </w:r>
          </w:p>
        </w:tc>
        <w:tc>
          <w:tcPr>
            <w:tcW w:w="215" w:type="pct"/>
            <w:noWrap/>
            <w:hideMark/>
          </w:tcPr>
          <w:p w14:paraId="0A1FA69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74, 95</w:t>
            </w:r>
          </w:p>
        </w:tc>
        <w:tc>
          <w:tcPr>
            <w:tcW w:w="215" w:type="pct"/>
            <w:noWrap/>
            <w:hideMark/>
          </w:tcPr>
          <w:p w14:paraId="7B4711D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72, 93</w:t>
            </w:r>
          </w:p>
        </w:tc>
        <w:tc>
          <w:tcPr>
            <w:tcW w:w="215" w:type="pct"/>
            <w:noWrap/>
            <w:hideMark/>
          </w:tcPr>
          <w:p w14:paraId="7083A81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73, 94</w:t>
            </w:r>
          </w:p>
        </w:tc>
        <w:tc>
          <w:tcPr>
            <w:tcW w:w="215" w:type="pct"/>
            <w:noWrap/>
            <w:hideMark/>
          </w:tcPr>
          <w:p w14:paraId="05D5401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75, 95</w:t>
            </w:r>
          </w:p>
        </w:tc>
        <w:tc>
          <w:tcPr>
            <w:tcW w:w="215" w:type="pct"/>
            <w:noWrap/>
            <w:hideMark/>
          </w:tcPr>
          <w:p w14:paraId="6107BCC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66, 88</w:t>
            </w:r>
          </w:p>
        </w:tc>
        <w:tc>
          <w:tcPr>
            <w:tcW w:w="215" w:type="pct"/>
            <w:noWrap/>
            <w:hideMark/>
          </w:tcPr>
          <w:p w14:paraId="00E291D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69, 91</w:t>
            </w:r>
          </w:p>
        </w:tc>
        <w:tc>
          <w:tcPr>
            <w:tcW w:w="215" w:type="pct"/>
            <w:noWrap/>
            <w:hideMark/>
          </w:tcPr>
          <w:p w14:paraId="0F0098C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74, 96</w:t>
            </w:r>
          </w:p>
        </w:tc>
        <w:tc>
          <w:tcPr>
            <w:tcW w:w="243" w:type="pct"/>
            <w:noWrap/>
            <w:hideMark/>
          </w:tcPr>
          <w:p w14:paraId="24F1D75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75, 98</w:t>
            </w:r>
          </w:p>
        </w:tc>
        <w:tc>
          <w:tcPr>
            <w:tcW w:w="231" w:type="pct"/>
            <w:noWrap/>
            <w:hideMark/>
          </w:tcPr>
          <w:p w14:paraId="6CDE3FA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258" w:type="pct"/>
            <w:noWrap/>
            <w:hideMark/>
          </w:tcPr>
          <w:p w14:paraId="253C466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329" w:type="pct"/>
            <w:noWrap/>
            <w:hideMark/>
          </w:tcPr>
          <w:p w14:paraId="14662BD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r>
      <w:tr w:rsidR="00D9372E" w:rsidRPr="00D9372E" w14:paraId="45DFE565" w14:textId="77777777" w:rsidTr="004D13DE">
        <w:trPr>
          <w:trHeight w:val="310"/>
          <w:jc w:val="center"/>
        </w:trPr>
        <w:tc>
          <w:tcPr>
            <w:tcW w:w="485" w:type="pct"/>
            <w:noWrap/>
            <w:hideMark/>
          </w:tcPr>
          <w:p w14:paraId="3A36C791"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Unhealthy</w:t>
            </w:r>
          </w:p>
        </w:tc>
        <w:tc>
          <w:tcPr>
            <w:tcW w:w="243" w:type="pct"/>
            <w:noWrap/>
            <w:hideMark/>
          </w:tcPr>
          <w:p w14:paraId="6292DB6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36F783B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5085BF8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36117E0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581CA02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5D39725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7FE4D3A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0898187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15" w:type="pct"/>
            <w:noWrap/>
            <w:hideMark/>
          </w:tcPr>
          <w:p w14:paraId="4DEF57A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87</w:t>
            </w:r>
          </w:p>
        </w:tc>
        <w:tc>
          <w:tcPr>
            <w:tcW w:w="215" w:type="pct"/>
            <w:noWrap/>
            <w:hideMark/>
          </w:tcPr>
          <w:p w14:paraId="7201C9D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87</w:t>
            </w:r>
          </w:p>
        </w:tc>
        <w:tc>
          <w:tcPr>
            <w:tcW w:w="215" w:type="pct"/>
            <w:noWrap/>
            <w:hideMark/>
          </w:tcPr>
          <w:p w14:paraId="49A98E8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87</w:t>
            </w:r>
          </w:p>
        </w:tc>
        <w:tc>
          <w:tcPr>
            <w:tcW w:w="215" w:type="pct"/>
            <w:noWrap/>
            <w:hideMark/>
          </w:tcPr>
          <w:p w14:paraId="08CDC54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88</w:t>
            </w:r>
          </w:p>
        </w:tc>
        <w:tc>
          <w:tcPr>
            <w:tcW w:w="215" w:type="pct"/>
            <w:noWrap/>
            <w:hideMark/>
          </w:tcPr>
          <w:p w14:paraId="5915444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85</w:t>
            </w:r>
          </w:p>
        </w:tc>
        <w:tc>
          <w:tcPr>
            <w:tcW w:w="215" w:type="pct"/>
            <w:noWrap/>
            <w:hideMark/>
          </w:tcPr>
          <w:p w14:paraId="1FE82BD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88</w:t>
            </w:r>
          </w:p>
        </w:tc>
        <w:tc>
          <w:tcPr>
            <w:tcW w:w="215" w:type="pct"/>
            <w:noWrap/>
            <w:hideMark/>
          </w:tcPr>
          <w:p w14:paraId="28E6696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91</w:t>
            </w:r>
          </w:p>
        </w:tc>
        <w:tc>
          <w:tcPr>
            <w:tcW w:w="243" w:type="pct"/>
            <w:noWrap/>
            <w:hideMark/>
          </w:tcPr>
          <w:p w14:paraId="2A65E11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w:t>
            </w:r>
          </w:p>
        </w:tc>
        <w:tc>
          <w:tcPr>
            <w:tcW w:w="231" w:type="pct"/>
            <w:noWrap/>
            <w:hideMark/>
          </w:tcPr>
          <w:p w14:paraId="21791F4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1.0000</w:t>
            </w:r>
          </w:p>
        </w:tc>
        <w:tc>
          <w:tcPr>
            <w:tcW w:w="258" w:type="pct"/>
            <w:noWrap/>
            <w:hideMark/>
          </w:tcPr>
          <w:p w14:paraId="3EB28EA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0.0037</w:t>
            </w:r>
          </w:p>
        </w:tc>
        <w:tc>
          <w:tcPr>
            <w:tcW w:w="329" w:type="pct"/>
            <w:noWrap/>
            <w:hideMark/>
          </w:tcPr>
          <w:p w14:paraId="6318B4E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0.0002</w:t>
            </w:r>
          </w:p>
        </w:tc>
      </w:tr>
      <w:tr w:rsidR="00D9372E" w:rsidRPr="00D9372E" w14:paraId="179A44B0" w14:textId="77777777" w:rsidTr="004D13DE">
        <w:trPr>
          <w:trHeight w:val="320"/>
          <w:jc w:val="center"/>
        </w:trPr>
        <w:tc>
          <w:tcPr>
            <w:tcW w:w="485" w:type="pct"/>
            <w:noWrap/>
            <w:hideMark/>
          </w:tcPr>
          <w:p w14:paraId="39701C5F"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95% CI</w:t>
            </w:r>
          </w:p>
        </w:tc>
        <w:tc>
          <w:tcPr>
            <w:tcW w:w="243" w:type="pct"/>
            <w:noWrap/>
            <w:hideMark/>
          </w:tcPr>
          <w:p w14:paraId="1CFD49B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92, 108</w:t>
            </w:r>
          </w:p>
        </w:tc>
        <w:tc>
          <w:tcPr>
            <w:tcW w:w="243" w:type="pct"/>
            <w:noWrap/>
            <w:hideMark/>
          </w:tcPr>
          <w:p w14:paraId="3C00FBB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92, 108</w:t>
            </w:r>
          </w:p>
        </w:tc>
        <w:tc>
          <w:tcPr>
            <w:tcW w:w="243" w:type="pct"/>
            <w:noWrap/>
            <w:hideMark/>
          </w:tcPr>
          <w:p w14:paraId="0CC4A0D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92, 108</w:t>
            </w:r>
          </w:p>
        </w:tc>
        <w:tc>
          <w:tcPr>
            <w:tcW w:w="243" w:type="pct"/>
            <w:noWrap/>
            <w:hideMark/>
          </w:tcPr>
          <w:p w14:paraId="6E5A8B3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92, 108</w:t>
            </w:r>
          </w:p>
        </w:tc>
        <w:tc>
          <w:tcPr>
            <w:tcW w:w="243" w:type="pct"/>
            <w:noWrap/>
            <w:hideMark/>
          </w:tcPr>
          <w:p w14:paraId="229C225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94, 105</w:t>
            </w:r>
          </w:p>
        </w:tc>
        <w:tc>
          <w:tcPr>
            <w:tcW w:w="243" w:type="pct"/>
            <w:noWrap/>
            <w:hideMark/>
          </w:tcPr>
          <w:p w14:paraId="5ADE173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94, 106</w:t>
            </w:r>
          </w:p>
        </w:tc>
        <w:tc>
          <w:tcPr>
            <w:tcW w:w="243" w:type="pct"/>
            <w:noWrap/>
            <w:hideMark/>
          </w:tcPr>
          <w:p w14:paraId="152E120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94, 106</w:t>
            </w:r>
          </w:p>
        </w:tc>
        <w:tc>
          <w:tcPr>
            <w:tcW w:w="243" w:type="pct"/>
            <w:noWrap/>
            <w:hideMark/>
          </w:tcPr>
          <w:p w14:paraId="2377012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94, 106</w:t>
            </w:r>
          </w:p>
        </w:tc>
        <w:tc>
          <w:tcPr>
            <w:tcW w:w="215" w:type="pct"/>
            <w:noWrap/>
            <w:hideMark/>
          </w:tcPr>
          <w:p w14:paraId="2773B76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80, 95</w:t>
            </w:r>
          </w:p>
        </w:tc>
        <w:tc>
          <w:tcPr>
            <w:tcW w:w="215" w:type="pct"/>
            <w:noWrap/>
            <w:hideMark/>
          </w:tcPr>
          <w:p w14:paraId="1D50489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79, 95</w:t>
            </w:r>
          </w:p>
        </w:tc>
        <w:tc>
          <w:tcPr>
            <w:tcW w:w="215" w:type="pct"/>
            <w:noWrap/>
            <w:hideMark/>
          </w:tcPr>
          <w:p w14:paraId="2BFD454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80, 95</w:t>
            </w:r>
          </w:p>
        </w:tc>
        <w:tc>
          <w:tcPr>
            <w:tcW w:w="215" w:type="pct"/>
            <w:noWrap/>
            <w:hideMark/>
          </w:tcPr>
          <w:p w14:paraId="2E56D99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80, 95</w:t>
            </w:r>
          </w:p>
        </w:tc>
        <w:tc>
          <w:tcPr>
            <w:tcW w:w="215" w:type="pct"/>
            <w:noWrap/>
            <w:hideMark/>
          </w:tcPr>
          <w:p w14:paraId="54E6E6F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76, 93</w:t>
            </w:r>
          </w:p>
        </w:tc>
        <w:tc>
          <w:tcPr>
            <w:tcW w:w="215" w:type="pct"/>
            <w:noWrap/>
            <w:hideMark/>
          </w:tcPr>
          <w:p w14:paraId="3937CC3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80, 96</w:t>
            </w:r>
          </w:p>
        </w:tc>
        <w:tc>
          <w:tcPr>
            <w:tcW w:w="215" w:type="pct"/>
            <w:noWrap/>
            <w:hideMark/>
          </w:tcPr>
          <w:p w14:paraId="2CA2AAE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83, 99</w:t>
            </w:r>
          </w:p>
        </w:tc>
        <w:tc>
          <w:tcPr>
            <w:tcW w:w="243" w:type="pct"/>
            <w:noWrap/>
            <w:hideMark/>
          </w:tcPr>
          <w:p w14:paraId="7782637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84, 100</w:t>
            </w:r>
          </w:p>
        </w:tc>
        <w:tc>
          <w:tcPr>
            <w:tcW w:w="231" w:type="pct"/>
            <w:noWrap/>
            <w:hideMark/>
          </w:tcPr>
          <w:p w14:paraId="602E8B0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258" w:type="pct"/>
            <w:noWrap/>
            <w:hideMark/>
          </w:tcPr>
          <w:p w14:paraId="7498210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329" w:type="pct"/>
            <w:noWrap/>
            <w:hideMark/>
          </w:tcPr>
          <w:p w14:paraId="0B38A83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r>
      <w:tr w:rsidR="00D9372E" w:rsidRPr="00D9372E" w14:paraId="6E5714F6" w14:textId="77777777" w:rsidTr="004D13DE">
        <w:trPr>
          <w:trHeight w:val="320"/>
          <w:jc w:val="center"/>
        </w:trPr>
        <w:tc>
          <w:tcPr>
            <w:tcW w:w="5000" w:type="pct"/>
            <w:gridSpan w:val="20"/>
            <w:noWrap/>
            <w:hideMark/>
          </w:tcPr>
          <w:p w14:paraId="1449CD5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Classified by food outlet type</w:t>
            </w:r>
          </w:p>
        </w:tc>
      </w:tr>
      <w:tr w:rsidR="00D9372E" w:rsidRPr="00D9372E" w14:paraId="68CD5880" w14:textId="77777777" w:rsidTr="004D13DE">
        <w:trPr>
          <w:trHeight w:val="310"/>
          <w:jc w:val="center"/>
        </w:trPr>
        <w:tc>
          <w:tcPr>
            <w:tcW w:w="485" w:type="pct"/>
            <w:noWrap/>
            <w:hideMark/>
          </w:tcPr>
          <w:p w14:paraId="1DCC0E77"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Discretionary</w:t>
            </w:r>
          </w:p>
        </w:tc>
        <w:tc>
          <w:tcPr>
            <w:tcW w:w="243" w:type="pct"/>
            <w:noWrap/>
            <w:hideMark/>
          </w:tcPr>
          <w:p w14:paraId="3853B0B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7DAE386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1FB60FC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2686EDE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21607BE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99</w:t>
            </w:r>
          </w:p>
        </w:tc>
        <w:tc>
          <w:tcPr>
            <w:tcW w:w="243" w:type="pct"/>
            <w:noWrap/>
            <w:hideMark/>
          </w:tcPr>
          <w:p w14:paraId="0D7DF20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99</w:t>
            </w:r>
          </w:p>
        </w:tc>
        <w:tc>
          <w:tcPr>
            <w:tcW w:w="243" w:type="pct"/>
            <w:noWrap/>
            <w:hideMark/>
          </w:tcPr>
          <w:p w14:paraId="33BA0D3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99</w:t>
            </w:r>
          </w:p>
        </w:tc>
        <w:tc>
          <w:tcPr>
            <w:tcW w:w="243" w:type="pct"/>
            <w:noWrap/>
            <w:hideMark/>
          </w:tcPr>
          <w:p w14:paraId="0399022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99</w:t>
            </w:r>
          </w:p>
        </w:tc>
        <w:tc>
          <w:tcPr>
            <w:tcW w:w="215" w:type="pct"/>
            <w:noWrap/>
            <w:hideMark/>
          </w:tcPr>
          <w:p w14:paraId="1FF4FEA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81</w:t>
            </w:r>
          </w:p>
        </w:tc>
        <w:tc>
          <w:tcPr>
            <w:tcW w:w="215" w:type="pct"/>
            <w:noWrap/>
            <w:hideMark/>
          </w:tcPr>
          <w:p w14:paraId="14D9BD5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79</w:t>
            </w:r>
          </w:p>
        </w:tc>
        <w:tc>
          <w:tcPr>
            <w:tcW w:w="215" w:type="pct"/>
            <w:noWrap/>
            <w:hideMark/>
          </w:tcPr>
          <w:p w14:paraId="0040507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80</w:t>
            </w:r>
          </w:p>
        </w:tc>
        <w:tc>
          <w:tcPr>
            <w:tcW w:w="215" w:type="pct"/>
            <w:noWrap/>
            <w:hideMark/>
          </w:tcPr>
          <w:p w14:paraId="3E5C047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80</w:t>
            </w:r>
          </w:p>
        </w:tc>
        <w:tc>
          <w:tcPr>
            <w:tcW w:w="215" w:type="pct"/>
            <w:noWrap/>
            <w:hideMark/>
          </w:tcPr>
          <w:p w14:paraId="6B23AF7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67</w:t>
            </w:r>
          </w:p>
        </w:tc>
        <w:tc>
          <w:tcPr>
            <w:tcW w:w="215" w:type="pct"/>
            <w:noWrap/>
            <w:hideMark/>
          </w:tcPr>
          <w:p w14:paraId="530EF12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75</w:t>
            </w:r>
          </w:p>
        </w:tc>
        <w:tc>
          <w:tcPr>
            <w:tcW w:w="215" w:type="pct"/>
            <w:noWrap/>
            <w:hideMark/>
          </w:tcPr>
          <w:p w14:paraId="7F4609F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81</w:t>
            </w:r>
          </w:p>
        </w:tc>
        <w:tc>
          <w:tcPr>
            <w:tcW w:w="243" w:type="pct"/>
            <w:noWrap/>
            <w:hideMark/>
          </w:tcPr>
          <w:p w14:paraId="3CF8DCF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82</w:t>
            </w:r>
          </w:p>
        </w:tc>
        <w:tc>
          <w:tcPr>
            <w:tcW w:w="231" w:type="pct"/>
            <w:noWrap/>
            <w:hideMark/>
          </w:tcPr>
          <w:p w14:paraId="3241A50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1.0000</w:t>
            </w:r>
          </w:p>
        </w:tc>
        <w:tc>
          <w:tcPr>
            <w:tcW w:w="258" w:type="pct"/>
            <w:noWrap/>
            <w:hideMark/>
          </w:tcPr>
          <w:p w14:paraId="1B63F6D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0.0004</w:t>
            </w:r>
          </w:p>
        </w:tc>
        <w:tc>
          <w:tcPr>
            <w:tcW w:w="329" w:type="pct"/>
            <w:noWrap/>
            <w:hideMark/>
          </w:tcPr>
          <w:p w14:paraId="6500BFD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&lt;0.0001</w:t>
            </w:r>
          </w:p>
        </w:tc>
      </w:tr>
      <w:tr w:rsidR="00D9372E" w:rsidRPr="00D9372E" w14:paraId="4F0C4815" w14:textId="77777777" w:rsidTr="004D13DE">
        <w:trPr>
          <w:trHeight w:val="310"/>
          <w:jc w:val="center"/>
        </w:trPr>
        <w:tc>
          <w:tcPr>
            <w:tcW w:w="485" w:type="pct"/>
            <w:noWrap/>
            <w:hideMark/>
          </w:tcPr>
          <w:p w14:paraId="28C910D3"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95% CI</w:t>
            </w:r>
          </w:p>
        </w:tc>
        <w:tc>
          <w:tcPr>
            <w:tcW w:w="243" w:type="pct"/>
            <w:noWrap/>
            <w:hideMark/>
          </w:tcPr>
          <w:p w14:paraId="44973ED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86, 114</w:t>
            </w:r>
          </w:p>
        </w:tc>
        <w:tc>
          <w:tcPr>
            <w:tcW w:w="243" w:type="pct"/>
            <w:noWrap/>
            <w:hideMark/>
          </w:tcPr>
          <w:p w14:paraId="79520C2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86, 114</w:t>
            </w:r>
          </w:p>
        </w:tc>
        <w:tc>
          <w:tcPr>
            <w:tcW w:w="243" w:type="pct"/>
            <w:noWrap/>
            <w:hideMark/>
          </w:tcPr>
          <w:p w14:paraId="5BA821E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86, 114</w:t>
            </w:r>
          </w:p>
        </w:tc>
        <w:tc>
          <w:tcPr>
            <w:tcW w:w="243" w:type="pct"/>
            <w:noWrap/>
            <w:hideMark/>
          </w:tcPr>
          <w:p w14:paraId="5C29ABE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86, 114</w:t>
            </w:r>
          </w:p>
        </w:tc>
        <w:tc>
          <w:tcPr>
            <w:tcW w:w="243" w:type="pct"/>
            <w:noWrap/>
            <w:hideMark/>
          </w:tcPr>
          <w:p w14:paraId="45B4A8F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89, 109</w:t>
            </w:r>
          </w:p>
        </w:tc>
        <w:tc>
          <w:tcPr>
            <w:tcW w:w="243" w:type="pct"/>
            <w:noWrap/>
            <w:hideMark/>
          </w:tcPr>
          <w:p w14:paraId="3EC2E2B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89, 109</w:t>
            </w:r>
          </w:p>
        </w:tc>
        <w:tc>
          <w:tcPr>
            <w:tcW w:w="243" w:type="pct"/>
            <w:noWrap/>
            <w:hideMark/>
          </w:tcPr>
          <w:p w14:paraId="5580A8A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89, 109</w:t>
            </w:r>
          </w:p>
        </w:tc>
        <w:tc>
          <w:tcPr>
            <w:tcW w:w="243" w:type="pct"/>
            <w:noWrap/>
            <w:hideMark/>
          </w:tcPr>
          <w:p w14:paraId="43D1DEA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90, 109</w:t>
            </w:r>
          </w:p>
        </w:tc>
        <w:tc>
          <w:tcPr>
            <w:tcW w:w="215" w:type="pct"/>
            <w:noWrap/>
            <w:hideMark/>
          </w:tcPr>
          <w:p w14:paraId="6557DFB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68, 94</w:t>
            </w:r>
          </w:p>
        </w:tc>
        <w:tc>
          <w:tcPr>
            <w:tcW w:w="215" w:type="pct"/>
            <w:noWrap/>
            <w:hideMark/>
          </w:tcPr>
          <w:p w14:paraId="772F80D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67, 92</w:t>
            </w:r>
          </w:p>
        </w:tc>
        <w:tc>
          <w:tcPr>
            <w:tcW w:w="215" w:type="pct"/>
            <w:noWrap/>
            <w:hideMark/>
          </w:tcPr>
          <w:p w14:paraId="746FC6B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67, 92</w:t>
            </w:r>
          </w:p>
        </w:tc>
        <w:tc>
          <w:tcPr>
            <w:tcW w:w="215" w:type="pct"/>
            <w:noWrap/>
            <w:hideMark/>
          </w:tcPr>
          <w:p w14:paraId="7F278DA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67, 93</w:t>
            </w:r>
          </w:p>
        </w:tc>
        <w:tc>
          <w:tcPr>
            <w:tcW w:w="215" w:type="pct"/>
            <w:noWrap/>
            <w:hideMark/>
          </w:tcPr>
          <w:p w14:paraId="2B71656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53, 80</w:t>
            </w:r>
          </w:p>
        </w:tc>
        <w:tc>
          <w:tcPr>
            <w:tcW w:w="215" w:type="pct"/>
            <w:noWrap/>
            <w:hideMark/>
          </w:tcPr>
          <w:p w14:paraId="384B18E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61, 88</w:t>
            </w:r>
          </w:p>
        </w:tc>
        <w:tc>
          <w:tcPr>
            <w:tcW w:w="215" w:type="pct"/>
            <w:noWrap/>
            <w:hideMark/>
          </w:tcPr>
          <w:p w14:paraId="34060CA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67, 94</w:t>
            </w:r>
          </w:p>
        </w:tc>
        <w:tc>
          <w:tcPr>
            <w:tcW w:w="243" w:type="pct"/>
            <w:noWrap/>
            <w:hideMark/>
          </w:tcPr>
          <w:p w14:paraId="67208D9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69, 96</w:t>
            </w:r>
          </w:p>
        </w:tc>
        <w:tc>
          <w:tcPr>
            <w:tcW w:w="231" w:type="pct"/>
            <w:noWrap/>
            <w:hideMark/>
          </w:tcPr>
          <w:p w14:paraId="66E44CF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258" w:type="pct"/>
            <w:noWrap/>
            <w:hideMark/>
          </w:tcPr>
          <w:p w14:paraId="5F6996A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329" w:type="pct"/>
            <w:noWrap/>
            <w:hideMark/>
          </w:tcPr>
          <w:p w14:paraId="70C4F58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r>
      <w:tr w:rsidR="00D9372E" w:rsidRPr="00D9372E" w14:paraId="6D354148" w14:textId="77777777" w:rsidTr="004D13DE">
        <w:trPr>
          <w:trHeight w:val="310"/>
          <w:jc w:val="center"/>
        </w:trPr>
        <w:tc>
          <w:tcPr>
            <w:tcW w:w="485" w:type="pct"/>
            <w:noWrap/>
            <w:hideMark/>
          </w:tcPr>
          <w:p w14:paraId="25363A34"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Eating out</w:t>
            </w:r>
          </w:p>
        </w:tc>
        <w:tc>
          <w:tcPr>
            <w:tcW w:w="243" w:type="pct"/>
            <w:noWrap/>
            <w:hideMark/>
          </w:tcPr>
          <w:p w14:paraId="2C6397F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03C88AC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3F8013A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2F7E21E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14E7F5B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21CA099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5EDE510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11D7405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15" w:type="pct"/>
            <w:noWrap/>
            <w:hideMark/>
          </w:tcPr>
          <w:p w14:paraId="09CC892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84</w:t>
            </w:r>
          </w:p>
        </w:tc>
        <w:tc>
          <w:tcPr>
            <w:tcW w:w="215" w:type="pct"/>
            <w:noWrap/>
            <w:hideMark/>
          </w:tcPr>
          <w:p w14:paraId="06B54E9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84</w:t>
            </w:r>
          </w:p>
        </w:tc>
        <w:tc>
          <w:tcPr>
            <w:tcW w:w="215" w:type="pct"/>
            <w:noWrap/>
            <w:hideMark/>
          </w:tcPr>
          <w:p w14:paraId="7494D90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85</w:t>
            </w:r>
          </w:p>
        </w:tc>
        <w:tc>
          <w:tcPr>
            <w:tcW w:w="215" w:type="pct"/>
            <w:noWrap/>
            <w:hideMark/>
          </w:tcPr>
          <w:p w14:paraId="0D561FF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86</w:t>
            </w:r>
          </w:p>
        </w:tc>
        <w:tc>
          <w:tcPr>
            <w:tcW w:w="215" w:type="pct"/>
            <w:noWrap/>
            <w:hideMark/>
          </w:tcPr>
          <w:p w14:paraId="3C15BC9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79</w:t>
            </w:r>
          </w:p>
        </w:tc>
        <w:tc>
          <w:tcPr>
            <w:tcW w:w="215" w:type="pct"/>
            <w:noWrap/>
            <w:hideMark/>
          </w:tcPr>
          <w:p w14:paraId="28F0057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81</w:t>
            </w:r>
          </w:p>
        </w:tc>
        <w:tc>
          <w:tcPr>
            <w:tcW w:w="215" w:type="pct"/>
            <w:noWrap/>
            <w:hideMark/>
          </w:tcPr>
          <w:p w14:paraId="1B0E19D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85</w:t>
            </w:r>
          </w:p>
        </w:tc>
        <w:tc>
          <w:tcPr>
            <w:tcW w:w="243" w:type="pct"/>
            <w:noWrap/>
            <w:hideMark/>
          </w:tcPr>
          <w:p w14:paraId="0703349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86</w:t>
            </w:r>
          </w:p>
        </w:tc>
        <w:tc>
          <w:tcPr>
            <w:tcW w:w="231" w:type="pct"/>
            <w:noWrap/>
            <w:hideMark/>
          </w:tcPr>
          <w:p w14:paraId="2106322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1.0000</w:t>
            </w:r>
          </w:p>
        </w:tc>
        <w:tc>
          <w:tcPr>
            <w:tcW w:w="258" w:type="pct"/>
            <w:noWrap/>
            <w:hideMark/>
          </w:tcPr>
          <w:p w14:paraId="05BE776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0.0005</w:t>
            </w:r>
          </w:p>
        </w:tc>
        <w:tc>
          <w:tcPr>
            <w:tcW w:w="329" w:type="pct"/>
            <w:noWrap/>
            <w:hideMark/>
          </w:tcPr>
          <w:p w14:paraId="76F6981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0.0014</w:t>
            </w:r>
          </w:p>
        </w:tc>
      </w:tr>
      <w:tr w:rsidR="00D9372E" w:rsidRPr="00D9372E" w14:paraId="0E3D13F2" w14:textId="77777777" w:rsidTr="004D13DE">
        <w:trPr>
          <w:trHeight w:val="310"/>
          <w:jc w:val="center"/>
        </w:trPr>
        <w:tc>
          <w:tcPr>
            <w:tcW w:w="485" w:type="pct"/>
            <w:noWrap/>
            <w:hideMark/>
          </w:tcPr>
          <w:p w14:paraId="2F16577A"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95% CI</w:t>
            </w:r>
          </w:p>
        </w:tc>
        <w:tc>
          <w:tcPr>
            <w:tcW w:w="243" w:type="pct"/>
            <w:noWrap/>
            <w:hideMark/>
          </w:tcPr>
          <w:p w14:paraId="0726A19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90, 110</w:t>
            </w:r>
          </w:p>
        </w:tc>
        <w:tc>
          <w:tcPr>
            <w:tcW w:w="243" w:type="pct"/>
            <w:noWrap/>
            <w:hideMark/>
          </w:tcPr>
          <w:p w14:paraId="7011CF2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90, 110</w:t>
            </w:r>
          </w:p>
        </w:tc>
        <w:tc>
          <w:tcPr>
            <w:tcW w:w="243" w:type="pct"/>
            <w:noWrap/>
            <w:hideMark/>
          </w:tcPr>
          <w:p w14:paraId="76451F4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90, 110</w:t>
            </w:r>
          </w:p>
        </w:tc>
        <w:tc>
          <w:tcPr>
            <w:tcW w:w="243" w:type="pct"/>
            <w:noWrap/>
            <w:hideMark/>
          </w:tcPr>
          <w:p w14:paraId="54CEAAD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90, 110</w:t>
            </w:r>
          </w:p>
        </w:tc>
        <w:tc>
          <w:tcPr>
            <w:tcW w:w="243" w:type="pct"/>
            <w:noWrap/>
            <w:hideMark/>
          </w:tcPr>
          <w:p w14:paraId="177D845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93, 107</w:t>
            </w:r>
          </w:p>
        </w:tc>
        <w:tc>
          <w:tcPr>
            <w:tcW w:w="243" w:type="pct"/>
            <w:noWrap/>
            <w:hideMark/>
          </w:tcPr>
          <w:p w14:paraId="454A4C2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93, 107</w:t>
            </w:r>
          </w:p>
        </w:tc>
        <w:tc>
          <w:tcPr>
            <w:tcW w:w="243" w:type="pct"/>
            <w:noWrap/>
            <w:hideMark/>
          </w:tcPr>
          <w:p w14:paraId="4E58528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93, 107</w:t>
            </w:r>
          </w:p>
        </w:tc>
        <w:tc>
          <w:tcPr>
            <w:tcW w:w="243" w:type="pct"/>
            <w:noWrap/>
            <w:hideMark/>
          </w:tcPr>
          <w:p w14:paraId="2D61ECA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93, 107</w:t>
            </w:r>
          </w:p>
        </w:tc>
        <w:tc>
          <w:tcPr>
            <w:tcW w:w="215" w:type="pct"/>
            <w:noWrap/>
            <w:hideMark/>
          </w:tcPr>
          <w:p w14:paraId="20C017E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75, 93</w:t>
            </w:r>
          </w:p>
        </w:tc>
        <w:tc>
          <w:tcPr>
            <w:tcW w:w="215" w:type="pct"/>
            <w:noWrap/>
            <w:hideMark/>
          </w:tcPr>
          <w:p w14:paraId="04611DC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75, 93</w:t>
            </w:r>
          </w:p>
        </w:tc>
        <w:tc>
          <w:tcPr>
            <w:tcW w:w="215" w:type="pct"/>
            <w:noWrap/>
            <w:hideMark/>
          </w:tcPr>
          <w:p w14:paraId="1CC1467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76, 93</w:t>
            </w:r>
          </w:p>
        </w:tc>
        <w:tc>
          <w:tcPr>
            <w:tcW w:w="215" w:type="pct"/>
            <w:noWrap/>
            <w:hideMark/>
          </w:tcPr>
          <w:p w14:paraId="3DB9533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77, 95</w:t>
            </w:r>
          </w:p>
        </w:tc>
        <w:tc>
          <w:tcPr>
            <w:tcW w:w="215" w:type="pct"/>
            <w:noWrap/>
            <w:hideMark/>
          </w:tcPr>
          <w:p w14:paraId="09BB4FB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70, 89</w:t>
            </w:r>
          </w:p>
        </w:tc>
        <w:tc>
          <w:tcPr>
            <w:tcW w:w="215" w:type="pct"/>
            <w:noWrap/>
            <w:hideMark/>
          </w:tcPr>
          <w:p w14:paraId="71EDB8F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72, 91</w:t>
            </w:r>
          </w:p>
        </w:tc>
        <w:tc>
          <w:tcPr>
            <w:tcW w:w="215" w:type="pct"/>
            <w:noWrap/>
            <w:hideMark/>
          </w:tcPr>
          <w:p w14:paraId="47DD5F8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76, 95</w:t>
            </w:r>
          </w:p>
        </w:tc>
        <w:tc>
          <w:tcPr>
            <w:tcW w:w="243" w:type="pct"/>
            <w:noWrap/>
            <w:hideMark/>
          </w:tcPr>
          <w:p w14:paraId="12A7884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77, 96</w:t>
            </w:r>
          </w:p>
        </w:tc>
        <w:tc>
          <w:tcPr>
            <w:tcW w:w="231" w:type="pct"/>
            <w:noWrap/>
            <w:hideMark/>
          </w:tcPr>
          <w:p w14:paraId="4022EBE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258" w:type="pct"/>
            <w:noWrap/>
            <w:hideMark/>
          </w:tcPr>
          <w:p w14:paraId="16C0989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329" w:type="pct"/>
            <w:noWrap/>
            <w:hideMark/>
          </w:tcPr>
          <w:p w14:paraId="75A9CD7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r>
      <w:tr w:rsidR="00D9372E" w:rsidRPr="00D9372E" w14:paraId="5B41BACA" w14:textId="77777777" w:rsidTr="004D13DE">
        <w:trPr>
          <w:trHeight w:val="310"/>
          <w:jc w:val="center"/>
        </w:trPr>
        <w:tc>
          <w:tcPr>
            <w:tcW w:w="485" w:type="pct"/>
            <w:noWrap/>
            <w:hideMark/>
          </w:tcPr>
          <w:p w14:paraId="5832F52B"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lastRenderedPageBreak/>
              <w:t>Fast-food</w:t>
            </w:r>
          </w:p>
        </w:tc>
        <w:tc>
          <w:tcPr>
            <w:tcW w:w="243" w:type="pct"/>
            <w:noWrap/>
            <w:hideMark/>
          </w:tcPr>
          <w:p w14:paraId="35F44CB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782EBC2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33F4F13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56D5DA8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652CBB2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93</w:t>
            </w:r>
          </w:p>
        </w:tc>
        <w:tc>
          <w:tcPr>
            <w:tcW w:w="243" w:type="pct"/>
            <w:noWrap/>
            <w:hideMark/>
          </w:tcPr>
          <w:p w14:paraId="00142EF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96</w:t>
            </w:r>
          </w:p>
        </w:tc>
        <w:tc>
          <w:tcPr>
            <w:tcW w:w="243" w:type="pct"/>
            <w:noWrap/>
            <w:hideMark/>
          </w:tcPr>
          <w:p w14:paraId="215AA03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98</w:t>
            </w:r>
          </w:p>
        </w:tc>
        <w:tc>
          <w:tcPr>
            <w:tcW w:w="243" w:type="pct"/>
            <w:noWrap/>
            <w:hideMark/>
          </w:tcPr>
          <w:p w14:paraId="2CC1E3D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97</w:t>
            </w:r>
          </w:p>
        </w:tc>
        <w:tc>
          <w:tcPr>
            <w:tcW w:w="215" w:type="pct"/>
            <w:noWrap/>
            <w:hideMark/>
          </w:tcPr>
          <w:p w14:paraId="254F29A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69</w:t>
            </w:r>
          </w:p>
        </w:tc>
        <w:tc>
          <w:tcPr>
            <w:tcW w:w="215" w:type="pct"/>
            <w:noWrap/>
            <w:hideMark/>
          </w:tcPr>
          <w:p w14:paraId="68FE482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74</w:t>
            </w:r>
          </w:p>
        </w:tc>
        <w:tc>
          <w:tcPr>
            <w:tcW w:w="215" w:type="pct"/>
            <w:noWrap/>
            <w:hideMark/>
          </w:tcPr>
          <w:p w14:paraId="7E23FC5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75</w:t>
            </w:r>
          </w:p>
        </w:tc>
        <w:tc>
          <w:tcPr>
            <w:tcW w:w="215" w:type="pct"/>
            <w:noWrap/>
            <w:hideMark/>
          </w:tcPr>
          <w:p w14:paraId="4594FB4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75</w:t>
            </w:r>
          </w:p>
        </w:tc>
        <w:tc>
          <w:tcPr>
            <w:tcW w:w="215" w:type="pct"/>
            <w:noWrap/>
            <w:hideMark/>
          </w:tcPr>
          <w:p w14:paraId="7F7808D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65</w:t>
            </w:r>
          </w:p>
        </w:tc>
        <w:tc>
          <w:tcPr>
            <w:tcW w:w="215" w:type="pct"/>
            <w:noWrap/>
            <w:hideMark/>
          </w:tcPr>
          <w:p w14:paraId="3AF7EF3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73</w:t>
            </w:r>
          </w:p>
        </w:tc>
        <w:tc>
          <w:tcPr>
            <w:tcW w:w="215" w:type="pct"/>
            <w:noWrap/>
            <w:hideMark/>
          </w:tcPr>
          <w:p w14:paraId="54A17D1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76</w:t>
            </w:r>
          </w:p>
        </w:tc>
        <w:tc>
          <w:tcPr>
            <w:tcW w:w="243" w:type="pct"/>
            <w:noWrap/>
            <w:hideMark/>
          </w:tcPr>
          <w:p w14:paraId="52484F8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79</w:t>
            </w:r>
          </w:p>
        </w:tc>
        <w:tc>
          <w:tcPr>
            <w:tcW w:w="231" w:type="pct"/>
            <w:noWrap/>
            <w:hideMark/>
          </w:tcPr>
          <w:p w14:paraId="3B1F605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0.9997</w:t>
            </w:r>
          </w:p>
        </w:tc>
        <w:tc>
          <w:tcPr>
            <w:tcW w:w="258" w:type="pct"/>
            <w:noWrap/>
            <w:hideMark/>
          </w:tcPr>
          <w:p w14:paraId="3DBF6D8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&lt;0.0001</w:t>
            </w:r>
          </w:p>
        </w:tc>
        <w:tc>
          <w:tcPr>
            <w:tcW w:w="329" w:type="pct"/>
            <w:noWrap/>
            <w:hideMark/>
          </w:tcPr>
          <w:p w14:paraId="73D8B26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0.0305</w:t>
            </w:r>
          </w:p>
        </w:tc>
      </w:tr>
      <w:tr w:rsidR="00D9372E" w:rsidRPr="00D9372E" w14:paraId="32D81B69" w14:textId="77777777" w:rsidTr="004D13DE">
        <w:trPr>
          <w:trHeight w:val="310"/>
          <w:jc w:val="center"/>
        </w:trPr>
        <w:tc>
          <w:tcPr>
            <w:tcW w:w="485" w:type="pct"/>
            <w:noWrap/>
            <w:hideMark/>
          </w:tcPr>
          <w:p w14:paraId="03A7C468"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95% CI</w:t>
            </w:r>
          </w:p>
        </w:tc>
        <w:tc>
          <w:tcPr>
            <w:tcW w:w="243" w:type="pct"/>
            <w:noWrap/>
            <w:hideMark/>
          </w:tcPr>
          <w:p w14:paraId="5626884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88, 112</w:t>
            </w:r>
          </w:p>
        </w:tc>
        <w:tc>
          <w:tcPr>
            <w:tcW w:w="243" w:type="pct"/>
            <w:noWrap/>
            <w:hideMark/>
          </w:tcPr>
          <w:p w14:paraId="1F46ABA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88, 112</w:t>
            </w:r>
          </w:p>
        </w:tc>
        <w:tc>
          <w:tcPr>
            <w:tcW w:w="243" w:type="pct"/>
            <w:noWrap/>
            <w:hideMark/>
          </w:tcPr>
          <w:p w14:paraId="75336D9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88, 112</w:t>
            </w:r>
          </w:p>
        </w:tc>
        <w:tc>
          <w:tcPr>
            <w:tcW w:w="243" w:type="pct"/>
            <w:noWrap/>
            <w:hideMark/>
          </w:tcPr>
          <w:p w14:paraId="51014BB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88, 112</w:t>
            </w:r>
          </w:p>
        </w:tc>
        <w:tc>
          <w:tcPr>
            <w:tcW w:w="243" w:type="pct"/>
            <w:noWrap/>
            <w:hideMark/>
          </w:tcPr>
          <w:p w14:paraId="39C1CAE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85, 102</w:t>
            </w:r>
          </w:p>
        </w:tc>
        <w:tc>
          <w:tcPr>
            <w:tcW w:w="243" w:type="pct"/>
            <w:noWrap/>
            <w:hideMark/>
          </w:tcPr>
          <w:p w14:paraId="5A91AE3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87, 104</w:t>
            </w:r>
          </w:p>
        </w:tc>
        <w:tc>
          <w:tcPr>
            <w:tcW w:w="243" w:type="pct"/>
            <w:noWrap/>
            <w:hideMark/>
          </w:tcPr>
          <w:p w14:paraId="21D5A44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89, 106</w:t>
            </w:r>
          </w:p>
        </w:tc>
        <w:tc>
          <w:tcPr>
            <w:tcW w:w="243" w:type="pct"/>
            <w:noWrap/>
            <w:hideMark/>
          </w:tcPr>
          <w:p w14:paraId="1C0C6DB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89, 106</w:t>
            </w:r>
          </w:p>
        </w:tc>
        <w:tc>
          <w:tcPr>
            <w:tcW w:w="215" w:type="pct"/>
            <w:noWrap/>
            <w:hideMark/>
          </w:tcPr>
          <w:p w14:paraId="23DA069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58, 80</w:t>
            </w:r>
          </w:p>
        </w:tc>
        <w:tc>
          <w:tcPr>
            <w:tcW w:w="215" w:type="pct"/>
            <w:noWrap/>
            <w:hideMark/>
          </w:tcPr>
          <w:p w14:paraId="7E3B5AB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63, 85</w:t>
            </w:r>
          </w:p>
        </w:tc>
        <w:tc>
          <w:tcPr>
            <w:tcW w:w="215" w:type="pct"/>
            <w:noWrap/>
            <w:hideMark/>
          </w:tcPr>
          <w:p w14:paraId="46132CF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64, 86</w:t>
            </w:r>
          </w:p>
        </w:tc>
        <w:tc>
          <w:tcPr>
            <w:tcW w:w="215" w:type="pct"/>
            <w:noWrap/>
            <w:hideMark/>
          </w:tcPr>
          <w:p w14:paraId="68B0D28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64, 87</w:t>
            </w:r>
          </w:p>
        </w:tc>
        <w:tc>
          <w:tcPr>
            <w:tcW w:w="215" w:type="pct"/>
            <w:noWrap/>
            <w:hideMark/>
          </w:tcPr>
          <w:p w14:paraId="628953D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53, 77</w:t>
            </w:r>
          </w:p>
        </w:tc>
        <w:tc>
          <w:tcPr>
            <w:tcW w:w="215" w:type="pct"/>
            <w:noWrap/>
            <w:hideMark/>
          </w:tcPr>
          <w:p w14:paraId="496348C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61, 85</w:t>
            </w:r>
          </w:p>
        </w:tc>
        <w:tc>
          <w:tcPr>
            <w:tcW w:w="215" w:type="pct"/>
            <w:noWrap/>
            <w:hideMark/>
          </w:tcPr>
          <w:p w14:paraId="00EC186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64, 88</w:t>
            </w:r>
          </w:p>
        </w:tc>
        <w:tc>
          <w:tcPr>
            <w:tcW w:w="243" w:type="pct"/>
            <w:noWrap/>
            <w:hideMark/>
          </w:tcPr>
          <w:p w14:paraId="7C70983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67, 91</w:t>
            </w:r>
          </w:p>
        </w:tc>
        <w:tc>
          <w:tcPr>
            <w:tcW w:w="231" w:type="pct"/>
            <w:noWrap/>
            <w:hideMark/>
          </w:tcPr>
          <w:p w14:paraId="068C07F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258" w:type="pct"/>
            <w:noWrap/>
            <w:hideMark/>
          </w:tcPr>
          <w:p w14:paraId="451A648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329" w:type="pct"/>
            <w:noWrap/>
            <w:hideMark/>
          </w:tcPr>
          <w:p w14:paraId="208F41B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r>
      <w:tr w:rsidR="00D9372E" w:rsidRPr="00D9372E" w14:paraId="3974B8F9" w14:textId="77777777" w:rsidTr="004D13DE">
        <w:trPr>
          <w:trHeight w:val="310"/>
          <w:jc w:val="center"/>
        </w:trPr>
        <w:tc>
          <w:tcPr>
            <w:tcW w:w="485" w:type="pct"/>
            <w:noWrap/>
            <w:hideMark/>
          </w:tcPr>
          <w:p w14:paraId="27A06B81"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Fresh produce</w:t>
            </w:r>
          </w:p>
        </w:tc>
        <w:tc>
          <w:tcPr>
            <w:tcW w:w="243" w:type="pct"/>
            <w:noWrap/>
            <w:hideMark/>
          </w:tcPr>
          <w:p w14:paraId="5048FDF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1B43DF3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15D7562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0111558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110B3F2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97</w:t>
            </w:r>
          </w:p>
        </w:tc>
        <w:tc>
          <w:tcPr>
            <w:tcW w:w="243" w:type="pct"/>
            <w:noWrap/>
            <w:hideMark/>
          </w:tcPr>
          <w:p w14:paraId="7782F24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759609E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18063B9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15" w:type="pct"/>
            <w:noWrap/>
            <w:hideMark/>
          </w:tcPr>
          <w:p w14:paraId="42288F2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78</w:t>
            </w:r>
          </w:p>
        </w:tc>
        <w:tc>
          <w:tcPr>
            <w:tcW w:w="215" w:type="pct"/>
            <w:noWrap/>
            <w:hideMark/>
          </w:tcPr>
          <w:p w14:paraId="2909BF9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78</w:t>
            </w:r>
          </w:p>
        </w:tc>
        <w:tc>
          <w:tcPr>
            <w:tcW w:w="215" w:type="pct"/>
            <w:noWrap/>
            <w:hideMark/>
          </w:tcPr>
          <w:p w14:paraId="7606C7B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77</w:t>
            </w:r>
          </w:p>
        </w:tc>
        <w:tc>
          <w:tcPr>
            <w:tcW w:w="215" w:type="pct"/>
            <w:noWrap/>
            <w:hideMark/>
          </w:tcPr>
          <w:p w14:paraId="7D28672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77</w:t>
            </w:r>
          </w:p>
        </w:tc>
        <w:tc>
          <w:tcPr>
            <w:tcW w:w="215" w:type="pct"/>
            <w:noWrap/>
            <w:hideMark/>
          </w:tcPr>
          <w:p w14:paraId="1209714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63</w:t>
            </w:r>
          </w:p>
        </w:tc>
        <w:tc>
          <w:tcPr>
            <w:tcW w:w="215" w:type="pct"/>
            <w:noWrap/>
            <w:hideMark/>
          </w:tcPr>
          <w:p w14:paraId="0F4B4FE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79</w:t>
            </w:r>
          </w:p>
        </w:tc>
        <w:tc>
          <w:tcPr>
            <w:tcW w:w="215" w:type="pct"/>
            <w:noWrap/>
            <w:hideMark/>
          </w:tcPr>
          <w:p w14:paraId="57449FE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78</w:t>
            </w:r>
          </w:p>
        </w:tc>
        <w:tc>
          <w:tcPr>
            <w:tcW w:w="243" w:type="pct"/>
            <w:noWrap/>
            <w:hideMark/>
          </w:tcPr>
          <w:p w14:paraId="7EB7B5C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72</w:t>
            </w:r>
          </w:p>
        </w:tc>
        <w:tc>
          <w:tcPr>
            <w:tcW w:w="231" w:type="pct"/>
            <w:noWrap/>
            <w:hideMark/>
          </w:tcPr>
          <w:p w14:paraId="68C5E1C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1.0000</w:t>
            </w:r>
          </w:p>
        </w:tc>
        <w:tc>
          <w:tcPr>
            <w:tcW w:w="258" w:type="pct"/>
            <w:noWrap/>
            <w:hideMark/>
          </w:tcPr>
          <w:p w14:paraId="0A7419A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&lt;0.0001</w:t>
            </w:r>
          </w:p>
        </w:tc>
        <w:tc>
          <w:tcPr>
            <w:tcW w:w="329" w:type="pct"/>
            <w:noWrap/>
            <w:hideMark/>
          </w:tcPr>
          <w:p w14:paraId="23095E5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0.0001</w:t>
            </w:r>
          </w:p>
        </w:tc>
      </w:tr>
      <w:tr w:rsidR="00D9372E" w:rsidRPr="00D9372E" w14:paraId="32F03D3E" w14:textId="77777777" w:rsidTr="004D13DE">
        <w:trPr>
          <w:trHeight w:val="310"/>
          <w:jc w:val="center"/>
        </w:trPr>
        <w:tc>
          <w:tcPr>
            <w:tcW w:w="485" w:type="pct"/>
            <w:noWrap/>
            <w:hideMark/>
          </w:tcPr>
          <w:p w14:paraId="4DE8F6FB"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95% CI</w:t>
            </w:r>
          </w:p>
        </w:tc>
        <w:tc>
          <w:tcPr>
            <w:tcW w:w="243" w:type="pct"/>
            <w:noWrap/>
            <w:hideMark/>
          </w:tcPr>
          <w:p w14:paraId="7D57E2C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87, 113</w:t>
            </w:r>
          </w:p>
        </w:tc>
        <w:tc>
          <w:tcPr>
            <w:tcW w:w="243" w:type="pct"/>
            <w:noWrap/>
            <w:hideMark/>
          </w:tcPr>
          <w:p w14:paraId="2FA5010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87, 113</w:t>
            </w:r>
          </w:p>
        </w:tc>
        <w:tc>
          <w:tcPr>
            <w:tcW w:w="243" w:type="pct"/>
            <w:noWrap/>
            <w:hideMark/>
          </w:tcPr>
          <w:p w14:paraId="6826589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87, 113</w:t>
            </w:r>
          </w:p>
        </w:tc>
        <w:tc>
          <w:tcPr>
            <w:tcW w:w="243" w:type="pct"/>
            <w:noWrap/>
            <w:hideMark/>
          </w:tcPr>
          <w:p w14:paraId="222279C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87, 113</w:t>
            </w:r>
          </w:p>
        </w:tc>
        <w:tc>
          <w:tcPr>
            <w:tcW w:w="243" w:type="pct"/>
            <w:noWrap/>
            <w:hideMark/>
          </w:tcPr>
          <w:p w14:paraId="1FA6424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88, 106</w:t>
            </w:r>
          </w:p>
        </w:tc>
        <w:tc>
          <w:tcPr>
            <w:tcW w:w="243" w:type="pct"/>
            <w:noWrap/>
            <w:hideMark/>
          </w:tcPr>
          <w:p w14:paraId="48494AC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90, 109</w:t>
            </w:r>
          </w:p>
        </w:tc>
        <w:tc>
          <w:tcPr>
            <w:tcW w:w="243" w:type="pct"/>
            <w:noWrap/>
            <w:hideMark/>
          </w:tcPr>
          <w:p w14:paraId="3EC580F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90, 109</w:t>
            </w:r>
          </w:p>
        </w:tc>
        <w:tc>
          <w:tcPr>
            <w:tcW w:w="243" w:type="pct"/>
            <w:noWrap/>
            <w:hideMark/>
          </w:tcPr>
          <w:p w14:paraId="39F2509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90, 109</w:t>
            </w:r>
          </w:p>
        </w:tc>
        <w:tc>
          <w:tcPr>
            <w:tcW w:w="215" w:type="pct"/>
            <w:noWrap/>
            <w:hideMark/>
          </w:tcPr>
          <w:p w14:paraId="2009784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66, 90</w:t>
            </w:r>
          </w:p>
        </w:tc>
        <w:tc>
          <w:tcPr>
            <w:tcW w:w="215" w:type="pct"/>
            <w:noWrap/>
            <w:hideMark/>
          </w:tcPr>
          <w:p w14:paraId="265939E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66, 90</w:t>
            </w:r>
          </w:p>
        </w:tc>
        <w:tc>
          <w:tcPr>
            <w:tcW w:w="215" w:type="pct"/>
            <w:noWrap/>
            <w:hideMark/>
          </w:tcPr>
          <w:p w14:paraId="4810210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65, 89</w:t>
            </w:r>
          </w:p>
        </w:tc>
        <w:tc>
          <w:tcPr>
            <w:tcW w:w="215" w:type="pct"/>
            <w:noWrap/>
            <w:hideMark/>
          </w:tcPr>
          <w:p w14:paraId="2DCFBA8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65, 89</w:t>
            </w:r>
          </w:p>
        </w:tc>
        <w:tc>
          <w:tcPr>
            <w:tcW w:w="215" w:type="pct"/>
            <w:noWrap/>
            <w:hideMark/>
          </w:tcPr>
          <w:p w14:paraId="15345EC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50, 77</w:t>
            </w:r>
          </w:p>
        </w:tc>
        <w:tc>
          <w:tcPr>
            <w:tcW w:w="215" w:type="pct"/>
            <w:noWrap/>
            <w:hideMark/>
          </w:tcPr>
          <w:p w14:paraId="1524006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65, 92</w:t>
            </w:r>
          </w:p>
        </w:tc>
        <w:tc>
          <w:tcPr>
            <w:tcW w:w="215" w:type="pct"/>
            <w:noWrap/>
            <w:hideMark/>
          </w:tcPr>
          <w:p w14:paraId="21307E0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65, 91</w:t>
            </w:r>
          </w:p>
        </w:tc>
        <w:tc>
          <w:tcPr>
            <w:tcW w:w="243" w:type="pct"/>
            <w:noWrap/>
            <w:hideMark/>
          </w:tcPr>
          <w:p w14:paraId="5C5EDF9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59, 86</w:t>
            </w:r>
          </w:p>
        </w:tc>
        <w:tc>
          <w:tcPr>
            <w:tcW w:w="231" w:type="pct"/>
            <w:noWrap/>
            <w:hideMark/>
          </w:tcPr>
          <w:p w14:paraId="3EB4FEB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258" w:type="pct"/>
            <w:noWrap/>
            <w:hideMark/>
          </w:tcPr>
          <w:p w14:paraId="409CC8A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329" w:type="pct"/>
            <w:noWrap/>
            <w:hideMark/>
          </w:tcPr>
          <w:p w14:paraId="59C9EF5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r>
      <w:tr w:rsidR="00D9372E" w:rsidRPr="00D9372E" w14:paraId="4106B909" w14:textId="77777777" w:rsidTr="004D13DE">
        <w:trPr>
          <w:trHeight w:val="310"/>
          <w:jc w:val="center"/>
        </w:trPr>
        <w:tc>
          <w:tcPr>
            <w:tcW w:w="485" w:type="pct"/>
            <w:noWrap/>
            <w:hideMark/>
          </w:tcPr>
          <w:p w14:paraId="456A3C6E"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Small goods</w:t>
            </w:r>
          </w:p>
        </w:tc>
        <w:tc>
          <w:tcPr>
            <w:tcW w:w="243" w:type="pct"/>
            <w:noWrap/>
            <w:hideMark/>
          </w:tcPr>
          <w:p w14:paraId="179D17B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00A2789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73F9989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495FC13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7984DAD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78CD0F5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6DD3AD9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6CB854D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15" w:type="pct"/>
            <w:noWrap/>
            <w:hideMark/>
          </w:tcPr>
          <w:p w14:paraId="769BE99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80</w:t>
            </w:r>
          </w:p>
        </w:tc>
        <w:tc>
          <w:tcPr>
            <w:tcW w:w="215" w:type="pct"/>
            <w:noWrap/>
            <w:hideMark/>
          </w:tcPr>
          <w:p w14:paraId="565C265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79</w:t>
            </w:r>
          </w:p>
        </w:tc>
        <w:tc>
          <w:tcPr>
            <w:tcW w:w="215" w:type="pct"/>
            <w:noWrap/>
            <w:hideMark/>
          </w:tcPr>
          <w:p w14:paraId="28376FC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80</w:t>
            </w:r>
          </w:p>
        </w:tc>
        <w:tc>
          <w:tcPr>
            <w:tcW w:w="215" w:type="pct"/>
            <w:noWrap/>
            <w:hideMark/>
          </w:tcPr>
          <w:p w14:paraId="71C9255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80</w:t>
            </w:r>
          </w:p>
        </w:tc>
        <w:tc>
          <w:tcPr>
            <w:tcW w:w="215" w:type="pct"/>
            <w:noWrap/>
            <w:hideMark/>
          </w:tcPr>
          <w:p w14:paraId="4CABB12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73</w:t>
            </w:r>
          </w:p>
        </w:tc>
        <w:tc>
          <w:tcPr>
            <w:tcW w:w="215" w:type="pct"/>
            <w:noWrap/>
            <w:hideMark/>
          </w:tcPr>
          <w:p w14:paraId="71B8514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75</w:t>
            </w:r>
          </w:p>
        </w:tc>
        <w:tc>
          <w:tcPr>
            <w:tcW w:w="215" w:type="pct"/>
            <w:noWrap/>
            <w:hideMark/>
          </w:tcPr>
          <w:p w14:paraId="4712F36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81</w:t>
            </w:r>
          </w:p>
        </w:tc>
        <w:tc>
          <w:tcPr>
            <w:tcW w:w="243" w:type="pct"/>
            <w:noWrap/>
            <w:hideMark/>
          </w:tcPr>
          <w:p w14:paraId="3D106B6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82</w:t>
            </w:r>
          </w:p>
        </w:tc>
        <w:tc>
          <w:tcPr>
            <w:tcW w:w="231" w:type="pct"/>
            <w:noWrap/>
            <w:hideMark/>
          </w:tcPr>
          <w:p w14:paraId="39F4C54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1.0000</w:t>
            </w:r>
          </w:p>
        </w:tc>
        <w:tc>
          <w:tcPr>
            <w:tcW w:w="258" w:type="pct"/>
            <w:noWrap/>
            <w:hideMark/>
          </w:tcPr>
          <w:p w14:paraId="7E41087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0.0007</w:t>
            </w:r>
          </w:p>
        </w:tc>
        <w:tc>
          <w:tcPr>
            <w:tcW w:w="329" w:type="pct"/>
            <w:noWrap/>
            <w:hideMark/>
          </w:tcPr>
          <w:p w14:paraId="1FEF792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&lt;0.0001</w:t>
            </w:r>
          </w:p>
        </w:tc>
      </w:tr>
      <w:tr w:rsidR="00D9372E" w:rsidRPr="00D9372E" w14:paraId="5CE73A07" w14:textId="77777777" w:rsidTr="004D13DE">
        <w:trPr>
          <w:trHeight w:val="310"/>
          <w:jc w:val="center"/>
        </w:trPr>
        <w:tc>
          <w:tcPr>
            <w:tcW w:w="485" w:type="pct"/>
            <w:noWrap/>
            <w:hideMark/>
          </w:tcPr>
          <w:p w14:paraId="39F56423"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95% CI</w:t>
            </w:r>
          </w:p>
        </w:tc>
        <w:tc>
          <w:tcPr>
            <w:tcW w:w="243" w:type="pct"/>
            <w:noWrap/>
            <w:hideMark/>
          </w:tcPr>
          <w:p w14:paraId="160F72B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87, 113</w:t>
            </w:r>
          </w:p>
        </w:tc>
        <w:tc>
          <w:tcPr>
            <w:tcW w:w="243" w:type="pct"/>
            <w:noWrap/>
            <w:hideMark/>
          </w:tcPr>
          <w:p w14:paraId="69B00AA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87, 113</w:t>
            </w:r>
          </w:p>
        </w:tc>
        <w:tc>
          <w:tcPr>
            <w:tcW w:w="243" w:type="pct"/>
            <w:noWrap/>
            <w:hideMark/>
          </w:tcPr>
          <w:p w14:paraId="2195896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87, 113</w:t>
            </w:r>
          </w:p>
        </w:tc>
        <w:tc>
          <w:tcPr>
            <w:tcW w:w="243" w:type="pct"/>
            <w:noWrap/>
            <w:hideMark/>
          </w:tcPr>
          <w:p w14:paraId="00C4FB0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87, 113</w:t>
            </w:r>
          </w:p>
        </w:tc>
        <w:tc>
          <w:tcPr>
            <w:tcW w:w="243" w:type="pct"/>
            <w:noWrap/>
            <w:hideMark/>
          </w:tcPr>
          <w:p w14:paraId="1FDE0CE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91, 109</w:t>
            </w:r>
          </w:p>
        </w:tc>
        <w:tc>
          <w:tcPr>
            <w:tcW w:w="243" w:type="pct"/>
            <w:noWrap/>
            <w:hideMark/>
          </w:tcPr>
          <w:p w14:paraId="24A12AC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91, 109</w:t>
            </w:r>
          </w:p>
        </w:tc>
        <w:tc>
          <w:tcPr>
            <w:tcW w:w="243" w:type="pct"/>
            <w:noWrap/>
            <w:hideMark/>
          </w:tcPr>
          <w:p w14:paraId="55F39A4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91, 109</w:t>
            </w:r>
          </w:p>
        </w:tc>
        <w:tc>
          <w:tcPr>
            <w:tcW w:w="243" w:type="pct"/>
            <w:noWrap/>
            <w:hideMark/>
          </w:tcPr>
          <w:p w14:paraId="7D7286E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91, 109</w:t>
            </w:r>
          </w:p>
        </w:tc>
        <w:tc>
          <w:tcPr>
            <w:tcW w:w="215" w:type="pct"/>
            <w:noWrap/>
            <w:hideMark/>
          </w:tcPr>
          <w:p w14:paraId="2DADF35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69, 92</w:t>
            </w:r>
          </w:p>
        </w:tc>
        <w:tc>
          <w:tcPr>
            <w:tcW w:w="215" w:type="pct"/>
            <w:noWrap/>
            <w:hideMark/>
          </w:tcPr>
          <w:p w14:paraId="055CCC5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68, 91</w:t>
            </w:r>
          </w:p>
        </w:tc>
        <w:tc>
          <w:tcPr>
            <w:tcW w:w="215" w:type="pct"/>
            <w:noWrap/>
            <w:hideMark/>
          </w:tcPr>
          <w:p w14:paraId="5417CB8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68, 91</w:t>
            </w:r>
          </w:p>
        </w:tc>
        <w:tc>
          <w:tcPr>
            <w:tcW w:w="215" w:type="pct"/>
            <w:noWrap/>
            <w:hideMark/>
          </w:tcPr>
          <w:p w14:paraId="2FE783B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68, 91</w:t>
            </w:r>
          </w:p>
        </w:tc>
        <w:tc>
          <w:tcPr>
            <w:tcW w:w="215" w:type="pct"/>
            <w:noWrap/>
            <w:hideMark/>
          </w:tcPr>
          <w:p w14:paraId="5FB4A12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60, 85</w:t>
            </w:r>
          </w:p>
        </w:tc>
        <w:tc>
          <w:tcPr>
            <w:tcW w:w="215" w:type="pct"/>
            <w:noWrap/>
            <w:hideMark/>
          </w:tcPr>
          <w:p w14:paraId="2F972C50"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63, 88</w:t>
            </w:r>
          </w:p>
        </w:tc>
        <w:tc>
          <w:tcPr>
            <w:tcW w:w="215" w:type="pct"/>
            <w:noWrap/>
            <w:hideMark/>
          </w:tcPr>
          <w:p w14:paraId="558BB60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68, 93</w:t>
            </w:r>
          </w:p>
        </w:tc>
        <w:tc>
          <w:tcPr>
            <w:tcW w:w="243" w:type="pct"/>
            <w:noWrap/>
            <w:hideMark/>
          </w:tcPr>
          <w:p w14:paraId="6BD40B6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69, 94</w:t>
            </w:r>
          </w:p>
        </w:tc>
        <w:tc>
          <w:tcPr>
            <w:tcW w:w="231" w:type="pct"/>
            <w:noWrap/>
            <w:hideMark/>
          </w:tcPr>
          <w:p w14:paraId="40C56F5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258" w:type="pct"/>
            <w:noWrap/>
            <w:hideMark/>
          </w:tcPr>
          <w:p w14:paraId="714D340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329" w:type="pct"/>
            <w:noWrap/>
            <w:hideMark/>
          </w:tcPr>
          <w:p w14:paraId="39D2893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r>
      <w:tr w:rsidR="00D9372E" w:rsidRPr="00D9372E" w14:paraId="6368A137" w14:textId="77777777" w:rsidTr="004D13DE">
        <w:trPr>
          <w:trHeight w:val="310"/>
          <w:jc w:val="center"/>
        </w:trPr>
        <w:tc>
          <w:tcPr>
            <w:tcW w:w="485" w:type="pct"/>
            <w:noWrap/>
            <w:hideMark/>
          </w:tcPr>
          <w:p w14:paraId="2DAA1515"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Supermarkets</w:t>
            </w:r>
          </w:p>
        </w:tc>
        <w:tc>
          <w:tcPr>
            <w:tcW w:w="243" w:type="pct"/>
            <w:noWrap/>
            <w:hideMark/>
          </w:tcPr>
          <w:p w14:paraId="70F787B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631F57F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447DA32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22E9BB0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7BB8F8E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97</w:t>
            </w:r>
          </w:p>
        </w:tc>
        <w:tc>
          <w:tcPr>
            <w:tcW w:w="243" w:type="pct"/>
            <w:noWrap/>
            <w:hideMark/>
          </w:tcPr>
          <w:p w14:paraId="023164F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3BFB80F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3A9076A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15" w:type="pct"/>
            <w:noWrap/>
            <w:hideMark/>
          </w:tcPr>
          <w:p w14:paraId="5323CD9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78</w:t>
            </w:r>
          </w:p>
        </w:tc>
        <w:tc>
          <w:tcPr>
            <w:tcW w:w="215" w:type="pct"/>
            <w:noWrap/>
            <w:hideMark/>
          </w:tcPr>
          <w:p w14:paraId="1F93D2A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79</w:t>
            </w:r>
          </w:p>
        </w:tc>
        <w:tc>
          <w:tcPr>
            <w:tcW w:w="215" w:type="pct"/>
            <w:noWrap/>
            <w:hideMark/>
          </w:tcPr>
          <w:p w14:paraId="0506447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84</w:t>
            </w:r>
          </w:p>
        </w:tc>
        <w:tc>
          <w:tcPr>
            <w:tcW w:w="215" w:type="pct"/>
            <w:noWrap/>
            <w:hideMark/>
          </w:tcPr>
          <w:p w14:paraId="5C7D483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84</w:t>
            </w:r>
          </w:p>
        </w:tc>
        <w:tc>
          <w:tcPr>
            <w:tcW w:w="215" w:type="pct"/>
            <w:noWrap/>
            <w:hideMark/>
          </w:tcPr>
          <w:p w14:paraId="4D49698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55</w:t>
            </w:r>
          </w:p>
        </w:tc>
        <w:tc>
          <w:tcPr>
            <w:tcW w:w="215" w:type="pct"/>
            <w:noWrap/>
            <w:hideMark/>
          </w:tcPr>
          <w:p w14:paraId="14618B2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74</w:t>
            </w:r>
          </w:p>
        </w:tc>
        <w:tc>
          <w:tcPr>
            <w:tcW w:w="215" w:type="pct"/>
            <w:noWrap/>
            <w:hideMark/>
          </w:tcPr>
          <w:p w14:paraId="7D24125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86</w:t>
            </w:r>
          </w:p>
        </w:tc>
        <w:tc>
          <w:tcPr>
            <w:tcW w:w="243" w:type="pct"/>
            <w:noWrap/>
            <w:hideMark/>
          </w:tcPr>
          <w:p w14:paraId="6BE1404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83</w:t>
            </w:r>
          </w:p>
        </w:tc>
        <w:tc>
          <w:tcPr>
            <w:tcW w:w="231" w:type="pct"/>
            <w:noWrap/>
            <w:hideMark/>
          </w:tcPr>
          <w:p w14:paraId="3B6C543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1.0000</w:t>
            </w:r>
          </w:p>
        </w:tc>
        <w:tc>
          <w:tcPr>
            <w:tcW w:w="258" w:type="pct"/>
            <w:noWrap/>
            <w:hideMark/>
          </w:tcPr>
          <w:p w14:paraId="45E87DA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&lt;0.0001</w:t>
            </w:r>
          </w:p>
        </w:tc>
        <w:tc>
          <w:tcPr>
            <w:tcW w:w="329" w:type="pct"/>
            <w:noWrap/>
            <w:hideMark/>
          </w:tcPr>
          <w:p w14:paraId="0329532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&lt;0.0001</w:t>
            </w:r>
          </w:p>
        </w:tc>
      </w:tr>
      <w:tr w:rsidR="00D9372E" w:rsidRPr="00D9372E" w14:paraId="22B922FB" w14:textId="77777777" w:rsidTr="004D13DE">
        <w:trPr>
          <w:trHeight w:val="310"/>
          <w:jc w:val="center"/>
        </w:trPr>
        <w:tc>
          <w:tcPr>
            <w:tcW w:w="485" w:type="pct"/>
            <w:noWrap/>
            <w:hideMark/>
          </w:tcPr>
          <w:p w14:paraId="3FFD99D8"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95% CI</w:t>
            </w:r>
          </w:p>
        </w:tc>
        <w:tc>
          <w:tcPr>
            <w:tcW w:w="243" w:type="pct"/>
            <w:noWrap/>
            <w:hideMark/>
          </w:tcPr>
          <w:p w14:paraId="7F03BC4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4D5B9EB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4EE52DC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491AB7F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2111265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89, 105</w:t>
            </w:r>
          </w:p>
        </w:tc>
        <w:tc>
          <w:tcPr>
            <w:tcW w:w="243" w:type="pct"/>
            <w:noWrap/>
            <w:hideMark/>
          </w:tcPr>
          <w:p w14:paraId="29F8079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92, 107</w:t>
            </w:r>
          </w:p>
        </w:tc>
        <w:tc>
          <w:tcPr>
            <w:tcW w:w="243" w:type="pct"/>
            <w:noWrap/>
            <w:hideMark/>
          </w:tcPr>
          <w:p w14:paraId="2B47B94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92, 107</w:t>
            </w:r>
          </w:p>
        </w:tc>
        <w:tc>
          <w:tcPr>
            <w:tcW w:w="243" w:type="pct"/>
            <w:noWrap/>
            <w:hideMark/>
          </w:tcPr>
          <w:p w14:paraId="799B533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92, 108</w:t>
            </w:r>
          </w:p>
        </w:tc>
        <w:tc>
          <w:tcPr>
            <w:tcW w:w="215" w:type="pct"/>
            <w:noWrap/>
            <w:hideMark/>
          </w:tcPr>
          <w:p w14:paraId="56D5872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68, 88</w:t>
            </w:r>
          </w:p>
        </w:tc>
        <w:tc>
          <w:tcPr>
            <w:tcW w:w="215" w:type="pct"/>
            <w:noWrap/>
            <w:hideMark/>
          </w:tcPr>
          <w:p w14:paraId="58AED95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69, 89</w:t>
            </w:r>
          </w:p>
        </w:tc>
        <w:tc>
          <w:tcPr>
            <w:tcW w:w="215" w:type="pct"/>
            <w:noWrap/>
            <w:hideMark/>
          </w:tcPr>
          <w:p w14:paraId="46D4568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74, 95</w:t>
            </w:r>
          </w:p>
        </w:tc>
        <w:tc>
          <w:tcPr>
            <w:tcW w:w="215" w:type="pct"/>
            <w:noWrap/>
            <w:hideMark/>
          </w:tcPr>
          <w:p w14:paraId="5B07C81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74, 94</w:t>
            </w:r>
          </w:p>
        </w:tc>
        <w:tc>
          <w:tcPr>
            <w:tcW w:w="215" w:type="pct"/>
            <w:noWrap/>
            <w:hideMark/>
          </w:tcPr>
          <w:p w14:paraId="5494E94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44, 66</w:t>
            </w:r>
          </w:p>
        </w:tc>
        <w:tc>
          <w:tcPr>
            <w:tcW w:w="215" w:type="pct"/>
            <w:noWrap/>
            <w:hideMark/>
          </w:tcPr>
          <w:p w14:paraId="6FC66CC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63, 85</w:t>
            </w:r>
          </w:p>
        </w:tc>
        <w:tc>
          <w:tcPr>
            <w:tcW w:w="215" w:type="pct"/>
            <w:noWrap/>
            <w:hideMark/>
          </w:tcPr>
          <w:p w14:paraId="2A49327E"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75, 97</w:t>
            </w:r>
          </w:p>
        </w:tc>
        <w:tc>
          <w:tcPr>
            <w:tcW w:w="243" w:type="pct"/>
            <w:noWrap/>
            <w:hideMark/>
          </w:tcPr>
          <w:p w14:paraId="5522D7D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72, 94</w:t>
            </w:r>
          </w:p>
        </w:tc>
        <w:tc>
          <w:tcPr>
            <w:tcW w:w="231" w:type="pct"/>
            <w:noWrap/>
            <w:hideMark/>
          </w:tcPr>
          <w:p w14:paraId="34BEA18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258" w:type="pct"/>
            <w:noWrap/>
            <w:hideMark/>
          </w:tcPr>
          <w:p w14:paraId="1046A24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329" w:type="pct"/>
            <w:noWrap/>
            <w:hideMark/>
          </w:tcPr>
          <w:p w14:paraId="00CBBA5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r>
      <w:tr w:rsidR="00D9372E" w:rsidRPr="00D9372E" w14:paraId="44DC812E" w14:textId="77777777" w:rsidTr="004D13DE">
        <w:trPr>
          <w:trHeight w:val="310"/>
          <w:jc w:val="center"/>
        </w:trPr>
        <w:tc>
          <w:tcPr>
            <w:tcW w:w="485" w:type="pct"/>
            <w:noWrap/>
            <w:hideMark/>
          </w:tcPr>
          <w:p w14:paraId="337FBC92"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Takeaways</w:t>
            </w:r>
          </w:p>
        </w:tc>
        <w:tc>
          <w:tcPr>
            <w:tcW w:w="243" w:type="pct"/>
            <w:noWrap/>
            <w:hideMark/>
          </w:tcPr>
          <w:p w14:paraId="4671F3A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1C9D689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5DC1F78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75425A0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0D85744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53CB5DD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3BDC50A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43" w:type="pct"/>
            <w:noWrap/>
            <w:hideMark/>
          </w:tcPr>
          <w:p w14:paraId="0E0F1C6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w:t>
            </w:r>
          </w:p>
        </w:tc>
        <w:tc>
          <w:tcPr>
            <w:tcW w:w="215" w:type="pct"/>
            <w:noWrap/>
            <w:hideMark/>
          </w:tcPr>
          <w:p w14:paraId="74C1F11C"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82</w:t>
            </w:r>
          </w:p>
        </w:tc>
        <w:tc>
          <w:tcPr>
            <w:tcW w:w="215" w:type="pct"/>
            <w:noWrap/>
            <w:hideMark/>
          </w:tcPr>
          <w:p w14:paraId="4F4BC0D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82</w:t>
            </w:r>
          </w:p>
        </w:tc>
        <w:tc>
          <w:tcPr>
            <w:tcW w:w="215" w:type="pct"/>
            <w:noWrap/>
            <w:hideMark/>
          </w:tcPr>
          <w:p w14:paraId="28331509"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82</w:t>
            </w:r>
          </w:p>
        </w:tc>
        <w:tc>
          <w:tcPr>
            <w:tcW w:w="215" w:type="pct"/>
            <w:noWrap/>
            <w:hideMark/>
          </w:tcPr>
          <w:p w14:paraId="4ABAD4E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82</w:t>
            </w:r>
          </w:p>
        </w:tc>
        <w:tc>
          <w:tcPr>
            <w:tcW w:w="215" w:type="pct"/>
            <w:noWrap/>
            <w:hideMark/>
          </w:tcPr>
          <w:p w14:paraId="7C87A66B"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80</w:t>
            </w:r>
          </w:p>
        </w:tc>
        <w:tc>
          <w:tcPr>
            <w:tcW w:w="215" w:type="pct"/>
            <w:noWrap/>
            <w:hideMark/>
          </w:tcPr>
          <w:p w14:paraId="7B084FA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80</w:t>
            </w:r>
          </w:p>
        </w:tc>
        <w:tc>
          <w:tcPr>
            <w:tcW w:w="215" w:type="pct"/>
            <w:noWrap/>
            <w:hideMark/>
          </w:tcPr>
          <w:p w14:paraId="08E4B26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87</w:t>
            </w:r>
          </w:p>
        </w:tc>
        <w:tc>
          <w:tcPr>
            <w:tcW w:w="243" w:type="pct"/>
            <w:noWrap/>
            <w:hideMark/>
          </w:tcPr>
          <w:p w14:paraId="489BFEB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88</w:t>
            </w:r>
          </w:p>
        </w:tc>
        <w:tc>
          <w:tcPr>
            <w:tcW w:w="231" w:type="pct"/>
            <w:noWrap/>
            <w:hideMark/>
          </w:tcPr>
          <w:p w14:paraId="2386A2C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1.0000</w:t>
            </w:r>
          </w:p>
        </w:tc>
        <w:tc>
          <w:tcPr>
            <w:tcW w:w="258" w:type="pct"/>
            <w:noWrap/>
            <w:hideMark/>
          </w:tcPr>
          <w:p w14:paraId="7F1F2A9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0.0037</w:t>
            </w:r>
          </w:p>
        </w:tc>
        <w:tc>
          <w:tcPr>
            <w:tcW w:w="329" w:type="pct"/>
            <w:noWrap/>
            <w:hideMark/>
          </w:tcPr>
          <w:p w14:paraId="69B0F60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&lt;0.0001</w:t>
            </w:r>
          </w:p>
        </w:tc>
      </w:tr>
      <w:tr w:rsidR="00D9372E" w:rsidRPr="00D9372E" w14:paraId="7AE72B6A" w14:textId="77777777" w:rsidTr="004D13DE">
        <w:trPr>
          <w:trHeight w:val="320"/>
          <w:jc w:val="center"/>
        </w:trPr>
        <w:tc>
          <w:tcPr>
            <w:tcW w:w="485" w:type="pct"/>
            <w:noWrap/>
            <w:hideMark/>
          </w:tcPr>
          <w:p w14:paraId="5A54927B" w14:textId="77777777" w:rsidR="00D9372E" w:rsidRPr="00D9372E" w:rsidRDefault="00D9372E" w:rsidP="00D9372E">
            <w:pPr>
              <w:tabs>
                <w:tab w:val="left" w:pos="1080"/>
              </w:tabs>
              <w:spacing w:line="240" w:lineRule="auto"/>
              <w:rPr>
                <w:rFonts w:asciiTheme="minorHAnsi" w:hAnsiTheme="minorHAnsi" w:cstheme="minorHAnsi"/>
                <w:b/>
                <w:bCs/>
                <w:sz w:val="18"/>
                <w:szCs w:val="18"/>
              </w:rPr>
            </w:pPr>
            <w:r w:rsidRPr="00D9372E">
              <w:rPr>
                <w:rFonts w:asciiTheme="minorHAnsi" w:hAnsiTheme="minorHAnsi" w:cstheme="minorHAnsi"/>
                <w:b/>
                <w:bCs/>
                <w:sz w:val="18"/>
                <w:szCs w:val="18"/>
              </w:rPr>
              <w:t>95% CI</w:t>
            </w:r>
          </w:p>
        </w:tc>
        <w:tc>
          <w:tcPr>
            <w:tcW w:w="243" w:type="pct"/>
            <w:noWrap/>
            <w:hideMark/>
          </w:tcPr>
          <w:p w14:paraId="7984718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6904BACF"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757F84D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38173C2A"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89, 111</w:t>
            </w:r>
          </w:p>
        </w:tc>
        <w:tc>
          <w:tcPr>
            <w:tcW w:w="243" w:type="pct"/>
            <w:noWrap/>
            <w:hideMark/>
          </w:tcPr>
          <w:p w14:paraId="6E6BE30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92, 107</w:t>
            </w:r>
          </w:p>
        </w:tc>
        <w:tc>
          <w:tcPr>
            <w:tcW w:w="243" w:type="pct"/>
            <w:noWrap/>
            <w:hideMark/>
          </w:tcPr>
          <w:p w14:paraId="3BF0B611"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92, 108</w:t>
            </w:r>
          </w:p>
        </w:tc>
        <w:tc>
          <w:tcPr>
            <w:tcW w:w="243" w:type="pct"/>
            <w:noWrap/>
            <w:hideMark/>
          </w:tcPr>
          <w:p w14:paraId="1C858B3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92, 108</w:t>
            </w:r>
          </w:p>
        </w:tc>
        <w:tc>
          <w:tcPr>
            <w:tcW w:w="243" w:type="pct"/>
            <w:noWrap/>
            <w:hideMark/>
          </w:tcPr>
          <w:p w14:paraId="4A3A52B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92, 108</w:t>
            </w:r>
          </w:p>
        </w:tc>
        <w:tc>
          <w:tcPr>
            <w:tcW w:w="215" w:type="pct"/>
            <w:noWrap/>
            <w:hideMark/>
          </w:tcPr>
          <w:p w14:paraId="3A83DD85"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71, 92</w:t>
            </w:r>
          </w:p>
        </w:tc>
        <w:tc>
          <w:tcPr>
            <w:tcW w:w="215" w:type="pct"/>
            <w:noWrap/>
            <w:hideMark/>
          </w:tcPr>
          <w:p w14:paraId="6FD6032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72, 92</w:t>
            </w:r>
          </w:p>
        </w:tc>
        <w:tc>
          <w:tcPr>
            <w:tcW w:w="215" w:type="pct"/>
            <w:noWrap/>
            <w:hideMark/>
          </w:tcPr>
          <w:p w14:paraId="00437564"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72, 93</w:t>
            </w:r>
          </w:p>
        </w:tc>
        <w:tc>
          <w:tcPr>
            <w:tcW w:w="215" w:type="pct"/>
            <w:noWrap/>
            <w:hideMark/>
          </w:tcPr>
          <w:p w14:paraId="36FB33CD"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72, 93</w:t>
            </w:r>
          </w:p>
        </w:tc>
        <w:tc>
          <w:tcPr>
            <w:tcW w:w="215" w:type="pct"/>
            <w:noWrap/>
            <w:hideMark/>
          </w:tcPr>
          <w:p w14:paraId="5DFF1B5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69, 92</w:t>
            </w:r>
          </w:p>
        </w:tc>
        <w:tc>
          <w:tcPr>
            <w:tcW w:w="215" w:type="pct"/>
            <w:noWrap/>
            <w:hideMark/>
          </w:tcPr>
          <w:p w14:paraId="1EC88EA2"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69, 91</w:t>
            </w:r>
          </w:p>
        </w:tc>
        <w:tc>
          <w:tcPr>
            <w:tcW w:w="215" w:type="pct"/>
            <w:noWrap/>
            <w:hideMark/>
          </w:tcPr>
          <w:p w14:paraId="0F148EE8"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76, 98</w:t>
            </w:r>
          </w:p>
        </w:tc>
        <w:tc>
          <w:tcPr>
            <w:tcW w:w="243" w:type="pct"/>
            <w:noWrap/>
            <w:hideMark/>
          </w:tcPr>
          <w:p w14:paraId="22BB1AA6"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r w:rsidRPr="00D9372E">
              <w:rPr>
                <w:rFonts w:asciiTheme="minorHAnsi" w:hAnsiTheme="minorHAnsi" w:cstheme="minorHAnsi"/>
                <w:b/>
                <w:bCs/>
                <w:sz w:val="18"/>
                <w:szCs w:val="18"/>
              </w:rPr>
              <w:t>77, 99</w:t>
            </w:r>
          </w:p>
        </w:tc>
        <w:tc>
          <w:tcPr>
            <w:tcW w:w="231" w:type="pct"/>
            <w:noWrap/>
            <w:hideMark/>
          </w:tcPr>
          <w:p w14:paraId="7EFA06E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258" w:type="pct"/>
            <w:noWrap/>
            <w:hideMark/>
          </w:tcPr>
          <w:p w14:paraId="58E7B963"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c>
          <w:tcPr>
            <w:tcW w:w="329" w:type="pct"/>
            <w:noWrap/>
            <w:hideMark/>
          </w:tcPr>
          <w:p w14:paraId="4CBFF357" w14:textId="77777777" w:rsidR="00D9372E" w:rsidRPr="00D9372E" w:rsidRDefault="00D9372E" w:rsidP="00D9372E">
            <w:pPr>
              <w:tabs>
                <w:tab w:val="left" w:pos="1080"/>
              </w:tabs>
              <w:spacing w:line="240" w:lineRule="auto"/>
              <w:jc w:val="center"/>
              <w:rPr>
                <w:rFonts w:asciiTheme="minorHAnsi" w:hAnsiTheme="minorHAnsi" w:cstheme="minorHAnsi"/>
                <w:b/>
                <w:bCs/>
                <w:sz w:val="18"/>
                <w:szCs w:val="18"/>
              </w:rPr>
            </w:pPr>
          </w:p>
        </w:tc>
      </w:tr>
    </w:tbl>
    <w:p w14:paraId="11798768" w14:textId="77777777" w:rsidR="00D9372E" w:rsidRDefault="00D9372E" w:rsidP="00D9372E">
      <w:pPr>
        <w:tabs>
          <w:tab w:val="left" w:pos="1080"/>
        </w:tabs>
        <w:rPr>
          <w:rFonts w:asciiTheme="minorHAnsi" w:hAnsiTheme="minorHAnsi" w:cstheme="minorHAnsi"/>
          <w:b/>
          <w:bCs/>
          <w:sz w:val="22"/>
          <w:szCs w:val="22"/>
        </w:rPr>
      </w:pPr>
      <w:r>
        <w:rPr>
          <w:rFonts w:asciiTheme="minorHAnsi" w:hAnsiTheme="minorHAnsi" w:cstheme="minorHAnsi"/>
          <w:b/>
          <w:bCs/>
          <w:sz w:val="22"/>
          <w:szCs w:val="22"/>
        </w:rPr>
        <w:fldChar w:fldCharType="end"/>
      </w:r>
    </w:p>
    <w:p w14:paraId="254F5855" w14:textId="6B27B9F5" w:rsidR="00EA00A3" w:rsidRPr="0094668B" w:rsidRDefault="00EA00A3" w:rsidP="00EA00A3">
      <w:pPr>
        <w:spacing w:line="240" w:lineRule="auto"/>
        <w:rPr>
          <w:sz w:val="18"/>
          <w:szCs w:val="18"/>
        </w:rPr>
      </w:pPr>
      <w:r w:rsidRPr="0094668B">
        <w:rPr>
          <w:sz w:val="18"/>
          <w:szCs w:val="18"/>
        </w:rPr>
        <w:t xml:space="preserve">Mean estimates and 95% confidence intervals obtained under linear mixed including year (2008, 2012, 2014, 2016), LGA-Ring (Inner, Middle, Outer, Growth Area) and the interaction LGA-Ring by year as fixed effects and LGA as random effect; significance of Interaction and test for main effects from the model is also reported. </w:t>
      </w:r>
    </w:p>
    <w:p w14:paraId="6FFC7A2F" w14:textId="77777777" w:rsidR="00EA00A3" w:rsidRPr="0094668B" w:rsidRDefault="00EA00A3" w:rsidP="00EA00A3">
      <w:pPr>
        <w:spacing w:line="240" w:lineRule="auto"/>
        <w:rPr>
          <w:sz w:val="18"/>
          <w:szCs w:val="18"/>
        </w:rPr>
      </w:pPr>
      <w:r w:rsidRPr="0094668B">
        <w:rPr>
          <w:sz w:val="18"/>
          <w:szCs w:val="18"/>
        </w:rPr>
        <w:t>Bold: P≤0.05</w:t>
      </w:r>
    </w:p>
    <w:p w14:paraId="1CDC8F1D" w14:textId="158B8A8F" w:rsidR="00D9372E" w:rsidRDefault="00D9372E" w:rsidP="00D9372E">
      <w:pPr>
        <w:spacing w:after="160" w:line="259" w:lineRule="auto"/>
        <w:sectPr w:rsidR="00D9372E" w:rsidSect="00D33A43">
          <w:pgSz w:w="16838" w:h="11906" w:orient="landscape"/>
          <w:pgMar w:top="1440" w:right="1440" w:bottom="1440" w:left="1440" w:header="708" w:footer="708" w:gutter="0"/>
          <w:cols w:space="708"/>
          <w:docGrid w:linePitch="360"/>
        </w:sectPr>
      </w:pPr>
    </w:p>
    <w:p w14:paraId="71AC0431" w14:textId="60150AB9" w:rsidR="00FD501D" w:rsidRPr="006C1B4F" w:rsidRDefault="00FD501D" w:rsidP="00D9372E">
      <w:pPr>
        <w:spacing w:after="160" w:line="259" w:lineRule="auto"/>
        <w:rPr>
          <w:rFonts w:asciiTheme="minorHAnsi" w:hAnsiTheme="minorHAnsi" w:cstheme="minorHAnsi"/>
          <w:b/>
          <w:bCs/>
          <w:sz w:val="22"/>
          <w:szCs w:val="22"/>
        </w:rPr>
      </w:pPr>
      <w:r w:rsidRPr="006C1B4F">
        <w:rPr>
          <w:rFonts w:asciiTheme="minorHAnsi" w:hAnsiTheme="minorHAnsi" w:cstheme="minorHAnsi"/>
          <w:b/>
          <w:bCs/>
          <w:sz w:val="22"/>
          <w:szCs w:val="22"/>
        </w:rPr>
        <w:lastRenderedPageBreak/>
        <w:t xml:space="preserve">Supplementary Table </w:t>
      </w:r>
      <w:r w:rsidRPr="0049701C">
        <w:rPr>
          <w:rFonts w:asciiTheme="minorHAnsi" w:hAnsiTheme="minorHAnsi" w:cstheme="minorHAnsi"/>
          <w:b/>
          <w:bCs/>
          <w:sz w:val="22"/>
          <w:szCs w:val="22"/>
        </w:rPr>
        <w:t>1</w:t>
      </w:r>
      <w:r w:rsidR="00B75959" w:rsidRPr="0049701C">
        <w:rPr>
          <w:rFonts w:asciiTheme="minorHAnsi" w:hAnsiTheme="minorHAnsi" w:cstheme="minorHAnsi"/>
          <w:b/>
          <w:bCs/>
          <w:sz w:val="22"/>
          <w:szCs w:val="22"/>
        </w:rPr>
        <w:t>0</w:t>
      </w:r>
      <w:r w:rsidRPr="006C1B4F">
        <w:rPr>
          <w:rFonts w:asciiTheme="minorHAnsi" w:hAnsiTheme="minorHAnsi" w:cstheme="minorHAnsi"/>
          <w:b/>
          <w:bCs/>
          <w:sz w:val="22"/>
          <w:szCs w:val="22"/>
        </w:rPr>
        <w:t>.</w:t>
      </w:r>
      <w:r w:rsidRPr="006C1B4F">
        <w:rPr>
          <w:rFonts w:asciiTheme="minorHAnsi" w:hAnsiTheme="minorHAnsi" w:cstheme="minorBidi"/>
          <w:b/>
          <w:bCs/>
          <w:sz w:val="22"/>
          <w:szCs w:val="22"/>
        </w:rPr>
        <w:t xml:space="preserve"> Sidak adjusted pairwise comparisons between </w:t>
      </w:r>
      <w:r>
        <w:rPr>
          <w:rFonts w:asciiTheme="minorHAnsi" w:hAnsiTheme="minorHAnsi" w:cstheme="minorBidi"/>
          <w:b/>
          <w:bCs/>
          <w:sz w:val="22"/>
          <w:szCs w:val="22"/>
        </w:rPr>
        <w:t>LGA-Ring</w:t>
      </w:r>
      <w:r w:rsidRPr="006C1B4F">
        <w:rPr>
          <w:rFonts w:asciiTheme="minorHAnsi" w:hAnsiTheme="minorHAnsi" w:cstheme="minorBidi"/>
          <w:b/>
          <w:bCs/>
          <w:sz w:val="22"/>
          <w:szCs w:val="22"/>
        </w:rPr>
        <w:t xml:space="preserve">s within year or between years within </w:t>
      </w:r>
      <w:r>
        <w:rPr>
          <w:rFonts w:asciiTheme="minorHAnsi" w:hAnsiTheme="minorHAnsi" w:cstheme="minorBidi"/>
          <w:b/>
          <w:bCs/>
          <w:sz w:val="22"/>
          <w:szCs w:val="22"/>
        </w:rPr>
        <w:t>LGA-Ring</w:t>
      </w:r>
      <w:r w:rsidRPr="006C1B4F">
        <w:rPr>
          <w:rFonts w:asciiTheme="minorHAnsi" w:hAnsiTheme="minorHAnsi" w:cstheme="minorBidi"/>
          <w:b/>
          <w:bCs/>
          <w:sz w:val="22"/>
          <w:szCs w:val="22"/>
        </w:rPr>
        <w:t>s for linear mixed model for 3.2km service area</w:t>
      </w:r>
      <w:r w:rsidRPr="006C1B4F">
        <w:rPr>
          <w:rFonts w:asciiTheme="minorHAnsi" w:hAnsiTheme="minorHAnsi" w:cstheme="minorHAnsi"/>
          <w:b/>
          <w:bCs/>
          <w:sz w:val="22"/>
          <w:szCs w:val="22"/>
        </w:rPr>
        <w:t xml:space="preserve"> for food retail outlets classified by healthiness. </w:t>
      </w:r>
    </w:p>
    <w:p w14:paraId="6F29CFBF" w14:textId="77777777" w:rsidR="00FD501D" w:rsidRDefault="00FD501D" w:rsidP="00FD501D">
      <w:pPr>
        <w:spacing w:after="160" w:line="259" w:lineRule="auto"/>
        <w:rPr>
          <w:rFonts w:asciiTheme="minorHAnsi" w:hAnsiTheme="minorHAnsi" w:cstheme="minorHAnsi"/>
          <w:sz w:val="22"/>
          <w:szCs w:val="22"/>
        </w:rPr>
      </w:pPr>
      <w:r w:rsidRPr="00631ABA">
        <w:rPr>
          <w:noProof/>
        </w:rPr>
        <w:drawing>
          <wp:inline distT="0" distB="0" distL="0" distR="0" wp14:anchorId="522F1AE3" wp14:editId="74274596">
            <wp:extent cx="8863330" cy="1921510"/>
            <wp:effectExtent l="0" t="0" r="0" b="2540"/>
            <wp:docPr id="1796" name="Picture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1921510"/>
                    </a:xfrm>
                    <a:prstGeom prst="rect">
                      <a:avLst/>
                    </a:prstGeom>
                    <a:noFill/>
                    <a:ln>
                      <a:noFill/>
                    </a:ln>
                  </pic:spPr>
                </pic:pic>
              </a:graphicData>
            </a:graphic>
          </wp:inline>
        </w:drawing>
      </w:r>
    </w:p>
    <w:p w14:paraId="3213CDA5" w14:textId="77777777" w:rsidR="00FD501D" w:rsidRDefault="00FD501D" w:rsidP="00FD501D">
      <w:pPr>
        <w:spacing w:line="240" w:lineRule="auto"/>
        <w:rPr>
          <w:rFonts w:asciiTheme="minorHAnsi" w:hAnsiTheme="minorHAnsi" w:cstheme="minorHAnsi"/>
          <w:sz w:val="18"/>
          <w:szCs w:val="18"/>
        </w:rPr>
      </w:pPr>
      <w:r>
        <w:rPr>
          <w:rFonts w:asciiTheme="minorHAnsi" w:hAnsiTheme="minorHAnsi" w:cstheme="minorHAnsi"/>
          <w:sz w:val="18"/>
          <w:szCs w:val="18"/>
        </w:rPr>
        <w:t xml:space="preserve">Sidak adjusted pairwise comparisons are </w:t>
      </w:r>
      <w:r w:rsidRPr="00586331">
        <w:rPr>
          <w:rFonts w:asciiTheme="minorHAnsi" w:hAnsiTheme="minorHAnsi" w:cstheme="minorHAnsi"/>
          <w:sz w:val="18"/>
          <w:szCs w:val="18"/>
        </w:rPr>
        <w:t xml:space="preserve">obtained under linear mixed including year (2008, 2012, 2014, 2016), </w:t>
      </w:r>
      <w:r>
        <w:rPr>
          <w:rFonts w:asciiTheme="minorHAnsi" w:hAnsiTheme="minorHAnsi" w:cstheme="minorHAnsi"/>
          <w:sz w:val="18"/>
          <w:szCs w:val="18"/>
        </w:rPr>
        <w:t>LGA-Ring</w:t>
      </w:r>
      <w:r w:rsidRPr="00586331">
        <w:rPr>
          <w:rFonts w:asciiTheme="minorHAnsi" w:hAnsiTheme="minorHAnsi" w:cstheme="minorHAnsi"/>
          <w:sz w:val="18"/>
          <w:szCs w:val="18"/>
        </w:rPr>
        <w:t xml:space="preserve"> (Inner, Middle, Outer, Growth Area) and the interaction </w:t>
      </w:r>
      <w:r>
        <w:rPr>
          <w:rFonts w:asciiTheme="minorHAnsi" w:hAnsiTheme="minorHAnsi" w:cstheme="minorHAnsi"/>
          <w:sz w:val="18"/>
          <w:szCs w:val="18"/>
        </w:rPr>
        <w:t>LGA-Ring</w:t>
      </w:r>
      <w:r w:rsidRPr="00586331">
        <w:rPr>
          <w:rFonts w:asciiTheme="minorHAnsi" w:hAnsiTheme="minorHAnsi" w:cstheme="minorHAnsi"/>
          <w:sz w:val="18"/>
          <w:szCs w:val="18"/>
        </w:rPr>
        <w:t xml:space="preserve"> by year as fixed effects and LGA as random effect</w:t>
      </w:r>
      <w:r>
        <w:rPr>
          <w:rFonts w:asciiTheme="minorHAnsi" w:hAnsiTheme="minorHAnsi" w:cstheme="minorHAnsi"/>
          <w:sz w:val="18"/>
          <w:szCs w:val="18"/>
        </w:rPr>
        <w:t>; only comparisons where the interaction was significant are reported.</w:t>
      </w:r>
    </w:p>
    <w:p w14:paraId="3CC50523" w14:textId="77777777" w:rsidR="00FD501D" w:rsidRDefault="00FD501D" w:rsidP="00FD501D">
      <w:pPr>
        <w:spacing w:line="240" w:lineRule="auto"/>
        <w:rPr>
          <w:rFonts w:asciiTheme="minorHAnsi" w:hAnsiTheme="minorHAnsi" w:cstheme="minorHAnsi"/>
          <w:sz w:val="18"/>
          <w:szCs w:val="18"/>
        </w:rPr>
      </w:pPr>
      <w:r>
        <w:rPr>
          <w:rFonts w:asciiTheme="minorHAnsi" w:hAnsiTheme="minorHAnsi" w:cstheme="minorHAnsi"/>
          <w:sz w:val="18"/>
          <w:szCs w:val="18"/>
        </w:rPr>
        <w:t>Bold: P≤0.01 *≤0.05</w:t>
      </w:r>
    </w:p>
    <w:p w14:paraId="6D62F384" w14:textId="77777777" w:rsidR="00FD501D" w:rsidRPr="00631ABA" w:rsidRDefault="00FD501D" w:rsidP="00FD501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8250D10" w14:textId="77777777" w:rsidR="00FD501D" w:rsidRDefault="00FD501D" w:rsidP="00FD501D">
      <w:pPr>
        <w:spacing w:after="160" w:line="259" w:lineRule="auto"/>
        <w:rPr>
          <w:rFonts w:asciiTheme="minorHAnsi" w:hAnsiTheme="minorHAnsi" w:cstheme="minorHAnsi"/>
          <w:b/>
          <w:bCs/>
          <w:sz w:val="22"/>
          <w:szCs w:val="22"/>
        </w:rPr>
      </w:pPr>
    </w:p>
    <w:p w14:paraId="1072C6E7" w14:textId="22494682" w:rsidR="00FD501D" w:rsidRPr="006C1B4F" w:rsidRDefault="00FD501D" w:rsidP="00FD501D">
      <w:pPr>
        <w:spacing w:after="160" w:line="259" w:lineRule="auto"/>
        <w:rPr>
          <w:rFonts w:asciiTheme="minorHAnsi" w:hAnsiTheme="minorHAnsi" w:cstheme="minorHAnsi"/>
          <w:b/>
          <w:bCs/>
          <w:sz w:val="22"/>
          <w:szCs w:val="22"/>
        </w:rPr>
      </w:pPr>
      <w:r w:rsidRPr="006C1B4F">
        <w:rPr>
          <w:rFonts w:asciiTheme="minorHAnsi" w:hAnsiTheme="minorHAnsi" w:cstheme="minorHAnsi"/>
          <w:b/>
          <w:bCs/>
          <w:sz w:val="22"/>
          <w:szCs w:val="22"/>
        </w:rPr>
        <w:t xml:space="preserve">Supplementary Table </w:t>
      </w:r>
      <w:r>
        <w:rPr>
          <w:rFonts w:asciiTheme="minorHAnsi" w:hAnsiTheme="minorHAnsi" w:cstheme="minorHAnsi"/>
          <w:b/>
          <w:bCs/>
          <w:sz w:val="22"/>
          <w:szCs w:val="22"/>
        </w:rPr>
        <w:t>1</w:t>
      </w:r>
      <w:r w:rsidR="00877130" w:rsidRPr="0049701C">
        <w:rPr>
          <w:rFonts w:asciiTheme="minorHAnsi" w:hAnsiTheme="minorHAnsi" w:cstheme="minorHAnsi"/>
          <w:b/>
          <w:bCs/>
          <w:sz w:val="22"/>
          <w:szCs w:val="22"/>
        </w:rPr>
        <w:t>1</w:t>
      </w:r>
      <w:r w:rsidRPr="006C1B4F">
        <w:rPr>
          <w:rFonts w:asciiTheme="minorHAnsi" w:hAnsiTheme="minorHAnsi" w:cstheme="minorHAnsi"/>
          <w:b/>
          <w:bCs/>
          <w:sz w:val="22"/>
          <w:szCs w:val="22"/>
        </w:rPr>
        <w:t>.</w:t>
      </w:r>
      <w:r w:rsidRPr="006C1B4F">
        <w:rPr>
          <w:rFonts w:asciiTheme="minorHAnsi" w:hAnsiTheme="minorHAnsi" w:cstheme="minorBidi"/>
          <w:b/>
          <w:bCs/>
          <w:sz w:val="22"/>
          <w:szCs w:val="22"/>
        </w:rPr>
        <w:t xml:space="preserve"> Sidak adjusted pairwise comparisons between </w:t>
      </w:r>
      <w:r>
        <w:rPr>
          <w:rFonts w:asciiTheme="minorHAnsi" w:hAnsiTheme="minorHAnsi" w:cstheme="minorBidi"/>
          <w:b/>
          <w:bCs/>
          <w:sz w:val="22"/>
          <w:szCs w:val="22"/>
        </w:rPr>
        <w:t>LGA-Ring</w:t>
      </w:r>
      <w:r w:rsidRPr="006C1B4F">
        <w:rPr>
          <w:rFonts w:asciiTheme="minorHAnsi" w:hAnsiTheme="minorHAnsi" w:cstheme="minorBidi"/>
          <w:b/>
          <w:bCs/>
          <w:sz w:val="22"/>
          <w:szCs w:val="22"/>
        </w:rPr>
        <w:t xml:space="preserve">s within year or between years within </w:t>
      </w:r>
      <w:r>
        <w:rPr>
          <w:rFonts w:asciiTheme="minorHAnsi" w:hAnsiTheme="minorHAnsi" w:cstheme="minorBidi"/>
          <w:b/>
          <w:bCs/>
          <w:sz w:val="22"/>
          <w:szCs w:val="22"/>
        </w:rPr>
        <w:t>LGA-Ring</w:t>
      </w:r>
      <w:r w:rsidRPr="006C1B4F">
        <w:rPr>
          <w:rFonts w:asciiTheme="minorHAnsi" w:hAnsiTheme="minorHAnsi" w:cstheme="minorBidi"/>
          <w:b/>
          <w:bCs/>
          <w:sz w:val="22"/>
          <w:szCs w:val="22"/>
        </w:rPr>
        <w:t>s for linear mixed model for 3.2km service area</w:t>
      </w:r>
      <w:r w:rsidRPr="006C1B4F">
        <w:rPr>
          <w:rFonts w:asciiTheme="minorHAnsi" w:hAnsiTheme="minorHAnsi" w:cstheme="minorHAnsi"/>
          <w:b/>
          <w:bCs/>
          <w:sz w:val="22"/>
          <w:szCs w:val="22"/>
        </w:rPr>
        <w:t xml:space="preserve"> for food retail outlets classified by </w:t>
      </w:r>
      <w:r>
        <w:rPr>
          <w:rFonts w:asciiTheme="minorHAnsi" w:hAnsiTheme="minorHAnsi" w:cstheme="minorHAnsi"/>
          <w:b/>
          <w:bCs/>
          <w:sz w:val="22"/>
          <w:szCs w:val="22"/>
        </w:rPr>
        <w:t>type</w:t>
      </w:r>
      <w:r w:rsidRPr="006C1B4F">
        <w:rPr>
          <w:rFonts w:asciiTheme="minorHAnsi" w:hAnsiTheme="minorHAnsi" w:cstheme="minorHAnsi"/>
          <w:b/>
          <w:bCs/>
          <w:sz w:val="22"/>
          <w:szCs w:val="22"/>
        </w:rPr>
        <w:t xml:space="preserve">. </w:t>
      </w:r>
    </w:p>
    <w:p w14:paraId="1E454637" w14:textId="77777777" w:rsidR="00FD501D" w:rsidRPr="006C1B4F" w:rsidRDefault="00FD501D" w:rsidP="00FD501D">
      <w:pPr>
        <w:rPr>
          <w:rFonts w:asciiTheme="minorHAnsi" w:hAnsiTheme="minorHAnsi" w:cstheme="minorHAnsi"/>
          <w:sz w:val="22"/>
          <w:szCs w:val="22"/>
        </w:rPr>
      </w:pPr>
      <w:r w:rsidRPr="00631ABA">
        <w:rPr>
          <w:noProof/>
        </w:rPr>
        <w:drawing>
          <wp:inline distT="0" distB="0" distL="0" distR="0" wp14:anchorId="21A58481" wp14:editId="65D909D3">
            <wp:extent cx="8863330" cy="3842385"/>
            <wp:effectExtent l="0" t="0" r="0" b="5715"/>
            <wp:docPr id="1797" name="Picture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3330" cy="3842385"/>
                    </a:xfrm>
                    <a:prstGeom prst="rect">
                      <a:avLst/>
                    </a:prstGeom>
                    <a:noFill/>
                    <a:ln>
                      <a:noFill/>
                    </a:ln>
                  </pic:spPr>
                </pic:pic>
              </a:graphicData>
            </a:graphic>
          </wp:inline>
        </w:drawing>
      </w:r>
    </w:p>
    <w:p w14:paraId="62A36B98" w14:textId="77777777" w:rsidR="00FD501D" w:rsidRDefault="00FD501D" w:rsidP="00FD501D">
      <w:pPr>
        <w:spacing w:line="240" w:lineRule="auto"/>
        <w:rPr>
          <w:rFonts w:asciiTheme="minorHAnsi" w:hAnsiTheme="minorHAnsi" w:cstheme="minorHAnsi"/>
          <w:sz w:val="18"/>
          <w:szCs w:val="18"/>
        </w:rPr>
      </w:pPr>
      <w:r w:rsidRPr="00EE0C29">
        <w:t xml:space="preserve"> </w:t>
      </w:r>
      <w:r w:rsidRPr="00D1218C">
        <w:t xml:space="preserve"> </w:t>
      </w:r>
      <w:r>
        <w:rPr>
          <w:rFonts w:asciiTheme="minorHAnsi" w:hAnsiTheme="minorHAnsi" w:cstheme="minorHAnsi"/>
          <w:sz w:val="18"/>
          <w:szCs w:val="18"/>
        </w:rPr>
        <w:t xml:space="preserve">Sidak adjusted pairwise comparisons are </w:t>
      </w:r>
      <w:r w:rsidRPr="00586331">
        <w:rPr>
          <w:rFonts w:asciiTheme="minorHAnsi" w:hAnsiTheme="minorHAnsi" w:cstheme="minorHAnsi"/>
          <w:sz w:val="18"/>
          <w:szCs w:val="18"/>
        </w:rPr>
        <w:t xml:space="preserve">obtained under linear mixed including year (2008, 2012, 2014, 2016), </w:t>
      </w:r>
      <w:r>
        <w:rPr>
          <w:rFonts w:asciiTheme="minorHAnsi" w:hAnsiTheme="minorHAnsi" w:cstheme="minorHAnsi"/>
          <w:sz w:val="18"/>
          <w:szCs w:val="18"/>
        </w:rPr>
        <w:t>LGA-Ring</w:t>
      </w:r>
      <w:r w:rsidRPr="00586331">
        <w:rPr>
          <w:rFonts w:asciiTheme="minorHAnsi" w:hAnsiTheme="minorHAnsi" w:cstheme="minorHAnsi"/>
          <w:sz w:val="18"/>
          <w:szCs w:val="18"/>
        </w:rPr>
        <w:t xml:space="preserve"> (Inner, Middle, Outer, Growth Area) and the interaction </w:t>
      </w:r>
      <w:r>
        <w:rPr>
          <w:rFonts w:asciiTheme="minorHAnsi" w:hAnsiTheme="minorHAnsi" w:cstheme="minorHAnsi"/>
          <w:sz w:val="18"/>
          <w:szCs w:val="18"/>
        </w:rPr>
        <w:t>LGA-Ring</w:t>
      </w:r>
      <w:r w:rsidRPr="00586331">
        <w:rPr>
          <w:rFonts w:asciiTheme="minorHAnsi" w:hAnsiTheme="minorHAnsi" w:cstheme="minorHAnsi"/>
          <w:sz w:val="18"/>
          <w:szCs w:val="18"/>
        </w:rPr>
        <w:t xml:space="preserve"> by year as fixed effects and LGA as random effect</w:t>
      </w:r>
      <w:r>
        <w:rPr>
          <w:rFonts w:asciiTheme="minorHAnsi" w:hAnsiTheme="minorHAnsi" w:cstheme="minorHAnsi"/>
          <w:sz w:val="18"/>
          <w:szCs w:val="18"/>
        </w:rPr>
        <w:t>; only comparisons where the interaction was significant are reported.</w:t>
      </w:r>
    </w:p>
    <w:p w14:paraId="3263883A" w14:textId="77777777" w:rsidR="00FD501D" w:rsidRDefault="00FD501D" w:rsidP="00FD501D">
      <w:pPr>
        <w:spacing w:line="240" w:lineRule="auto"/>
        <w:rPr>
          <w:rFonts w:asciiTheme="minorHAnsi" w:hAnsiTheme="minorHAnsi" w:cstheme="minorHAnsi"/>
          <w:sz w:val="18"/>
          <w:szCs w:val="18"/>
        </w:rPr>
      </w:pPr>
      <w:r>
        <w:rPr>
          <w:rFonts w:asciiTheme="minorHAnsi" w:hAnsiTheme="minorHAnsi" w:cstheme="minorHAnsi"/>
          <w:sz w:val="18"/>
          <w:szCs w:val="18"/>
        </w:rPr>
        <w:t>Bold: P≤0.05</w:t>
      </w:r>
    </w:p>
    <w:p w14:paraId="2F6DE307" w14:textId="77777777" w:rsidR="00FD501D" w:rsidRDefault="00FD501D" w:rsidP="00FD501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5AB41BC" w14:textId="77777777" w:rsidR="00FD501D" w:rsidRPr="00BD7290" w:rsidRDefault="00FD501D" w:rsidP="00FD501D">
      <w:pPr>
        <w:rPr>
          <w:rFonts w:asciiTheme="minorHAnsi" w:hAnsiTheme="minorHAnsi" w:cstheme="minorHAnsi"/>
          <w:sz w:val="22"/>
          <w:szCs w:val="22"/>
        </w:rPr>
        <w:sectPr w:rsidR="00FD501D" w:rsidRPr="00BD7290" w:rsidSect="00D33A43">
          <w:pgSz w:w="16838" w:h="11906" w:orient="landscape"/>
          <w:pgMar w:top="1440" w:right="1440" w:bottom="1440" w:left="1440" w:header="708" w:footer="708" w:gutter="0"/>
          <w:cols w:space="708"/>
          <w:docGrid w:linePitch="360"/>
        </w:sectPr>
      </w:pPr>
    </w:p>
    <w:p w14:paraId="360599FF" w14:textId="7022A0E5" w:rsidR="00FD501D" w:rsidRDefault="00FD501D" w:rsidP="00FD501D">
      <w:pPr>
        <w:spacing w:after="160" w:line="259" w:lineRule="auto"/>
        <w:rPr>
          <w:rFonts w:asciiTheme="minorHAnsi" w:hAnsiTheme="minorHAnsi" w:cstheme="minorBidi"/>
          <w:b/>
          <w:sz w:val="22"/>
          <w:szCs w:val="22"/>
        </w:rPr>
      </w:pPr>
      <w:r w:rsidRPr="00F04C3C">
        <w:rPr>
          <w:rFonts w:asciiTheme="minorHAnsi" w:hAnsiTheme="minorHAnsi" w:cstheme="minorHAnsi"/>
          <w:b/>
          <w:bCs/>
          <w:sz w:val="22"/>
          <w:szCs w:val="22"/>
        </w:rPr>
        <w:lastRenderedPageBreak/>
        <w:t>Supplementary Table 1</w:t>
      </w:r>
      <w:r w:rsidR="00877130" w:rsidRPr="00F04C3C">
        <w:rPr>
          <w:rFonts w:asciiTheme="minorHAnsi" w:hAnsiTheme="minorHAnsi" w:cstheme="minorHAnsi"/>
          <w:b/>
          <w:bCs/>
          <w:sz w:val="22"/>
          <w:szCs w:val="22"/>
        </w:rPr>
        <w:t>2</w:t>
      </w:r>
      <w:r w:rsidRPr="00F04C3C">
        <w:rPr>
          <w:rFonts w:asciiTheme="minorHAnsi" w:hAnsiTheme="minorHAnsi" w:cstheme="minorHAnsi"/>
          <w:b/>
          <w:bCs/>
          <w:sz w:val="22"/>
          <w:szCs w:val="22"/>
        </w:rPr>
        <w:t xml:space="preserve">. </w:t>
      </w:r>
      <w:r w:rsidRPr="00F04C3C">
        <w:rPr>
          <w:rFonts w:asciiTheme="minorHAnsi" w:hAnsiTheme="minorHAnsi" w:cstheme="minorBidi"/>
          <w:b/>
          <w:bCs/>
          <w:sz w:val="22"/>
          <w:szCs w:val="22"/>
        </w:rPr>
        <w:t>Sidak</w:t>
      </w:r>
      <w:r w:rsidRPr="6B4B7625">
        <w:rPr>
          <w:rFonts w:asciiTheme="minorHAnsi" w:hAnsiTheme="minorHAnsi" w:cstheme="minorBidi"/>
          <w:b/>
          <w:sz w:val="22"/>
          <w:szCs w:val="22"/>
        </w:rPr>
        <w:t xml:space="preserve"> adjusted pairwise </w:t>
      </w:r>
      <w:r w:rsidRPr="6B4B7625">
        <w:rPr>
          <w:rFonts w:asciiTheme="minorHAnsi" w:hAnsiTheme="minorHAnsi" w:cstheme="minorBidi"/>
          <w:b/>
          <w:bCs/>
          <w:sz w:val="22"/>
          <w:szCs w:val="22"/>
        </w:rPr>
        <w:t>comparisons</w:t>
      </w:r>
      <w:r>
        <w:rPr>
          <w:rFonts w:asciiTheme="minorHAnsi" w:hAnsiTheme="minorHAnsi" w:cstheme="minorBidi"/>
          <w:b/>
          <w:bCs/>
          <w:sz w:val="22"/>
          <w:szCs w:val="22"/>
        </w:rPr>
        <w:t xml:space="preserve"> between LGA-Rings or within year </w:t>
      </w:r>
      <w:r w:rsidRPr="6B4B7625">
        <w:rPr>
          <w:rFonts w:asciiTheme="minorHAnsi" w:hAnsiTheme="minorHAnsi" w:cstheme="minorBidi"/>
          <w:b/>
          <w:bCs/>
          <w:sz w:val="22"/>
          <w:szCs w:val="22"/>
        </w:rPr>
        <w:t>for</w:t>
      </w:r>
      <w:r w:rsidRPr="6B4B7625">
        <w:rPr>
          <w:rFonts w:asciiTheme="minorHAnsi" w:hAnsiTheme="minorHAnsi" w:cstheme="minorBidi"/>
          <w:b/>
          <w:sz w:val="22"/>
          <w:szCs w:val="22"/>
        </w:rPr>
        <w:t xml:space="preserve"> linear mixed model </w:t>
      </w:r>
      <w:r w:rsidRPr="6B4B7625">
        <w:rPr>
          <w:rFonts w:asciiTheme="minorHAnsi" w:hAnsiTheme="minorHAnsi" w:cstheme="minorBidi"/>
          <w:b/>
          <w:bCs/>
          <w:sz w:val="22"/>
          <w:szCs w:val="22"/>
        </w:rPr>
        <w:t>for</w:t>
      </w:r>
      <w:r>
        <w:rPr>
          <w:rFonts w:asciiTheme="minorHAnsi" w:hAnsiTheme="minorHAnsi" w:cstheme="minorBidi"/>
          <w:b/>
          <w:bCs/>
          <w:sz w:val="22"/>
          <w:szCs w:val="22"/>
        </w:rPr>
        <w:t xml:space="preserve"> 3.2</w:t>
      </w:r>
      <w:r w:rsidRPr="6B4B7625">
        <w:rPr>
          <w:rFonts w:asciiTheme="minorHAnsi" w:hAnsiTheme="minorHAnsi" w:cstheme="minorBidi"/>
          <w:b/>
          <w:bCs/>
          <w:sz w:val="22"/>
          <w:szCs w:val="22"/>
        </w:rPr>
        <w:t>km</w:t>
      </w:r>
      <w:r w:rsidRPr="6B4B7625">
        <w:rPr>
          <w:rFonts w:asciiTheme="minorHAnsi" w:hAnsiTheme="minorHAnsi" w:cstheme="minorBidi"/>
          <w:b/>
          <w:sz w:val="22"/>
          <w:szCs w:val="22"/>
        </w:rPr>
        <w:t xml:space="preserve"> service area</w:t>
      </w:r>
      <w:r>
        <w:rPr>
          <w:rFonts w:asciiTheme="minorHAnsi" w:hAnsiTheme="minorHAnsi" w:cstheme="minorBidi"/>
          <w:b/>
          <w:sz w:val="22"/>
          <w:szCs w:val="22"/>
        </w:rPr>
        <w:t xml:space="preserve"> where main effects are </w:t>
      </w:r>
      <w:proofErr w:type="gramStart"/>
      <w:r>
        <w:rPr>
          <w:rFonts w:asciiTheme="minorHAnsi" w:hAnsiTheme="minorHAnsi" w:cstheme="minorBidi"/>
          <w:b/>
          <w:sz w:val="22"/>
          <w:szCs w:val="22"/>
        </w:rPr>
        <w:t>significant</w:t>
      </w:r>
      <w:proofErr w:type="gramEnd"/>
    </w:p>
    <w:tbl>
      <w:tblPr>
        <w:tblW w:w="4253" w:type="dxa"/>
        <w:tblLook w:val="04A0" w:firstRow="1" w:lastRow="0" w:firstColumn="1" w:lastColumn="0" w:noHBand="0" w:noVBand="1"/>
      </w:tblPr>
      <w:tblGrid>
        <w:gridCol w:w="2240"/>
        <w:gridCol w:w="2013"/>
      </w:tblGrid>
      <w:tr w:rsidR="00FD501D" w:rsidRPr="00B06B46" w14:paraId="53378A8C" w14:textId="77777777" w:rsidTr="00F86CF7">
        <w:trPr>
          <w:trHeight w:val="315"/>
        </w:trPr>
        <w:tc>
          <w:tcPr>
            <w:tcW w:w="2240" w:type="dxa"/>
            <w:tcBorders>
              <w:top w:val="nil"/>
              <w:left w:val="nil"/>
              <w:bottom w:val="nil"/>
              <w:right w:val="nil"/>
            </w:tcBorders>
            <w:shd w:val="clear" w:color="auto" w:fill="auto"/>
            <w:noWrap/>
            <w:vAlign w:val="bottom"/>
            <w:hideMark/>
          </w:tcPr>
          <w:p w14:paraId="0FF1972B" w14:textId="77777777" w:rsidR="00FD501D" w:rsidRPr="00B06B46" w:rsidRDefault="00FD501D" w:rsidP="00F86CF7">
            <w:pPr>
              <w:spacing w:line="240" w:lineRule="auto"/>
              <w:rPr>
                <w:b/>
                <w:bCs/>
                <w:sz w:val="20"/>
                <w:szCs w:val="20"/>
              </w:rPr>
            </w:pPr>
          </w:p>
        </w:tc>
        <w:tc>
          <w:tcPr>
            <w:tcW w:w="20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4103B2" w14:textId="77777777" w:rsidR="00FD501D" w:rsidRPr="00B06B46" w:rsidRDefault="00FD501D" w:rsidP="00F86CF7">
            <w:pPr>
              <w:spacing w:line="240" w:lineRule="auto"/>
              <w:rPr>
                <w:rFonts w:ascii="Calibri" w:hAnsi="Calibri" w:cs="Calibri"/>
                <w:b/>
                <w:bCs/>
                <w:color w:val="000000"/>
                <w:sz w:val="22"/>
                <w:szCs w:val="22"/>
              </w:rPr>
            </w:pPr>
            <w:r w:rsidRPr="00B06B46">
              <w:rPr>
                <w:rFonts w:ascii="Calibri" w:hAnsi="Calibri" w:cs="Calibri"/>
                <w:b/>
                <w:bCs/>
                <w:color w:val="000000"/>
                <w:sz w:val="22"/>
                <w:szCs w:val="22"/>
              </w:rPr>
              <w:t>Fast-food</w:t>
            </w:r>
          </w:p>
        </w:tc>
      </w:tr>
      <w:tr w:rsidR="00FD501D" w:rsidRPr="00B06B46" w14:paraId="0437D3D3" w14:textId="77777777" w:rsidTr="00F86CF7">
        <w:trPr>
          <w:trHeight w:val="315"/>
        </w:trPr>
        <w:tc>
          <w:tcPr>
            <w:tcW w:w="22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14CAF042" w14:textId="77777777" w:rsidR="00FD501D" w:rsidRPr="00B06B46" w:rsidRDefault="00FD501D" w:rsidP="00F86CF7">
            <w:pPr>
              <w:spacing w:line="240" w:lineRule="auto"/>
              <w:rPr>
                <w:rFonts w:ascii="Calibri" w:hAnsi="Calibri" w:cs="Calibri"/>
                <w:b/>
                <w:bCs/>
                <w:color w:val="000000"/>
                <w:sz w:val="22"/>
                <w:szCs w:val="22"/>
              </w:rPr>
            </w:pPr>
            <w:r w:rsidRPr="00B06B46">
              <w:rPr>
                <w:rFonts w:ascii="Calibri" w:hAnsi="Calibri" w:cs="Calibri"/>
                <w:b/>
                <w:bCs/>
                <w:color w:val="000000"/>
                <w:sz w:val="22"/>
                <w:szCs w:val="22"/>
              </w:rPr>
              <w:t xml:space="preserve">LGA </w:t>
            </w:r>
            <w:r w:rsidRPr="0081377E">
              <w:rPr>
                <w:rFonts w:ascii="Calibri" w:hAnsi="Calibri" w:cs="Calibri"/>
                <w:b/>
                <w:bCs/>
                <w:color w:val="000000"/>
                <w:sz w:val="22"/>
                <w:szCs w:val="22"/>
              </w:rPr>
              <w:t>comparison</w:t>
            </w:r>
          </w:p>
        </w:tc>
        <w:tc>
          <w:tcPr>
            <w:tcW w:w="2013" w:type="dxa"/>
            <w:tcBorders>
              <w:top w:val="nil"/>
              <w:left w:val="nil"/>
              <w:bottom w:val="single" w:sz="8" w:space="0" w:color="auto"/>
              <w:right w:val="single" w:sz="8" w:space="0" w:color="auto"/>
            </w:tcBorders>
            <w:shd w:val="clear" w:color="000000" w:fill="E7E6E6"/>
            <w:noWrap/>
            <w:vAlign w:val="bottom"/>
            <w:hideMark/>
          </w:tcPr>
          <w:p w14:paraId="486FCDD2" w14:textId="77777777" w:rsidR="00FD501D" w:rsidRPr="00B06B46" w:rsidRDefault="00FD501D" w:rsidP="00F86CF7">
            <w:pPr>
              <w:spacing w:line="240" w:lineRule="auto"/>
              <w:rPr>
                <w:rFonts w:ascii="Calibri" w:hAnsi="Calibri" w:cs="Calibri"/>
                <w:color w:val="000000"/>
                <w:sz w:val="22"/>
                <w:szCs w:val="22"/>
              </w:rPr>
            </w:pPr>
            <w:r w:rsidRPr="00B06B46">
              <w:rPr>
                <w:rFonts w:ascii="Calibri" w:hAnsi="Calibri" w:cs="Calibri"/>
                <w:color w:val="000000"/>
                <w:sz w:val="22"/>
                <w:szCs w:val="22"/>
              </w:rPr>
              <w:t>Contrast (95%CI)</w:t>
            </w:r>
          </w:p>
        </w:tc>
      </w:tr>
      <w:tr w:rsidR="00FD501D" w:rsidRPr="00B06B46" w14:paraId="78BD52D6" w14:textId="77777777" w:rsidTr="00F86CF7">
        <w:trPr>
          <w:trHeight w:val="300"/>
        </w:trPr>
        <w:tc>
          <w:tcPr>
            <w:tcW w:w="2240" w:type="dxa"/>
            <w:tcBorders>
              <w:top w:val="nil"/>
              <w:left w:val="single" w:sz="8" w:space="0" w:color="auto"/>
              <w:bottom w:val="nil"/>
              <w:right w:val="single" w:sz="8" w:space="0" w:color="auto"/>
            </w:tcBorders>
            <w:shd w:val="clear" w:color="auto" w:fill="auto"/>
            <w:noWrap/>
            <w:vAlign w:val="center"/>
            <w:hideMark/>
          </w:tcPr>
          <w:p w14:paraId="6CC5F3A8" w14:textId="77777777" w:rsidR="00FD501D" w:rsidRPr="00B06B46" w:rsidRDefault="00FD501D" w:rsidP="00F86CF7">
            <w:pPr>
              <w:spacing w:line="240" w:lineRule="auto"/>
              <w:rPr>
                <w:rFonts w:ascii="Calibri" w:hAnsi="Calibri" w:cs="Calibri"/>
                <w:color w:val="000000"/>
                <w:sz w:val="22"/>
                <w:szCs w:val="22"/>
              </w:rPr>
            </w:pPr>
            <w:r w:rsidRPr="00B06B46">
              <w:rPr>
                <w:rFonts w:ascii="Calibri" w:hAnsi="Calibri" w:cs="Calibri"/>
                <w:color w:val="000000"/>
                <w:sz w:val="22"/>
                <w:szCs w:val="22"/>
              </w:rPr>
              <w:t>Middle vs Inner</w:t>
            </w:r>
          </w:p>
        </w:tc>
        <w:tc>
          <w:tcPr>
            <w:tcW w:w="2013" w:type="dxa"/>
            <w:tcBorders>
              <w:top w:val="nil"/>
              <w:left w:val="nil"/>
              <w:bottom w:val="nil"/>
              <w:right w:val="single" w:sz="8" w:space="0" w:color="auto"/>
            </w:tcBorders>
            <w:shd w:val="clear" w:color="auto" w:fill="auto"/>
            <w:noWrap/>
            <w:vAlign w:val="bottom"/>
            <w:hideMark/>
          </w:tcPr>
          <w:p w14:paraId="0121621B" w14:textId="77777777" w:rsidR="00FD501D" w:rsidRPr="00B06B46" w:rsidRDefault="00FD501D" w:rsidP="00F86CF7">
            <w:pPr>
              <w:spacing w:line="240" w:lineRule="auto"/>
              <w:rPr>
                <w:rFonts w:ascii="Calibri" w:hAnsi="Calibri" w:cs="Calibri"/>
                <w:color w:val="000000"/>
                <w:sz w:val="22"/>
                <w:szCs w:val="22"/>
              </w:rPr>
            </w:pPr>
            <w:r w:rsidRPr="00B06B46">
              <w:rPr>
                <w:rFonts w:ascii="Calibri" w:hAnsi="Calibri" w:cs="Calibri"/>
                <w:color w:val="000000"/>
                <w:sz w:val="22"/>
                <w:szCs w:val="22"/>
              </w:rPr>
              <w:t>-0.04(-0.23, 0.15)</w:t>
            </w:r>
          </w:p>
        </w:tc>
      </w:tr>
      <w:tr w:rsidR="00FD501D" w:rsidRPr="00B06B46" w14:paraId="08E3BCAD" w14:textId="77777777" w:rsidTr="00F86CF7">
        <w:trPr>
          <w:trHeight w:val="300"/>
        </w:trPr>
        <w:tc>
          <w:tcPr>
            <w:tcW w:w="2240" w:type="dxa"/>
            <w:tcBorders>
              <w:top w:val="nil"/>
              <w:left w:val="single" w:sz="8" w:space="0" w:color="auto"/>
              <w:bottom w:val="nil"/>
              <w:right w:val="single" w:sz="8" w:space="0" w:color="auto"/>
            </w:tcBorders>
            <w:shd w:val="clear" w:color="auto" w:fill="auto"/>
            <w:noWrap/>
            <w:vAlign w:val="center"/>
            <w:hideMark/>
          </w:tcPr>
          <w:p w14:paraId="121FE251" w14:textId="77777777" w:rsidR="00FD501D" w:rsidRPr="00B06B46" w:rsidRDefault="00FD501D" w:rsidP="00F86CF7">
            <w:pPr>
              <w:spacing w:line="240" w:lineRule="auto"/>
              <w:rPr>
                <w:rFonts w:ascii="Calibri" w:hAnsi="Calibri" w:cs="Calibri"/>
                <w:color w:val="000000"/>
                <w:sz w:val="22"/>
                <w:szCs w:val="22"/>
              </w:rPr>
            </w:pPr>
            <w:r w:rsidRPr="00B06B46">
              <w:rPr>
                <w:rFonts w:ascii="Calibri" w:hAnsi="Calibri" w:cs="Calibri"/>
                <w:color w:val="000000"/>
                <w:sz w:val="22"/>
                <w:szCs w:val="22"/>
              </w:rPr>
              <w:t>Outer vs Inner</w:t>
            </w:r>
          </w:p>
        </w:tc>
        <w:tc>
          <w:tcPr>
            <w:tcW w:w="2013" w:type="dxa"/>
            <w:tcBorders>
              <w:top w:val="nil"/>
              <w:left w:val="nil"/>
              <w:bottom w:val="nil"/>
              <w:right w:val="single" w:sz="8" w:space="0" w:color="auto"/>
            </w:tcBorders>
            <w:shd w:val="clear" w:color="auto" w:fill="auto"/>
            <w:noWrap/>
            <w:vAlign w:val="bottom"/>
            <w:hideMark/>
          </w:tcPr>
          <w:p w14:paraId="6C3A0521" w14:textId="77777777" w:rsidR="00FD501D" w:rsidRPr="00B06B46" w:rsidRDefault="00FD501D" w:rsidP="00F86CF7">
            <w:pPr>
              <w:spacing w:line="240" w:lineRule="auto"/>
              <w:rPr>
                <w:rFonts w:ascii="Calibri" w:hAnsi="Calibri" w:cs="Calibri"/>
                <w:b/>
                <w:bCs/>
                <w:color w:val="000000"/>
                <w:sz w:val="22"/>
                <w:szCs w:val="22"/>
              </w:rPr>
            </w:pPr>
            <w:r w:rsidRPr="00B06B46">
              <w:rPr>
                <w:rFonts w:ascii="Calibri" w:hAnsi="Calibri" w:cs="Calibri"/>
                <w:b/>
                <w:bCs/>
                <w:color w:val="000000"/>
                <w:sz w:val="22"/>
                <w:szCs w:val="22"/>
              </w:rPr>
              <w:t>-0.26(-0.48, -0.05)</w:t>
            </w:r>
          </w:p>
        </w:tc>
      </w:tr>
      <w:tr w:rsidR="00FD501D" w:rsidRPr="00B06B46" w14:paraId="019211EC" w14:textId="77777777" w:rsidTr="00F86CF7">
        <w:trPr>
          <w:trHeight w:val="300"/>
        </w:trPr>
        <w:tc>
          <w:tcPr>
            <w:tcW w:w="2240" w:type="dxa"/>
            <w:tcBorders>
              <w:top w:val="nil"/>
              <w:left w:val="single" w:sz="8" w:space="0" w:color="auto"/>
              <w:bottom w:val="nil"/>
              <w:right w:val="single" w:sz="8" w:space="0" w:color="auto"/>
            </w:tcBorders>
            <w:shd w:val="clear" w:color="auto" w:fill="auto"/>
            <w:noWrap/>
            <w:vAlign w:val="center"/>
            <w:hideMark/>
          </w:tcPr>
          <w:p w14:paraId="23C9EBBA" w14:textId="77777777" w:rsidR="00FD501D" w:rsidRPr="00B06B46" w:rsidRDefault="00FD501D" w:rsidP="00F86CF7">
            <w:pPr>
              <w:spacing w:line="240" w:lineRule="auto"/>
              <w:rPr>
                <w:rFonts w:ascii="Calibri" w:hAnsi="Calibri" w:cs="Calibri"/>
                <w:color w:val="000000"/>
                <w:sz w:val="22"/>
                <w:szCs w:val="22"/>
              </w:rPr>
            </w:pPr>
            <w:r w:rsidRPr="00B06B46">
              <w:rPr>
                <w:rFonts w:ascii="Calibri" w:hAnsi="Calibri" w:cs="Calibri"/>
                <w:color w:val="000000"/>
                <w:sz w:val="22"/>
                <w:szCs w:val="22"/>
              </w:rPr>
              <w:t>Growth vs Inner</w:t>
            </w:r>
          </w:p>
        </w:tc>
        <w:tc>
          <w:tcPr>
            <w:tcW w:w="2013" w:type="dxa"/>
            <w:tcBorders>
              <w:top w:val="nil"/>
              <w:left w:val="nil"/>
              <w:bottom w:val="nil"/>
              <w:right w:val="single" w:sz="8" w:space="0" w:color="auto"/>
            </w:tcBorders>
            <w:shd w:val="clear" w:color="auto" w:fill="auto"/>
            <w:noWrap/>
            <w:vAlign w:val="bottom"/>
            <w:hideMark/>
          </w:tcPr>
          <w:p w14:paraId="1464FEDD" w14:textId="77777777" w:rsidR="00FD501D" w:rsidRPr="00B06B46" w:rsidRDefault="00FD501D" w:rsidP="00F86CF7">
            <w:pPr>
              <w:spacing w:line="240" w:lineRule="auto"/>
              <w:rPr>
                <w:rFonts w:ascii="Calibri" w:hAnsi="Calibri" w:cs="Calibri"/>
                <w:b/>
                <w:bCs/>
                <w:color w:val="000000"/>
                <w:sz w:val="22"/>
                <w:szCs w:val="22"/>
              </w:rPr>
            </w:pPr>
            <w:r w:rsidRPr="00B06B46">
              <w:rPr>
                <w:rFonts w:ascii="Calibri" w:hAnsi="Calibri" w:cs="Calibri"/>
                <w:b/>
                <w:bCs/>
                <w:color w:val="000000"/>
                <w:sz w:val="22"/>
                <w:szCs w:val="22"/>
              </w:rPr>
              <w:t>-0.26(-0.48, -0.05)</w:t>
            </w:r>
          </w:p>
        </w:tc>
      </w:tr>
      <w:tr w:rsidR="00FD501D" w:rsidRPr="00B06B46" w14:paraId="3910A60F" w14:textId="77777777" w:rsidTr="00F86CF7">
        <w:trPr>
          <w:trHeight w:val="300"/>
        </w:trPr>
        <w:tc>
          <w:tcPr>
            <w:tcW w:w="2240" w:type="dxa"/>
            <w:tcBorders>
              <w:top w:val="nil"/>
              <w:left w:val="single" w:sz="8" w:space="0" w:color="auto"/>
              <w:bottom w:val="nil"/>
              <w:right w:val="single" w:sz="8" w:space="0" w:color="auto"/>
            </w:tcBorders>
            <w:shd w:val="clear" w:color="auto" w:fill="auto"/>
            <w:noWrap/>
            <w:vAlign w:val="center"/>
            <w:hideMark/>
          </w:tcPr>
          <w:p w14:paraId="5BC62F99" w14:textId="77777777" w:rsidR="00FD501D" w:rsidRPr="00B06B46" w:rsidRDefault="00FD501D" w:rsidP="00F86CF7">
            <w:pPr>
              <w:spacing w:line="240" w:lineRule="auto"/>
              <w:rPr>
                <w:rFonts w:ascii="Calibri" w:hAnsi="Calibri" w:cs="Calibri"/>
                <w:color w:val="000000"/>
                <w:sz w:val="22"/>
                <w:szCs w:val="22"/>
              </w:rPr>
            </w:pPr>
            <w:r w:rsidRPr="00B06B46">
              <w:rPr>
                <w:rFonts w:ascii="Calibri" w:hAnsi="Calibri" w:cs="Calibri"/>
                <w:color w:val="000000"/>
                <w:sz w:val="22"/>
                <w:szCs w:val="22"/>
              </w:rPr>
              <w:t>Outer vs Middle</w:t>
            </w:r>
          </w:p>
        </w:tc>
        <w:tc>
          <w:tcPr>
            <w:tcW w:w="2013" w:type="dxa"/>
            <w:tcBorders>
              <w:top w:val="nil"/>
              <w:left w:val="nil"/>
              <w:bottom w:val="nil"/>
              <w:right w:val="single" w:sz="8" w:space="0" w:color="auto"/>
            </w:tcBorders>
            <w:shd w:val="clear" w:color="auto" w:fill="auto"/>
            <w:noWrap/>
            <w:vAlign w:val="bottom"/>
            <w:hideMark/>
          </w:tcPr>
          <w:p w14:paraId="5D1CE882" w14:textId="77777777" w:rsidR="00FD501D" w:rsidRPr="00B06B46" w:rsidRDefault="00FD501D" w:rsidP="00F86CF7">
            <w:pPr>
              <w:spacing w:line="240" w:lineRule="auto"/>
              <w:rPr>
                <w:rFonts w:ascii="Calibri" w:hAnsi="Calibri" w:cs="Calibri"/>
                <w:b/>
                <w:bCs/>
                <w:color w:val="000000"/>
                <w:sz w:val="22"/>
                <w:szCs w:val="22"/>
              </w:rPr>
            </w:pPr>
            <w:r w:rsidRPr="00B06B46">
              <w:rPr>
                <w:rFonts w:ascii="Calibri" w:hAnsi="Calibri" w:cs="Calibri"/>
                <w:b/>
                <w:bCs/>
                <w:color w:val="000000"/>
                <w:sz w:val="22"/>
                <w:szCs w:val="22"/>
              </w:rPr>
              <w:t>-0.22(-0.41, -0.04)</w:t>
            </w:r>
          </w:p>
        </w:tc>
      </w:tr>
      <w:tr w:rsidR="00FD501D" w:rsidRPr="00B06B46" w14:paraId="3AFE2D44" w14:textId="77777777" w:rsidTr="00F86CF7">
        <w:trPr>
          <w:trHeight w:val="300"/>
        </w:trPr>
        <w:tc>
          <w:tcPr>
            <w:tcW w:w="2240" w:type="dxa"/>
            <w:tcBorders>
              <w:top w:val="nil"/>
              <w:left w:val="single" w:sz="8" w:space="0" w:color="auto"/>
              <w:bottom w:val="nil"/>
              <w:right w:val="single" w:sz="8" w:space="0" w:color="auto"/>
            </w:tcBorders>
            <w:shd w:val="clear" w:color="auto" w:fill="auto"/>
            <w:noWrap/>
            <w:vAlign w:val="center"/>
            <w:hideMark/>
          </w:tcPr>
          <w:p w14:paraId="4EBF5754" w14:textId="77777777" w:rsidR="00FD501D" w:rsidRPr="00B06B46" w:rsidRDefault="00FD501D" w:rsidP="00F86CF7">
            <w:pPr>
              <w:spacing w:line="240" w:lineRule="auto"/>
              <w:rPr>
                <w:rFonts w:ascii="Calibri" w:hAnsi="Calibri" w:cs="Calibri"/>
                <w:color w:val="000000"/>
                <w:sz w:val="22"/>
                <w:szCs w:val="22"/>
              </w:rPr>
            </w:pPr>
            <w:r w:rsidRPr="00B06B46">
              <w:rPr>
                <w:rFonts w:ascii="Calibri" w:hAnsi="Calibri" w:cs="Calibri"/>
                <w:color w:val="000000"/>
                <w:sz w:val="22"/>
                <w:szCs w:val="22"/>
              </w:rPr>
              <w:t>Growth vs Middle</w:t>
            </w:r>
          </w:p>
        </w:tc>
        <w:tc>
          <w:tcPr>
            <w:tcW w:w="2013" w:type="dxa"/>
            <w:tcBorders>
              <w:top w:val="nil"/>
              <w:left w:val="nil"/>
              <w:bottom w:val="nil"/>
              <w:right w:val="single" w:sz="8" w:space="0" w:color="auto"/>
            </w:tcBorders>
            <w:shd w:val="clear" w:color="auto" w:fill="auto"/>
            <w:noWrap/>
            <w:vAlign w:val="bottom"/>
            <w:hideMark/>
          </w:tcPr>
          <w:p w14:paraId="1D860F1A" w14:textId="77777777" w:rsidR="00FD501D" w:rsidRPr="00B06B46" w:rsidRDefault="00FD501D" w:rsidP="00F86CF7">
            <w:pPr>
              <w:spacing w:line="240" w:lineRule="auto"/>
              <w:rPr>
                <w:rFonts w:ascii="Calibri" w:hAnsi="Calibri" w:cs="Calibri"/>
                <w:color w:val="000000"/>
                <w:sz w:val="22"/>
                <w:szCs w:val="22"/>
              </w:rPr>
            </w:pPr>
            <w:r w:rsidRPr="00B06B46">
              <w:rPr>
                <w:rFonts w:ascii="Calibri" w:hAnsi="Calibri" w:cs="Calibri"/>
                <w:color w:val="000000"/>
                <w:sz w:val="22"/>
                <w:szCs w:val="22"/>
              </w:rPr>
              <w:t>-0.23(-0.42, -0.</w:t>
            </w:r>
            <w:proofErr w:type="gramStart"/>
            <w:r w:rsidRPr="00B06B46">
              <w:rPr>
                <w:rFonts w:ascii="Calibri" w:hAnsi="Calibri" w:cs="Calibri"/>
                <w:color w:val="000000"/>
                <w:sz w:val="22"/>
                <w:szCs w:val="22"/>
              </w:rPr>
              <w:t>04)</w:t>
            </w:r>
            <w:r>
              <w:rPr>
                <w:rFonts w:ascii="Calibri" w:hAnsi="Calibri" w:cs="Calibri"/>
                <w:color w:val="000000"/>
                <w:sz w:val="22"/>
                <w:szCs w:val="22"/>
              </w:rPr>
              <w:t>*</w:t>
            </w:r>
            <w:proofErr w:type="gramEnd"/>
          </w:p>
        </w:tc>
      </w:tr>
      <w:tr w:rsidR="00FD501D" w:rsidRPr="00B06B46" w14:paraId="159F4172" w14:textId="77777777" w:rsidTr="00F86CF7">
        <w:trPr>
          <w:trHeight w:val="315"/>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441B54DB" w14:textId="77777777" w:rsidR="00FD501D" w:rsidRPr="00B06B46" w:rsidRDefault="00FD501D" w:rsidP="00F86CF7">
            <w:pPr>
              <w:spacing w:line="240" w:lineRule="auto"/>
              <w:rPr>
                <w:rFonts w:ascii="Calibri" w:hAnsi="Calibri" w:cs="Calibri"/>
                <w:color w:val="000000"/>
                <w:sz w:val="22"/>
                <w:szCs w:val="22"/>
              </w:rPr>
            </w:pPr>
            <w:r w:rsidRPr="00B06B46">
              <w:rPr>
                <w:rFonts w:ascii="Calibri" w:hAnsi="Calibri" w:cs="Calibri"/>
                <w:color w:val="000000"/>
                <w:sz w:val="22"/>
                <w:szCs w:val="22"/>
              </w:rPr>
              <w:t>Growth vs Outer</w:t>
            </w:r>
          </w:p>
        </w:tc>
        <w:tc>
          <w:tcPr>
            <w:tcW w:w="2013" w:type="dxa"/>
            <w:tcBorders>
              <w:top w:val="nil"/>
              <w:left w:val="nil"/>
              <w:bottom w:val="single" w:sz="8" w:space="0" w:color="auto"/>
              <w:right w:val="single" w:sz="8" w:space="0" w:color="auto"/>
            </w:tcBorders>
            <w:shd w:val="clear" w:color="auto" w:fill="auto"/>
            <w:noWrap/>
            <w:vAlign w:val="bottom"/>
            <w:hideMark/>
          </w:tcPr>
          <w:p w14:paraId="67933684" w14:textId="77777777" w:rsidR="00FD501D" w:rsidRPr="00B06B46" w:rsidRDefault="00FD501D" w:rsidP="00F86CF7">
            <w:pPr>
              <w:spacing w:line="240" w:lineRule="auto"/>
              <w:rPr>
                <w:rFonts w:ascii="Calibri" w:hAnsi="Calibri" w:cs="Calibri"/>
                <w:color w:val="000000"/>
                <w:sz w:val="22"/>
                <w:szCs w:val="22"/>
              </w:rPr>
            </w:pPr>
            <w:r w:rsidRPr="00B06B46">
              <w:rPr>
                <w:rFonts w:ascii="Calibri" w:hAnsi="Calibri" w:cs="Calibri"/>
                <w:color w:val="000000"/>
                <w:sz w:val="22"/>
                <w:szCs w:val="22"/>
              </w:rPr>
              <w:t>0(-0.21, 0.21)</w:t>
            </w:r>
          </w:p>
        </w:tc>
      </w:tr>
    </w:tbl>
    <w:p w14:paraId="199E5D93" w14:textId="77777777" w:rsidR="00FD501D" w:rsidRDefault="00FD501D" w:rsidP="00FD501D">
      <w:pPr>
        <w:spacing w:after="160" w:line="259" w:lineRule="auto"/>
        <w:rPr>
          <w:rFonts w:asciiTheme="minorHAnsi" w:hAnsiTheme="minorHAnsi" w:cstheme="minorHAnsi"/>
          <w:sz w:val="22"/>
          <w:szCs w:val="22"/>
        </w:rPr>
      </w:pPr>
    </w:p>
    <w:p w14:paraId="6B789BDA" w14:textId="77777777" w:rsidR="00FD501D" w:rsidRDefault="00FD501D" w:rsidP="00FD501D">
      <w:pPr>
        <w:spacing w:line="240" w:lineRule="auto"/>
        <w:rPr>
          <w:rFonts w:asciiTheme="minorHAnsi" w:hAnsiTheme="minorHAnsi" w:cstheme="minorHAnsi"/>
          <w:sz w:val="18"/>
          <w:szCs w:val="18"/>
        </w:rPr>
      </w:pPr>
      <w:r>
        <w:rPr>
          <w:rFonts w:asciiTheme="minorHAnsi" w:hAnsiTheme="minorHAnsi" w:cstheme="minorHAnsi"/>
          <w:sz w:val="18"/>
          <w:szCs w:val="18"/>
        </w:rPr>
        <w:t xml:space="preserve">Sidak adjusted pairwise comparisons are </w:t>
      </w:r>
      <w:r w:rsidRPr="00586331">
        <w:rPr>
          <w:rFonts w:asciiTheme="minorHAnsi" w:hAnsiTheme="minorHAnsi" w:cstheme="minorHAnsi"/>
          <w:sz w:val="18"/>
          <w:szCs w:val="18"/>
        </w:rPr>
        <w:t xml:space="preserve">obtained under linear mixed including year (2008, 2012, 2014, 2016), </w:t>
      </w:r>
      <w:r>
        <w:rPr>
          <w:rFonts w:asciiTheme="minorHAnsi" w:hAnsiTheme="minorHAnsi" w:cstheme="minorHAnsi"/>
          <w:sz w:val="18"/>
          <w:szCs w:val="18"/>
        </w:rPr>
        <w:t>LGA-Ring</w:t>
      </w:r>
      <w:r w:rsidRPr="00586331">
        <w:rPr>
          <w:rFonts w:asciiTheme="minorHAnsi" w:hAnsiTheme="minorHAnsi" w:cstheme="minorHAnsi"/>
          <w:sz w:val="18"/>
          <w:szCs w:val="18"/>
        </w:rPr>
        <w:t xml:space="preserve"> (Inner, Middle, Outer, Growth Area) and the interaction </w:t>
      </w:r>
      <w:r>
        <w:rPr>
          <w:rFonts w:asciiTheme="minorHAnsi" w:hAnsiTheme="minorHAnsi" w:cstheme="minorHAnsi"/>
          <w:sz w:val="18"/>
          <w:szCs w:val="18"/>
        </w:rPr>
        <w:t>LGA-Ring</w:t>
      </w:r>
      <w:r w:rsidRPr="00586331">
        <w:rPr>
          <w:rFonts w:asciiTheme="minorHAnsi" w:hAnsiTheme="minorHAnsi" w:cstheme="minorHAnsi"/>
          <w:sz w:val="18"/>
          <w:szCs w:val="18"/>
        </w:rPr>
        <w:t xml:space="preserve"> by year as fixed effects and LGA as random effect</w:t>
      </w:r>
      <w:r>
        <w:rPr>
          <w:rFonts w:asciiTheme="minorHAnsi" w:hAnsiTheme="minorHAnsi" w:cstheme="minorHAnsi"/>
          <w:sz w:val="18"/>
          <w:szCs w:val="18"/>
        </w:rPr>
        <w:t>; only comparisons where the main effect was significant are reported.</w:t>
      </w:r>
    </w:p>
    <w:p w14:paraId="0CFFF708" w14:textId="77777777" w:rsidR="00FD501D" w:rsidRDefault="00FD501D" w:rsidP="00FD501D">
      <w:pPr>
        <w:spacing w:line="240" w:lineRule="auto"/>
        <w:rPr>
          <w:rFonts w:asciiTheme="minorHAnsi" w:hAnsiTheme="minorHAnsi" w:cstheme="minorHAnsi"/>
          <w:sz w:val="18"/>
          <w:szCs w:val="18"/>
        </w:rPr>
      </w:pPr>
      <w:r>
        <w:rPr>
          <w:rFonts w:asciiTheme="minorHAnsi" w:hAnsiTheme="minorHAnsi" w:cstheme="minorHAnsi"/>
          <w:sz w:val="18"/>
          <w:szCs w:val="18"/>
        </w:rPr>
        <w:t>Bold: P≤0.05</w:t>
      </w:r>
    </w:p>
    <w:p w14:paraId="52B492B2" w14:textId="77777777" w:rsidR="00FD501D" w:rsidRPr="002C10A6" w:rsidRDefault="00FD501D" w:rsidP="00FD501D">
      <w:pPr>
        <w:spacing w:after="160" w:line="259" w:lineRule="auto"/>
        <w:rPr>
          <w:rFonts w:asciiTheme="minorHAnsi" w:hAnsiTheme="minorHAnsi" w:cstheme="minorHAnsi"/>
          <w:sz w:val="22"/>
          <w:szCs w:val="22"/>
        </w:rPr>
      </w:pPr>
    </w:p>
    <w:p w14:paraId="033FF86A" w14:textId="77777777" w:rsidR="00DD0A59" w:rsidRDefault="00DD0A59"/>
    <w:sectPr w:rsidR="00DD0A59" w:rsidSect="00D33A4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16DA"/>
    <w:multiLevelType w:val="multilevel"/>
    <w:tmpl w:val="A4F252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C04CDF"/>
    <w:multiLevelType w:val="hybridMultilevel"/>
    <w:tmpl w:val="88C8C98A"/>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309" w:hanging="360"/>
      </w:pPr>
      <w:rPr>
        <w:rFonts w:ascii="Courier New" w:hAnsi="Courier New" w:cs="Courier New" w:hint="default"/>
      </w:rPr>
    </w:lvl>
    <w:lvl w:ilvl="2" w:tplc="08090005" w:tentative="1">
      <w:start w:val="1"/>
      <w:numFmt w:val="bullet"/>
      <w:lvlText w:val=""/>
      <w:lvlJc w:val="left"/>
      <w:pPr>
        <w:ind w:left="1029" w:hanging="360"/>
      </w:pPr>
      <w:rPr>
        <w:rFonts w:ascii="Wingdings" w:hAnsi="Wingdings" w:hint="default"/>
      </w:rPr>
    </w:lvl>
    <w:lvl w:ilvl="3" w:tplc="08090001" w:tentative="1">
      <w:start w:val="1"/>
      <w:numFmt w:val="bullet"/>
      <w:lvlText w:val=""/>
      <w:lvlJc w:val="left"/>
      <w:pPr>
        <w:ind w:left="1749" w:hanging="360"/>
      </w:pPr>
      <w:rPr>
        <w:rFonts w:ascii="Symbol" w:hAnsi="Symbol" w:hint="default"/>
      </w:rPr>
    </w:lvl>
    <w:lvl w:ilvl="4" w:tplc="08090003" w:tentative="1">
      <w:start w:val="1"/>
      <w:numFmt w:val="bullet"/>
      <w:lvlText w:val="o"/>
      <w:lvlJc w:val="left"/>
      <w:pPr>
        <w:ind w:left="2469" w:hanging="360"/>
      </w:pPr>
      <w:rPr>
        <w:rFonts w:ascii="Courier New" w:hAnsi="Courier New" w:cs="Courier New" w:hint="default"/>
      </w:rPr>
    </w:lvl>
    <w:lvl w:ilvl="5" w:tplc="08090005" w:tentative="1">
      <w:start w:val="1"/>
      <w:numFmt w:val="bullet"/>
      <w:lvlText w:val=""/>
      <w:lvlJc w:val="left"/>
      <w:pPr>
        <w:ind w:left="3189" w:hanging="360"/>
      </w:pPr>
      <w:rPr>
        <w:rFonts w:ascii="Wingdings" w:hAnsi="Wingdings" w:hint="default"/>
      </w:rPr>
    </w:lvl>
    <w:lvl w:ilvl="6" w:tplc="08090001" w:tentative="1">
      <w:start w:val="1"/>
      <w:numFmt w:val="bullet"/>
      <w:lvlText w:val=""/>
      <w:lvlJc w:val="left"/>
      <w:pPr>
        <w:ind w:left="3909" w:hanging="360"/>
      </w:pPr>
      <w:rPr>
        <w:rFonts w:ascii="Symbol" w:hAnsi="Symbol" w:hint="default"/>
      </w:rPr>
    </w:lvl>
    <w:lvl w:ilvl="7" w:tplc="08090003" w:tentative="1">
      <w:start w:val="1"/>
      <w:numFmt w:val="bullet"/>
      <w:lvlText w:val="o"/>
      <w:lvlJc w:val="left"/>
      <w:pPr>
        <w:ind w:left="4629" w:hanging="360"/>
      </w:pPr>
      <w:rPr>
        <w:rFonts w:ascii="Courier New" w:hAnsi="Courier New" w:cs="Courier New" w:hint="default"/>
      </w:rPr>
    </w:lvl>
    <w:lvl w:ilvl="8" w:tplc="08090005" w:tentative="1">
      <w:start w:val="1"/>
      <w:numFmt w:val="bullet"/>
      <w:lvlText w:val=""/>
      <w:lvlJc w:val="left"/>
      <w:pPr>
        <w:ind w:left="5349" w:hanging="360"/>
      </w:pPr>
      <w:rPr>
        <w:rFonts w:ascii="Wingdings" w:hAnsi="Wingdings" w:hint="default"/>
      </w:rPr>
    </w:lvl>
  </w:abstractNum>
  <w:abstractNum w:abstractNumId="2" w15:restartNumberingAfterBreak="0">
    <w:nsid w:val="06E11C00"/>
    <w:multiLevelType w:val="hybridMultilevel"/>
    <w:tmpl w:val="D36EC782"/>
    <w:lvl w:ilvl="0" w:tplc="B7E458E0">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D1072"/>
    <w:multiLevelType w:val="hybridMultilevel"/>
    <w:tmpl w:val="2D36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D57D7"/>
    <w:multiLevelType w:val="hybridMultilevel"/>
    <w:tmpl w:val="A3CEC602"/>
    <w:lvl w:ilvl="0" w:tplc="0B38D2B2">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512EC6"/>
    <w:multiLevelType w:val="hybridMultilevel"/>
    <w:tmpl w:val="3492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11B42"/>
    <w:multiLevelType w:val="hybridMultilevel"/>
    <w:tmpl w:val="C460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346BC"/>
    <w:multiLevelType w:val="hybridMultilevel"/>
    <w:tmpl w:val="18909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F37F9"/>
    <w:multiLevelType w:val="hybridMultilevel"/>
    <w:tmpl w:val="2670DCA2"/>
    <w:lvl w:ilvl="0" w:tplc="762E32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721D68"/>
    <w:multiLevelType w:val="hybridMultilevel"/>
    <w:tmpl w:val="B60EE330"/>
    <w:lvl w:ilvl="0" w:tplc="08090001">
      <w:start w:val="1"/>
      <w:numFmt w:val="bullet"/>
      <w:lvlText w:val=""/>
      <w:lvlJc w:val="left"/>
      <w:pPr>
        <w:ind w:left="771" w:hanging="360"/>
      </w:pPr>
      <w:rPr>
        <w:rFonts w:ascii="Symbol" w:hAnsi="Symbol" w:hint="default"/>
      </w:rPr>
    </w:lvl>
    <w:lvl w:ilvl="1" w:tplc="10BA2A74">
      <w:start w:val="1"/>
      <w:numFmt w:val="bullet"/>
      <w:lvlText w:val=""/>
      <w:lvlJc w:val="left"/>
      <w:pPr>
        <w:ind w:left="1491" w:hanging="360"/>
      </w:pPr>
      <w:rPr>
        <w:rFonts w:ascii="Symbol" w:hAnsi="Symbol" w:hint="default"/>
        <w:color w:val="auto"/>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15:restartNumberingAfterBreak="0">
    <w:nsid w:val="332F525E"/>
    <w:multiLevelType w:val="hybridMultilevel"/>
    <w:tmpl w:val="AB84641C"/>
    <w:lvl w:ilvl="0" w:tplc="DBDE6BB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88592D"/>
    <w:multiLevelType w:val="hybridMultilevel"/>
    <w:tmpl w:val="8C1A4484"/>
    <w:lvl w:ilvl="0" w:tplc="105284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37568"/>
    <w:multiLevelType w:val="hybridMultilevel"/>
    <w:tmpl w:val="B4DE6114"/>
    <w:lvl w:ilvl="0" w:tplc="7D18898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7602D7"/>
    <w:multiLevelType w:val="hybridMultilevel"/>
    <w:tmpl w:val="E236ED12"/>
    <w:lvl w:ilvl="0" w:tplc="B7E458E0">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D85438"/>
    <w:multiLevelType w:val="hybridMultilevel"/>
    <w:tmpl w:val="B99E96AA"/>
    <w:lvl w:ilvl="0" w:tplc="61E899E0">
      <w:start w:val="30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CA12E0"/>
    <w:multiLevelType w:val="hybridMultilevel"/>
    <w:tmpl w:val="A9965720"/>
    <w:lvl w:ilvl="0" w:tplc="674E93E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035C89"/>
    <w:multiLevelType w:val="hybridMultilevel"/>
    <w:tmpl w:val="E208E876"/>
    <w:lvl w:ilvl="0" w:tplc="0EE018C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0A27C9"/>
    <w:multiLevelType w:val="hybridMultilevel"/>
    <w:tmpl w:val="2BACF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1630186">
    <w:abstractNumId w:val="15"/>
  </w:num>
  <w:num w:numId="2" w16cid:durableId="971709304">
    <w:abstractNumId w:val="12"/>
  </w:num>
  <w:num w:numId="3" w16cid:durableId="43410571">
    <w:abstractNumId w:val="11"/>
  </w:num>
  <w:num w:numId="4" w16cid:durableId="1949658518">
    <w:abstractNumId w:val="14"/>
  </w:num>
  <w:num w:numId="5" w16cid:durableId="1728066173">
    <w:abstractNumId w:val="13"/>
  </w:num>
  <w:num w:numId="6" w16cid:durableId="524830470">
    <w:abstractNumId w:val="2"/>
  </w:num>
  <w:num w:numId="7" w16cid:durableId="2082212941">
    <w:abstractNumId w:val="17"/>
  </w:num>
  <w:num w:numId="8" w16cid:durableId="445270175">
    <w:abstractNumId w:val="16"/>
  </w:num>
  <w:num w:numId="9" w16cid:durableId="1223713497">
    <w:abstractNumId w:val="4"/>
  </w:num>
  <w:num w:numId="10" w16cid:durableId="1655718706">
    <w:abstractNumId w:val="0"/>
  </w:num>
  <w:num w:numId="11" w16cid:durableId="241532216">
    <w:abstractNumId w:val="7"/>
  </w:num>
  <w:num w:numId="12" w16cid:durableId="541556646">
    <w:abstractNumId w:val="3"/>
  </w:num>
  <w:num w:numId="13" w16cid:durableId="1505585744">
    <w:abstractNumId w:val="6"/>
  </w:num>
  <w:num w:numId="14" w16cid:durableId="1001742806">
    <w:abstractNumId w:val="5"/>
  </w:num>
  <w:num w:numId="15" w16cid:durableId="693917179">
    <w:abstractNumId w:val="9"/>
  </w:num>
  <w:num w:numId="16" w16cid:durableId="940332549">
    <w:abstractNumId w:val="1"/>
  </w:num>
  <w:num w:numId="17" w16cid:durableId="1427195225">
    <w:abstractNumId w:val="10"/>
  </w:num>
  <w:num w:numId="18" w16cid:durableId="634679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1D"/>
    <w:rsid w:val="00046DC8"/>
    <w:rsid w:val="000B72D9"/>
    <w:rsid w:val="002261EA"/>
    <w:rsid w:val="002E25C8"/>
    <w:rsid w:val="00426B2B"/>
    <w:rsid w:val="0049701C"/>
    <w:rsid w:val="004D13DE"/>
    <w:rsid w:val="00823E06"/>
    <w:rsid w:val="00877130"/>
    <w:rsid w:val="008B5C24"/>
    <w:rsid w:val="00974FF8"/>
    <w:rsid w:val="00A7708C"/>
    <w:rsid w:val="00B656D6"/>
    <w:rsid w:val="00B75959"/>
    <w:rsid w:val="00B83D5B"/>
    <w:rsid w:val="00B92A24"/>
    <w:rsid w:val="00BB757C"/>
    <w:rsid w:val="00D33A43"/>
    <w:rsid w:val="00D9372E"/>
    <w:rsid w:val="00DD0A59"/>
    <w:rsid w:val="00EA00A3"/>
    <w:rsid w:val="00F04C3C"/>
    <w:rsid w:val="00FA753B"/>
    <w:rsid w:val="00FD501D"/>
    <w:rsid w:val="00FD53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7FDF"/>
  <w15:chartTrackingRefBased/>
  <w15:docId w15:val="{B6E82066-F687-4121-B4F7-D7FC30BE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01D"/>
    <w:pPr>
      <w:spacing w:after="0" w:line="36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FD501D"/>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FD501D"/>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FD501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0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0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501D"/>
    <w:rPr>
      <w:rFonts w:asciiTheme="majorHAnsi" w:eastAsiaTheme="majorEastAsia" w:hAnsiTheme="majorHAnsi" w:cstheme="majorBidi"/>
      <w:color w:val="1F3763" w:themeColor="accent1" w:themeShade="7F"/>
      <w:sz w:val="24"/>
      <w:szCs w:val="24"/>
      <w:lang w:eastAsia="en-AU"/>
    </w:rPr>
  </w:style>
  <w:style w:type="paragraph" w:styleId="ListParagraph">
    <w:name w:val="List Paragraph"/>
    <w:basedOn w:val="Normal"/>
    <w:uiPriority w:val="34"/>
    <w:qFormat/>
    <w:rsid w:val="00FD501D"/>
    <w:pPr>
      <w:spacing w:after="160" w:line="259" w:lineRule="auto"/>
      <w:ind w:left="720"/>
      <w:contextualSpacing/>
    </w:pPr>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semiHidden/>
    <w:unhideWhenUsed/>
    <w:rsid w:val="00FD501D"/>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FD501D"/>
    <w:rPr>
      <w:sz w:val="20"/>
      <w:szCs w:val="20"/>
    </w:rPr>
  </w:style>
  <w:style w:type="character" w:styleId="EndnoteReference">
    <w:name w:val="endnote reference"/>
    <w:basedOn w:val="DefaultParagraphFont"/>
    <w:uiPriority w:val="99"/>
    <w:semiHidden/>
    <w:unhideWhenUsed/>
    <w:rsid w:val="00FD501D"/>
    <w:rPr>
      <w:vertAlign w:val="superscript"/>
    </w:rPr>
  </w:style>
  <w:style w:type="paragraph" w:customStyle="1" w:styleId="EndNoteBibliographyTitle">
    <w:name w:val="EndNote Bibliography Title"/>
    <w:basedOn w:val="Normal"/>
    <w:link w:val="EndNoteBibliographyTitleChar"/>
    <w:rsid w:val="00FD501D"/>
    <w:pPr>
      <w:spacing w:line="259" w:lineRule="auto"/>
      <w:jc w:val="center"/>
    </w:pPr>
    <w:rPr>
      <w:rFonts w:ascii="Calibri" w:eastAsiaTheme="minorHAnsi"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FD501D"/>
    <w:rPr>
      <w:rFonts w:ascii="Calibri" w:hAnsi="Calibri" w:cs="Calibri"/>
      <w:noProof/>
      <w:lang w:val="en-US"/>
    </w:rPr>
  </w:style>
  <w:style w:type="paragraph" w:customStyle="1" w:styleId="EndNoteBibliography">
    <w:name w:val="EndNote Bibliography"/>
    <w:basedOn w:val="Normal"/>
    <w:link w:val="EndNoteBibliographyChar"/>
    <w:rsid w:val="00FD501D"/>
    <w:pPr>
      <w:spacing w:after="160" w:line="240" w:lineRule="auto"/>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FD501D"/>
    <w:rPr>
      <w:rFonts w:ascii="Calibri" w:hAnsi="Calibri" w:cs="Calibri"/>
      <w:noProof/>
      <w:lang w:val="en-US"/>
    </w:rPr>
  </w:style>
  <w:style w:type="character" w:styleId="Hyperlink">
    <w:name w:val="Hyperlink"/>
    <w:basedOn w:val="DefaultParagraphFont"/>
    <w:uiPriority w:val="99"/>
    <w:unhideWhenUsed/>
    <w:rsid w:val="00FD501D"/>
    <w:rPr>
      <w:color w:val="0563C1" w:themeColor="hyperlink"/>
      <w:u w:val="single"/>
    </w:rPr>
  </w:style>
  <w:style w:type="character" w:styleId="UnresolvedMention">
    <w:name w:val="Unresolved Mention"/>
    <w:basedOn w:val="DefaultParagraphFont"/>
    <w:uiPriority w:val="99"/>
    <w:semiHidden/>
    <w:unhideWhenUsed/>
    <w:rsid w:val="00FD501D"/>
    <w:rPr>
      <w:color w:val="605E5C"/>
      <w:shd w:val="clear" w:color="auto" w:fill="E1DFDD"/>
    </w:rPr>
  </w:style>
  <w:style w:type="table" w:styleId="TableGrid">
    <w:name w:val="Table Grid"/>
    <w:basedOn w:val="TableNormal"/>
    <w:uiPriority w:val="39"/>
    <w:rsid w:val="00FD5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501D"/>
    <w:rPr>
      <w:sz w:val="16"/>
      <w:szCs w:val="16"/>
    </w:rPr>
  </w:style>
  <w:style w:type="paragraph" w:styleId="CommentText">
    <w:name w:val="annotation text"/>
    <w:basedOn w:val="Normal"/>
    <w:link w:val="CommentTextChar"/>
    <w:uiPriority w:val="99"/>
    <w:unhideWhenUsed/>
    <w:rsid w:val="00FD501D"/>
    <w:pPr>
      <w:spacing w:before="200"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D501D"/>
    <w:rPr>
      <w:sz w:val="20"/>
      <w:szCs w:val="20"/>
    </w:rPr>
  </w:style>
  <w:style w:type="paragraph" w:styleId="CommentSubject">
    <w:name w:val="annotation subject"/>
    <w:basedOn w:val="CommentText"/>
    <w:next w:val="CommentText"/>
    <w:link w:val="CommentSubjectChar"/>
    <w:uiPriority w:val="99"/>
    <w:semiHidden/>
    <w:unhideWhenUsed/>
    <w:rsid w:val="00FD501D"/>
    <w:rPr>
      <w:b/>
      <w:bCs/>
    </w:rPr>
  </w:style>
  <w:style w:type="character" w:customStyle="1" w:styleId="CommentSubjectChar">
    <w:name w:val="Comment Subject Char"/>
    <w:basedOn w:val="CommentTextChar"/>
    <w:link w:val="CommentSubject"/>
    <w:uiPriority w:val="99"/>
    <w:semiHidden/>
    <w:rsid w:val="00FD501D"/>
    <w:rPr>
      <w:b/>
      <w:bCs/>
      <w:sz w:val="20"/>
      <w:szCs w:val="20"/>
    </w:rPr>
  </w:style>
  <w:style w:type="paragraph" w:styleId="BalloonText">
    <w:name w:val="Balloon Text"/>
    <w:basedOn w:val="Normal"/>
    <w:link w:val="BalloonTextChar"/>
    <w:uiPriority w:val="99"/>
    <w:semiHidden/>
    <w:unhideWhenUsed/>
    <w:rsid w:val="00FD501D"/>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FD501D"/>
    <w:rPr>
      <w:rFonts w:ascii="Segoe UI" w:hAnsi="Segoe UI" w:cs="Segoe UI"/>
      <w:sz w:val="18"/>
      <w:szCs w:val="18"/>
    </w:rPr>
  </w:style>
  <w:style w:type="paragraph" w:styleId="Revision">
    <w:name w:val="Revision"/>
    <w:hidden/>
    <w:uiPriority w:val="99"/>
    <w:semiHidden/>
    <w:rsid w:val="00FD501D"/>
    <w:pPr>
      <w:spacing w:after="0" w:line="240" w:lineRule="auto"/>
    </w:pPr>
  </w:style>
  <w:style w:type="paragraph" w:styleId="Caption">
    <w:name w:val="caption"/>
    <w:basedOn w:val="Normal"/>
    <w:next w:val="Normal"/>
    <w:uiPriority w:val="35"/>
    <w:unhideWhenUsed/>
    <w:qFormat/>
    <w:rsid w:val="00FD501D"/>
    <w:pPr>
      <w:spacing w:before="200" w:after="200" w:line="276" w:lineRule="auto"/>
    </w:pPr>
    <w:rPr>
      <w:rFonts w:asciiTheme="minorHAnsi" w:eastAsiaTheme="minorEastAsia" w:hAnsiTheme="minorHAnsi" w:cstheme="minorBidi"/>
      <w:b/>
      <w:bCs/>
      <w:color w:val="2F5496" w:themeColor="accent1" w:themeShade="BF"/>
      <w:sz w:val="16"/>
      <w:szCs w:val="16"/>
      <w:lang w:val="en-GB" w:eastAsia="en-US"/>
    </w:rPr>
  </w:style>
  <w:style w:type="character" w:customStyle="1" w:styleId="cf01">
    <w:name w:val="cf01"/>
    <w:basedOn w:val="DefaultParagraphFont"/>
    <w:rsid w:val="00FD501D"/>
    <w:rPr>
      <w:rFonts w:ascii="Segoe UI" w:hAnsi="Segoe UI" w:cs="Segoe UI" w:hint="default"/>
      <w:sz w:val="18"/>
      <w:szCs w:val="18"/>
    </w:rPr>
  </w:style>
  <w:style w:type="character" w:styleId="SubtleEmphasis">
    <w:name w:val="Subtle Emphasis"/>
    <w:basedOn w:val="DefaultParagraphFont"/>
    <w:uiPriority w:val="19"/>
    <w:qFormat/>
    <w:rsid w:val="00FD501D"/>
    <w:rPr>
      <w:i/>
      <w:iCs/>
      <w:color w:val="404040" w:themeColor="text1" w:themeTint="BF"/>
    </w:rPr>
  </w:style>
  <w:style w:type="table" w:customStyle="1" w:styleId="6">
    <w:name w:val="6"/>
    <w:basedOn w:val="TableNormal"/>
    <w:rsid w:val="00FD501D"/>
    <w:pPr>
      <w:spacing w:after="0" w:line="240" w:lineRule="auto"/>
    </w:pPr>
    <w:rPr>
      <w:rFonts w:ascii="Calibri" w:eastAsia="Calibri" w:hAnsi="Calibri" w:cs="Calibri"/>
      <w:lang w:eastAsia="en-AU"/>
    </w:rPr>
    <w:tblPr>
      <w:tblStyleRowBandSize w:val="1"/>
      <w:tblStyleColBandSize w:val="1"/>
    </w:tblPr>
  </w:style>
  <w:style w:type="table" w:customStyle="1" w:styleId="5">
    <w:name w:val="5"/>
    <w:basedOn w:val="TableNormal"/>
    <w:rsid w:val="00FD501D"/>
    <w:pPr>
      <w:spacing w:after="0" w:line="240" w:lineRule="auto"/>
    </w:pPr>
    <w:rPr>
      <w:rFonts w:ascii="Calibri" w:eastAsia="Calibri" w:hAnsi="Calibri" w:cs="Calibri"/>
      <w:lang w:eastAsia="en-AU"/>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itle">
    <w:name w:val="Title"/>
    <w:basedOn w:val="Normal"/>
    <w:next w:val="Normal"/>
    <w:link w:val="TitleChar"/>
    <w:uiPriority w:val="10"/>
    <w:qFormat/>
    <w:rsid w:val="00FD501D"/>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D501D"/>
    <w:rPr>
      <w:rFonts w:asciiTheme="majorHAnsi" w:eastAsiaTheme="majorEastAsia" w:hAnsiTheme="majorHAnsi" w:cstheme="majorBidi"/>
      <w:spacing w:val="-10"/>
      <w:kern w:val="28"/>
      <w:sz w:val="56"/>
      <w:szCs w:val="56"/>
    </w:rPr>
  </w:style>
  <w:style w:type="paragraph" w:customStyle="1" w:styleId="MDPI13authornames">
    <w:name w:val="MDPI_1.3_authornames"/>
    <w:basedOn w:val="Normal"/>
    <w:next w:val="MDPI14history"/>
    <w:qFormat/>
    <w:rsid w:val="00FD501D"/>
    <w:pPr>
      <w:adjustRightInd w:val="0"/>
      <w:snapToGrid w:val="0"/>
      <w:spacing w:after="120" w:line="260" w:lineRule="atLeast"/>
    </w:pPr>
    <w:rPr>
      <w:rFonts w:ascii="Palatino Linotype" w:hAnsi="Palatino Linotype"/>
      <w:b/>
      <w:color w:val="000000"/>
      <w:sz w:val="20"/>
      <w:szCs w:val="22"/>
      <w:lang w:val="en-US" w:eastAsia="de-DE" w:bidi="en-US"/>
    </w:rPr>
  </w:style>
  <w:style w:type="paragraph" w:customStyle="1" w:styleId="MDPI14history">
    <w:name w:val="MDPI_1.4_history"/>
    <w:basedOn w:val="Normal"/>
    <w:next w:val="Normal"/>
    <w:qFormat/>
    <w:rsid w:val="00FD501D"/>
    <w:pPr>
      <w:adjustRightInd w:val="0"/>
      <w:snapToGrid w:val="0"/>
      <w:spacing w:before="120" w:line="200" w:lineRule="atLeast"/>
      <w:ind w:left="113"/>
    </w:pPr>
    <w:rPr>
      <w:rFonts w:ascii="Palatino Linotype" w:hAnsi="Palatino Linotype"/>
      <w:color w:val="000000"/>
      <w:sz w:val="18"/>
      <w:szCs w:val="20"/>
      <w:lang w:val="en-US" w:eastAsia="de-DE" w:bidi="en-US"/>
    </w:rPr>
  </w:style>
  <w:style w:type="paragraph" w:customStyle="1" w:styleId="MDPI16affiliation">
    <w:name w:val="MDPI_1.6_affiliation"/>
    <w:basedOn w:val="Normal"/>
    <w:qFormat/>
    <w:rsid w:val="00FD501D"/>
    <w:pPr>
      <w:adjustRightInd w:val="0"/>
      <w:snapToGrid w:val="0"/>
      <w:spacing w:line="200" w:lineRule="atLeast"/>
      <w:ind w:left="311" w:hanging="198"/>
    </w:pPr>
    <w:rPr>
      <w:rFonts w:ascii="Palatino Linotype" w:hAnsi="Palatino Linotype"/>
      <w:color w:val="000000"/>
      <w:sz w:val="18"/>
      <w:szCs w:val="18"/>
      <w:lang w:val="en-US" w:eastAsia="de-DE" w:bidi="en-US"/>
    </w:rPr>
  </w:style>
  <w:style w:type="table" w:customStyle="1" w:styleId="12">
    <w:name w:val="12"/>
    <w:basedOn w:val="TableNormal"/>
    <w:rsid w:val="00FD501D"/>
    <w:pPr>
      <w:spacing w:after="0" w:line="240" w:lineRule="auto"/>
    </w:pPr>
    <w:rPr>
      <w:rFonts w:ascii="Calibri" w:eastAsia="Calibri" w:hAnsi="Calibri" w:cs="Calibri"/>
      <w:lang w:eastAsia="en-AU"/>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FD501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D501D"/>
  </w:style>
  <w:style w:type="paragraph" w:styleId="Footer">
    <w:name w:val="footer"/>
    <w:basedOn w:val="Normal"/>
    <w:link w:val="FooterChar"/>
    <w:uiPriority w:val="99"/>
    <w:unhideWhenUsed/>
    <w:rsid w:val="00FD501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D501D"/>
  </w:style>
  <w:style w:type="table" w:customStyle="1" w:styleId="TableGrid1">
    <w:name w:val="Table Grid1"/>
    <w:basedOn w:val="TableNormal"/>
    <w:next w:val="TableGrid"/>
    <w:uiPriority w:val="39"/>
    <w:rsid w:val="00FD501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D501D"/>
    <w:pPr>
      <w:spacing w:before="100" w:beforeAutospacing="1" w:after="100" w:afterAutospacing="1"/>
    </w:pPr>
  </w:style>
  <w:style w:type="character" w:styleId="BookTitle">
    <w:name w:val="Book Title"/>
    <w:basedOn w:val="DefaultParagraphFont"/>
    <w:uiPriority w:val="33"/>
    <w:qFormat/>
    <w:rsid w:val="00FD501D"/>
    <w:rPr>
      <w:b/>
      <w:bCs/>
      <w:i/>
      <w:iCs/>
      <w:spacing w:val="5"/>
    </w:rPr>
  </w:style>
  <w:style w:type="character" w:styleId="Emphasis">
    <w:name w:val="Emphasis"/>
    <w:basedOn w:val="DefaultParagraphFont"/>
    <w:uiPriority w:val="20"/>
    <w:qFormat/>
    <w:rsid w:val="00FD50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32092853/" TargetMode="Externa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32092853/" TargetMode="External"/><Relationship Id="rId11" Type="http://schemas.openxmlformats.org/officeDocument/2006/relationships/image" Target="media/image4.emf"/><Relationship Id="rId5" Type="http://schemas.openxmlformats.org/officeDocument/2006/relationships/hyperlink" Target="https://doi.org/10.1111/1747-0080.12286"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Needham</dc:creator>
  <cp:keywords/>
  <dc:description/>
  <cp:lastModifiedBy>Cindy Needham</cp:lastModifiedBy>
  <cp:revision>4</cp:revision>
  <dcterms:created xsi:type="dcterms:W3CDTF">2024-06-05T08:49:00Z</dcterms:created>
  <dcterms:modified xsi:type="dcterms:W3CDTF">2024-06-05T08:50:00Z</dcterms:modified>
</cp:coreProperties>
</file>