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D639" w14:textId="491BA328" w:rsidR="003055F7" w:rsidRPr="00AB31E3" w:rsidRDefault="003055F7" w:rsidP="003055F7">
      <w:pPr>
        <w:spacing w:line="360" w:lineRule="auto"/>
        <w:rPr>
          <w:b/>
          <w:bCs/>
        </w:rPr>
      </w:pPr>
      <w:bookmarkStart w:id="0" w:name="_Hlk119421922"/>
      <w:r w:rsidRPr="00AB31E3">
        <w:rPr>
          <w:b/>
          <w:bCs/>
        </w:rPr>
        <w:t>Supplementary material</w:t>
      </w:r>
    </w:p>
    <w:p w14:paraId="4D5B4379" w14:textId="384F6905" w:rsidR="00F51DC5" w:rsidRPr="00AB31E3" w:rsidRDefault="00F51DC5" w:rsidP="007920B8">
      <w:pPr>
        <w:spacing w:line="360" w:lineRule="auto"/>
        <w:rPr>
          <w:i/>
          <w:iCs/>
        </w:rPr>
      </w:pPr>
      <w:r w:rsidRPr="00AB31E3">
        <w:rPr>
          <w:i/>
          <w:iCs/>
        </w:rPr>
        <w:t>Descriptive statistics for the outcome variables</w:t>
      </w:r>
    </w:p>
    <w:p w14:paraId="2F5CF358" w14:textId="4D72A90C" w:rsidR="00F51DC5" w:rsidRPr="00AB31E3" w:rsidRDefault="00F51DC5" w:rsidP="006321B9">
      <w:pPr>
        <w:spacing w:line="360" w:lineRule="auto"/>
        <w:rPr>
          <w:i/>
          <w:iCs/>
        </w:rPr>
      </w:pPr>
    </w:p>
    <w:p w14:paraId="356C48B1" w14:textId="77777777" w:rsidR="006321B9" w:rsidRPr="00AB31E3" w:rsidRDefault="006321B9" w:rsidP="006321B9">
      <w:pPr>
        <w:spacing w:line="360" w:lineRule="auto"/>
      </w:pPr>
      <w:r w:rsidRPr="00AB31E3">
        <w:t>Table S1: Mean (SD) responses to brand-related outcomes, by food and drink brands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1395"/>
        <w:gridCol w:w="1216"/>
        <w:gridCol w:w="1216"/>
        <w:gridCol w:w="1216"/>
        <w:gridCol w:w="1216"/>
        <w:gridCol w:w="1216"/>
        <w:gridCol w:w="1216"/>
        <w:gridCol w:w="1216"/>
        <w:gridCol w:w="1216"/>
        <w:gridCol w:w="1216"/>
      </w:tblGrid>
      <w:tr w:rsidR="00AB31E3" w:rsidRPr="00AB31E3" w14:paraId="00BE1324" w14:textId="77777777" w:rsidTr="0013769D">
        <w:trPr>
          <w:trHeight w:val="252"/>
        </w:trPr>
        <w:tc>
          <w:tcPr>
            <w:tcW w:w="2753" w:type="dxa"/>
            <w:tcBorders>
              <w:top w:val="single" w:sz="4" w:space="0" w:color="auto"/>
              <w:bottom w:val="single" w:sz="4" w:space="0" w:color="auto"/>
            </w:tcBorders>
          </w:tcPr>
          <w:p w14:paraId="162D7E8D" w14:textId="77777777" w:rsidR="006321B9" w:rsidRPr="00AB31E3" w:rsidRDefault="006321B9" w:rsidP="00F537BD">
            <w:pPr>
              <w:spacing w:line="360" w:lineRule="auto"/>
            </w:pPr>
            <w:bookmarkStart w:id="1" w:name="_Hlk148949060"/>
            <w:r w:rsidRPr="00AB31E3">
              <w:t>Variable</w:t>
            </w:r>
          </w:p>
        </w:tc>
        <w:tc>
          <w:tcPr>
            <w:tcW w:w="12339" w:type="dxa"/>
            <w:gridSpan w:val="10"/>
            <w:tcBorders>
              <w:top w:val="single" w:sz="4" w:space="0" w:color="auto"/>
              <w:bottom w:val="single" w:sz="4" w:space="0" w:color="auto"/>
            </w:tcBorders>
          </w:tcPr>
          <w:p w14:paraId="6A5CAF4D" w14:textId="77777777" w:rsidR="006321B9" w:rsidRPr="00AB31E3" w:rsidRDefault="006321B9" w:rsidP="00F537BD">
            <w:pPr>
              <w:spacing w:line="360" w:lineRule="auto"/>
              <w:jc w:val="center"/>
            </w:pPr>
            <w:r w:rsidRPr="00AB31E3">
              <w:t>Mean ±SD</w:t>
            </w:r>
          </w:p>
        </w:tc>
      </w:tr>
      <w:tr w:rsidR="00AB31E3" w:rsidRPr="00AB31E3" w14:paraId="64EDB986" w14:textId="77777777" w:rsidTr="0013769D">
        <w:trPr>
          <w:trHeight w:val="252"/>
        </w:trPr>
        <w:tc>
          <w:tcPr>
            <w:tcW w:w="2753" w:type="dxa"/>
            <w:tcBorders>
              <w:top w:val="single" w:sz="4" w:space="0" w:color="auto"/>
              <w:bottom w:val="single" w:sz="4" w:space="0" w:color="auto"/>
            </w:tcBorders>
          </w:tcPr>
          <w:p w14:paraId="16F0EA5A" w14:textId="77777777" w:rsidR="006321B9" w:rsidRPr="00AB31E3" w:rsidRDefault="006321B9" w:rsidP="00F537BD">
            <w:pPr>
              <w:spacing w:line="360" w:lineRule="auto"/>
            </w:pPr>
          </w:p>
        </w:tc>
        <w:tc>
          <w:tcPr>
            <w:tcW w:w="1395" w:type="dxa"/>
            <w:tcBorders>
              <w:top w:val="single" w:sz="4" w:space="0" w:color="auto"/>
              <w:bottom w:val="single" w:sz="4" w:space="0" w:color="auto"/>
            </w:tcBorders>
          </w:tcPr>
          <w:p w14:paraId="335B40DC" w14:textId="77777777" w:rsidR="006321B9" w:rsidRPr="00AB31E3" w:rsidRDefault="006321B9" w:rsidP="00F537BD">
            <w:pPr>
              <w:spacing w:line="360" w:lineRule="auto"/>
            </w:pPr>
            <w:r w:rsidRPr="00AB31E3">
              <w:t>McDonalds</w:t>
            </w:r>
          </w:p>
        </w:tc>
        <w:tc>
          <w:tcPr>
            <w:tcW w:w="1216" w:type="dxa"/>
            <w:tcBorders>
              <w:top w:val="single" w:sz="4" w:space="0" w:color="auto"/>
              <w:bottom w:val="single" w:sz="4" w:space="0" w:color="auto"/>
            </w:tcBorders>
          </w:tcPr>
          <w:p w14:paraId="4ED405CF" w14:textId="77777777" w:rsidR="006321B9" w:rsidRPr="00AB31E3" w:rsidRDefault="006321B9" w:rsidP="00F537BD">
            <w:pPr>
              <w:spacing w:line="360" w:lineRule="auto"/>
            </w:pPr>
            <w:r w:rsidRPr="00AB31E3">
              <w:t>KFC</w:t>
            </w:r>
          </w:p>
        </w:tc>
        <w:tc>
          <w:tcPr>
            <w:tcW w:w="1216" w:type="dxa"/>
            <w:tcBorders>
              <w:top w:val="single" w:sz="4" w:space="0" w:color="auto"/>
              <w:bottom w:val="single" w:sz="4" w:space="0" w:color="auto"/>
            </w:tcBorders>
          </w:tcPr>
          <w:p w14:paraId="36EFBC24" w14:textId="77777777" w:rsidR="006321B9" w:rsidRPr="00AB31E3" w:rsidRDefault="006321B9" w:rsidP="00F537BD">
            <w:pPr>
              <w:spacing w:line="360" w:lineRule="auto"/>
            </w:pPr>
            <w:r w:rsidRPr="00AB31E3">
              <w:t>Pringles</w:t>
            </w:r>
          </w:p>
        </w:tc>
        <w:tc>
          <w:tcPr>
            <w:tcW w:w="1216" w:type="dxa"/>
            <w:tcBorders>
              <w:top w:val="single" w:sz="4" w:space="0" w:color="auto"/>
              <w:bottom w:val="single" w:sz="4" w:space="0" w:color="auto"/>
            </w:tcBorders>
          </w:tcPr>
          <w:p w14:paraId="26117C75" w14:textId="77777777" w:rsidR="006321B9" w:rsidRPr="00AB31E3" w:rsidRDefault="006321B9" w:rsidP="00F537BD">
            <w:pPr>
              <w:spacing w:line="360" w:lineRule="auto"/>
            </w:pPr>
            <w:r w:rsidRPr="00AB31E3">
              <w:t>Twisties</w:t>
            </w:r>
          </w:p>
        </w:tc>
        <w:tc>
          <w:tcPr>
            <w:tcW w:w="1216" w:type="dxa"/>
            <w:tcBorders>
              <w:top w:val="single" w:sz="4" w:space="0" w:color="auto"/>
              <w:bottom w:val="single" w:sz="4" w:space="0" w:color="auto"/>
            </w:tcBorders>
          </w:tcPr>
          <w:p w14:paraId="07E06402" w14:textId="77777777" w:rsidR="006321B9" w:rsidRPr="00AB31E3" w:rsidRDefault="006321B9" w:rsidP="00F537BD">
            <w:pPr>
              <w:spacing w:line="360" w:lineRule="auto"/>
            </w:pPr>
            <w:r w:rsidRPr="00AB31E3">
              <w:t>Kit Kat</w:t>
            </w:r>
          </w:p>
        </w:tc>
        <w:tc>
          <w:tcPr>
            <w:tcW w:w="1216" w:type="dxa"/>
            <w:tcBorders>
              <w:top w:val="single" w:sz="4" w:space="0" w:color="auto"/>
              <w:bottom w:val="single" w:sz="4" w:space="0" w:color="auto"/>
            </w:tcBorders>
          </w:tcPr>
          <w:p w14:paraId="4669497D" w14:textId="77777777" w:rsidR="006321B9" w:rsidRPr="00AB31E3" w:rsidRDefault="006321B9" w:rsidP="00F537BD">
            <w:pPr>
              <w:spacing w:line="360" w:lineRule="auto"/>
            </w:pPr>
            <w:r w:rsidRPr="00AB31E3">
              <w:t>M&amp;Ms</w:t>
            </w:r>
          </w:p>
        </w:tc>
        <w:tc>
          <w:tcPr>
            <w:tcW w:w="1216" w:type="dxa"/>
            <w:tcBorders>
              <w:top w:val="single" w:sz="4" w:space="0" w:color="auto"/>
              <w:bottom w:val="single" w:sz="4" w:space="0" w:color="auto"/>
            </w:tcBorders>
          </w:tcPr>
          <w:p w14:paraId="5035130E" w14:textId="77777777" w:rsidR="006321B9" w:rsidRPr="00AB31E3" w:rsidRDefault="006321B9" w:rsidP="00F537BD">
            <w:pPr>
              <w:spacing w:line="360" w:lineRule="auto"/>
            </w:pPr>
            <w:r w:rsidRPr="00AB31E3">
              <w:t>Maltesers</w:t>
            </w:r>
          </w:p>
        </w:tc>
        <w:tc>
          <w:tcPr>
            <w:tcW w:w="1216" w:type="dxa"/>
            <w:tcBorders>
              <w:top w:val="single" w:sz="4" w:space="0" w:color="auto"/>
              <w:bottom w:val="single" w:sz="4" w:space="0" w:color="auto"/>
            </w:tcBorders>
          </w:tcPr>
          <w:p w14:paraId="1F28E757" w14:textId="77777777" w:rsidR="006321B9" w:rsidRPr="00AB31E3" w:rsidRDefault="006321B9" w:rsidP="00F537BD">
            <w:pPr>
              <w:spacing w:line="360" w:lineRule="auto"/>
            </w:pPr>
            <w:r w:rsidRPr="00AB31E3">
              <w:t>Coca Cola</w:t>
            </w:r>
          </w:p>
        </w:tc>
        <w:tc>
          <w:tcPr>
            <w:tcW w:w="1216" w:type="dxa"/>
            <w:tcBorders>
              <w:top w:val="single" w:sz="4" w:space="0" w:color="auto"/>
              <w:bottom w:val="single" w:sz="4" w:space="0" w:color="auto"/>
            </w:tcBorders>
          </w:tcPr>
          <w:p w14:paraId="7F3FB39E" w14:textId="77777777" w:rsidR="006321B9" w:rsidRPr="00AB31E3" w:rsidRDefault="006321B9" w:rsidP="00F537BD">
            <w:pPr>
              <w:spacing w:line="360" w:lineRule="auto"/>
            </w:pPr>
            <w:r w:rsidRPr="00AB31E3">
              <w:t>Red Bull</w:t>
            </w:r>
          </w:p>
        </w:tc>
        <w:tc>
          <w:tcPr>
            <w:tcW w:w="1216" w:type="dxa"/>
            <w:tcBorders>
              <w:top w:val="single" w:sz="4" w:space="0" w:color="auto"/>
              <w:bottom w:val="single" w:sz="4" w:space="0" w:color="auto"/>
            </w:tcBorders>
          </w:tcPr>
          <w:p w14:paraId="49DAAB62" w14:textId="77777777" w:rsidR="006321B9" w:rsidRPr="00AB31E3" w:rsidRDefault="006321B9" w:rsidP="00F537BD">
            <w:pPr>
              <w:spacing w:line="360" w:lineRule="auto"/>
            </w:pPr>
            <w:r w:rsidRPr="00AB31E3">
              <w:t>Monster Energy</w:t>
            </w:r>
          </w:p>
        </w:tc>
      </w:tr>
      <w:tr w:rsidR="00AB31E3" w:rsidRPr="00AB31E3" w14:paraId="4E38BF78" w14:textId="77777777" w:rsidTr="0013769D">
        <w:trPr>
          <w:trHeight w:val="252"/>
        </w:trPr>
        <w:tc>
          <w:tcPr>
            <w:tcW w:w="2753" w:type="dxa"/>
            <w:tcBorders>
              <w:top w:val="single" w:sz="4" w:space="0" w:color="auto"/>
            </w:tcBorders>
          </w:tcPr>
          <w:p w14:paraId="0EF32B3D" w14:textId="77777777" w:rsidR="006321B9" w:rsidRPr="00AB31E3" w:rsidRDefault="006321B9" w:rsidP="00F537BD">
            <w:pPr>
              <w:spacing w:line="360" w:lineRule="auto"/>
            </w:pPr>
            <w:r w:rsidRPr="00AB31E3">
              <w:t>Emotional responses to the brands</w:t>
            </w:r>
          </w:p>
        </w:tc>
        <w:tc>
          <w:tcPr>
            <w:tcW w:w="1395" w:type="dxa"/>
            <w:tcBorders>
              <w:top w:val="single" w:sz="4" w:space="0" w:color="auto"/>
            </w:tcBorders>
          </w:tcPr>
          <w:p w14:paraId="21CE89AB" w14:textId="77777777" w:rsidR="006321B9" w:rsidRPr="00AB31E3" w:rsidRDefault="006321B9" w:rsidP="00F537BD">
            <w:pPr>
              <w:spacing w:line="360" w:lineRule="auto"/>
            </w:pPr>
          </w:p>
        </w:tc>
        <w:tc>
          <w:tcPr>
            <w:tcW w:w="1216" w:type="dxa"/>
            <w:tcBorders>
              <w:top w:val="single" w:sz="4" w:space="0" w:color="auto"/>
            </w:tcBorders>
          </w:tcPr>
          <w:p w14:paraId="0B843C0B" w14:textId="77777777" w:rsidR="006321B9" w:rsidRPr="00AB31E3" w:rsidRDefault="006321B9" w:rsidP="00F537BD">
            <w:pPr>
              <w:spacing w:line="360" w:lineRule="auto"/>
            </w:pPr>
          </w:p>
        </w:tc>
        <w:tc>
          <w:tcPr>
            <w:tcW w:w="1216" w:type="dxa"/>
            <w:tcBorders>
              <w:top w:val="single" w:sz="4" w:space="0" w:color="auto"/>
            </w:tcBorders>
          </w:tcPr>
          <w:p w14:paraId="6B001A15" w14:textId="77777777" w:rsidR="006321B9" w:rsidRPr="00AB31E3" w:rsidRDefault="006321B9" w:rsidP="00F537BD">
            <w:pPr>
              <w:spacing w:line="360" w:lineRule="auto"/>
            </w:pPr>
          </w:p>
        </w:tc>
        <w:tc>
          <w:tcPr>
            <w:tcW w:w="1216" w:type="dxa"/>
            <w:tcBorders>
              <w:top w:val="single" w:sz="4" w:space="0" w:color="auto"/>
            </w:tcBorders>
          </w:tcPr>
          <w:p w14:paraId="7DF57848" w14:textId="77777777" w:rsidR="006321B9" w:rsidRPr="00AB31E3" w:rsidRDefault="006321B9" w:rsidP="00F537BD">
            <w:pPr>
              <w:spacing w:line="360" w:lineRule="auto"/>
            </w:pPr>
          </w:p>
        </w:tc>
        <w:tc>
          <w:tcPr>
            <w:tcW w:w="1216" w:type="dxa"/>
            <w:tcBorders>
              <w:top w:val="single" w:sz="4" w:space="0" w:color="auto"/>
            </w:tcBorders>
          </w:tcPr>
          <w:p w14:paraId="4D146EA5" w14:textId="77777777" w:rsidR="006321B9" w:rsidRPr="00AB31E3" w:rsidRDefault="006321B9" w:rsidP="00F537BD">
            <w:pPr>
              <w:spacing w:line="360" w:lineRule="auto"/>
            </w:pPr>
          </w:p>
        </w:tc>
        <w:tc>
          <w:tcPr>
            <w:tcW w:w="1216" w:type="dxa"/>
            <w:tcBorders>
              <w:top w:val="single" w:sz="4" w:space="0" w:color="auto"/>
            </w:tcBorders>
          </w:tcPr>
          <w:p w14:paraId="23E59FF6" w14:textId="77777777" w:rsidR="006321B9" w:rsidRPr="00AB31E3" w:rsidRDefault="006321B9" w:rsidP="00F537BD">
            <w:pPr>
              <w:spacing w:line="360" w:lineRule="auto"/>
            </w:pPr>
          </w:p>
        </w:tc>
        <w:tc>
          <w:tcPr>
            <w:tcW w:w="1216" w:type="dxa"/>
            <w:tcBorders>
              <w:top w:val="single" w:sz="4" w:space="0" w:color="auto"/>
            </w:tcBorders>
          </w:tcPr>
          <w:p w14:paraId="3B36690C" w14:textId="77777777" w:rsidR="006321B9" w:rsidRPr="00AB31E3" w:rsidRDefault="006321B9" w:rsidP="00F537BD">
            <w:pPr>
              <w:spacing w:line="360" w:lineRule="auto"/>
            </w:pPr>
          </w:p>
        </w:tc>
        <w:tc>
          <w:tcPr>
            <w:tcW w:w="1216" w:type="dxa"/>
            <w:tcBorders>
              <w:top w:val="single" w:sz="4" w:space="0" w:color="auto"/>
            </w:tcBorders>
          </w:tcPr>
          <w:p w14:paraId="3168D28B" w14:textId="77777777" w:rsidR="006321B9" w:rsidRPr="00AB31E3" w:rsidRDefault="006321B9" w:rsidP="00F537BD">
            <w:pPr>
              <w:spacing w:line="360" w:lineRule="auto"/>
            </w:pPr>
          </w:p>
        </w:tc>
        <w:tc>
          <w:tcPr>
            <w:tcW w:w="1216" w:type="dxa"/>
            <w:tcBorders>
              <w:top w:val="single" w:sz="4" w:space="0" w:color="auto"/>
            </w:tcBorders>
          </w:tcPr>
          <w:p w14:paraId="1D61E887" w14:textId="77777777" w:rsidR="006321B9" w:rsidRPr="00AB31E3" w:rsidRDefault="006321B9" w:rsidP="00F537BD">
            <w:pPr>
              <w:spacing w:line="360" w:lineRule="auto"/>
            </w:pPr>
          </w:p>
        </w:tc>
        <w:tc>
          <w:tcPr>
            <w:tcW w:w="1216" w:type="dxa"/>
            <w:tcBorders>
              <w:top w:val="single" w:sz="4" w:space="0" w:color="auto"/>
            </w:tcBorders>
          </w:tcPr>
          <w:p w14:paraId="50224833" w14:textId="77777777" w:rsidR="006321B9" w:rsidRPr="00AB31E3" w:rsidRDefault="006321B9" w:rsidP="00F537BD">
            <w:pPr>
              <w:spacing w:line="360" w:lineRule="auto"/>
            </w:pPr>
          </w:p>
        </w:tc>
      </w:tr>
      <w:tr w:rsidR="00AB31E3" w:rsidRPr="00AB31E3" w14:paraId="53AC0D3A" w14:textId="77777777" w:rsidTr="0013769D">
        <w:trPr>
          <w:trHeight w:val="252"/>
        </w:trPr>
        <w:tc>
          <w:tcPr>
            <w:tcW w:w="2753" w:type="dxa"/>
          </w:tcPr>
          <w:p w14:paraId="72162A7E" w14:textId="5AE7793D" w:rsidR="006321B9" w:rsidRPr="00AB31E3" w:rsidRDefault="006321B9" w:rsidP="00F537BD">
            <w:pPr>
              <w:spacing w:line="360" w:lineRule="auto"/>
            </w:pPr>
            <w:r w:rsidRPr="00AB31E3">
              <w:t xml:space="preserve">   Injunctive norms</w:t>
            </w:r>
            <w:r w:rsidR="0013769D" w:rsidRPr="00AB31E3">
              <w:t xml:space="preserve"> </w:t>
            </w:r>
            <w:r w:rsidR="0013769D" w:rsidRPr="00AB31E3">
              <w:rPr>
                <w:vertAlign w:val="superscript"/>
              </w:rPr>
              <w:t>a</w:t>
            </w:r>
            <w:r w:rsidRPr="00AB31E3">
              <w:t xml:space="preserve"> </w:t>
            </w:r>
          </w:p>
        </w:tc>
        <w:tc>
          <w:tcPr>
            <w:tcW w:w="1395" w:type="dxa"/>
          </w:tcPr>
          <w:p w14:paraId="5769240D" w14:textId="77777777" w:rsidR="006321B9" w:rsidRPr="00AB31E3" w:rsidRDefault="006321B9" w:rsidP="00F537BD">
            <w:pPr>
              <w:spacing w:line="360" w:lineRule="auto"/>
            </w:pPr>
            <w:r w:rsidRPr="00AB31E3">
              <w:t>4.13(1.05)</w:t>
            </w:r>
          </w:p>
        </w:tc>
        <w:tc>
          <w:tcPr>
            <w:tcW w:w="1216" w:type="dxa"/>
          </w:tcPr>
          <w:p w14:paraId="7798DF5C" w14:textId="77777777" w:rsidR="006321B9" w:rsidRPr="00AB31E3" w:rsidRDefault="006321B9" w:rsidP="00F537BD">
            <w:pPr>
              <w:spacing w:line="360" w:lineRule="auto"/>
            </w:pPr>
            <w:r w:rsidRPr="00AB31E3">
              <w:t>3.99(0.99)</w:t>
            </w:r>
          </w:p>
        </w:tc>
        <w:tc>
          <w:tcPr>
            <w:tcW w:w="1216" w:type="dxa"/>
          </w:tcPr>
          <w:p w14:paraId="3EBDC80E" w14:textId="77777777" w:rsidR="006321B9" w:rsidRPr="00AB31E3" w:rsidRDefault="006321B9" w:rsidP="00F537BD">
            <w:pPr>
              <w:spacing w:line="360" w:lineRule="auto"/>
            </w:pPr>
            <w:r w:rsidRPr="00AB31E3">
              <w:t>3.66(1.03)</w:t>
            </w:r>
          </w:p>
        </w:tc>
        <w:tc>
          <w:tcPr>
            <w:tcW w:w="1216" w:type="dxa"/>
          </w:tcPr>
          <w:p w14:paraId="11B08FD7" w14:textId="77777777" w:rsidR="006321B9" w:rsidRPr="00AB31E3" w:rsidRDefault="006321B9" w:rsidP="00F537BD">
            <w:pPr>
              <w:spacing w:line="360" w:lineRule="auto"/>
            </w:pPr>
            <w:r w:rsidRPr="00AB31E3">
              <w:t>3.63(1.05)</w:t>
            </w:r>
          </w:p>
        </w:tc>
        <w:tc>
          <w:tcPr>
            <w:tcW w:w="1216" w:type="dxa"/>
          </w:tcPr>
          <w:p w14:paraId="3D8ADAE9" w14:textId="77777777" w:rsidR="006321B9" w:rsidRPr="00AB31E3" w:rsidRDefault="006321B9" w:rsidP="00F537BD">
            <w:pPr>
              <w:spacing w:line="360" w:lineRule="auto"/>
            </w:pPr>
            <w:r w:rsidRPr="00AB31E3">
              <w:t>3.82(1.02)</w:t>
            </w:r>
          </w:p>
        </w:tc>
        <w:tc>
          <w:tcPr>
            <w:tcW w:w="1216" w:type="dxa"/>
          </w:tcPr>
          <w:p w14:paraId="12FCF224" w14:textId="77777777" w:rsidR="006321B9" w:rsidRPr="00AB31E3" w:rsidRDefault="006321B9" w:rsidP="00F537BD">
            <w:pPr>
              <w:spacing w:line="360" w:lineRule="auto"/>
            </w:pPr>
            <w:r w:rsidRPr="00AB31E3">
              <w:t>3.85(0.98)</w:t>
            </w:r>
          </w:p>
        </w:tc>
        <w:tc>
          <w:tcPr>
            <w:tcW w:w="1216" w:type="dxa"/>
          </w:tcPr>
          <w:p w14:paraId="0CE20C39" w14:textId="77777777" w:rsidR="006321B9" w:rsidRPr="00AB31E3" w:rsidRDefault="006321B9" w:rsidP="00F537BD">
            <w:pPr>
              <w:spacing w:line="360" w:lineRule="auto"/>
            </w:pPr>
            <w:r w:rsidRPr="00AB31E3">
              <w:t>3.69(1.06)</w:t>
            </w:r>
          </w:p>
        </w:tc>
        <w:tc>
          <w:tcPr>
            <w:tcW w:w="1216" w:type="dxa"/>
          </w:tcPr>
          <w:p w14:paraId="56FBA293" w14:textId="77777777" w:rsidR="006321B9" w:rsidRPr="00AB31E3" w:rsidRDefault="006321B9" w:rsidP="00F537BD">
            <w:pPr>
              <w:spacing w:line="360" w:lineRule="auto"/>
            </w:pPr>
            <w:r w:rsidRPr="00AB31E3">
              <w:t>3.86(1.11)</w:t>
            </w:r>
          </w:p>
        </w:tc>
        <w:tc>
          <w:tcPr>
            <w:tcW w:w="1216" w:type="dxa"/>
          </w:tcPr>
          <w:p w14:paraId="0E98C044" w14:textId="77777777" w:rsidR="006321B9" w:rsidRPr="00AB31E3" w:rsidRDefault="006321B9" w:rsidP="00F537BD">
            <w:pPr>
              <w:spacing w:line="360" w:lineRule="auto"/>
            </w:pPr>
            <w:r w:rsidRPr="00AB31E3">
              <w:t>2.63(1.40)</w:t>
            </w:r>
          </w:p>
        </w:tc>
        <w:tc>
          <w:tcPr>
            <w:tcW w:w="1216" w:type="dxa"/>
          </w:tcPr>
          <w:p w14:paraId="1514A289" w14:textId="77777777" w:rsidR="006321B9" w:rsidRPr="00AB31E3" w:rsidRDefault="006321B9" w:rsidP="00F537BD">
            <w:pPr>
              <w:spacing w:line="360" w:lineRule="auto"/>
            </w:pPr>
            <w:r w:rsidRPr="00AB31E3">
              <w:t>2.60(1.37)</w:t>
            </w:r>
          </w:p>
        </w:tc>
      </w:tr>
      <w:tr w:rsidR="00AB31E3" w:rsidRPr="00AB31E3" w14:paraId="71D16380" w14:textId="77777777" w:rsidTr="0013769D">
        <w:trPr>
          <w:trHeight w:val="252"/>
        </w:trPr>
        <w:tc>
          <w:tcPr>
            <w:tcW w:w="2753" w:type="dxa"/>
          </w:tcPr>
          <w:p w14:paraId="0A845166" w14:textId="1B0DDA92" w:rsidR="006321B9" w:rsidRPr="00AB31E3" w:rsidRDefault="006321B9" w:rsidP="00F537BD">
            <w:pPr>
              <w:spacing w:line="360" w:lineRule="auto"/>
            </w:pPr>
            <w:r w:rsidRPr="00AB31E3">
              <w:t xml:space="preserve">   Descriptive norms</w:t>
            </w:r>
            <w:r w:rsidR="0013769D" w:rsidRPr="00AB31E3">
              <w:t xml:space="preserve"> </w:t>
            </w:r>
            <w:r w:rsidR="0013769D" w:rsidRPr="00AB31E3">
              <w:rPr>
                <w:vertAlign w:val="superscript"/>
              </w:rPr>
              <w:t>a</w:t>
            </w:r>
          </w:p>
        </w:tc>
        <w:tc>
          <w:tcPr>
            <w:tcW w:w="1395" w:type="dxa"/>
          </w:tcPr>
          <w:p w14:paraId="11337C0A" w14:textId="77777777" w:rsidR="006321B9" w:rsidRPr="00AB31E3" w:rsidRDefault="006321B9" w:rsidP="00F537BD">
            <w:pPr>
              <w:spacing w:line="360" w:lineRule="auto"/>
            </w:pPr>
            <w:r w:rsidRPr="00AB31E3">
              <w:t>4.28(0.97)</w:t>
            </w:r>
          </w:p>
        </w:tc>
        <w:tc>
          <w:tcPr>
            <w:tcW w:w="1216" w:type="dxa"/>
          </w:tcPr>
          <w:p w14:paraId="7F2A5822" w14:textId="77777777" w:rsidR="006321B9" w:rsidRPr="00AB31E3" w:rsidRDefault="006321B9" w:rsidP="00F537BD">
            <w:pPr>
              <w:spacing w:line="360" w:lineRule="auto"/>
            </w:pPr>
            <w:r w:rsidRPr="00AB31E3">
              <w:t>4.06(1.03)</w:t>
            </w:r>
          </w:p>
        </w:tc>
        <w:tc>
          <w:tcPr>
            <w:tcW w:w="1216" w:type="dxa"/>
          </w:tcPr>
          <w:p w14:paraId="1683FBA7" w14:textId="77777777" w:rsidR="006321B9" w:rsidRPr="00AB31E3" w:rsidRDefault="006321B9" w:rsidP="00F537BD">
            <w:pPr>
              <w:spacing w:line="360" w:lineRule="auto"/>
            </w:pPr>
            <w:r w:rsidRPr="00AB31E3">
              <w:t>3.84(1.01)</w:t>
            </w:r>
          </w:p>
        </w:tc>
        <w:tc>
          <w:tcPr>
            <w:tcW w:w="1216" w:type="dxa"/>
          </w:tcPr>
          <w:p w14:paraId="6059ED57" w14:textId="77777777" w:rsidR="006321B9" w:rsidRPr="00AB31E3" w:rsidRDefault="006321B9" w:rsidP="00F537BD">
            <w:pPr>
              <w:spacing w:line="360" w:lineRule="auto"/>
            </w:pPr>
            <w:r w:rsidRPr="00AB31E3">
              <w:t>3.75(1.02)</w:t>
            </w:r>
          </w:p>
        </w:tc>
        <w:tc>
          <w:tcPr>
            <w:tcW w:w="1216" w:type="dxa"/>
          </w:tcPr>
          <w:p w14:paraId="74F2FADE" w14:textId="77777777" w:rsidR="006321B9" w:rsidRPr="00AB31E3" w:rsidRDefault="006321B9" w:rsidP="00F537BD">
            <w:pPr>
              <w:spacing w:line="360" w:lineRule="auto"/>
            </w:pPr>
            <w:r w:rsidRPr="00AB31E3">
              <w:t>3.95(0.99)</w:t>
            </w:r>
          </w:p>
        </w:tc>
        <w:tc>
          <w:tcPr>
            <w:tcW w:w="1216" w:type="dxa"/>
          </w:tcPr>
          <w:p w14:paraId="288F15CE" w14:textId="77777777" w:rsidR="006321B9" w:rsidRPr="00AB31E3" w:rsidRDefault="006321B9" w:rsidP="00F537BD">
            <w:pPr>
              <w:spacing w:line="360" w:lineRule="auto"/>
            </w:pPr>
            <w:r w:rsidRPr="00AB31E3">
              <w:t>4.00(0.95)</w:t>
            </w:r>
          </w:p>
        </w:tc>
        <w:tc>
          <w:tcPr>
            <w:tcW w:w="1216" w:type="dxa"/>
          </w:tcPr>
          <w:p w14:paraId="14443CC1" w14:textId="77777777" w:rsidR="006321B9" w:rsidRPr="00AB31E3" w:rsidRDefault="006321B9" w:rsidP="00F537BD">
            <w:pPr>
              <w:spacing w:line="360" w:lineRule="auto"/>
            </w:pPr>
            <w:r w:rsidRPr="00AB31E3">
              <w:t>3.82(1.06)</w:t>
            </w:r>
          </w:p>
        </w:tc>
        <w:tc>
          <w:tcPr>
            <w:tcW w:w="1216" w:type="dxa"/>
          </w:tcPr>
          <w:p w14:paraId="18DB8571" w14:textId="77777777" w:rsidR="006321B9" w:rsidRPr="00AB31E3" w:rsidRDefault="006321B9" w:rsidP="00F537BD">
            <w:pPr>
              <w:spacing w:line="360" w:lineRule="auto"/>
            </w:pPr>
            <w:r w:rsidRPr="00AB31E3">
              <w:t>3.99(1.09)</w:t>
            </w:r>
          </w:p>
        </w:tc>
        <w:tc>
          <w:tcPr>
            <w:tcW w:w="1216" w:type="dxa"/>
          </w:tcPr>
          <w:p w14:paraId="389B04E9" w14:textId="77777777" w:rsidR="006321B9" w:rsidRPr="00AB31E3" w:rsidRDefault="006321B9" w:rsidP="00F537BD">
            <w:pPr>
              <w:spacing w:line="360" w:lineRule="auto"/>
            </w:pPr>
            <w:r w:rsidRPr="00AB31E3">
              <w:t>2.66(1.41)</w:t>
            </w:r>
          </w:p>
        </w:tc>
        <w:tc>
          <w:tcPr>
            <w:tcW w:w="1216" w:type="dxa"/>
          </w:tcPr>
          <w:p w14:paraId="2E1835B6" w14:textId="77777777" w:rsidR="006321B9" w:rsidRPr="00AB31E3" w:rsidRDefault="006321B9" w:rsidP="00F537BD">
            <w:pPr>
              <w:spacing w:line="360" w:lineRule="auto"/>
            </w:pPr>
            <w:r w:rsidRPr="00AB31E3">
              <w:t>2.66(1.40)</w:t>
            </w:r>
          </w:p>
        </w:tc>
      </w:tr>
      <w:tr w:rsidR="00AB31E3" w:rsidRPr="00AB31E3" w14:paraId="4E1EE6BE" w14:textId="77777777" w:rsidTr="0013769D">
        <w:trPr>
          <w:trHeight w:val="252"/>
        </w:trPr>
        <w:tc>
          <w:tcPr>
            <w:tcW w:w="2753" w:type="dxa"/>
          </w:tcPr>
          <w:p w14:paraId="08E32448" w14:textId="38094D56" w:rsidR="006321B9" w:rsidRPr="00AB31E3" w:rsidRDefault="006321B9" w:rsidP="00F537BD">
            <w:pPr>
              <w:spacing w:line="360" w:lineRule="auto"/>
              <w:rPr>
                <w:iCs/>
              </w:rPr>
            </w:pPr>
            <w:r w:rsidRPr="00AB31E3">
              <w:rPr>
                <w:i/>
              </w:rPr>
              <w:t xml:space="preserve">   </w:t>
            </w:r>
            <w:r w:rsidRPr="00AB31E3">
              <w:rPr>
                <w:iCs/>
              </w:rPr>
              <w:t xml:space="preserve">Emoticon </w:t>
            </w:r>
            <w:r w:rsidR="0013769D" w:rsidRPr="00AB31E3">
              <w:rPr>
                <w:iCs/>
                <w:vertAlign w:val="superscript"/>
              </w:rPr>
              <w:t>b</w:t>
            </w:r>
          </w:p>
        </w:tc>
        <w:tc>
          <w:tcPr>
            <w:tcW w:w="1395" w:type="dxa"/>
          </w:tcPr>
          <w:p w14:paraId="0CF39E86" w14:textId="77777777" w:rsidR="006321B9" w:rsidRPr="00AB31E3" w:rsidRDefault="006321B9" w:rsidP="00F537BD">
            <w:pPr>
              <w:spacing w:line="360" w:lineRule="auto"/>
              <w:rPr>
                <w:iCs/>
              </w:rPr>
            </w:pPr>
            <w:r w:rsidRPr="00AB31E3">
              <w:rPr>
                <w:iCs/>
              </w:rPr>
              <w:t>5.05(1.75)</w:t>
            </w:r>
          </w:p>
        </w:tc>
        <w:tc>
          <w:tcPr>
            <w:tcW w:w="1216" w:type="dxa"/>
          </w:tcPr>
          <w:p w14:paraId="79152F47" w14:textId="77777777" w:rsidR="006321B9" w:rsidRPr="00AB31E3" w:rsidRDefault="006321B9" w:rsidP="00F537BD">
            <w:pPr>
              <w:spacing w:line="360" w:lineRule="auto"/>
              <w:rPr>
                <w:iCs/>
              </w:rPr>
            </w:pPr>
            <w:r w:rsidRPr="00AB31E3">
              <w:rPr>
                <w:iCs/>
              </w:rPr>
              <w:t>5.05(1.71)</w:t>
            </w:r>
          </w:p>
        </w:tc>
        <w:tc>
          <w:tcPr>
            <w:tcW w:w="1216" w:type="dxa"/>
          </w:tcPr>
          <w:p w14:paraId="3CC3A444" w14:textId="77777777" w:rsidR="006321B9" w:rsidRPr="00AB31E3" w:rsidRDefault="006321B9" w:rsidP="00F537BD">
            <w:pPr>
              <w:spacing w:line="360" w:lineRule="auto"/>
              <w:rPr>
                <w:iCs/>
              </w:rPr>
            </w:pPr>
            <w:r w:rsidRPr="00AB31E3">
              <w:rPr>
                <w:iCs/>
              </w:rPr>
              <w:t>4.86(1.53)</w:t>
            </w:r>
          </w:p>
        </w:tc>
        <w:tc>
          <w:tcPr>
            <w:tcW w:w="1216" w:type="dxa"/>
          </w:tcPr>
          <w:p w14:paraId="388186B7" w14:textId="77777777" w:rsidR="006321B9" w:rsidRPr="00AB31E3" w:rsidRDefault="006321B9" w:rsidP="00F537BD">
            <w:pPr>
              <w:spacing w:line="360" w:lineRule="auto"/>
              <w:rPr>
                <w:iCs/>
              </w:rPr>
            </w:pPr>
            <w:r w:rsidRPr="00AB31E3">
              <w:rPr>
                <w:iCs/>
              </w:rPr>
              <w:t>4.55(1.54)</w:t>
            </w:r>
          </w:p>
        </w:tc>
        <w:tc>
          <w:tcPr>
            <w:tcW w:w="1216" w:type="dxa"/>
          </w:tcPr>
          <w:p w14:paraId="5C19F54B" w14:textId="77777777" w:rsidR="006321B9" w:rsidRPr="00AB31E3" w:rsidRDefault="006321B9" w:rsidP="00F537BD">
            <w:pPr>
              <w:spacing w:line="360" w:lineRule="auto"/>
              <w:rPr>
                <w:iCs/>
              </w:rPr>
            </w:pPr>
            <w:r w:rsidRPr="00AB31E3">
              <w:rPr>
                <w:iCs/>
              </w:rPr>
              <w:t>5.05(1.53)</w:t>
            </w:r>
          </w:p>
        </w:tc>
        <w:tc>
          <w:tcPr>
            <w:tcW w:w="1216" w:type="dxa"/>
          </w:tcPr>
          <w:p w14:paraId="6AE41DC7" w14:textId="77777777" w:rsidR="006321B9" w:rsidRPr="00AB31E3" w:rsidRDefault="006321B9" w:rsidP="00F537BD">
            <w:pPr>
              <w:spacing w:line="360" w:lineRule="auto"/>
              <w:rPr>
                <w:iCs/>
              </w:rPr>
            </w:pPr>
            <w:r w:rsidRPr="00AB31E3">
              <w:rPr>
                <w:iCs/>
              </w:rPr>
              <w:t>4.99(1.54)</w:t>
            </w:r>
          </w:p>
        </w:tc>
        <w:tc>
          <w:tcPr>
            <w:tcW w:w="1216" w:type="dxa"/>
          </w:tcPr>
          <w:p w14:paraId="4C574BD6" w14:textId="77777777" w:rsidR="006321B9" w:rsidRPr="00AB31E3" w:rsidRDefault="006321B9" w:rsidP="00F537BD">
            <w:pPr>
              <w:spacing w:line="360" w:lineRule="auto"/>
              <w:rPr>
                <w:iCs/>
              </w:rPr>
            </w:pPr>
            <w:r w:rsidRPr="00AB31E3">
              <w:rPr>
                <w:iCs/>
              </w:rPr>
              <w:t>4.94(1.59)</w:t>
            </w:r>
          </w:p>
        </w:tc>
        <w:tc>
          <w:tcPr>
            <w:tcW w:w="1216" w:type="dxa"/>
          </w:tcPr>
          <w:p w14:paraId="4C0523FD" w14:textId="77777777" w:rsidR="006321B9" w:rsidRPr="00AB31E3" w:rsidRDefault="006321B9" w:rsidP="00F537BD">
            <w:pPr>
              <w:spacing w:line="360" w:lineRule="auto"/>
              <w:rPr>
                <w:iCs/>
              </w:rPr>
            </w:pPr>
            <w:r w:rsidRPr="00AB31E3">
              <w:rPr>
                <w:iCs/>
              </w:rPr>
              <w:t>4.59(1.80)</w:t>
            </w:r>
          </w:p>
        </w:tc>
        <w:tc>
          <w:tcPr>
            <w:tcW w:w="1216" w:type="dxa"/>
          </w:tcPr>
          <w:p w14:paraId="7C42732E" w14:textId="77777777" w:rsidR="006321B9" w:rsidRPr="00AB31E3" w:rsidRDefault="006321B9" w:rsidP="00F537BD">
            <w:pPr>
              <w:spacing w:line="360" w:lineRule="auto"/>
              <w:rPr>
                <w:iCs/>
              </w:rPr>
            </w:pPr>
            <w:r w:rsidRPr="00AB31E3">
              <w:rPr>
                <w:iCs/>
              </w:rPr>
              <w:t>3.11(1.60)</w:t>
            </w:r>
          </w:p>
        </w:tc>
        <w:tc>
          <w:tcPr>
            <w:tcW w:w="1216" w:type="dxa"/>
          </w:tcPr>
          <w:p w14:paraId="1C49967C" w14:textId="77777777" w:rsidR="006321B9" w:rsidRPr="00AB31E3" w:rsidRDefault="006321B9" w:rsidP="00F537BD">
            <w:pPr>
              <w:spacing w:line="360" w:lineRule="auto"/>
              <w:rPr>
                <w:iCs/>
              </w:rPr>
            </w:pPr>
            <w:r w:rsidRPr="00AB31E3">
              <w:rPr>
                <w:iCs/>
              </w:rPr>
              <w:t>3.02(1.60)</w:t>
            </w:r>
          </w:p>
        </w:tc>
      </w:tr>
      <w:tr w:rsidR="00AB31E3" w:rsidRPr="00AB31E3" w14:paraId="42ED6095" w14:textId="77777777" w:rsidTr="0013769D">
        <w:trPr>
          <w:trHeight w:val="252"/>
        </w:trPr>
        <w:tc>
          <w:tcPr>
            <w:tcW w:w="2753" w:type="dxa"/>
          </w:tcPr>
          <w:p w14:paraId="1286DCBF" w14:textId="57E8B747" w:rsidR="006321B9" w:rsidRPr="00AB31E3" w:rsidRDefault="006321B9" w:rsidP="00F537BD">
            <w:pPr>
              <w:spacing w:line="360" w:lineRule="auto"/>
              <w:rPr>
                <w:iCs/>
              </w:rPr>
            </w:pPr>
            <w:r w:rsidRPr="00AB31E3">
              <w:rPr>
                <w:iCs/>
              </w:rPr>
              <w:t xml:space="preserve">Brand purchase requests </w:t>
            </w:r>
            <w:r w:rsidR="0013769D" w:rsidRPr="00AB31E3">
              <w:rPr>
                <w:iCs/>
                <w:vertAlign w:val="superscript"/>
              </w:rPr>
              <w:t>c</w:t>
            </w:r>
          </w:p>
        </w:tc>
        <w:tc>
          <w:tcPr>
            <w:tcW w:w="1395" w:type="dxa"/>
          </w:tcPr>
          <w:p w14:paraId="5ACF3712" w14:textId="77777777" w:rsidR="006321B9" w:rsidRPr="00AB31E3" w:rsidRDefault="006321B9" w:rsidP="00F537BD">
            <w:pPr>
              <w:spacing w:line="360" w:lineRule="auto"/>
              <w:rPr>
                <w:iCs/>
              </w:rPr>
            </w:pPr>
            <w:r w:rsidRPr="00AB31E3">
              <w:rPr>
                <w:iCs/>
              </w:rPr>
              <w:t>2.83(1.89)</w:t>
            </w:r>
          </w:p>
        </w:tc>
        <w:tc>
          <w:tcPr>
            <w:tcW w:w="1216" w:type="dxa"/>
          </w:tcPr>
          <w:p w14:paraId="5A808368" w14:textId="77777777" w:rsidR="006321B9" w:rsidRPr="00AB31E3" w:rsidRDefault="006321B9" w:rsidP="00F537BD">
            <w:pPr>
              <w:spacing w:line="360" w:lineRule="auto"/>
              <w:rPr>
                <w:iCs/>
              </w:rPr>
            </w:pPr>
            <w:r w:rsidRPr="00AB31E3">
              <w:rPr>
                <w:iCs/>
              </w:rPr>
              <w:t>2.62(1.74)</w:t>
            </w:r>
          </w:p>
        </w:tc>
        <w:tc>
          <w:tcPr>
            <w:tcW w:w="1216" w:type="dxa"/>
          </w:tcPr>
          <w:p w14:paraId="0F3E0CC5" w14:textId="77777777" w:rsidR="006321B9" w:rsidRPr="00AB31E3" w:rsidRDefault="006321B9" w:rsidP="00F537BD">
            <w:pPr>
              <w:spacing w:line="360" w:lineRule="auto"/>
              <w:rPr>
                <w:iCs/>
              </w:rPr>
            </w:pPr>
            <w:r w:rsidRPr="00AB31E3">
              <w:rPr>
                <w:iCs/>
              </w:rPr>
              <w:t>2.36(1.66)</w:t>
            </w:r>
          </w:p>
        </w:tc>
        <w:tc>
          <w:tcPr>
            <w:tcW w:w="1216" w:type="dxa"/>
          </w:tcPr>
          <w:p w14:paraId="5A7C88D4" w14:textId="77777777" w:rsidR="006321B9" w:rsidRPr="00AB31E3" w:rsidRDefault="006321B9" w:rsidP="00F537BD">
            <w:pPr>
              <w:spacing w:line="360" w:lineRule="auto"/>
              <w:rPr>
                <w:iCs/>
              </w:rPr>
            </w:pPr>
            <w:r w:rsidRPr="00AB31E3">
              <w:rPr>
                <w:iCs/>
              </w:rPr>
              <w:t>2.27(1.64)</w:t>
            </w:r>
          </w:p>
        </w:tc>
        <w:tc>
          <w:tcPr>
            <w:tcW w:w="1216" w:type="dxa"/>
          </w:tcPr>
          <w:p w14:paraId="769A0DBF" w14:textId="77777777" w:rsidR="006321B9" w:rsidRPr="00AB31E3" w:rsidRDefault="006321B9" w:rsidP="00F537BD">
            <w:pPr>
              <w:spacing w:line="360" w:lineRule="auto"/>
              <w:rPr>
                <w:iCs/>
              </w:rPr>
            </w:pPr>
            <w:r w:rsidRPr="00AB31E3">
              <w:rPr>
                <w:iCs/>
              </w:rPr>
              <w:t>2.38(1.66)</w:t>
            </w:r>
          </w:p>
        </w:tc>
        <w:tc>
          <w:tcPr>
            <w:tcW w:w="1216" w:type="dxa"/>
          </w:tcPr>
          <w:p w14:paraId="0F0E4556" w14:textId="77777777" w:rsidR="006321B9" w:rsidRPr="00AB31E3" w:rsidRDefault="006321B9" w:rsidP="00F537BD">
            <w:pPr>
              <w:spacing w:line="360" w:lineRule="auto"/>
              <w:rPr>
                <w:iCs/>
              </w:rPr>
            </w:pPr>
            <w:r w:rsidRPr="00AB31E3">
              <w:rPr>
                <w:iCs/>
              </w:rPr>
              <w:t>2.37(1.65)</w:t>
            </w:r>
          </w:p>
        </w:tc>
        <w:tc>
          <w:tcPr>
            <w:tcW w:w="1216" w:type="dxa"/>
          </w:tcPr>
          <w:p w14:paraId="3186ABEA" w14:textId="77777777" w:rsidR="006321B9" w:rsidRPr="00AB31E3" w:rsidRDefault="006321B9" w:rsidP="00F537BD">
            <w:pPr>
              <w:spacing w:line="360" w:lineRule="auto"/>
              <w:rPr>
                <w:iCs/>
              </w:rPr>
            </w:pPr>
            <w:r w:rsidRPr="00AB31E3">
              <w:rPr>
                <w:iCs/>
              </w:rPr>
              <w:t>2.33(1.66)</w:t>
            </w:r>
          </w:p>
        </w:tc>
        <w:tc>
          <w:tcPr>
            <w:tcW w:w="1216" w:type="dxa"/>
          </w:tcPr>
          <w:p w14:paraId="167E0847" w14:textId="77777777" w:rsidR="006321B9" w:rsidRPr="00AB31E3" w:rsidRDefault="006321B9" w:rsidP="00F537BD">
            <w:pPr>
              <w:spacing w:line="360" w:lineRule="auto"/>
              <w:rPr>
                <w:iCs/>
              </w:rPr>
            </w:pPr>
            <w:r w:rsidRPr="00AB31E3">
              <w:rPr>
                <w:iCs/>
              </w:rPr>
              <w:t>2.42(1.81)</w:t>
            </w:r>
          </w:p>
        </w:tc>
        <w:tc>
          <w:tcPr>
            <w:tcW w:w="1216" w:type="dxa"/>
          </w:tcPr>
          <w:p w14:paraId="7C103E37" w14:textId="77777777" w:rsidR="006321B9" w:rsidRPr="00AB31E3" w:rsidRDefault="006321B9" w:rsidP="00F537BD">
            <w:pPr>
              <w:spacing w:line="360" w:lineRule="auto"/>
              <w:rPr>
                <w:iCs/>
              </w:rPr>
            </w:pPr>
            <w:r w:rsidRPr="00AB31E3">
              <w:rPr>
                <w:iCs/>
              </w:rPr>
              <w:t>1.52(1.28)</w:t>
            </w:r>
          </w:p>
        </w:tc>
        <w:tc>
          <w:tcPr>
            <w:tcW w:w="1216" w:type="dxa"/>
          </w:tcPr>
          <w:p w14:paraId="162FCD8D" w14:textId="77777777" w:rsidR="006321B9" w:rsidRPr="00AB31E3" w:rsidRDefault="006321B9" w:rsidP="00F537BD">
            <w:pPr>
              <w:spacing w:line="360" w:lineRule="auto"/>
              <w:rPr>
                <w:iCs/>
              </w:rPr>
            </w:pPr>
            <w:r w:rsidRPr="00AB31E3">
              <w:rPr>
                <w:iCs/>
              </w:rPr>
              <w:t>1.59(1.39)</w:t>
            </w:r>
          </w:p>
        </w:tc>
      </w:tr>
      <w:tr w:rsidR="00AB31E3" w:rsidRPr="00AB31E3" w14:paraId="01A15804" w14:textId="77777777" w:rsidTr="0013769D">
        <w:trPr>
          <w:trHeight w:val="252"/>
        </w:trPr>
        <w:tc>
          <w:tcPr>
            <w:tcW w:w="2753" w:type="dxa"/>
          </w:tcPr>
          <w:p w14:paraId="279EFD1C" w14:textId="112F9C20" w:rsidR="006321B9" w:rsidRPr="00AB31E3" w:rsidRDefault="006321B9" w:rsidP="00F537BD">
            <w:pPr>
              <w:spacing w:line="360" w:lineRule="auto"/>
            </w:pPr>
            <w:r w:rsidRPr="00AB31E3">
              <w:t>Brand purchases</w:t>
            </w:r>
            <w:r w:rsidR="0013769D" w:rsidRPr="00AB31E3">
              <w:t xml:space="preserve"> </w:t>
            </w:r>
            <w:r w:rsidR="0013769D" w:rsidRPr="00AB31E3">
              <w:rPr>
                <w:iCs/>
                <w:vertAlign w:val="superscript"/>
              </w:rPr>
              <w:t>c</w:t>
            </w:r>
          </w:p>
        </w:tc>
        <w:tc>
          <w:tcPr>
            <w:tcW w:w="1395" w:type="dxa"/>
          </w:tcPr>
          <w:p w14:paraId="1960F1DE" w14:textId="77777777" w:rsidR="006321B9" w:rsidRPr="00AB31E3" w:rsidRDefault="006321B9" w:rsidP="00F537BD">
            <w:pPr>
              <w:spacing w:line="360" w:lineRule="auto"/>
              <w:rPr>
                <w:iCs/>
              </w:rPr>
            </w:pPr>
            <w:r w:rsidRPr="00AB31E3">
              <w:rPr>
                <w:iCs/>
              </w:rPr>
              <w:t>2.12(1.68)</w:t>
            </w:r>
          </w:p>
        </w:tc>
        <w:tc>
          <w:tcPr>
            <w:tcW w:w="1216" w:type="dxa"/>
          </w:tcPr>
          <w:p w14:paraId="372B8B32" w14:textId="77777777" w:rsidR="006321B9" w:rsidRPr="00AB31E3" w:rsidRDefault="006321B9" w:rsidP="00F537BD">
            <w:pPr>
              <w:spacing w:line="360" w:lineRule="auto"/>
              <w:rPr>
                <w:iCs/>
              </w:rPr>
            </w:pPr>
            <w:r w:rsidRPr="00AB31E3">
              <w:rPr>
                <w:iCs/>
              </w:rPr>
              <w:t>1.93(1.55)</w:t>
            </w:r>
          </w:p>
        </w:tc>
        <w:tc>
          <w:tcPr>
            <w:tcW w:w="1216" w:type="dxa"/>
          </w:tcPr>
          <w:p w14:paraId="1C87C3D3" w14:textId="77777777" w:rsidR="006321B9" w:rsidRPr="00AB31E3" w:rsidRDefault="006321B9" w:rsidP="00F537BD">
            <w:pPr>
              <w:spacing w:line="360" w:lineRule="auto"/>
              <w:rPr>
                <w:iCs/>
              </w:rPr>
            </w:pPr>
            <w:r w:rsidRPr="00AB31E3">
              <w:rPr>
                <w:iCs/>
              </w:rPr>
              <w:t>1.84(1.45)</w:t>
            </w:r>
          </w:p>
        </w:tc>
        <w:tc>
          <w:tcPr>
            <w:tcW w:w="1216" w:type="dxa"/>
          </w:tcPr>
          <w:p w14:paraId="1F703425" w14:textId="77777777" w:rsidR="006321B9" w:rsidRPr="00AB31E3" w:rsidRDefault="006321B9" w:rsidP="00F537BD">
            <w:pPr>
              <w:spacing w:line="360" w:lineRule="auto"/>
              <w:rPr>
                <w:iCs/>
              </w:rPr>
            </w:pPr>
            <w:r w:rsidRPr="00AB31E3">
              <w:rPr>
                <w:iCs/>
              </w:rPr>
              <w:t>1.83(1.46)</w:t>
            </w:r>
          </w:p>
        </w:tc>
        <w:tc>
          <w:tcPr>
            <w:tcW w:w="1216" w:type="dxa"/>
          </w:tcPr>
          <w:p w14:paraId="2E8D35A7" w14:textId="77777777" w:rsidR="006321B9" w:rsidRPr="00AB31E3" w:rsidRDefault="006321B9" w:rsidP="00F537BD">
            <w:pPr>
              <w:spacing w:line="360" w:lineRule="auto"/>
              <w:rPr>
                <w:iCs/>
              </w:rPr>
            </w:pPr>
            <w:r w:rsidRPr="00AB31E3">
              <w:rPr>
                <w:iCs/>
              </w:rPr>
              <w:t>1.96(1.54)</w:t>
            </w:r>
          </w:p>
        </w:tc>
        <w:tc>
          <w:tcPr>
            <w:tcW w:w="1216" w:type="dxa"/>
          </w:tcPr>
          <w:p w14:paraId="7A5002B5" w14:textId="77777777" w:rsidR="006321B9" w:rsidRPr="00AB31E3" w:rsidRDefault="006321B9" w:rsidP="00F537BD">
            <w:pPr>
              <w:spacing w:line="360" w:lineRule="auto"/>
              <w:rPr>
                <w:iCs/>
              </w:rPr>
            </w:pPr>
            <w:r w:rsidRPr="00AB31E3">
              <w:rPr>
                <w:iCs/>
              </w:rPr>
              <w:t>1.93(1.51)</w:t>
            </w:r>
          </w:p>
        </w:tc>
        <w:tc>
          <w:tcPr>
            <w:tcW w:w="1216" w:type="dxa"/>
          </w:tcPr>
          <w:p w14:paraId="6A84DF0D" w14:textId="77777777" w:rsidR="006321B9" w:rsidRPr="00AB31E3" w:rsidRDefault="006321B9" w:rsidP="00F537BD">
            <w:pPr>
              <w:spacing w:line="360" w:lineRule="auto"/>
              <w:rPr>
                <w:iCs/>
              </w:rPr>
            </w:pPr>
            <w:r w:rsidRPr="00AB31E3">
              <w:rPr>
                <w:iCs/>
              </w:rPr>
              <w:t>1.88(1.46)</w:t>
            </w:r>
          </w:p>
        </w:tc>
        <w:tc>
          <w:tcPr>
            <w:tcW w:w="1216" w:type="dxa"/>
          </w:tcPr>
          <w:p w14:paraId="066DD4F6" w14:textId="77777777" w:rsidR="006321B9" w:rsidRPr="00AB31E3" w:rsidRDefault="006321B9" w:rsidP="00F537BD">
            <w:pPr>
              <w:spacing w:line="360" w:lineRule="auto"/>
              <w:rPr>
                <w:iCs/>
              </w:rPr>
            </w:pPr>
            <w:r w:rsidRPr="00AB31E3">
              <w:rPr>
                <w:iCs/>
              </w:rPr>
              <w:t>2.06(1.71)</w:t>
            </w:r>
          </w:p>
        </w:tc>
        <w:tc>
          <w:tcPr>
            <w:tcW w:w="1216" w:type="dxa"/>
          </w:tcPr>
          <w:p w14:paraId="3E8F8FAC" w14:textId="77777777" w:rsidR="006321B9" w:rsidRPr="00AB31E3" w:rsidRDefault="006321B9" w:rsidP="00F537BD">
            <w:pPr>
              <w:spacing w:line="360" w:lineRule="auto"/>
              <w:rPr>
                <w:iCs/>
              </w:rPr>
            </w:pPr>
            <w:r w:rsidRPr="00AB31E3">
              <w:rPr>
                <w:iCs/>
              </w:rPr>
              <w:t>1.51(1.36)</w:t>
            </w:r>
          </w:p>
        </w:tc>
        <w:tc>
          <w:tcPr>
            <w:tcW w:w="1216" w:type="dxa"/>
          </w:tcPr>
          <w:p w14:paraId="24879D11" w14:textId="77777777" w:rsidR="006321B9" w:rsidRPr="00AB31E3" w:rsidRDefault="006321B9" w:rsidP="00F537BD">
            <w:pPr>
              <w:spacing w:line="360" w:lineRule="auto"/>
              <w:rPr>
                <w:iCs/>
              </w:rPr>
            </w:pPr>
            <w:r w:rsidRPr="00AB31E3">
              <w:rPr>
                <w:iCs/>
              </w:rPr>
              <w:t>1.59(1.39)</w:t>
            </w:r>
          </w:p>
        </w:tc>
      </w:tr>
      <w:tr w:rsidR="00AB31E3" w:rsidRPr="00AB31E3" w14:paraId="22EDB71B" w14:textId="77777777" w:rsidTr="0013769D">
        <w:trPr>
          <w:trHeight w:val="252"/>
        </w:trPr>
        <w:tc>
          <w:tcPr>
            <w:tcW w:w="2753" w:type="dxa"/>
            <w:tcBorders>
              <w:bottom w:val="single" w:sz="4" w:space="0" w:color="auto"/>
            </w:tcBorders>
          </w:tcPr>
          <w:p w14:paraId="25BA45D4" w14:textId="1490B691" w:rsidR="006321B9" w:rsidRPr="00AB31E3" w:rsidRDefault="006321B9" w:rsidP="00F537BD">
            <w:pPr>
              <w:spacing w:line="360" w:lineRule="auto"/>
              <w:rPr>
                <w:iCs/>
              </w:rPr>
            </w:pPr>
            <w:r w:rsidRPr="00AB31E3">
              <w:rPr>
                <w:iCs/>
              </w:rPr>
              <w:t>Brand consumption</w:t>
            </w:r>
            <w:r w:rsidR="0013769D" w:rsidRPr="00AB31E3">
              <w:rPr>
                <w:iCs/>
                <w:vertAlign w:val="superscript"/>
              </w:rPr>
              <w:t xml:space="preserve"> c</w:t>
            </w:r>
          </w:p>
        </w:tc>
        <w:tc>
          <w:tcPr>
            <w:tcW w:w="1395" w:type="dxa"/>
            <w:tcBorders>
              <w:bottom w:val="single" w:sz="4" w:space="0" w:color="auto"/>
            </w:tcBorders>
          </w:tcPr>
          <w:p w14:paraId="7615AE94" w14:textId="77777777" w:rsidR="006321B9" w:rsidRPr="00AB31E3" w:rsidRDefault="006321B9" w:rsidP="00F537BD">
            <w:pPr>
              <w:spacing w:line="360" w:lineRule="auto"/>
              <w:rPr>
                <w:iCs/>
              </w:rPr>
            </w:pPr>
            <w:r w:rsidRPr="00AB31E3">
              <w:rPr>
                <w:iCs/>
              </w:rPr>
              <w:t>3.82(1.57)</w:t>
            </w:r>
          </w:p>
        </w:tc>
        <w:tc>
          <w:tcPr>
            <w:tcW w:w="1216" w:type="dxa"/>
            <w:tcBorders>
              <w:bottom w:val="single" w:sz="4" w:space="0" w:color="auto"/>
            </w:tcBorders>
          </w:tcPr>
          <w:p w14:paraId="38D763EE" w14:textId="77777777" w:rsidR="006321B9" w:rsidRPr="00AB31E3" w:rsidRDefault="006321B9" w:rsidP="00F537BD">
            <w:pPr>
              <w:spacing w:line="360" w:lineRule="auto"/>
              <w:rPr>
                <w:iCs/>
              </w:rPr>
            </w:pPr>
            <w:r w:rsidRPr="00AB31E3">
              <w:rPr>
                <w:iCs/>
              </w:rPr>
              <w:t>3.47(1.55)</w:t>
            </w:r>
          </w:p>
        </w:tc>
        <w:tc>
          <w:tcPr>
            <w:tcW w:w="1216" w:type="dxa"/>
            <w:tcBorders>
              <w:bottom w:val="single" w:sz="4" w:space="0" w:color="auto"/>
            </w:tcBorders>
          </w:tcPr>
          <w:p w14:paraId="3A2182F1" w14:textId="77777777" w:rsidR="006321B9" w:rsidRPr="00AB31E3" w:rsidRDefault="006321B9" w:rsidP="00F537BD">
            <w:pPr>
              <w:spacing w:line="360" w:lineRule="auto"/>
              <w:rPr>
                <w:iCs/>
              </w:rPr>
            </w:pPr>
            <w:r w:rsidRPr="00AB31E3">
              <w:rPr>
                <w:iCs/>
              </w:rPr>
              <w:t>3.30(1.49)</w:t>
            </w:r>
          </w:p>
        </w:tc>
        <w:tc>
          <w:tcPr>
            <w:tcW w:w="1216" w:type="dxa"/>
            <w:tcBorders>
              <w:bottom w:val="single" w:sz="4" w:space="0" w:color="auto"/>
            </w:tcBorders>
          </w:tcPr>
          <w:p w14:paraId="32A93D74" w14:textId="77777777" w:rsidR="006321B9" w:rsidRPr="00AB31E3" w:rsidRDefault="006321B9" w:rsidP="00F537BD">
            <w:pPr>
              <w:spacing w:line="360" w:lineRule="auto"/>
              <w:rPr>
                <w:iCs/>
              </w:rPr>
            </w:pPr>
            <w:r w:rsidRPr="00AB31E3">
              <w:rPr>
                <w:iCs/>
              </w:rPr>
              <w:t>3.26(1.52)</w:t>
            </w:r>
          </w:p>
        </w:tc>
        <w:tc>
          <w:tcPr>
            <w:tcW w:w="1216" w:type="dxa"/>
            <w:tcBorders>
              <w:bottom w:val="single" w:sz="4" w:space="0" w:color="auto"/>
            </w:tcBorders>
          </w:tcPr>
          <w:p w14:paraId="21A7662E" w14:textId="77777777" w:rsidR="006321B9" w:rsidRPr="00AB31E3" w:rsidRDefault="006321B9" w:rsidP="00F537BD">
            <w:pPr>
              <w:spacing w:line="360" w:lineRule="auto"/>
              <w:rPr>
                <w:iCs/>
              </w:rPr>
            </w:pPr>
            <w:r w:rsidRPr="00AB31E3">
              <w:rPr>
                <w:iCs/>
              </w:rPr>
              <w:t>3.15(1.51)</w:t>
            </w:r>
          </w:p>
        </w:tc>
        <w:tc>
          <w:tcPr>
            <w:tcW w:w="1216" w:type="dxa"/>
            <w:tcBorders>
              <w:bottom w:val="single" w:sz="4" w:space="0" w:color="auto"/>
            </w:tcBorders>
          </w:tcPr>
          <w:p w14:paraId="2E07C0CA" w14:textId="77777777" w:rsidR="006321B9" w:rsidRPr="00AB31E3" w:rsidRDefault="006321B9" w:rsidP="00F537BD">
            <w:pPr>
              <w:spacing w:line="360" w:lineRule="auto"/>
              <w:rPr>
                <w:iCs/>
              </w:rPr>
            </w:pPr>
            <w:r w:rsidRPr="00AB31E3">
              <w:rPr>
                <w:iCs/>
              </w:rPr>
              <w:t>3.40(1.45)</w:t>
            </w:r>
          </w:p>
        </w:tc>
        <w:tc>
          <w:tcPr>
            <w:tcW w:w="1216" w:type="dxa"/>
            <w:tcBorders>
              <w:bottom w:val="single" w:sz="4" w:space="0" w:color="auto"/>
            </w:tcBorders>
          </w:tcPr>
          <w:p w14:paraId="7A7BC332" w14:textId="77777777" w:rsidR="006321B9" w:rsidRPr="00AB31E3" w:rsidRDefault="006321B9" w:rsidP="00F537BD">
            <w:pPr>
              <w:spacing w:line="360" w:lineRule="auto"/>
              <w:rPr>
                <w:iCs/>
              </w:rPr>
            </w:pPr>
            <w:r w:rsidRPr="00AB31E3">
              <w:rPr>
                <w:iCs/>
              </w:rPr>
              <w:t>3.31(1.50)</w:t>
            </w:r>
          </w:p>
        </w:tc>
        <w:tc>
          <w:tcPr>
            <w:tcW w:w="1216" w:type="dxa"/>
            <w:tcBorders>
              <w:bottom w:val="single" w:sz="4" w:space="0" w:color="auto"/>
            </w:tcBorders>
          </w:tcPr>
          <w:p w14:paraId="78FC4FBE" w14:textId="77777777" w:rsidR="006321B9" w:rsidRPr="00AB31E3" w:rsidRDefault="006321B9" w:rsidP="00F537BD">
            <w:pPr>
              <w:spacing w:line="360" w:lineRule="auto"/>
              <w:rPr>
                <w:iCs/>
              </w:rPr>
            </w:pPr>
            <w:r w:rsidRPr="00AB31E3">
              <w:rPr>
                <w:iCs/>
              </w:rPr>
              <w:t>3.70(1.83)</w:t>
            </w:r>
          </w:p>
        </w:tc>
        <w:tc>
          <w:tcPr>
            <w:tcW w:w="1216" w:type="dxa"/>
            <w:tcBorders>
              <w:bottom w:val="single" w:sz="4" w:space="0" w:color="auto"/>
            </w:tcBorders>
          </w:tcPr>
          <w:p w14:paraId="028C3286" w14:textId="77777777" w:rsidR="006321B9" w:rsidRPr="00AB31E3" w:rsidRDefault="006321B9" w:rsidP="00F537BD">
            <w:pPr>
              <w:spacing w:line="360" w:lineRule="auto"/>
              <w:rPr>
                <w:iCs/>
              </w:rPr>
            </w:pPr>
            <w:r w:rsidRPr="00AB31E3">
              <w:rPr>
                <w:iCs/>
              </w:rPr>
              <w:t>2.05(1.75)</w:t>
            </w:r>
          </w:p>
        </w:tc>
        <w:tc>
          <w:tcPr>
            <w:tcW w:w="1216" w:type="dxa"/>
            <w:tcBorders>
              <w:bottom w:val="single" w:sz="4" w:space="0" w:color="auto"/>
            </w:tcBorders>
          </w:tcPr>
          <w:p w14:paraId="577AF3F4" w14:textId="77777777" w:rsidR="006321B9" w:rsidRPr="00AB31E3" w:rsidRDefault="006321B9" w:rsidP="00F537BD">
            <w:pPr>
              <w:spacing w:line="360" w:lineRule="auto"/>
              <w:rPr>
                <w:iCs/>
              </w:rPr>
            </w:pPr>
            <w:r w:rsidRPr="00AB31E3">
              <w:rPr>
                <w:iCs/>
              </w:rPr>
              <w:t>2.07(1.72)</w:t>
            </w:r>
          </w:p>
        </w:tc>
      </w:tr>
    </w:tbl>
    <w:bookmarkEnd w:id="1"/>
    <w:p w14:paraId="14963AA9" w14:textId="7D23122A" w:rsidR="006321B9" w:rsidRPr="00AB31E3" w:rsidRDefault="006321B9" w:rsidP="006321B9">
      <w:pPr>
        <w:spacing w:line="360" w:lineRule="auto"/>
        <w:rPr>
          <w:sz w:val="20"/>
          <w:szCs w:val="20"/>
        </w:rPr>
      </w:pPr>
      <w:r w:rsidRPr="00AB31E3">
        <w:rPr>
          <w:sz w:val="20"/>
          <w:szCs w:val="20"/>
        </w:rPr>
        <w:t xml:space="preserve">Acronyms: SD, standard deviation </w:t>
      </w:r>
    </w:p>
    <w:p w14:paraId="5C7E98B6" w14:textId="159CDEFF" w:rsidR="0013769D" w:rsidRPr="00AB31E3" w:rsidRDefault="0013769D" w:rsidP="006321B9">
      <w:pPr>
        <w:spacing w:line="360" w:lineRule="auto"/>
        <w:rPr>
          <w:sz w:val="20"/>
          <w:szCs w:val="20"/>
        </w:rPr>
      </w:pPr>
      <w:r w:rsidRPr="00AB31E3">
        <w:rPr>
          <w:sz w:val="20"/>
          <w:szCs w:val="20"/>
          <w:vertAlign w:val="superscript"/>
        </w:rPr>
        <w:t>a</w:t>
      </w:r>
      <w:r w:rsidRPr="00AB31E3">
        <w:rPr>
          <w:sz w:val="20"/>
          <w:szCs w:val="20"/>
        </w:rPr>
        <w:t xml:space="preserve"> </w:t>
      </w:r>
      <w:bookmarkStart w:id="2" w:name="_Hlk148948028"/>
      <w:r w:rsidRPr="00AB31E3">
        <w:rPr>
          <w:sz w:val="20"/>
          <w:szCs w:val="20"/>
        </w:rPr>
        <w:t xml:space="preserve">5-point scale from ‘strongly </w:t>
      </w:r>
      <w:r w:rsidR="00F472E1" w:rsidRPr="00AB31E3">
        <w:rPr>
          <w:sz w:val="20"/>
          <w:szCs w:val="20"/>
        </w:rPr>
        <w:t>dis</w:t>
      </w:r>
      <w:r w:rsidRPr="00AB31E3">
        <w:rPr>
          <w:sz w:val="20"/>
          <w:szCs w:val="20"/>
        </w:rPr>
        <w:t xml:space="preserve">agree’ to ‘strongly agree’; </w:t>
      </w:r>
      <w:r w:rsidRPr="00AB31E3">
        <w:rPr>
          <w:sz w:val="20"/>
          <w:szCs w:val="20"/>
          <w:vertAlign w:val="superscript"/>
        </w:rPr>
        <w:t>b</w:t>
      </w:r>
      <w:r w:rsidRPr="00AB31E3">
        <w:rPr>
          <w:sz w:val="20"/>
          <w:szCs w:val="20"/>
        </w:rPr>
        <w:t xml:space="preserve"> 7-point scale from ‘hate’ to ‘love’; </w:t>
      </w:r>
      <w:r w:rsidRPr="00AB31E3">
        <w:rPr>
          <w:sz w:val="20"/>
          <w:szCs w:val="20"/>
          <w:vertAlign w:val="superscript"/>
        </w:rPr>
        <w:t>c</w:t>
      </w:r>
      <w:r w:rsidRPr="00AB31E3">
        <w:rPr>
          <w:sz w:val="20"/>
          <w:szCs w:val="20"/>
        </w:rPr>
        <w:t xml:space="preserve"> 7-point scale from </w:t>
      </w:r>
      <w:r w:rsidR="00F472E1" w:rsidRPr="00AB31E3">
        <w:rPr>
          <w:sz w:val="20"/>
          <w:szCs w:val="20"/>
        </w:rPr>
        <w:t xml:space="preserve">‘never’ to </w:t>
      </w:r>
      <w:r w:rsidRPr="00AB31E3">
        <w:rPr>
          <w:sz w:val="20"/>
          <w:szCs w:val="20"/>
        </w:rPr>
        <w:t>‘every day’</w:t>
      </w:r>
    </w:p>
    <w:bookmarkEnd w:id="2"/>
    <w:p w14:paraId="564FA8D5" w14:textId="490CCAF8" w:rsidR="00773ED5" w:rsidRPr="00AB31E3" w:rsidRDefault="00773ED5" w:rsidP="007920B8">
      <w:pPr>
        <w:spacing w:line="360" w:lineRule="auto"/>
        <w:rPr>
          <w:i/>
          <w:iCs/>
        </w:rPr>
      </w:pPr>
    </w:p>
    <w:p w14:paraId="4DC75B09" w14:textId="2A75CB6B" w:rsidR="0039507B" w:rsidRPr="00AB31E3" w:rsidRDefault="0039507B">
      <w:pPr>
        <w:spacing w:after="160" w:line="259" w:lineRule="auto"/>
        <w:rPr>
          <w:i/>
          <w:iCs/>
        </w:rPr>
      </w:pPr>
      <w:r w:rsidRPr="00AB31E3">
        <w:rPr>
          <w:i/>
          <w:iCs/>
        </w:rPr>
        <w:br w:type="page"/>
      </w:r>
    </w:p>
    <w:p w14:paraId="2385FD32" w14:textId="77777777" w:rsidR="0039507B" w:rsidRPr="00AB31E3" w:rsidRDefault="0039507B" w:rsidP="007920B8">
      <w:pPr>
        <w:spacing w:line="360" w:lineRule="auto"/>
        <w:rPr>
          <w:i/>
          <w:iCs/>
        </w:rPr>
        <w:sectPr w:rsidR="0039507B" w:rsidRPr="00AB31E3" w:rsidSect="0039507B">
          <w:pgSz w:w="16838" w:h="11906" w:orient="landscape"/>
          <w:pgMar w:top="1440" w:right="1440" w:bottom="1440" w:left="1440" w:header="709" w:footer="709" w:gutter="0"/>
          <w:cols w:space="708"/>
          <w:docGrid w:linePitch="360"/>
        </w:sectPr>
      </w:pPr>
    </w:p>
    <w:p w14:paraId="5C3F21A7" w14:textId="0960486E" w:rsidR="007920B8" w:rsidRPr="00AB31E3" w:rsidRDefault="007920B8" w:rsidP="007920B8">
      <w:pPr>
        <w:spacing w:line="360" w:lineRule="auto"/>
        <w:rPr>
          <w:i/>
          <w:iCs/>
          <w:shd w:val="clear" w:color="auto" w:fill="FFFFFF"/>
        </w:rPr>
      </w:pPr>
      <w:r w:rsidRPr="00AB31E3">
        <w:rPr>
          <w:i/>
          <w:iCs/>
        </w:rPr>
        <w:lastRenderedPageBreak/>
        <w:t>Constructing latent variables</w:t>
      </w:r>
    </w:p>
    <w:p w14:paraId="7CFAD99B" w14:textId="77777777" w:rsidR="007920B8" w:rsidRPr="00AB31E3" w:rsidRDefault="007920B8" w:rsidP="007920B8">
      <w:pPr>
        <w:spacing w:line="360" w:lineRule="auto"/>
        <w:rPr>
          <w:u w:val="single"/>
        </w:rPr>
      </w:pPr>
      <w:r w:rsidRPr="00AB31E3">
        <w:rPr>
          <w:u w:val="single"/>
        </w:rPr>
        <w:t>Emotional responses to brands</w:t>
      </w:r>
    </w:p>
    <w:p w14:paraId="3E7B1CA0" w14:textId="77777777" w:rsidR="007920B8" w:rsidRPr="00AB31E3" w:rsidRDefault="007920B8" w:rsidP="007920B8">
      <w:pPr>
        <w:spacing w:line="360" w:lineRule="auto"/>
        <w:rPr>
          <w:rFonts w:cstheme="minorHAnsi"/>
        </w:rPr>
      </w:pPr>
      <w:r w:rsidRPr="00AB31E3">
        <w:rPr>
          <w:rFonts w:cstheme="minorHAnsi"/>
        </w:rPr>
        <w:t xml:space="preserve">Inclusion of all dimensions of emotional responses to brands from the questionnaire led to poor fit of the model. As such, in the final model emotional responses to brands was limited to children’s normative beliefs about brands. </w:t>
      </w:r>
    </w:p>
    <w:p w14:paraId="1405EFC8" w14:textId="77777777" w:rsidR="007920B8" w:rsidRPr="00AB31E3" w:rsidRDefault="007920B8" w:rsidP="007920B8">
      <w:pPr>
        <w:spacing w:line="360" w:lineRule="auto"/>
        <w:rPr>
          <w:u w:val="single"/>
        </w:rPr>
      </w:pPr>
    </w:p>
    <w:p w14:paraId="42CC9456" w14:textId="12A25DE9" w:rsidR="007920B8" w:rsidRPr="00AB31E3" w:rsidRDefault="007920B8" w:rsidP="007920B8">
      <w:pPr>
        <w:spacing w:line="360" w:lineRule="auto"/>
      </w:pPr>
      <w:r w:rsidRPr="00AB31E3">
        <w:rPr>
          <w:u w:val="single"/>
        </w:rPr>
        <w:t xml:space="preserve">Injunctive norms: </w:t>
      </w:r>
      <w:r w:rsidRPr="00AB31E3">
        <w:t>The initial confirmatory factor analysis was a poor fit, (</w:t>
      </w:r>
      <w:r w:rsidRPr="00AB31E3">
        <w:rPr>
          <w:rFonts w:cstheme="minorHAnsi"/>
        </w:rPr>
        <w:t>Χ</w:t>
      </w:r>
      <w:r w:rsidRPr="00AB31E3">
        <w:rPr>
          <w:vertAlign w:val="superscript"/>
        </w:rPr>
        <w:t>2</w:t>
      </w:r>
      <w:r w:rsidRPr="00AB31E3">
        <w:t xml:space="preserve">(20) =107.31, p&lt;.001, </w:t>
      </w:r>
      <w:r w:rsidRPr="00AB31E3">
        <w:rPr>
          <w:rFonts w:cstheme="minorHAnsi"/>
        </w:rPr>
        <w:t>Χ</w:t>
      </w:r>
      <w:r w:rsidRPr="00AB31E3">
        <w:rPr>
          <w:vertAlign w:val="superscript"/>
        </w:rPr>
        <w:t>2</w:t>
      </w:r>
      <w:r w:rsidRPr="00AB31E3">
        <w:t>/</w:t>
      </w:r>
      <w:proofErr w:type="spellStart"/>
      <w:r w:rsidRPr="00AB31E3">
        <w:t>df</w:t>
      </w:r>
      <w:proofErr w:type="spellEnd"/>
      <w:r w:rsidRPr="00AB31E3">
        <w:t>= 5.37, CFI =.88, RMSEA = .10, SRMR = .074; AIC=8325.98). Inspection of modification indices suggested that the residuals between McDonalds and KFC (MI=68.09) and McDonalds and Coca cola (MI=35.91) were correlated. We ran the analysis including covariance’s between these residuals. This gave an improved fit (</w:t>
      </w:r>
      <w:r w:rsidRPr="00AB31E3">
        <w:rPr>
          <w:rFonts w:cstheme="minorHAnsi"/>
        </w:rPr>
        <w:t>Χ</w:t>
      </w:r>
      <w:r w:rsidRPr="00AB31E3">
        <w:rPr>
          <w:vertAlign w:val="superscript"/>
        </w:rPr>
        <w:t>2</w:t>
      </w:r>
      <w:r w:rsidRPr="00AB31E3">
        <w:t>(18) =44.58, p&lt;.001,</w:t>
      </w:r>
      <w:r w:rsidRPr="00AB31E3">
        <w:rPr>
          <w:rFonts w:cstheme="minorHAnsi"/>
        </w:rPr>
        <w:t xml:space="preserve"> Χ</w:t>
      </w:r>
      <w:r w:rsidRPr="00AB31E3">
        <w:rPr>
          <w:vertAlign w:val="superscript"/>
        </w:rPr>
        <w:t>2</w:t>
      </w:r>
      <w:r w:rsidRPr="00AB31E3">
        <w:t>/</w:t>
      </w:r>
      <w:proofErr w:type="spellStart"/>
      <w:r w:rsidRPr="00AB31E3">
        <w:t>df</w:t>
      </w:r>
      <w:proofErr w:type="spellEnd"/>
      <w:r w:rsidRPr="00AB31E3">
        <w:t>= 2.48, CFI =.96, RMSEA = .06, SRMR = .048; AIC=8233.67) with all items having a highly significant positive loading on the latent variable (</w:t>
      </w:r>
      <w:r w:rsidRPr="00AB31E3">
        <w:rPr>
          <w:rFonts w:cstheme="minorHAnsi"/>
        </w:rPr>
        <w:t>β</w:t>
      </w:r>
      <w:r w:rsidRPr="00AB31E3">
        <w:t xml:space="preserve">’s&gt;.482, p’s&lt;.001). </w:t>
      </w:r>
      <w:r w:rsidR="006321B9" w:rsidRPr="00AB31E3">
        <w:t xml:space="preserve">Scale </w:t>
      </w:r>
      <w:proofErr w:type="spellStart"/>
      <w:r w:rsidR="006321B9" w:rsidRPr="00AB31E3">
        <w:t>ω</w:t>
      </w:r>
      <w:r w:rsidR="006321B9" w:rsidRPr="00AB31E3">
        <w:rPr>
          <w:vertAlign w:val="subscript"/>
        </w:rPr>
        <w:t>T</w:t>
      </w:r>
      <w:proofErr w:type="spellEnd"/>
      <w:r w:rsidR="006321B9" w:rsidRPr="00AB31E3">
        <w:t>= .89.</w:t>
      </w:r>
    </w:p>
    <w:p w14:paraId="3D63886D" w14:textId="77777777" w:rsidR="007920B8" w:rsidRPr="00AB31E3" w:rsidRDefault="007920B8" w:rsidP="007920B8">
      <w:pPr>
        <w:spacing w:line="360" w:lineRule="auto"/>
        <w:rPr>
          <w:u w:val="single"/>
        </w:rPr>
      </w:pPr>
    </w:p>
    <w:p w14:paraId="2E7587A1" w14:textId="328E961B" w:rsidR="007920B8" w:rsidRPr="00AB31E3" w:rsidRDefault="007920B8" w:rsidP="007920B8">
      <w:pPr>
        <w:spacing w:line="360" w:lineRule="auto"/>
        <w:rPr>
          <w:u w:val="single"/>
        </w:rPr>
      </w:pPr>
      <w:r w:rsidRPr="00AB31E3">
        <w:rPr>
          <w:u w:val="single"/>
        </w:rPr>
        <w:t xml:space="preserve">Descriptive norms: </w:t>
      </w:r>
      <w:r w:rsidRPr="00AB31E3">
        <w:t>The initial confirmatory factor analysis was a relatively poor fit, (</w:t>
      </w:r>
      <w:r w:rsidRPr="00AB31E3">
        <w:rPr>
          <w:rFonts w:cstheme="minorHAnsi"/>
        </w:rPr>
        <w:t>Χ</w:t>
      </w:r>
      <w:r w:rsidRPr="00AB31E3">
        <w:rPr>
          <w:vertAlign w:val="superscript"/>
        </w:rPr>
        <w:t>2</w:t>
      </w:r>
      <w:r w:rsidRPr="00AB31E3">
        <w:t xml:space="preserve">(20) =93.42, p&lt;.001, </w:t>
      </w:r>
      <w:r w:rsidRPr="00AB31E3">
        <w:rPr>
          <w:rFonts w:cstheme="minorHAnsi"/>
        </w:rPr>
        <w:t>Χ</w:t>
      </w:r>
      <w:r w:rsidRPr="00AB31E3">
        <w:rPr>
          <w:vertAlign w:val="superscript"/>
        </w:rPr>
        <w:t>2</w:t>
      </w:r>
      <w:r w:rsidRPr="00AB31E3">
        <w:t>/</w:t>
      </w:r>
      <w:proofErr w:type="spellStart"/>
      <w:r w:rsidRPr="00AB31E3">
        <w:t>df</w:t>
      </w:r>
      <w:proofErr w:type="spellEnd"/>
      <w:r w:rsidRPr="00AB31E3">
        <w:t>= 4.67, CFI=.89, RMSEA = .10, SRMR = .066; AIC=8318.70). Inspection of modification indices suggested that the residuals between McDonalds and KFC (MI=58.84) and McDonalds and Coca cola (MI=37.17) were correlated. We ran the analysis including covariances between these residuals. This gave an improved fit (</w:t>
      </w:r>
      <w:r w:rsidRPr="00AB31E3">
        <w:rPr>
          <w:rFonts w:cstheme="minorHAnsi"/>
        </w:rPr>
        <w:t>Χ</w:t>
      </w:r>
      <w:r w:rsidRPr="00AB31E3">
        <w:rPr>
          <w:vertAlign w:val="superscript"/>
        </w:rPr>
        <w:t>2</w:t>
      </w:r>
      <w:r w:rsidRPr="00AB31E3">
        <w:t>(18) =29.54, p&lt;.001,</w:t>
      </w:r>
      <w:r w:rsidRPr="00AB31E3">
        <w:rPr>
          <w:rFonts w:cstheme="minorHAnsi"/>
        </w:rPr>
        <w:t xml:space="preserve"> Χ</w:t>
      </w:r>
      <w:r w:rsidRPr="00AB31E3">
        <w:rPr>
          <w:vertAlign w:val="superscript"/>
        </w:rPr>
        <w:t>2</w:t>
      </w:r>
      <w:r w:rsidRPr="00AB31E3">
        <w:t>/</w:t>
      </w:r>
      <w:proofErr w:type="spellStart"/>
      <w:r w:rsidRPr="00AB31E3">
        <w:t>df</w:t>
      </w:r>
      <w:proofErr w:type="spellEnd"/>
      <w:r w:rsidRPr="00AB31E3">
        <w:t>= 1.64, CFI =.98, RMSEA = .04, SRMR = .039; AIC=8228.54) with all items having a highly significant positive loading on the latent variable (</w:t>
      </w:r>
      <w:r w:rsidRPr="00AB31E3">
        <w:rPr>
          <w:rFonts w:cstheme="minorHAnsi"/>
        </w:rPr>
        <w:t>β</w:t>
      </w:r>
      <w:r w:rsidRPr="00AB31E3">
        <w:t>’s&gt;.447, p’s&lt;.001).</w:t>
      </w:r>
      <w:r w:rsidR="006321B9" w:rsidRPr="00AB31E3">
        <w:t xml:space="preserve"> Scale </w:t>
      </w:r>
      <w:proofErr w:type="spellStart"/>
      <w:r w:rsidR="006321B9" w:rsidRPr="00AB31E3">
        <w:t>ω</w:t>
      </w:r>
      <w:r w:rsidR="006321B9" w:rsidRPr="00AB31E3">
        <w:rPr>
          <w:vertAlign w:val="subscript"/>
        </w:rPr>
        <w:t>T</w:t>
      </w:r>
      <w:proofErr w:type="spellEnd"/>
      <w:r w:rsidR="006321B9" w:rsidRPr="00AB31E3">
        <w:t>= 0.87.</w:t>
      </w:r>
      <w:r w:rsidRPr="00AB31E3">
        <w:t xml:space="preserve">  </w:t>
      </w:r>
    </w:p>
    <w:p w14:paraId="6DE0F0A5" w14:textId="77777777" w:rsidR="007920B8" w:rsidRPr="00AB31E3" w:rsidRDefault="007920B8" w:rsidP="007920B8">
      <w:pPr>
        <w:spacing w:line="360" w:lineRule="auto"/>
      </w:pPr>
    </w:p>
    <w:p w14:paraId="697CDCE1" w14:textId="77777777" w:rsidR="007920B8" w:rsidRPr="00AB31E3" w:rsidRDefault="007920B8" w:rsidP="007920B8">
      <w:pPr>
        <w:spacing w:line="360" w:lineRule="auto"/>
        <w:rPr>
          <w:u w:val="single"/>
        </w:rPr>
      </w:pPr>
      <w:r w:rsidRPr="00AB31E3">
        <w:rPr>
          <w:u w:val="single"/>
        </w:rPr>
        <w:t>Brand purchase requests</w:t>
      </w:r>
    </w:p>
    <w:p w14:paraId="76329627" w14:textId="3523281C" w:rsidR="007920B8" w:rsidRPr="00AB31E3" w:rsidRDefault="007920B8" w:rsidP="007920B8">
      <w:pPr>
        <w:spacing w:line="360" w:lineRule="auto"/>
      </w:pPr>
      <w:r w:rsidRPr="00AB31E3">
        <w:t>The initial confirmatory factor analysis for parent purchase requests showed a largely poor fit to the data (Χ</w:t>
      </w:r>
      <w:r w:rsidRPr="00AB31E3">
        <w:rPr>
          <w:vertAlign w:val="superscript"/>
        </w:rPr>
        <w:t>2</w:t>
      </w:r>
      <w:r w:rsidRPr="00AB31E3">
        <w:t>(35) =181.66, p&lt; 0.001, Χ</w:t>
      </w:r>
      <w:r w:rsidRPr="00AB31E3">
        <w:rPr>
          <w:vertAlign w:val="superscript"/>
        </w:rPr>
        <w:t>2</w:t>
      </w:r>
      <w:r w:rsidRPr="00AB31E3">
        <w:t>/</w:t>
      </w:r>
      <w:proofErr w:type="spellStart"/>
      <w:r w:rsidRPr="00AB31E3">
        <w:t>df</w:t>
      </w:r>
      <w:proofErr w:type="spellEnd"/>
      <w:r w:rsidRPr="00AB31E3">
        <w:t>= 5.19, CFI = 0.90, RMSEA = 0.103, SRMR = 0.064; AIC = 11885.13). Inspection of modification indices suggested that this was largely due to correlated residuals for Red Bull and Monster Energy drinks (MI=231.40). Furthermore, responses to these brands were substantially different to all other products, with ‘never’ being the median and upper hinge response. We therefore removed these two brands from the analyses. The fit was substantially improved (Χ</w:t>
      </w:r>
      <w:r w:rsidRPr="00AB31E3">
        <w:rPr>
          <w:vertAlign w:val="superscript"/>
        </w:rPr>
        <w:t>2</w:t>
      </w:r>
      <w:r w:rsidRPr="00AB31E3">
        <w:t>(20) =61.36, p&lt;0.001, Χ</w:t>
      </w:r>
      <w:r w:rsidRPr="00AB31E3">
        <w:rPr>
          <w:vertAlign w:val="superscript"/>
        </w:rPr>
        <w:t>2</w:t>
      </w:r>
      <w:r w:rsidRPr="00AB31E3">
        <w:t>/</w:t>
      </w:r>
      <w:proofErr w:type="spellStart"/>
      <w:r w:rsidRPr="00AB31E3">
        <w:t>df</w:t>
      </w:r>
      <w:proofErr w:type="spellEnd"/>
      <w:r w:rsidRPr="00AB31E3">
        <w:t>=3.07, CFI = 0.96, RMSEA = .072, SRMR = .033; AIC=9637.13). Based on modification indices (MI=75.19) we allowed the residuals between McDonalds and KFC to correlate, giving an excellent final fit (Χ</w:t>
      </w:r>
      <w:r w:rsidRPr="00AB31E3">
        <w:rPr>
          <w:vertAlign w:val="superscript"/>
        </w:rPr>
        <w:t>2</w:t>
      </w:r>
      <w:r w:rsidRPr="00AB31E3">
        <w:t>(19) =34.35, p=.017, Χ</w:t>
      </w:r>
      <w:r w:rsidRPr="00AB31E3">
        <w:rPr>
          <w:vertAlign w:val="superscript"/>
        </w:rPr>
        <w:t>2</w:t>
      </w:r>
      <w:r w:rsidRPr="00AB31E3">
        <w:t>/</w:t>
      </w:r>
      <w:proofErr w:type="spellStart"/>
      <w:r w:rsidRPr="00AB31E3">
        <w:t>df</w:t>
      </w:r>
      <w:proofErr w:type="spellEnd"/>
      <w:r w:rsidRPr="00AB31E3">
        <w:t xml:space="preserve">= 1.81, CFI =.99, RMSEA = .045, SRMR = </w:t>
      </w:r>
      <w:r w:rsidRPr="00AB31E3">
        <w:lastRenderedPageBreak/>
        <w:t>.024; AIC = 9561.99) with all items having a highly significant positive loading on the latent variable (β’s&gt;0.770, p’s&lt;0.001). </w:t>
      </w:r>
      <w:r w:rsidR="006321B9" w:rsidRPr="00AB31E3">
        <w:t xml:space="preserve">Scale </w:t>
      </w:r>
      <w:proofErr w:type="spellStart"/>
      <w:r w:rsidR="006321B9" w:rsidRPr="00AB31E3">
        <w:t>ω</w:t>
      </w:r>
      <w:r w:rsidR="006321B9" w:rsidRPr="00AB31E3">
        <w:rPr>
          <w:vertAlign w:val="subscript"/>
        </w:rPr>
        <w:t>T</w:t>
      </w:r>
      <w:proofErr w:type="spellEnd"/>
      <w:r w:rsidR="006321B9" w:rsidRPr="00AB31E3">
        <w:t>= .97.</w:t>
      </w:r>
      <w:r w:rsidRPr="00AB31E3">
        <w:t xml:space="preserve"> </w:t>
      </w:r>
    </w:p>
    <w:p w14:paraId="0DB73E06" w14:textId="77777777" w:rsidR="007920B8" w:rsidRPr="00AB31E3" w:rsidRDefault="007920B8" w:rsidP="007920B8">
      <w:pPr>
        <w:spacing w:line="360" w:lineRule="auto"/>
        <w:rPr>
          <w:shd w:val="clear" w:color="auto" w:fill="FFFFFF"/>
        </w:rPr>
      </w:pPr>
    </w:p>
    <w:p w14:paraId="49D3165D" w14:textId="77777777" w:rsidR="007920B8" w:rsidRPr="00AB31E3" w:rsidRDefault="007920B8" w:rsidP="007920B8">
      <w:pPr>
        <w:spacing w:line="360" w:lineRule="auto"/>
        <w:rPr>
          <w:u w:val="single"/>
          <w:shd w:val="clear" w:color="auto" w:fill="FFFFFF"/>
        </w:rPr>
      </w:pPr>
      <w:r w:rsidRPr="00AB31E3">
        <w:rPr>
          <w:u w:val="single"/>
          <w:shd w:val="clear" w:color="auto" w:fill="FFFFFF"/>
        </w:rPr>
        <w:t>Brand purchases</w:t>
      </w:r>
    </w:p>
    <w:p w14:paraId="420DD1BD" w14:textId="51B96BBD" w:rsidR="007920B8" w:rsidRPr="00AB31E3" w:rsidRDefault="007920B8" w:rsidP="007920B8">
      <w:pPr>
        <w:spacing w:line="360" w:lineRule="auto"/>
      </w:pPr>
      <w:r w:rsidRPr="00AB31E3">
        <w:t>The initial confirmatory factor analysis for children’s own purchases showed a moderate fit to the data (Χ</w:t>
      </w:r>
      <w:r w:rsidRPr="00AB31E3">
        <w:rPr>
          <w:vertAlign w:val="superscript"/>
        </w:rPr>
        <w:t>2</w:t>
      </w:r>
      <w:r w:rsidRPr="00AB31E3">
        <w:t>(35) =111.83, p&lt;0.001, Χ</w:t>
      </w:r>
      <w:r w:rsidRPr="00AB31E3">
        <w:rPr>
          <w:vertAlign w:val="superscript"/>
        </w:rPr>
        <w:t>2</w:t>
      </w:r>
      <w:r w:rsidRPr="00AB31E3">
        <w:t>/</w:t>
      </w:r>
      <w:proofErr w:type="spellStart"/>
      <w:r w:rsidRPr="00AB31E3">
        <w:t>df</w:t>
      </w:r>
      <w:proofErr w:type="spellEnd"/>
      <w:r w:rsidRPr="00AB31E3">
        <w:t>= 3.20, CFI =.95, RMSEA = .074, SRMR = .036; AIC = 10164.42). In an identical pattern as the previous analysis, the two energy drinks were again problematic (in terms of MI=126.99 and distribution) and were removed from analyses. The fit was substantially improved (Χ</w:t>
      </w:r>
      <w:r w:rsidRPr="00AB31E3">
        <w:rPr>
          <w:vertAlign w:val="superscript"/>
        </w:rPr>
        <w:t>2</w:t>
      </w:r>
      <w:r w:rsidRPr="00AB31E3">
        <w:t>(20) =56.74, p&lt;.001, Χ</w:t>
      </w:r>
      <w:r w:rsidRPr="00AB31E3">
        <w:rPr>
          <w:vertAlign w:val="superscript"/>
        </w:rPr>
        <w:t>2</w:t>
      </w:r>
      <w:r w:rsidRPr="00AB31E3">
        <w:t>/</w:t>
      </w:r>
      <w:proofErr w:type="spellStart"/>
      <w:r w:rsidRPr="00AB31E3">
        <w:t>df</w:t>
      </w:r>
      <w:proofErr w:type="spellEnd"/>
      <w:r w:rsidRPr="00AB31E3">
        <w:t>= 2.84, CFI =.97, RMSEA = .068, SRMR = .030; AIC= 8181.18), although modification indices (MI=57.26) again suggested that the residuals between McDonald’s and KFC should be correlated, producing a final model that was an excellent fit to the data (Χ</w:t>
      </w:r>
      <w:r w:rsidRPr="00AB31E3">
        <w:rPr>
          <w:vertAlign w:val="superscript"/>
        </w:rPr>
        <w:t>2</w:t>
      </w:r>
      <w:r w:rsidRPr="00AB31E3">
        <w:t>(19) =38.17, p=.016, Χ</w:t>
      </w:r>
      <w:r w:rsidRPr="00AB31E3">
        <w:rPr>
          <w:vertAlign w:val="superscript"/>
        </w:rPr>
        <w:t>2</w:t>
      </w:r>
      <w:r w:rsidRPr="00AB31E3">
        <w:t>/</w:t>
      </w:r>
      <w:proofErr w:type="spellStart"/>
      <w:r w:rsidRPr="00AB31E3">
        <w:t>df</w:t>
      </w:r>
      <w:proofErr w:type="spellEnd"/>
      <w:r w:rsidRPr="00AB31E3">
        <w:t>=2.01, CFI =.98, RMSEA = .050, SRMR = .027; AIC= 8125.06), with all items showing a highly significant loading on the latent variable (β’s&gt;.797, p&lt;.001).</w:t>
      </w:r>
      <w:r w:rsidR="006321B9" w:rsidRPr="00AB31E3">
        <w:t xml:space="preserve"> Scale </w:t>
      </w:r>
      <w:proofErr w:type="spellStart"/>
      <w:r w:rsidR="006321B9" w:rsidRPr="00AB31E3">
        <w:t>ω</w:t>
      </w:r>
      <w:r w:rsidR="006321B9" w:rsidRPr="00AB31E3">
        <w:rPr>
          <w:vertAlign w:val="subscript"/>
        </w:rPr>
        <w:t>T</w:t>
      </w:r>
      <w:proofErr w:type="spellEnd"/>
      <w:r w:rsidR="006321B9" w:rsidRPr="00AB31E3">
        <w:t>= .98.</w:t>
      </w:r>
    </w:p>
    <w:p w14:paraId="38C17ED5" w14:textId="77777777" w:rsidR="007920B8" w:rsidRPr="00AB31E3" w:rsidRDefault="007920B8" w:rsidP="007920B8">
      <w:pPr>
        <w:spacing w:line="360" w:lineRule="auto"/>
      </w:pPr>
    </w:p>
    <w:p w14:paraId="0A21652F" w14:textId="77777777" w:rsidR="007920B8" w:rsidRPr="00AB31E3" w:rsidRDefault="007920B8">
      <w:pPr>
        <w:spacing w:after="160" w:line="259" w:lineRule="auto"/>
        <w:rPr>
          <w:rFonts w:cstheme="minorHAnsi"/>
          <w:i/>
          <w:iCs/>
        </w:rPr>
      </w:pPr>
      <w:r w:rsidRPr="00AB31E3">
        <w:rPr>
          <w:rFonts w:cstheme="minorHAnsi"/>
          <w:i/>
          <w:iCs/>
        </w:rPr>
        <w:br w:type="page"/>
      </w:r>
    </w:p>
    <w:p w14:paraId="2B1357EC" w14:textId="722B81D9" w:rsidR="000774F3" w:rsidRPr="00AB31E3" w:rsidRDefault="000774F3" w:rsidP="000774F3">
      <w:pPr>
        <w:spacing w:line="360" w:lineRule="auto"/>
        <w:rPr>
          <w:rFonts w:cstheme="minorHAnsi"/>
          <w:i/>
          <w:iCs/>
        </w:rPr>
      </w:pPr>
      <w:r w:rsidRPr="00AB31E3">
        <w:rPr>
          <w:rFonts w:cstheme="minorHAnsi"/>
          <w:i/>
          <w:iCs/>
        </w:rPr>
        <w:lastRenderedPageBreak/>
        <w:t xml:space="preserve">Hypothesised </w:t>
      </w:r>
      <w:r w:rsidR="00915973" w:rsidRPr="00AB31E3">
        <w:rPr>
          <w:rFonts w:cstheme="minorHAnsi"/>
          <w:i/>
          <w:iCs/>
        </w:rPr>
        <w:t>M</w:t>
      </w:r>
      <w:r w:rsidRPr="00AB31E3">
        <w:rPr>
          <w:rFonts w:cstheme="minorHAnsi"/>
          <w:i/>
          <w:iCs/>
        </w:rPr>
        <w:t>odel 2 (using descriptive norms)</w:t>
      </w:r>
    </w:p>
    <w:p w14:paraId="2020B235" w14:textId="2A8EF0FE" w:rsidR="000774F3" w:rsidRPr="00AB31E3" w:rsidRDefault="000774F3" w:rsidP="000774F3">
      <w:pPr>
        <w:spacing w:line="360" w:lineRule="auto"/>
        <w:rPr>
          <w:rFonts w:cstheme="minorHAnsi"/>
        </w:rPr>
      </w:pPr>
      <w:r w:rsidRPr="00AB31E3">
        <w:rPr>
          <w:rFonts w:cstheme="minorHAnsi"/>
        </w:rPr>
        <w:t>The full model (Figure S1) was a moderate to good fit to the data (Χ</w:t>
      </w:r>
      <w:r w:rsidRPr="00AB31E3">
        <w:rPr>
          <w:rFonts w:cstheme="minorHAnsi"/>
          <w:vertAlign w:val="superscript"/>
        </w:rPr>
        <w:t>2</w:t>
      </w:r>
      <w:r w:rsidRPr="00AB31E3">
        <w:rPr>
          <w:rFonts w:cstheme="minorHAnsi"/>
        </w:rPr>
        <w:t>(330) =941.34, p&lt;0.001, Χ</w:t>
      </w:r>
      <w:r w:rsidRPr="00AB31E3">
        <w:rPr>
          <w:rFonts w:cstheme="minorHAnsi"/>
          <w:vertAlign w:val="superscript"/>
        </w:rPr>
        <w:t>2</w:t>
      </w:r>
      <w:r w:rsidRPr="00AB31E3">
        <w:rPr>
          <w:rFonts w:cstheme="minorHAnsi"/>
        </w:rPr>
        <w:t>/</w:t>
      </w:r>
      <w:proofErr w:type="spellStart"/>
      <w:r w:rsidRPr="00AB31E3">
        <w:rPr>
          <w:rFonts w:cstheme="minorHAnsi"/>
        </w:rPr>
        <w:t>df</w:t>
      </w:r>
      <w:proofErr w:type="spellEnd"/>
      <w:r w:rsidRPr="00AB31E3">
        <w:rPr>
          <w:rFonts w:cstheme="minorHAnsi"/>
        </w:rPr>
        <w:t xml:space="preserve">=2.85, CFI =.91, RMSEA = .068, SRMR = .047). We controlled for the covariance between brand purchases and requests in the model (β =0.481, p&lt;.001). Identical to </w:t>
      </w:r>
      <w:r w:rsidR="00915973" w:rsidRPr="00AB31E3">
        <w:rPr>
          <w:rFonts w:cstheme="minorHAnsi"/>
        </w:rPr>
        <w:t>M</w:t>
      </w:r>
      <w:r w:rsidRPr="00AB31E3">
        <w:rPr>
          <w:rFonts w:cstheme="minorHAnsi"/>
        </w:rPr>
        <w:t xml:space="preserve">odel 1 in the manuscript, there was a significant positive correlation between children’s commercial screen media use and their descriptive norms about brands, which also predicted purchasing and requests (Table S1). Again, commercial screen media use was directly associated with children’s brand purchasing and requests. Non-commercial screen media use was not associated with descriptive norms about brands, brand purchases nor purchase requests. </w:t>
      </w:r>
    </w:p>
    <w:p w14:paraId="21615AF2" w14:textId="77777777" w:rsidR="000774F3" w:rsidRPr="00AB31E3" w:rsidRDefault="000774F3" w:rsidP="000774F3">
      <w:pPr>
        <w:spacing w:line="360" w:lineRule="auto"/>
        <w:rPr>
          <w:rFonts w:cstheme="minorHAnsi"/>
          <w:b/>
          <w:u w:val="single"/>
        </w:rPr>
      </w:pPr>
    </w:p>
    <w:p w14:paraId="2EEAB887" w14:textId="74709E7F" w:rsidR="000774F3" w:rsidRPr="00AB31E3" w:rsidRDefault="000774F3" w:rsidP="000774F3">
      <w:pPr>
        <w:spacing w:line="360" w:lineRule="auto"/>
        <w:rPr>
          <w:rFonts w:cstheme="minorHAnsi"/>
        </w:rPr>
      </w:pPr>
      <w:r w:rsidRPr="00AB31E3">
        <w:rPr>
          <w:rFonts w:cstheme="minorHAnsi"/>
        </w:rPr>
        <w:t>Table S</w:t>
      </w:r>
      <w:r w:rsidR="0039507B" w:rsidRPr="00AB31E3">
        <w:rPr>
          <w:rFonts w:cstheme="minorHAnsi"/>
        </w:rPr>
        <w:t>2</w:t>
      </w:r>
      <w:r w:rsidRPr="00AB31E3">
        <w:rPr>
          <w:rFonts w:cstheme="minorHAnsi"/>
        </w:rPr>
        <w:t>: Direct associations between variables</w:t>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0"/>
        <w:gridCol w:w="816"/>
        <w:gridCol w:w="709"/>
        <w:gridCol w:w="773"/>
        <w:gridCol w:w="1637"/>
      </w:tblGrid>
      <w:tr w:rsidR="00AB31E3" w:rsidRPr="00AB31E3" w14:paraId="3D048228" w14:textId="77777777" w:rsidTr="007920B8">
        <w:trPr>
          <w:jc w:val="center"/>
        </w:trPr>
        <w:tc>
          <w:tcPr>
            <w:tcW w:w="6130" w:type="dxa"/>
            <w:tcBorders>
              <w:top w:val="single" w:sz="4" w:space="0" w:color="auto"/>
              <w:bottom w:val="single" w:sz="4" w:space="0" w:color="auto"/>
            </w:tcBorders>
          </w:tcPr>
          <w:p w14:paraId="7DB5D8DF" w14:textId="77777777" w:rsidR="000774F3" w:rsidRPr="00AB31E3" w:rsidRDefault="000774F3" w:rsidP="005D6838">
            <w:pPr>
              <w:spacing w:line="360" w:lineRule="auto"/>
              <w:rPr>
                <w:rFonts w:cstheme="minorHAnsi"/>
              </w:rPr>
            </w:pPr>
            <w:r w:rsidRPr="00AB31E3">
              <w:rPr>
                <w:rFonts w:cstheme="minorHAnsi"/>
              </w:rPr>
              <w:t>Association</w:t>
            </w:r>
          </w:p>
        </w:tc>
        <w:tc>
          <w:tcPr>
            <w:tcW w:w="816" w:type="dxa"/>
            <w:tcBorders>
              <w:top w:val="single" w:sz="4" w:space="0" w:color="auto"/>
              <w:bottom w:val="single" w:sz="4" w:space="0" w:color="auto"/>
            </w:tcBorders>
          </w:tcPr>
          <w:p w14:paraId="444DEE4E" w14:textId="77777777" w:rsidR="000774F3" w:rsidRPr="00AB31E3" w:rsidRDefault="000774F3" w:rsidP="005D6838">
            <w:pPr>
              <w:spacing w:line="360" w:lineRule="auto"/>
              <w:jc w:val="center"/>
              <w:rPr>
                <w:rFonts w:cstheme="minorHAnsi"/>
              </w:rPr>
            </w:pPr>
            <w:r w:rsidRPr="00AB31E3">
              <w:rPr>
                <w:rFonts w:cstheme="minorHAnsi"/>
              </w:rPr>
              <w:t>B</w:t>
            </w:r>
          </w:p>
        </w:tc>
        <w:tc>
          <w:tcPr>
            <w:tcW w:w="709" w:type="dxa"/>
            <w:tcBorders>
              <w:top w:val="single" w:sz="4" w:space="0" w:color="auto"/>
              <w:bottom w:val="single" w:sz="4" w:space="0" w:color="auto"/>
            </w:tcBorders>
          </w:tcPr>
          <w:p w14:paraId="7CBBF395" w14:textId="77777777" w:rsidR="000774F3" w:rsidRPr="00AB31E3" w:rsidRDefault="000774F3" w:rsidP="005D6838">
            <w:pPr>
              <w:spacing w:line="360" w:lineRule="auto"/>
              <w:jc w:val="center"/>
              <w:rPr>
                <w:rFonts w:cstheme="minorHAnsi"/>
              </w:rPr>
            </w:pPr>
            <w:r w:rsidRPr="00AB31E3">
              <w:rPr>
                <w:rFonts w:cstheme="minorHAnsi"/>
              </w:rPr>
              <w:t>SE</w:t>
            </w:r>
          </w:p>
        </w:tc>
        <w:tc>
          <w:tcPr>
            <w:tcW w:w="773" w:type="dxa"/>
            <w:tcBorders>
              <w:top w:val="single" w:sz="4" w:space="0" w:color="auto"/>
              <w:bottom w:val="single" w:sz="4" w:space="0" w:color="auto"/>
            </w:tcBorders>
          </w:tcPr>
          <w:p w14:paraId="517CA5BF" w14:textId="77777777" w:rsidR="000774F3" w:rsidRPr="00AB31E3" w:rsidRDefault="000774F3" w:rsidP="005D6838">
            <w:pPr>
              <w:spacing w:line="360" w:lineRule="auto"/>
              <w:jc w:val="center"/>
              <w:rPr>
                <w:rFonts w:cstheme="minorHAnsi"/>
              </w:rPr>
            </w:pPr>
            <w:r w:rsidRPr="00AB31E3">
              <w:rPr>
                <w:rFonts w:cstheme="minorHAnsi"/>
              </w:rPr>
              <w:t>p</w:t>
            </w:r>
          </w:p>
        </w:tc>
        <w:tc>
          <w:tcPr>
            <w:tcW w:w="1637" w:type="dxa"/>
            <w:tcBorders>
              <w:top w:val="single" w:sz="4" w:space="0" w:color="auto"/>
              <w:bottom w:val="single" w:sz="4" w:space="0" w:color="auto"/>
            </w:tcBorders>
          </w:tcPr>
          <w:p w14:paraId="35EF6BBA" w14:textId="77777777" w:rsidR="000774F3" w:rsidRPr="00AB31E3" w:rsidRDefault="000774F3" w:rsidP="005D6838">
            <w:pPr>
              <w:spacing w:line="360" w:lineRule="auto"/>
              <w:jc w:val="center"/>
              <w:rPr>
                <w:rFonts w:cstheme="minorHAnsi"/>
              </w:rPr>
            </w:pPr>
            <w:r w:rsidRPr="00AB31E3">
              <w:rPr>
                <w:rFonts w:cstheme="minorHAnsi"/>
              </w:rPr>
              <w:t>95% CI</w:t>
            </w:r>
          </w:p>
        </w:tc>
      </w:tr>
      <w:tr w:rsidR="00AB31E3" w:rsidRPr="00AB31E3" w14:paraId="5ADBB684" w14:textId="77777777" w:rsidTr="007920B8">
        <w:trPr>
          <w:jc w:val="center"/>
        </w:trPr>
        <w:tc>
          <w:tcPr>
            <w:tcW w:w="6130" w:type="dxa"/>
            <w:tcBorders>
              <w:top w:val="single" w:sz="4" w:space="0" w:color="auto"/>
            </w:tcBorders>
          </w:tcPr>
          <w:p w14:paraId="71020C39" w14:textId="77777777" w:rsidR="000774F3" w:rsidRPr="00AB31E3" w:rsidRDefault="000774F3" w:rsidP="005D6838">
            <w:pPr>
              <w:spacing w:line="360" w:lineRule="auto"/>
              <w:rPr>
                <w:rFonts w:cstheme="minorHAnsi"/>
                <w:b/>
              </w:rPr>
            </w:pPr>
            <w:r w:rsidRPr="00AB31E3">
              <w:rPr>
                <w:rFonts w:cstheme="minorHAnsi"/>
                <w:b/>
              </w:rPr>
              <w:t xml:space="preserve">Commercial screen media use &gt; </w:t>
            </w:r>
            <w:r w:rsidRPr="00AB31E3">
              <w:rPr>
                <w:rFonts w:cstheme="minorHAnsi"/>
                <w:b/>
                <w:iCs/>
              </w:rPr>
              <w:t>Descriptive norms</w:t>
            </w:r>
          </w:p>
        </w:tc>
        <w:tc>
          <w:tcPr>
            <w:tcW w:w="816" w:type="dxa"/>
            <w:tcBorders>
              <w:top w:val="single" w:sz="4" w:space="0" w:color="auto"/>
            </w:tcBorders>
          </w:tcPr>
          <w:p w14:paraId="769BE2C9" w14:textId="77777777" w:rsidR="000774F3" w:rsidRPr="00AB31E3" w:rsidRDefault="000774F3" w:rsidP="005D6838">
            <w:pPr>
              <w:spacing w:line="360" w:lineRule="auto"/>
              <w:jc w:val="center"/>
              <w:rPr>
                <w:rFonts w:cstheme="minorHAnsi"/>
                <w:b/>
              </w:rPr>
            </w:pPr>
            <w:r w:rsidRPr="00AB31E3">
              <w:rPr>
                <w:rFonts w:cstheme="minorHAnsi"/>
                <w:b/>
              </w:rPr>
              <w:t>.003</w:t>
            </w:r>
          </w:p>
        </w:tc>
        <w:tc>
          <w:tcPr>
            <w:tcW w:w="709" w:type="dxa"/>
            <w:tcBorders>
              <w:top w:val="single" w:sz="4" w:space="0" w:color="auto"/>
            </w:tcBorders>
          </w:tcPr>
          <w:p w14:paraId="5558316E" w14:textId="77777777" w:rsidR="000774F3" w:rsidRPr="00AB31E3" w:rsidRDefault="000774F3" w:rsidP="005D6838">
            <w:pPr>
              <w:spacing w:line="360" w:lineRule="auto"/>
              <w:jc w:val="center"/>
              <w:rPr>
                <w:rFonts w:cstheme="minorHAnsi"/>
                <w:b/>
              </w:rPr>
            </w:pPr>
            <w:r w:rsidRPr="00AB31E3">
              <w:rPr>
                <w:rFonts w:cstheme="minorHAnsi"/>
                <w:b/>
              </w:rPr>
              <w:t>.001</w:t>
            </w:r>
          </w:p>
        </w:tc>
        <w:tc>
          <w:tcPr>
            <w:tcW w:w="773" w:type="dxa"/>
            <w:tcBorders>
              <w:top w:val="single" w:sz="4" w:space="0" w:color="auto"/>
            </w:tcBorders>
          </w:tcPr>
          <w:p w14:paraId="336D1EE8" w14:textId="77777777" w:rsidR="000774F3" w:rsidRPr="00AB31E3" w:rsidRDefault="000774F3" w:rsidP="005D6838">
            <w:pPr>
              <w:spacing w:line="360" w:lineRule="auto"/>
              <w:jc w:val="center"/>
              <w:rPr>
                <w:rFonts w:cstheme="minorHAnsi"/>
                <w:b/>
              </w:rPr>
            </w:pPr>
            <w:r w:rsidRPr="00AB31E3">
              <w:rPr>
                <w:rFonts w:cstheme="minorHAnsi"/>
                <w:b/>
              </w:rPr>
              <w:t>.002</w:t>
            </w:r>
          </w:p>
        </w:tc>
        <w:tc>
          <w:tcPr>
            <w:tcW w:w="1637" w:type="dxa"/>
            <w:tcBorders>
              <w:top w:val="single" w:sz="4" w:space="0" w:color="auto"/>
            </w:tcBorders>
          </w:tcPr>
          <w:p w14:paraId="7C476ADE" w14:textId="77777777" w:rsidR="000774F3" w:rsidRPr="00AB31E3" w:rsidRDefault="000774F3" w:rsidP="005D6838">
            <w:pPr>
              <w:spacing w:line="360" w:lineRule="auto"/>
              <w:jc w:val="center"/>
              <w:rPr>
                <w:rFonts w:cstheme="minorHAnsi"/>
                <w:b/>
              </w:rPr>
            </w:pPr>
            <w:r w:rsidRPr="00AB31E3">
              <w:rPr>
                <w:rFonts w:cstheme="minorHAnsi"/>
                <w:b/>
              </w:rPr>
              <w:t>.001 to .006</w:t>
            </w:r>
          </w:p>
        </w:tc>
      </w:tr>
      <w:tr w:rsidR="00AB31E3" w:rsidRPr="00AB31E3" w14:paraId="1CD734C6" w14:textId="77777777" w:rsidTr="007920B8">
        <w:trPr>
          <w:jc w:val="center"/>
        </w:trPr>
        <w:tc>
          <w:tcPr>
            <w:tcW w:w="6130" w:type="dxa"/>
          </w:tcPr>
          <w:p w14:paraId="39F5C723" w14:textId="77777777" w:rsidR="000774F3" w:rsidRPr="00AB31E3" w:rsidRDefault="000774F3" w:rsidP="005D6838">
            <w:pPr>
              <w:spacing w:line="360" w:lineRule="auto"/>
              <w:rPr>
                <w:rFonts w:cstheme="minorHAnsi"/>
              </w:rPr>
            </w:pPr>
            <w:r w:rsidRPr="00AB31E3">
              <w:rPr>
                <w:rFonts w:cstheme="minorHAnsi"/>
              </w:rPr>
              <w:t>Non-commercial screen media use &gt;</w:t>
            </w:r>
            <w:r w:rsidRPr="00AB31E3">
              <w:rPr>
                <w:rFonts w:cstheme="minorHAnsi"/>
                <w:b/>
                <w:iCs/>
              </w:rPr>
              <w:t xml:space="preserve"> </w:t>
            </w:r>
            <w:r w:rsidRPr="00AB31E3">
              <w:rPr>
                <w:rFonts w:cstheme="minorHAnsi"/>
                <w:iCs/>
              </w:rPr>
              <w:t>Descriptive norms</w:t>
            </w:r>
          </w:p>
        </w:tc>
        <w:tc>
          <w:tcPr>
            <w:tcW w:w="816" w:type="dxa"/>
          </w:tcPr>
          <w:p w14:paraId="24E553BF" w14:textId="77777777" w:rsidR="000774F3" w:rsidRPr="00AB31E3" w:rsidRDefault="000774F3" w:rsidP="005D6838">
            <w:pPr>
              <w:spacing w:line="360" w:lineRule="auto"/>
              <w:jc w:val="center"/>
              <w:rPr>
                <w:rFonts w:cstheme="minorHAnsi"/>
              </w:rPr>
            </w:pPr>
            <w:r w:rsidRPr="00AB31E3">
              <w:rPr>
                <w:rFonts w:cstheme="minorHAnsi"/>
              </w:rPr>
              <w:t>.002</w:t>
            </w:r>
          </w:p>
        </w:tc>
        <w:tc>
          <w:tcPr>
            <w:tcW w:w="709" w:type="dxa"/>
          </w:tcPr>
          <w:p w14:paraId="0CCA8B8D" w14:textId="77777777" w:rsidR="000774F3" w:rsidRPr="00AB31E3" w:rsidRDefault="000774F3" w:rsidP="005D6838">
            <w:pPr>
              <w:spacing w:line="360" w:lineRule="auto"/>
              <w:jc w:val="center"/>
              <w:rPr>
                <w:rFonts w:cstheme="minorHAnsi"/>
              </w:rPr>
            </w:pPr>
            <w:r w:rsidRPr="00AB31E3">
              <w:rPr>
                <w:rFonts w:cstheme="minorHAnsi"/>
              </w:rPr>
              <w:t>.002</w:t>
            </w:r>
          </w:p>
        </w:tc>
        <w:tc>
          <w:tcPr>
            <w:tcW w:w="773" w:type="dxa"/>
          </w:tcPr>
          <w:p w14:paraId="5158466F" w14:textId="77777777" w:rsidR="000774F3" w:rsidRPr="00AB31E3" w:rsidRDefault="000774F3" w:rsidP="005D6838">
            <w:pPr>
              <w:spacing w:line="360" w:lineRule="auto"/>
              <w:jc w:val="center"/>
              <w:rPr>
                <w:rFonts w:cstheme="minorHAnsi"/>
              </w:rPr>
            </w:pPr>
            <w:r w:rsidRPr="00AB31E3">
              <w:rPr>
                <w:rFonts w:cstheme="minorHAnsi"/>
              </w:rPr>
              <w:t>.248</w:t>
            </w:r>
          </w:p>
        </w:tc>
        <w:tc>
          <w:tcPr>
            <w:tcW w:w="1637" w:type="dxa"/>
          </w:tcPr>
          <w:p w14:paraId="42930297" w14:textId="77777777" w:rsidR="000774F3" w:rsidRPr="00AB31E3" w:rsidRDefault="000774F3" w:rsidP="005D6838">
            <w:pPr>
              <w:spacing w:line="360" w:lineRule="auto"/>
              <w:jc w:val="center"/>
              <w:rPr>
                <w:rFonts w:cstheme="minorHAnsi"/>
              </w:rPr>
            </w:pPr>
            <w:r w:rsidRPr="00AB31E3">
              <w:rPr>
                <w:rFonts w:cstheme="minorHAnsi"/>
              </w:rPr>
              <w:t>-.001 to .005</w:t>
            </w:r>
          </w:p>
        </w:tc>
      </w:tr>
      <w:tr w:rsidR="00AB31E3" w:rsidRPr="00AB31E3" w14:paraId="0B368DC9" w14:textId="77777777" w:rsidTr="007920B8">
        <w:trPr>
          <w:jc w:val="center"/>
        </w:trPr>
        <w:tc>
          <w:tcPr>
            <w:tcW w:w="6130" w:type="dxa"/>
          </w:tcPr>
          <w:p w14:paraId="07104236" w14:textId="77777777" w:rsidR="000774F3" w:rsidRPr="00AB31E3" w:rsidRDefault="000774F3" w:rsidP="005D6838">
            <w:pPr>
              <w:spacing w:line="360" w:lineRule="auto"/>
              <w:rPr>
                <w:rFonts w:cstheme="minorHAnsi"/>
                <w:b/>
                <w:bCs/>
              </w:rPr>
            </w:pPr>
            <w:r w:rsidRPr="00AB31E3">
              <w:rPr>
                <w:rFonts w:cstheme="minorHAnsi"/>
                <w:b/>
                <w:bCs/>
              </w:rPr>
              <w:t>Commercial screen media use &gt; Brand purchases</w:t>
            </w:r>
          </w:p>
        </w:tc>
        <w:tc>
          <w:tcPr>
            <w:tcW w:w="816" w:type="dxa"/>
          </w:tcPr>
          <w:p w14:paraId="15C8C086" w14:textId="77777777" w:rsidR="000774F3" w:rsidRPr="00AB31E3" w:rsidRDefault="000774F3" w:rsidP="005D6838">
            <w:pPr>
              <w:spacing w:line="360" w:lineRule="auto"/>
              <w:jc w:val="center"/>
              <w:rPr>
                <w:rFonts w:cstheme="minorHAnsi"/>
                <w:b/>
                <w:bCs/>
              </w:rPr>
            </w:pPr>
            <w:r w:rsidRPr="00AB31E3">
              <w:rPr>
                <w:rFonts w:cstheme="minorHAnsi"/>
                <w:b/>
                <w:bCs/>
              </w:rPr>
              <w:t>.013</w:t>
            </w:r>
          </w:p>
        </w:tc>
        <w:tc>
          <w:tcPr>
            <w:tcW w:w="709" w:type="dxa"/>
          </w:tcPr>
          <w:p w14:paraId="518EA347" w14:textId="77777777" w:rsidR="000774F3" w:rsidRPr="00AB31E3" w:rsidRDefault="000774F3" w:rsidP="005D6838">
            <w:pPr>
              <w:spacing w:line="360" w:lineRule="auto"/>
              <w:jc w:val="center"/>
              <w:rPr>
                <w:rFonts w:cstheme="minorHAnsi"/>
                <w:b/>
                <w:bCs/>
              </w:rPr>
            </w:pPr>
            <w:r w:rsidRPr="00AB31E3">
              <w:rPr>
                <w:rFonts w:cstheme="minorHAnsi"/>
                <w:b/>
                <w:bCs/>
              </w:rPr>
              <w:t>.003</w:t>
            </w:r>
          </w:p>
        </w:tc>
        <w:tc>
          <w:tcPr>
            <w:tcW w:w="773" w:type="dxa"/>
          </w:tcPr>
          <w:p w14:paraId="681AC963" w14:textId="77777777" w:rsidR="000774F3" w:rsidRPr="00AB31E3" w:rsidRDefault="000774F3" w:rsidP="005D6838">
            <w:pPr>
              <w:spacing w:line="360" w:lineRule="auto"/>
              <w:jc w:val="center"/>
              <w:rPr>
                <w:rFonts w:cstheme="minorHAnsi"/>
                <w:b/>
                <w:bCs/>
              </w:rPr>
            </w:pPr>
            <w:r w:rsidRPr="00AB31E3">
              <w:rPr>
                <w:rFonts w:cstheme="minorHAnsi"/>
                <w:b/>
                <w:bCs/>
              </w:rPr>
              <w:t>&lt;.001</w:t>
            </w:r>
          </w:p>
        </w:tc>
        <w:tc>
          <w:tcPr>
            <w:tcW w:w="1637" w:type="dxa"/>
          </w:tcPr>
          <w:p w14:paraId="66ACB8B3" w14:textId="77777777" w:rsidR="000774F3" w:rsidRPr="00AB31E3" w:rsidRDefault="000774F3" w:rsidP="005D6838">
            <w:pPr>
              <w:spacing w:line="360" w:lineRule="auto"/>
              <w:jc w:val="center"/>
              <w:rPr>
                <w:rFonts w:cstheme="minorHAnsi"/>
                <w:b/>
                <w:bCs/>
              </w:rPr>
            </w:pPr>
            <w:r w:rsidRPr="00AB31E3">
              <w:rPr>
                <w:rFonts w:cstheme="minorHAnsi"/>
                <w:b/>
                <w:bCs/>
              </w:rPr>
              <w:t>.007 to .019</w:t>
            </w:r>
          </w:p>
        </w:tc>
      </w:tr>
      <w:tr w:rsidR="00AB31E3" w:rsidRPr="00AB31E3" w14:paraId="3615B44E" w14:textId="77777777" w:rsidTr="007920B8">
        <w:trPr>
          <w:jc w:val="center"/>
        </w:trPr>
        <w:tc>
          <w:tcPr>
            <w:tcW w:w="6130" w:type="dxa"/>
          </w:tcPr>
          <w:p w14:paraId="46EA1AEE" w14:textId="77777777" w:rsidR="000774F3" w:rsidRPr="00AB31E3" w:rsidRDefault="000774F3" w:rsidP="005D6838">
            <w:pPr>
              <w:spacing w:line="360" w:lineRule="auto"/>
              <w:rPr>
                <w:rFonts w:cstheme="minorHAnsi"/>
                <w:bCs/>
              </w:rPr>
            </w:pPr>
            <w:r w:rsidRPr="00AB31E3">
              <w:rPr>
                <w:rFonts w:cstheme="minorHAnsi"/>
                <w:bCs/>
              </w:rPr>
              <w:t>Non-commercial screen media use &gt; Brand purchases</w:t>
            </w:r>
          </w:p>
        </w:tc>
        <w:tc>
          <w:tcPr>
            <w:tcW w:w="816" w:type="dxa"/>
          </w:tcPr>
          <w:p w14:paraId="1E17FE2B" w14:textId="77777777" w:rsidR="000774F3" w:rsidRPr="00AB31E3" w:rsidRDefault="000774F3" w:rsidP="005D6838">
            <w:pPr>
              <w:spacing w:line="360" w:lineRule="auto"/>
              <w:jc w:val="center"/>
              <w:rPr>
                <w:rFonts w:cstheme="minorHAnsi"/>
                <w:bCs/>
              </w:rPr>
            </w:pPr>
            <w:r w:rsidRPr="00AB31E3">
              <w:rPr>
                <w:rFonts w:cstheme="minorHAnsi"/>
                <w:bCs/>
              </w:rPr>
              <w:t>.006</w:t>
            </w:r>
          </w:p>
        </w:tc>
        <w:tc>
          <w:tcPr>
            <w:tcW w:w="709" w:type="dxa"/>
          </w:tcPr>
          <w:p w14:paraId="197E8C11" w14:textId="77777777" w:rsidR="000774F3" w:rsidRPr="00AB31E3" w:rsidRDefault="000774F3" w:rsidP="005D6838">
            <w:pPr>
              <w:spacing w:line="360" w:lineRule="auto"/>
              <w:jc w:val="center"/>
              <w:rPr>
                <w:rFonts w:cstheme="minorHAnsi"/>
                <w:bCs/>
              </w:rPr>
            </w:pPr>
            <w:r w:rsidRPr="00AB31E3">
              <w:rPr>
                <w:rFonts w:cstheme="minorHAnsi"/>
                <w:bCs/>
              </w:rPr>
              <w:t>.004</w:t>
            </w:r>
          </w:p>
        </w:tc>
        <w:tc>
          <w:tcPr>
            <w:tcW w:w="773" w:type="dxa"/>
          </w:tcPr>
          <w:p w14:paraId="26D036DA" w14:textId="77777777" w:rsidR="000774F3" w:rsidRPr="00AB31E3" w:rsidRDefault="000774F3" w:rsidP="005D6838">
            <w:pPr>
              <w:spacing w:line="360" w:lineRule="auto"/>
              <w:jc w:val="center"/>
              <w:rPr>
                <w:rFonts w:cstheme="minorHAnsi"/>
                <w:bCs/>
              </w:rPr>
            </w:pPr>
            <w:r w:rsidRPr="00AB31E3">
              <w:rPr>
                <w:rFonts w:cstheme="minorHAnsi"/>
                <w:bCs/>
              </w:rPr>
              <w:t>.085</w:t>
            </w:r>
          </w:p>
        </w:tc>
        <w:tc>
          <w:tcPr>
            <w:tcW w:w="1637" w:type="dxa"/>
          </w:tcPr>
          <w:p w14:paraId="1CD51866" w14:textId="77777777" w:rsidR="000774F3" w:rsidRPr="00AB31E3" w:rsidRDefault="000774F3" w:rsidP="005D6838">
            <w:pPr>
              <w:spacing w:line="360" w:lineRule="auto"/>
              <w:jc w:val="center"/>
              <w:rPr>
                <w:rFonts w:cstheme="minorHAnsi"/>
                <w:bCs/>
              </w:rPr>
            </w:pPr>
            <w:r w:rsidRPr="00AB31E3">
              <w:rPr>
                <w:rFonts w:cstheme="minorHAnsi"/>
                <w:bCs/>
              </w:rPr>
              <w:t>-.001 to .013</w:t>
            </w:r>
          </w:p>
        </w:tc>
      </w:tr>
      <w:tr w:rsidR="00AB31E3" w:rsidRPr="00AB31E3" w14:paraId="56A84936" w14:textId="77777777" w:rsidTr="007920B8">
        <w:trPr>
          <w:jc w:val="center"/>
        </w:trPr>
        <w:tc>
          <w:tcPr>
            <w:tcW w:w="6130" w:type="dxa"/>
          </w:tcPr>
          <w:p w14:paraId="79B2F776" w14:textId="77777777" w:rsidR="000774F3" w:rsidRPr="00AB31E3" w:rsidRDefault="000774F3" w:rsidP="005D6838">
            <w:pPr>
              <w:spacing w:line="360" w:lineRule="auto"/>
              <w:rPr>
                <w:rFonts w:cstheme="minorHAnsi"/>
                <w:b/>
              </w:rPr>
            </w:pPr>
            <w:r w:rsidRPr="00AB31E3">
              <w:rPr>
                <w:rFonts w:cstheme="minorHAnsi"/>
                <w:b/>
                <w:iCs/>
              </w:rPr>
              <w:t>Descriptive norms</w:t>
            </w:r>
            <w:r w:rsidRPr="00AB31E3">
              <w:rPr>
                <w:rFonts w:cstheme="minorHAnsi"/>
                <w:b/>
              </w:rPr>
              <w:t xml:space="preserve"> &gt; Brand purchases</w:t>
            </w:r>
          </w:p>
        </w:tc>
        <w:tc>
          <w:tcPr>
            <w:tcW w:w="816" w:type="dxa"/>
          </w:tcPr>
          <w:p w14:paraId="61CC75FB" w14:textId="77777777" w:rsidR="000774F3" w:rsidRPr="00AB31E3" w:rsidRDefault="000774F3" w:rsidP="005D6838">
            <w:pPr>
              <w:spacing w:line="360" w:lineRule="auto"/>
              <w:jc w:val="center"/>
              <w:rPr>
                <w:rFonts w:cstheme="minorHAnsi"/>
                <w:b/>
              </w:rPr>
            </w:pPr>
            <w:r w:rsidRPr="00AB31E3">
              <w:rPr>
                <w:rFonts w:cstheme="minorHAnsi"/>
                <w:b/>
              </w:rPr>
              <w:t>.397</w:t>
            </w:r>
          </w:p>
        </w:tc>
        <w:tc>
          <w:tcPr>
            <w:tcW w:w="709" w:type="dxa"/>
          </w:tcPr>
          <w:p w14:paraId="7BD711CB" w14:textId="77777777" w:rsidR="000774F3" w:rsidRPr="00AB31E3" w:rsidRDefault="000774F3" w:rsidP="005D6838">
            <w:pPr>
              <w:spacing w:line="360" w:lineRule="auto"/>
              <w:jc w:val="center"/>
              <w:rPr>
                <w:rFonts w:cstheme="minorHAnsi"/>
                <w:b/>
              </w:rPr>
            </w:pPr>
            <w:r w:rsidRPr="00AB31E3">
              <w:rPr>
                <w:rFonts w:cstheme="minorHAnsi"/>
                <w:b/>
              </w:rPr>
              <w:t>.153</w:t>
            </w:r>
          </w:p>
        </w:tc>
        <w:tc>
          <w:tcPr>
            <w:tcW w:w="773" w:type="dxa"/>
          </w:tcPr>
          <w:p w14:paraId="04D2A35E" w14:textId="77777777" w:rsidR="000774F3" w:rsidRPr="00AB31E3" w:rsidRDefault="000774F3" w:rsidP="005D6838">
            <w:pPr>
              <w:spacing w:line="360" w:lineRule="auto"/>
              <w:jc w:val="center"/>
              <w:rPr>
                <w:rFonts w:cstheme="minorHAnsi"/>
                <w:b/>
              </w:rPr>
            </w:pPr>
            <w:r w:rsidRPr="00AB31E3">
              <w:rPr>
                <w:rFonts w:cstheme="minorHAnsi"/>
                <w:b/>
              </w:rPr>
              <w:t>.010</w:t>
            </w:r>
          </w:p>
        </w:tc>
        <w:tc>
          <w:tcPr>
            <w:tcW w:w="1637" w:type="dxa"/>
          </w:tcPr>
          <w:p w14:paraId="1FD20220" w14:textId="77777777" w:rsidR="000774F3" w:rsidRPr="00AB31E3" w:rsidRDefault="000774F3" w:rsidP="005D6838">
            <w:pPr>
              <w:spacing w:line="360" w:lineRule="auto"/>
              <w:jc w:val="center"/>
              <w:rPr>
                <w:rFonts w:cstheme="minorHAnsi"/>
                <w:b/>
              </w:rPr>
            </w:pPr>
            <w:r w:rsidRPr="00AB31E3">
              <w:rPr>
                <w:rFonts w:cstheme="minorHAnsi"/>
                <w:b/>
              </w:rPr>
              <w:t>.097 to .679</w:t>
            </w:r>
          </w:p>
        </w:tc>
      </w:tr>
      <w:tr w:rsidR="00AB31E3" w:rsidRPr="00AB31E3" w14:paraId="11952876" w14:textId="77777777" w:rsidTr="007920B8">
        <w:trPr>
          <w:jc w:val="center"/>
        </w:trPr>
        <w:tc>
          <w:tcPr>
            <w:tcW w:w="6130" w:type="dxa"/>
          </w:tcPr>
          <w:p w14:paraId="110D7051" w14:textId="77777777" w:rsidR="000774F3" w:rsidRPr="00AB31E3" w:rsidRDefault="000774F3" w:rsidP="005D6838">
            <w:pPr>
              <w:spacing w:line="360" w:lineRule="auto"/>
              <w:rPr>
                <w:rFonts w:cstheme="minorHAnsi"/>
              </w:rPr>
            </w:pPr>
            <w:r w:rsidRPr="00AB31E3">
              <w:rPr>
                <w:rFonts w:cstheme="minorHAnsi"/>
              </w:rPr>
              <w:t>Child age &gt; Brand purchases</w:t>
            </w:r>
          </w:p>
        </w:tc>
        <w:tc>
          <w:tcPr>
            <w:tcW w:w="816" w:type="dxa"/>
          </w:tcPr>
          <w:p w14:paraId="4B9A82C8" w14:textId="77777777" w:rsidR="000774F3" w:rsidRPr="00AB31E3" w:rsidRDefault="000774F3" w:rsidP="005D6838">
            <w:pPr>
              <w:spacing w:line="360" w:lineRule="auto"/>
              <w:jc w:val="center"/>
              <w:rPr>
                <w:rFonts w:cstheme="minorHAnsi"/>
              </w:rPr>
            </w:pPr>
            <w:r w:rsidRPr="00AB31E3">
              <w:rPr>
                <w:rFonts w:cstheme="minorHAnsi"/>
              </w:rPr>
              <w:t>.022</w:t>
            </w:r>
          </w:p>
        </w:tc>
        <w:tc>
          <w:tcPr>
            <w:tcW w:w="709" w:type="dxa"/>
          </w:tcPr>
          <w:p w14:paraId="019804B5" w14:textId="77777777" w:rsidR="000774F3" w:rsidRPr="00AB31E3" w:rsidRDefault="000774F3" w:rsidP="005D6838">
            <w:pPr>
              <w:spacing w:line="360" w:lineRule="auto"/>
              <w:jc w:val="center"/>
              <w:rPr>
                <w:rFonts w:cstheme="minorHAnsi"/>
              </w:rPr>
            </w:pPr>
            <w:r w:rsidRPr="00AB31E3">
              <w:rPr>
                <w:rFonts w:cstheme="minorHAnsi"/>
              </w:rPr>
              <w:t>.032</w:t>
            </w:r>
          </w:p>
        </w:tc>
        <w:tc>
          <w:tcPr>
            <w:tcW w:w="773" w:type="dxa"/>
          </w:tcPr>
          <w:p w14:paraId="3FF94342" w14:textId="77777777" w:rsidR="000774F3" w:rsidRPr="00AB31E3" w:rsidRDefault="000774F3" w:rsidP="005D6838">
            <w:pPr>
              <w:spacing w:line="360" w:lineRule="auto"/>
              <w:jc w:val="center"/>
              <w:rPr>
                <w:rFonts w:cstheme="minorHAnsi"/>
              </w:rPr>
            </w:pPr>
            <w:r w:rsidRPr="00AB31E3">
              <w:rPr>
                <w:rFonts w:cstheme="minorHAnsi"/>
              </w:rPr>
              <w:t>.498</w:t>
            </w:r>
          </w:p>
        </w:tc>
        <w:tc>
          <w:tcPr>
            <w:tcW w:w="1637" w:type="dxa"/>
          </w:tcPr>
          <w:p w14:paraId="58961AF6" w14:textId="77777777" w:rsidR="000774F3" w:rsidRPr="00AB31E3" w:rsidRDefault="000774F3" w:rsidP="005D6838">
            <w:pPr>
              <w:spacing w:line="360" w:lineRule="auto"/>
              <w:jc w:val="center"/>
              <w:rPr>
                <w:rFonts w:cstheme="minorHAnsi"/>
              </w:rPr>
            </w:pPr>
            <w:r w:rsidRPr="00AB31E3">
              <w:rPr>
                <w:rFonts w:cstheme="minorHAnsi"/>
              </w:rPr>
              <w:t>-.041 to .085</w:t>
            </w:r>
          </w:p>
        </w:tc>
      </w:tr>
      <w:tr w:rsidR="00AB31E3" w:rsidRPr="00AB31E3" w14:paraId="6A989CE0" w14:textId="77777777" w:rsidTr="007920B8">
        <w:trPr>
          <w:jc w:val="center"/>
        </w:trPr>
        <w:tc>
          <w:tcPr>
            <w:tcW w:w="6130" w:type="dxa"/>
          </w:tcPr>
          <w:p w14:paraId="223DE939" w14:textId="77777777" w:rsidR="000774F3" w:rsidRPr="00AB31E3" w:rsidRDefault="000774F3" w:rsidP="005D6838">
            <w:pPr>
              <w:spacing w:line="360" w:lineRule="auto"/>
              <w:rPr>
                <w:rFonts w:cstheme="minorHAnsi"/>
              </w:rPr>
            </w:pPr>
            <w:r w:rsidRPr="00AB31E3">
              <w:rPr>
                <w:rFonts w:cstheme="minorHAnsi"/>
              </w:rPr>
              <w:t>Child sex &gt; Brand purchases</w:t>
            </w:r>
          </w:p>
        </w:tc>
        <w:tc>
          <w:tcPr>
            <w:tcW w:w="816" w:type="dxa"/>
          </w:tcPr>
          <w:p w14:paraId="3C28E595" w14:textId="77777777" w:rsidR="000774F3" w:rsidRPr="00AB31E3" w:rsidRDefault="000774F3" w:rsidP="005D6838">
            <w:pPr>
              <w:spacing w:line="360" w:lineRule="auto"/>
              <w:jc w:val="center"/>
              <w:rPr>
                <w:rFonts w:cstheme="minorHAnsi"/>
              </w:rPr>
            </w:pPr>
            <w:r w:rsidRPr="00AB31E3">
              <w:rPr>
                <w:rFonts w:cstheme="minorHAnsi"/>
              </w:rPr>
              <w:t>-.137</w:t>
            </w:r>
          </w:p>
        </w:tc>
        <w:tc>
          <w:tcPr>
            <w:tcW w:w="709" w:type="dxa"/>
          </w:tcPr>
          <w:p w14:paraId="07FC4F9D" w14:textId="77777777" w:rsidR="000774F3" w:rsidRPr="00AB31E3" w:rsidRDefault="000774F3" w:rsidP="005D6838">
            <w:pPr>
              <w:spacing w:line="360" w:lineRule="auto"/>
              <w:jc w:val="center"/>
              <w:rPr>
                <w:rFonts w:cstheme="minorHAnsi"/>
              </w:rPr>
            </w:pPr>
            <w:r w:rsidRPr="00AB31E3">
              <w:rPr>
                <w:rFonts w:cstheme="minorHAnsi"/>
              </w:rPr>
              <w:t>.133</w:t>
            </w:r>
          </w:p>
        </w:tc>
        <w:tc>
          <w:tcPr>
            <w:tcW w:w="773" w:type="dxa"/>
          </w:tcPr>
          <w:p w14:paraId="7586DC46" w14:textId="77777777" w:rsidR="000774F3" w:rsidRPr="00AB31E3" w:rsidRDefault="000774F3" w:rsidP="005D6838">
            <w:pPr>
              <w:spacing w:line="360" w:lineRule="auto"/>
              <w:jc w:val="center"/>
              <w:rPr>
                <w:rFonts w:cstheme="minorHAnsi"/>
              </w:rPr>
            </w:pPr>
            <w:r w:rsidRPr="00AB31E3">
              <w:rPr>
                <w:rFonts w:cstheme="minorHAnsi"/>
              </w:rPr>
              <w:t>.302</w:t>
            </w:r>
          </w:p>
        </w:tc>
        <w:tc>
          <w:tcPr>
            <w:tcW w:w="1637" w:type="dxa"/>
          </w:tcPr>
          <w:p w14:paraId="51BD6A02" w14:textId="77777777" w:rsidR="000774F3" w:rsidRPr="00AB31E3" w:rsidRDefault="000774F3" w:rsidP="005D6838">
            <w:pPr>
              <w:spacing w:line="360" w:lineRule="auto"/>
              <w:jc w:val="center"/>
              <w:rPr>
                <w:rFonts w:cstheme="minorHAnsi"/>
              </w:rPr>
            </w:pPr>
            <w:r w:rsidRPr="00AB31E3">
              <w:rPr>
                <w:rFonts w:cstheme="minorHAnsi"/>
              </w:rPr>
              <w:t>-.398 to .123</w:t>
            </w:r>
          </w:p>
        </w:tc>
      </w:tr>
      <w:tr w:rsidR="00AB31E3" w:rsidRPr="00AB31E3" w14:paraId="3FAD8697" w14:textId="77777777" w:rsidTr="007920B8">
        <w:trPr>
          <w:jc w:val="center"/>
        </w:trPr>
        <w:tc>
          <w:tcPr>
            <w:tcW w:w="6130" w:type="dxa"/>
          </w:tcPr>
          <w:p w14:paraId="7BC72885" w14:textId="77777777" w:rsidR="000774F3" w:rsidRPr="00AB31E3" w:rsidRDefault="000774F3" w:rsidP="005D6838">
            <w:pPr>
              <w:spacing w:line="360" w:lineRule="auto"/>
              <w:rPr>
                <w:b/>
                <w:bCs/>
                <w:u w:val="single"/>
              </w:rPr>
            </w:pPr>
            <w:r w:rsidRPr="00AB31E3">
              <w:rPr>
                <w:rFonts w:cstheme="minorHAnsi"/>
                <w:b/>
                <w:bCs/>
              </w:rPr>
              <w:t xml:space="preserve">Commercial screen media use &gt; </w:t>
            </w:r>
            <w:r w:rsidRPr="00AB31E3">
              <w:rPr>
                <w:b/>
                <w:bCs/>
              </w:rPr>
              <w:t>Brand purchase requests</w:t>
            </w:r>
          </w:p>
        </w:tc>
        <w:tc>
          <w:tcPr>
            <w:tcW w:w="816" w:type="dxa"/>
          </w:tcPr>
          <w:p w14:paraId="226A6CC8" w14:textId="77777777" w:rsidR="000774F3" w:rsidRPr="00AB31E3" w:rsidRDefault="000774F3" w:rsidP="005D6838">
            <w:pPr>
              <w:spacing w:line="360" w:lineRule="auto"/>
              <w:jc w:val="center"/>
              <w:rPr>
                <w:rFonts w:cstheme="minorHAnsi"/>
                <w:b/>
                <w:bCs/>
              </w:rPr>
            </w:pPr>
            <w:r w:rsidRPr="00AB31E3">
              <w:rPr>
                <w:rFonts w:cstheme="minorHAnsi"/>
                <w:b/>
                <w:bCs/>
              </w:rPr>
              <w:t>.008</w:t>
            </w:r>
          </w:p>
        </w:tc>
        <w:tc>
          <w:tcPr>
            <w:tcW w:w="709" w:type="dxa"/>
          </w:tcPr>
          <w:p w14:paraId="67DBEEE0" w14:textId="77777777" w:rsidR="000774F3" w:rsidRPr="00AB31E3" w:rsidRDefault="000774F3" w:rsidP="005D6838">
            <w:pPr>
              <w:spacing w:line="360" w:lineRule="auto"/>
              <w:jc w:val="center"/>
              <w:rPr>
                <w:rFonts w:cstheme="minorHAnsi"/>
                <w:b/>
                <w:bCs/>
              </w:rPr>
            </w:pPr>
            <w:r w:rsidRPr="00AB31E3">
              <w:rPr>
                <w:rFonts w:cstheme="minorHAnsi"/>
                <w:b/>
                <w:bCs/>
              </w:rPr>
              <w:t>.003</w:t>
            </w:r>
          </w:p>
        </w:tc>
        <w:tc>
          <w:tcPr>
            <w:tcW w:w="773" w:type="dxa"/>
          </w:tcPr>
          <w:p w14:paraId="7B67E661" w14:textId="77777777" w:rsidR="000774F3" w:rsidRPr="00AB31E3" w:rsidRDefault="000774F3" w:rsidP="005D6838">
            <w:pPr>
              <w:spacing w:line="360" w:lineRule="auto"/>
              <w:jc w:val="center"/>
              <w:rPr>
                <w:rFonts w:cstheme="minorHAnsi"/>
                <w:b/>
                <w:bCs/>
              </w:rPr>
            </w:pPr>
            <w:r w:rsidRPr="00AB31E3">
              <w:rPr>
                <w:rFonts w:cstheme="minorHAnsi"/>
                <w:b/>
                <w:bCs/>
              </w:rPr>
              <w:t>.005</w:t>
            </w:r>
          </w:p>
        </w:tc>
        <w:tc>
          <w:tcPr>
            <w:tcW w:w="1637" w:type="dxa"/>
          </w:tcPr>
          <w:p w14:paraId="5BFE23BA" w14:textId="77777777" w:rsidR="000774F3" w:rsidRPr="00AB31E3" w:rsidRDefault="000774F3" w:rsidP="005D6838">
            <w:pPr>
              <w:spacing w:line="360" w:lineRule="auto"/>
              <w:jc w:val="center"/>
              <w:rPr>
                <w:rFonts w:cstheme="minorHAnsi"/>
                <w:b/>
                <w:bCs/>
              </w:rPr>
            </w:pPr>
            <w:r w:rsidRPr="00AB31E3">
              <w:rPr>
                <w:rFonts w:cstheme="minorHAnsi"/>
                <w:b/>
                <w:bCs/>
              </w:rPr>
              <w:t xml:space="preserve">.002 to .014   </w:t>
            </w:r>
          </w:p>
        </w:tc>
      </w:tr>
      <w:tr w:rsidR="00AB31E3" w:rsidRPr="00AB31E3" w14:paraId="34EFD06C" w14:textId="77777777" w:rsidTr="007920B8">
        <w:trPr>
          <w:jc w:val="center"/>
        </w:trPr>
        <w:tc>
          <w:tcPr>
            <w:tcW w:w="6130" w:type="dxa"/>
          </w:tcPr>
          <w:p w14:paraId="7F111788" w14:textId="77777777" w:rsidR="000774F3" w:rsidRPr="00AB31E3" w:rsidRDefault="000774F3" w:rsidP="005D6838">
            <w:pPr>
              <w:spacing w:line="360" w:lineRule="auto"/>
              <w:rPr>
                <w:u w:val="single"/>
              </w:rPr>
            </w:pPr>
            <w:r w:rsidRPr="00AB31E3">
              <w:rPr>
                <w:rFonts w:cstheme="minorHAnsi"/>
              </w:rPr>
              <w:t xml:space="preserve">Non-commercial screen media use &gt; </w:t>
            </w:r>
            <w:r w:rsidRPr="00AB31E3">
              <w:t>Brand purchase requests</w:t>
            </w:r>
          </w:p>
        </w:tc>
        <w:tc>
          <w:tcPr>
            <w:tcW w:w="816" w:type="dxa"/>
          </w:tcPr>
          <w:p w14:paraId="4DC0C3F3" w14:textId="77777777" w:rsidR="000774F3" w:rsidRPr="00AB31E3" w:rsidRDefault="000774F3" w:rsidP="005D6838">
            <w:pPr>
              <w:spacing w:line="360" w:lineRule="auto"/>
              <w:jc w:val="center"/>
              <w:rPr>
                <w:rFonts w:cstheme="minorHAnsi"/>
              </w:rPr>
            </w:pPr>
            <w:r w:rsidRPr="00AB31E3">
              <w:rPr>
                <w:rFonts w:cstheme="minorHAnsi"/>
              </w:rPr>
              <w:t>.004</w:t>
            </w:r>
          </w:p>
        </w:tc>
        <w:tc>
          <w:tcPr>
            <w:tcW w:w="709" w:type="dxa"/>
          </w:tcPr>
          <w:p w14:paraId="772A31BE" w14:textId="77777777" w:rsidR="000774F3" w:rsidRPr="00AB31E3" w:rsidRDefault="000774F3" w:rsidP="005D6838">
            <w:pPr>
              <w:spacing w:line="360" w:lineRule="auto"/>
              <w:jc w:val="center"/>
              <w:rPr>
                <w:rFonts w:cstheme="minorHAnsi"/>
              </w:rPr>
            </w:pPr>
            <w:r w:rsidRPr="00AB31E3">
              <w:rPr>
                <w:rFonts w:cstheme="minorHAnsi"/>
              </w:rPr>
              <w:t>.004</w:t>
            </w:r>
          </w:p>
        </w:tc>
        <w:tc>
          <w:tcPr>
            <w:tcW w:w="773" w:type="dxa"/>
          </w:tcPr>
          <w:p w14:paraId="28C33884" w14:textId="77777777" w:rsidR="000774F3" w:rsidRPr="00AB31E3" w:rsidRDefault="000774F3" w:rsidP="005D6838">
            <w:pPr>
              <w:spacing w:line="360" w:lineRule="auto"/>
              <w:jc w:val="center"/>
              <w:rPr>
                <w:rFonts w:cstheme="minorHAnsi"/>
              </w:rPr>
            </w:pPr>
            <w:r w:rsidRPr="00AB31E3">
              <w:rPr>
                <w:rFonts w:cstheme="minorHAnsi"/>
              </w:rPr>
              <w:t>.311</w:t>
            </w:r>
          </w:p>
        </w:tc>
        <w:tc>
          <w:tcPr>
            <w:tcW w:w="1637" w:type="dxa"/>
          </w:tcPr>
          <w:p w14:paraId="645BE868" w14:textId="77777777" w:rsidR="000774F3" w:rsidRPr="00AB31E3" w:rsidRDefault="000774F3" w:rsidP="005D6838">
            <w:pPr>
              <w:spacing w:line="360" w:lineRule="auto"/>
              <w:jc w:val="center"/>
              <w:rPr>
                <w:rFonts w:cstheme="minorHAnsi"/>
              </w:rPr>
            </w:pPr>
            <w:r w:rsidRPr="00AB31E3">
              <w:rPr>
                <w:rFonts w:cstheme="minorHAnsi"/>
              </w:rPr>
              <w:t>-.004 to .012</w:t>
            </w:r>
          </w:p>
        </w:tc>
      </w:tr>
      <w:tr w:rsidR="00AB31E3" w:rsidRPr="00AB31E3" w14:paraId="59DC99E6" w14:textId="77777777" w:rsidTr="007920B8">
        <w:trPr>
          <w:jc w:val="center"/>
        </w:trPr>
        <w:tc>
          <w:tcPr>
            <w:tcW w:w="6130" w:type="dxa"/>
          </w:tcPr>
          <w:p w14:paraId="6F1B95A0" w14:textId="77777777" w:rsidR="000774F3" w:rsidRPr="00AB31E3" w:rsidRDefault="000774F3" w:rsidP="005D6838">
            <w:pPr>
              <w:spacing w:line="360" w:lineRule="auto"/>
              <w:rPr>
                <w:rFonts w:cstheme="minorHAnsi"/>
                <w:b/>
              </w:rPr>
            </w:pPr>
            <w:r w:rsidRPr="00AB31E3">
              <w:rPr>
                <w:rFonts w:cstheme="minorHAnsi"/>
                <w:b/>
                <w:iCs/>
              </w:rPr>
              <w:t>Descriptive norms</w:t>
            </w:r>
            <w:r w:rsidRPr="00AB31E3">
              <w:rPr>
                <w:rFonts w:cstheme="minorHAnsi"/>
                <w:b/>
              </w:rPr>
              <w:t xml:space="preserve"> &gt; </w:t>
            </w:r>
            <w:r w:rsidRPr="00AB31E3">
              <w:rPr>
                <w:b/>
              </w:rPr>
              <w:t>Brand purchase requests</w:t>
            </w:r>
          </w:p>
        </w:tc>
        <w:tc>
          <w:tcPr>
            <w:tcW w:w="816" w:type="dxa"/>
          </w:tcPr>
          <w:p w14:paraId="10480587" w14:textId="77777777" w:rsidR="000774F3" w:rsidRPr="00AB31E3" w:rsidRDefault="000774F3" w:rsidP="005D6838">
            <w:pPr>
              <w:spacing w:line="360" w:lineRule="auto"/>
              <w:jc w:val="center"/>
              <w:rPr>
                <w:rFonts w:cstheme="minorHAnsi"/>
                <w:b/>
              </w:rPr>
            </w:pPr>
            <w:r w:rsidRPr="00AB31E3">
              <w:rPr>
                <w:rFonts w:cstheme="minorHAnsi"/>
                <w:b/>
              </w:rPr>
              <w:t>.868</w:t>
            </w:r>
          </w:p>
        </w:tc>
        <w:tc>
          <w:tcPr>
            <w:tcW w:w="709" w:type="dxa"/>
          </w:tcPr>
          <w:p w14:paraId="3608BCD2" w14:textId="77777777" w:rsidR="000774F3" w:rsidRPr="00AB31E3" w:rsidRDefault="000774F3" w:rsidP="005D6838">
            <w:pPr>
              <w:spacing w:line="360" w:lineRule="auto"/>
              <w:jc w:val="center"/>
              <w:rPr>
                <w:rFonts w:cstheme="minorHAnsi"/>
                <w:b/>
              </w:rPr>
            </w:pPr>
            <w:r w:rsidRPr="00AB31E3">
              <w:rPr>
                <w:rFonts w:cstheme="minorHAnsi"/>
                <w:b/>
              </w:rPr>
              <w:t>.184</w:t>
            </w:r>
          </w:p>
        </w:tc>
        <w:tc>
          <w:tcPr>
            <w:tcW w:w="773" w:type="dxa"/>
          </w:tcPr>
          <w:p w14:paraId="0840A7A6" w14:textId="77777777" w:rsidR="000774F3" w:rsidRPr="00AB31E3" w:rsidRDefault="000774F3" w:rsidP="005D6838">
            <w:pPr>
              <w:spacing w:line="360" w:lineRule="auto"/>
              <w:jc w:val="center"/>
              <w:rPr>
                <w:rFonts w:cstheme="minorHAnsi"/>
                <w:b/>
              </w:rPr>
            </w:pPr>
            <w:r w:rsidRPr="00AB31E3">
              <w:rPr>
                <w:rFonts w:cstheme="minorHAnsi"/>
                <w:b/>
              </w:rPr>
              <w:t>&lt;.001</w:t>
            </w:r>
          </w:p>
        </w:tc>
        <w:tc>
          <w:tcPr>
            <w:tcW w:w="1637" w:type="dxa"/>
          </w:tcPr>
          <w:p w14:paraId="336C393D" w14:textId="77777777" w:rsidR="000774F3" w:rsidRPr="00AB31E3" w:rsidRDefault="000774F3" w:rsidP="005D6838">
            <w:pPr>
              <w:spacing w:line="360" w:lineRule="auto"/>
              <w:jc w:val="center"/>
              <w:rPr>
                <w:rFonts w:cstheme="minorHAnsi"/>
                <w:b/>
              </w:rPr>
            </w:pPr>
            <w:r w:rsidRPr="00AB31E3">
              <w:rPr>
                <w:rFonts w:cstheme="minorHAnsi"/>
                <w:b/>
              </w:rPr>
              <w:t>.508 to 1.229</w:t>
            </w:r>
          </w:p>
        </w:tc>
      </w:tr>
      <w:tr w:rsidR="00AB31E3" w:rsidRPr="00AB31E3" w14:paraId="3941AFFC" w14:textId="77777777" w:rsidTr="007920B8">
        <w:trPr>
          <w:jc w:val="center"/>
        </w:trPr>
        <w:tc>
          <w:tcPr>
            <w:tcW w:w="6130" w:type="dxa"/>
          </w:tcPr>
          <w:p w14:paraId="7F08E3FE" w14:textId="77777777" w:rsidR="000774F3" w:rsidRPr="00AB31E3" w:rsidRDefault="000774F3" w:rsidP="005D6838">
            <w:pPr>
              <w:spacing w:line="360" w:lineRule="auto"/>
              <w:rPr>
                <w:rFonts w:cstheme="minorHAnsi"/>
                <w:bCs/>
              </w:rPr>
            </w:pPr>
            <w:r w:rsidRPr="00AB31E3">
              <w:rPr>
                <w:rFonts w:cstheme="minorHAnsi"/>
                <w:bCs/>
              </w:rPr>
              <w:t xml:space="preserve">Child age &gt; </w:t>
            </w:r>
            <w:r w:rsidRPr="00AB31E3">
              <w:rPr>
                <w:bCs/>
              </w:rPr>
              <w:t>Brand purchase requests</w:t>
            </w:r>
          </w:p>
        </w:tc>
        <w:tc>
          <w:tcPr>
            <w:tcW w:w="816" w:type="dxa"/>
          </w:tcPr>
          <w:p w14:paraId="131F8681" w14:textId="77777777" w:rsidR="000774F3" w:rsidRPr="00AB31E3" w:rsidRDefault="000774F3" w:rsidP="005D6838">
            <w:pPr>
              <w:spacing w:line="360" w:lineRule="auto"/>
              <w:jc w:val="center"/>
              <w:rPr>
                <w:rFonts w:cstheme="minorHAnsi"/>
                <w:bCs/>
              </w:rPr>
            </w:pPr>
            <w:r w:rsidRPr="00AB31E3">
              <w:rPr>
                <w:rFonts w:cstheme="minorHAnsi"/>
                <w:bCs/>
              </w:rPr>
              <w:t>-.053</w:t>
            </w:r>
          </w:p>
        </w:tc>
        <w:tc>
          <w:tcPr>
            <w:tcW w:w="709" w:type="dxa"/>
          </w:tcPr>
          <w:p w14:paraId="3B77C6D3" w14:textId="77777777" w:rsidR="000774F3" w:rsidRPr="00AB31E3" w:rsidRDefault="000774F3" w:rsidP="005D6838">
            <w:pPr>
              <w:spacing w:line="360" w:lineRule="auto"/>
              <w:jc w:val="center"/>
              <w:rPr>
                <w:rFonts w:cstheme="minorHAnsi"/>
                <w:bCs/>
              </w:rPr>
            </w:pPr>
            <w:r w:rsidRPr="00AB31E3">
              <w:rPr>
                <w:rFonts w:cstheme="minorHAnsi"/>
                <w:bCs/>
              </w:rPr>
              <w:t>.035</w:t>
            </w:r>
          </w:p>
        </w:tc>
        <w:tc>
          <w:tcPr>
            <w:tcW w:w="773" w:type="dxa"/>
          </w:tcPr>
          <w:p w14:paraId="7D135CD2" w14:textId="77777777" w:rsidR="000774F3" w:rsidRPr="00AB31E3" w:rsidRDefault="000774F3" w:rsidP="005D6838">
            <w:pPr>
              <w:spacing w:line="360" w:lineRule="auto"/>
              <w:jc w:val="center"/>
              <w:rPr>
                <w:rFonts w:cstheme="minorHAnsi"/>
                <w:bCs/>
              </w:rPr>
            </w:pPr>
            <w:r w:rsidRPr="00AB31E3">
              <w:rPr>
                <w:rFonts w:cstheme="minorHAnsi"/>
                <w:bCs/>
              </w:rPr>
              <w:t>.116</w:t>
            </w:r>
          </w:p>
        </w:tc>
        <w:tc>
          <w:tcPr>
            <w:tcW w:w="1637" w:type="dxa"/>
          </w:tcPr>
          <w:p w14:paraId="6ADCF220" w14:textId="77777777" w:rsidR="000774F3" w:rsidRPr="00AB31E3" w:rsidRDefault="000774F3" w:rsidP="005D6838">
            <w:pPr>
              <w:spacing w:line="360" w:lineRule="auto"/>
              <w:jc w:val="center"/>
              <w:rPr>
                <w:rFonts w:cstheme="minorHAnsi"/>
                <w:bCs/>
              </w:rPr>
            </w:pPr>
            <w:r w:rsidRPr="00AB31E3">
              <w:rPr>
                <w:rFonts w:cstheme="minorHAnsi"/>
                <w:bCs/>
              </w:rPr>
              <w:t>-.124 to .014</w:t>
            </w:r>
          </w:p>
        </w:tc>
      </w:tr>
      <w:tr w:rsidR="00AB31E3" w:rsidRPr="00AB31E3" w14:paraId="57EACEFC" w14:textId="77777777" w:rsidTr="007920B8">
        <w:trPr>
          <w:jc w:val="center"/>
        </w:trPr>
        <w:tc>
          <w:tcPr>
            <w:tcW w:w="6130" w:type="dxa"/>
            <w:tcBorders>
              <w:bottom w:val="single" w:sz="4" w:space="0" w:color="auto"/>
            </w:tcBorders>
          </w:tcPr>
          <w:p w14:paraId="280921DA" w14:textId="77777777" w:rsidR="000774F3" w:rsidRPr="00AB31E3" w:rsidRDefault="000774F3" w:rsidP="005D6838">
            <w:pPr>
              <w:spacing w:line="360" w:lineRule="auto"/>
              <w:rPr>
                <w:rFonts w:cstheme="minorHAnsi"/>
              </w:rPr>
            </w:pPr>
            <w:r w:rsidRPr="00AB31E3">
              <w:rPr>
                <w:rFonts w:cstheme="minorHAnsi"/>
              </w:rPr>
              <w:t xml:space="preserve">Child sex &gt; </w:t>
            </w:r>
            <w:r w:rsidRPr="00AB31E3">
              <w:t>Brand purchase requests</w:t>
            </w:r>
          </w:p>
        </w:tc>
        <w:tc>
          <w:tcPr>
            <w:tcW w:w="816" w:type="dxa"/>
            <w:tcBorders>
              <w:bottom w:val="single" w:sz="4" w:space="0" w:color="auto"/>
            </w:tcBorders>
          </w:tcPr>
          <w:p w14:paraId="016470BB" w14:textId="77777777" w:rsidR="000774F3" w:rsidRPr="00AB31E3" w:rsidRDefault="000774F3" w:rsidP="005D6838">
            <w:pPr>
              <w:spacing w:line="360" w:lineRule="auto"/>
              <w:jc w:val="center"/>
              <w:rPr>
                <w:rFonts w:cstheme="minorHAnsi"/>
              </w:rPr>
            </w:pPr>
            <w:r w:rsidRPr="00AB31E3">
              <w:rPr>
                <w:rFonts w:cstheme="minorHAnsi"/>
              </w:rPr>
              <w:t>-.112</w:t>
            </w:r>
          </w:p>
        </w:tc>
        <w:tc>
          <w:tcPr>
            <w:tcW w:w="709" w:type="dxa"/>
            <w:tcBorders>
              <w:bottom w:val="single" w:sz="4" w:space="0" w:color="auto"/>
            </w:tcBorders>
          </w:tcPr>
          <w:p w14:paraId="054562D2" w14:textId="77777777" w:rsidR="000774F3" w:rsidRPr="00AB31E3" w:rsidRDefault="000774F3" w:rsidP="005D6838">
            <w:pPr>
              <w:spacing w:line="360" w:lineRule="auto"/>
              <w:jc w:val="center"/>
              <w:rPr>
                <w:rFonts w:cstheme="minorHAnsi"/>
              </w:rPr>
            </w:pPr>
            <w:r w:rsidRPr="00AB31E3">
              <w:rPr>
                <w:rFonts w:cstheme="minorHAnsi"/>
              </w:rPr>
              <w:t>.143</w:t>
            </w:r>
          </w:p>
        </w:tc>
        <w:tc>
          <w:tcPr>
            <w:tcW w:w="773" w:type="dxa"/>
            <w:tcBorders>
              <w:bottom w:val="single" w:sz="4" w:space="0" w:color="auto"/>
            </w:tcBorders>
          </w:tcPr>
          <w:p w14:paraId="51ECBE33" w14:textId="77777777" w:rsidR="000774F3" w:rsidRPr="00AB31E3" w:rsidRDefault="000774F3" w:rsidP="005D6838">
            <w:pPr>
              <w:spacing w:line="360" w:lineRule="auto"/>
              <w:jc w:val="center"/>
              <w:rPr>
                <w:rFonts w:cstheme="minorHAnsi"/>
              </w:rPr>
            </w:pPr>
            <w:r w:rsidRPr="00AB31E3">
              <w:rPr>
                <w:rFonts w:cstheme="minorHAnsi"/>
              </w:rPr>
              <w:t>.432</w:t>
            </w:r>
          </w:p>
        </w:tc>
        <w:tc>
          <w:tcPr>
            <w:tcW w:w="1637" w:type="dxa"/>
            <w:tcBorders>
              <w:bottom w:val="single" w:sz="4" w:space="0" w:color="auto"/>
            </w:tcBorders>
          </w:tcPr>
          <w:p w14:paraId="02497A70" w14:textId="77777777" w:rsidR="000774F3" w:rsidRPr="00AB31E3" w:rsidRDefault="000774F3" w:rsidP="005D6838">
            <w:pPr>
              <w:spacing w:line="360" w:lineRule="auto"/>
              <w:jc w:val="center"/>
              <w:rPr>
                <w:rFonts w:cstheme="minorHAnsi"/>
              </w:rPr>
            </w:pPr>
            <w:r w:rsidRPr="00AB31E3">
              <w:rPr>
                <w:rFonts w:cstheme="minorHAnsi"/>
              </w:rPr>
              <w:t>-.392 to .167</w:t>
            </w:r>
          </w:p>
        </w:tc>
      </w:tr>
    </w:tbl>
    <w:p w14:paraId="4CBCDCDF" w14:textId="77777777" w:rsidR="00816EAA" w:rsidRPr="00AB31E3" w:rsidRDefault="00816EAA" w:rsidP="00816EAA">
      <w:pPr>
        <w:spacing w:line="360" w:lineRule="auto"/>
        <w:rPr>
          <w:sz w:val="20"/>
          <w:szCs w:val="20"/>
        </w:rPr>
      </w:pPr>
      <w:r w:rsidRPr="00AB31E3">
        <w:rPr>
          <w:sz w:val="20"/>
          <w:szCs w:val="20"/>
        </w:rPr>
        <w:t>Acronyms: SE, standard error; CI, confidence interval</w:t>
      </w:r>
    </w:p>
    <w:p w14:paraId="66139182" w14:textId="77777777" w:rsidR="000774F3" w:rsidRPr="00AB31E3" w:rsidRDefault="000774F3" w:rsidP="000774F3">
      <w:pPr>
        <w:spacing w:line="360" w:lineRule="auto"/>
        <w:rPr>
          <w:rFonts w:cstheme="minorHAnsi"/>
          <w:b/>
          <w:u w:val="single"/>
        </w:rPr>
      </w:pPr>
    </w:p>
    <w:p w14:paraId="17C211A7" w14:textId="77777777" w:rsidR="000774F3" w:rsidRPr="00AB31E3" w:rsidRDefault="000774F3" w:rsidP="000774F3">
      <w:pPr>
        <w:spacing w:line="360" w:lineRule="auto"/>
        <w:rPr>
          <w:highlight w:val="yellow"/>
          <w:shd w:val="clear" w:color="auto" w:fill="FFFFFF"/>
        </w:rPr>
      </w:pPr>
      <w:r w:rsidRPr="00AB31E3">
        <w:rPr>
          <w:rFonts w:cstheme="minorHAnsi"/>
          <w:bCs/>
        </w:rPr>
        <w:t>The indirect effects of commercial screen media use on purchasing (p=.027) and requests (p=.003), through the pathway of descriptive norms about brands, were significant.</w:t>
      </w:r>
    </w:p>
    <w:p w14:paraId="50E44161" w14:textId="77777777" w:rsidR="00DF7A70" w:rsidRPr="00AB31E3" w:rsidRDefault="00DF7A70" w:rsidP="00DF7A70">
      <w:pPr>
        <w:spacing w:line="360" w:lineRule="auto"/>
      </w:pPr>
    </w:p>
    <w:p w14:paraId="5FAD0D90" w14:textId="77777777" w:rsidR="00DF7A70" w:rsidRPr="00AB31E3" w:rsidRDefault="00DF7A70" w:rsidP="00DF7A70">
      <w:pPr>
        <w:pBdr>
          <w:top w:val="single" w:sz="4" w:space="1" w:color="auto"/>
          <w:bottom w:val="single" w:sz="4" w:space="1" w:color="auto"/>
        </w:pBdr>
        <w:spacing w:line="360" w:lineRule="auto"/>
        <w:rPr>
          <w:bCs/>
        </w:rPr>
      </w:pPr>
      <w:r w:rsidRPr="00AB31E3">
        <w:rPr>
          <w:bCs/>
        </w:rPr>
        <w:t>Insert Figure S1 here</w:t>
      </w:r>
    </w:p>
    <w:p w14:paraId="0B2BFCF4" w14:textId="77777777" w:rsidR="000774F3" w:rsidRPr="00AB31E3" w:rsidRDefault="000774F3" w:rsidP="000774F3">
      <w:pPr>
        <w:spacing w:line="360" w:lineRule="auto"/>
        <w:rPr>
          <w:shd w:val="clear" w:color="auto" w:fill="FFFFFF"/>
        </w:rPr>
      </w:pPr>
    </w:p>
    <w:p w14:paraId="3193C27B" w14:textId="3D9329EC" w:rsidR="000774F3" w:rsidRPr="00AB31E3" w:rsidRDefault="000774F3" w:rsidP="000774F3">
      <w:pPr>
        <w:spacing w:line="360" w:lineRule="auto"/>
        <w:rPr>
          <w:rFonts w:cstheme="minorHAnsi"/>
          <w:bCs/>
        </w:rPr>
      </w:pPr>
      <w:r w:rsidRPr="00AB31E3">
        <w:rPr>
          <w:shd w:val="clear" w:color="auto" w:fill="FFFFFF"/>
        </w:rPr>
        <w:t xml:space="preserve">Skipping ads: Again, we extended the model to control for children </w:t>
      </w:r>
      <w:r w:rsidRPr="00AB31E3">
        <w:t xml:space="preserve">skipping over, muting or blocking advertisements in commercial screen media. </w:t>
      </w:r>
      <w:r w:rsidRPr="00AB31E3">
        <w:rPr>
          <w:rFonts w:cstheme="minorHAnsi"/>
          <w:bCs/>
        </w:rPr>
        <w:t xml:space="preserve">The model was a moderate to good fit </w:t>
      </w:r>
      <w:r w:rsidRPr="00AB31E3">
        <w:rPr>
          <w:rFonts w:cstheme="minorHAnsi"/>
        </w:rPr>
        <w:lastRenderedPageBreak/>
        <w:t>(Χ</w:t>
      </w:r>
      <w:r w:rsidRPr="00AB31E3">
        <w:rPr>
          <w:rFonts w:cstheme="minorHAnsi"/>
          <w:vertAlign w:val="superscript"/>
        </w:rPr>
        <w:t>2</w:t>
      </w:r>
      <w:r w:rsidRPr="00AB31E3">
        <w:rPr>
          <w:rFonts w:cstheme="minorHAnsi"/>
        </w:rPr>
        <w:t>(351) =926.50, p&lt;.001, Χ</w:t>
      </w:r>
      <w:r w:rsidRPr="00AB31E3">
        <w:rPr>
          <w:rFonts w:cstheme="minorHAnsi"/>
          <w:vertAlign w:val="superscript"/>
        </w:rPr>
        <w:t>2</w:t>
      </w:r>
      <w:r w:rsidRPr="00AB31E3">
        <w:rPr>
          <w:rFonts w:cstheme="minorHAnsi"/>
        </w:rPr>
        <w:t>/</w:t>
      </w:r>
      <w:proofErr w:type="spellStart"/>
      <w:r w:rsidRPr="00AB31E3">
        <w:rPr>
          <w:rFonts w:cstheme="minorHAnsi"/>
        </w:rPr>
        <w:t>df</w:t>
      </w:r>
      <w:proofErr w:type="spellEnd"/>
      <w:r w:rsidRPr="00AB31E3">
        <w:rPr>
          <w:rFonts w:cstheme="minorHAnsi"/>
        </w:rPr>
        <w:t xml:space="preserve">=2.73, CFI =.92, RMSEA = .066 SRMR = .045). </w:t>
      </w:r>
      <w:r w:rsidR="00A36648" w:rsidRPr="00AB31E3">
        <w:rPr>
          <w:rFonts w:cstheme="minorHAnsi"/>
        </w:rPr>
        <w:t>The use of strategies to a</w:t>
      </w:r>
      <w:r w:rsidRPr="00AB31E3">
        <w:rPr>
          <w:rFonts w:cstheme="minorHAnsi"/>
        </w:rPr>
        <w:t>void</w:t>
      </w:r>
      <w:r w:rsidR="00A36648" w:rsidRPr="00AB31E3">
        <w:rPr>
          <w:rFonts w:cstheme="minorHAnsi"/>
        </w:rPr>
        <w:t xml:space="preserve"> marketing</w:t>
      </w:r>
      <w:r w:rsidRPr="00AB31E3">
        <w:rPr>
          <w:rFonts w:cstheme="minorHAnsi"/>
        </w:rPr>
        <w:t xml:space="preserve"> in commercial screen media </w:t>
      </w:r>
      <w:r w:rsidRPr="00AB31E3">
        <w:rPr>
          <w:rFonts w:cstheme="minorHAnsi"/>
          <w:bCs/>
        </w:rPr>
        <w:t xml:space="preserve">was directly associated with lower brand purchases (B=-0.188, SE=0.056, p=.001, 95%CI = -0.297 to -0.079), although commercial screen media use remained associated with brand purchases. </w:t>
      </w:r>
      <w:r w:rsidR="00A36648" w:rsidRPr="00AB31E3">
        <w:rPr>
          <w:rFonts w:cstheme="minorHAnsi"/>
          <w:bCs/>
        </w:rPr>
        <w:t>The use of strategies to a</w:t>
      </w:r>
      <w:r w:rsidRPr="00AB31E3">
        <w:rPr>
          <w:rFonts w:cstheme="minorHAnsi"/>
          <w:bCs/>
        </w:rPr>
        <w:t>void</w:t>
      </w:r>
      <w:r w:rsidR="00A36648" w:rsidRPr="00AB31E3">
        <w:rPr>
          <w:rFonts w:cstheme="minorHAnsi"/>
          <w:bCs/>
        </w:rPr>
        <w:t xml:space="preserve"> marketing</w:t>
      </w:r>
      <w:r w:rsidRPr="00AB31E3">
        <w:rPr>
          <w:rFonts w:cstheme="minorHAnsi"/>
          <w:bCs/>
        </w:rPr>
        <w:t xml:space="preserve"> was not associated with reduced descriptive norms (B=-0.043 SE=0.022, p=.071, 95%CI = -0.213 to 0.009) nor brand purchase requests (B=-0.102, SE=0.057, p=.071, 95%CI = -0.213 to 0.009).  </w:t>
      </w:r>
    </w:p>
    <w:p w14:paraId="0C98B81C" w14:textId="77777777" w:rsidR="000774F3" w:rsidRPr="00AB31E3" w:rsidRDefault="000774F3" w:rsidP="000774F3">
      <w:pPr>
        <w:spacing w:line="360" w:lineRule="auto"/>
        <w:rPr>
          <w:rFonts w:cstheme="minorHAnsi"/>
          <w:bCs/>
        </w:rPr>
      </w:pPr>
    </w:p>
    <w:p w14:paraId="59DBD254" w14:textId="0CCABB4E" w:rsidR="000774F3" w:rsidRPr="00AB31E3" w:rsidRDefault="000774F3" w:rsidP="000774F3">
      <w:pPr>
        <w:spacing w:line="360" w:lineRule="auto"/>
        <w:rPr>
          <w:shd w:val="clear" w:color="auto" w:fill="FFFFFF"/>
        </w:rPr>
      </w:pPr>
      <w:r w:rsidRPr="00AB31E3">
        <w:rPr>
          <w:rFonts w:cstheme="minorHAnsi"/>
          <w:bCs/>
        </w:rPr>
        <w:t xml:space="preserve">Other brand exposures: We again ran a separate model that included other brand exposures rather than screen media use. </w:t>
      </w:r>
      <w:r w:rsidRPr="00AB31E3">
        <w:t xml:space="preserve">This model </w:t>
      </w:r>
      <w:r w:rsidRPr="00AB31E3">
        <w:rPr>
          <w:rFonts w:cstheme="minorHAnsi"/>
        </w:rPr>
        <w:t>was an acceptable to good fit (</w:t>
      </w:r>
      <w:r w:rsidRPr="00AB31E3">
        <w:t>Χ</w:t>
      </w:r>
      <w:r w:rsidRPr="00AB31E3">
        <w:rPr>
          <w:vertAlign w:val="superscript"/>
        </w:rPr>
        <w:t>2</w:t>
      </w:r>
      <w:r w:rsidRPr="00AB31E3">
        <w:t>(351) =979.48, p&lt;.001, Χ</w:t>
      </w:r>
      <w:r w:rsidRPr="00AB31E3">
        <w:rPr>
          <w:vertAlign w:val="superscript"/>
        </w:rPr>
        <w:t>2</w:t>
      </w:r>
      <w:r w:rsidRPr="00AB31E3">
        <w:t>/</w:t>
      </w:r>
      <w:proofErr w:type="spellStart"/>
      <w:r w:rsidRPr="00AB31E3">
        <w:t>df</w:t>
      </w:r>
      <w:proofErr w:type="spellEnd"/>
      <w:r w:rsidRPr="00AB31E3">
        <w:t xml:space="preserve">= 2.79, CFI =.91, RMSEA = .067, SRMR = .046). As with </w:t>
      </w:r>
      <w:r w:rsidR="00915973" w:rsidRPr="00AB31E3">
        <w:t>M</w:t>
      </w:r>
      <w:r w:rsidRPr="00AB31E3">
        <w:t xml:space="preserve">odel 1 </w:t>
      </w:r>
      <w:r w:rsidRPr="00AB31E3">
        <w:rPr>
          <w:rFonts w:cstheme="minorHAnsi"/>
        </w:rPr>
        <w:t>in the manuscript</w:t>
      </w:r>
      <w:r w:rsidRPr="00AB31E3">
        <w:t xml:space="preserve">, in </w:t>
      </w:r>
      <w:r w:rsidRPr="00AB31E3">
        <w:rPr>
          <w:rFonts w:cstheme="minorHAnsi"/>
        </w:rPr>
        <w:t xml:space="preserve">this model other brand exposure had a positive association with children’s descriptive norms about brands (B=.032, SE=.010, p=.001, 95%CI = .013 to .052). Again, other brand exposure was also associated with increased brand purchase requests (B=.123, SE=.030, p&lt;.001, 95%CI = .064 to .1825) and increased brand purchases (B=.153, SE=.030, p&lt;.001, 95%CI = .064 to .182). </w:t>
      </w:r>
    </w:p>
    <w:bookmarkEnd w:id="0"/>
    <w:p w14:paraId="444F1896" w14:textId="77777777" w:rsidR="000774F3" w:rsidRPr="00AB31E3" w:rsidRDefault="000774F3" w:rsidP="003055F7">
      <w:pPr>
        <w:spacing w:line="360" w:lineRule="auto"/>
        <w:rPr>
          <w:b/>
          <w:bCs/>
        </w:rPr>
      </w:pPr>
    </w:p>
    <w:sectPr w:rsidR="000774F3" w:rsidRPr="00AB31E3" w:rsidSect="0039507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85B14"/>
    <w:multiLevelType w:val="hybridMultilevel"/>
    <w:tmpl w:val="9D649210"/>
    <w:lvl w:ilvl="0" w:tplc="498E1AA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911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F7"/>
    <w:rsid w:val="000774F3"/>
    <w:rsid w:val="0013769D"/>
    <w:rsid w:val="002C2A3A"/>
    <w:rsid w:val="003055F7"/>
    <w:rsid w:val="0039507B"/>
    <w:rsid w:val="006321B9"/>
    <w:rsid w:val="00773ED5"/>
    <w:rsid w:val="007920B8"/>
    <w:rsid w:val="00816EAA"/>
    <w:rsid w:val="00915973"/>
    <w:rsid w:val="00A36648"/>
    <w:rsid w:val="00AB31E3"/>
    <w:rsid w:val="00CE7BCC"/>
    <w:rsid w:val="00D769DF"/>
    <w:rsid w:val="00DF7A70"/>
    <w:rsid w:val="00F472E1"/>
    <w:rsid w:val="00F51DC5"/>
    <w:rsid w:val="00FF6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399D"/>
  <w15:chartTrackingRefBased/>
  <w15:docId w15:val="{DE8E96AF-019B-4BAE-B7B4-B08C2AF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F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5F7"/>
    <w:pPr>
      <w:ind w:left="720"/>
      <w:contextualSpacing/>
    </w:pPr>
  </w:style>
  <w:style w:type="table" w:styleId="TableGrid">
    <w:name w:val="Table Grid"/>
    <w:basedOn w:val="TableNormal"/>
    <w:uiPriority w:val="39"/>
    <w:rsid w:val="003055F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Kelly Gillott</dc:creator>
  <cp:keywords/>
  <dc:description/>
  <cp:lastModifiedBy>Bridget Kelly Gillott</cp:lastModifiedBy>
  <cp:revision>2</cp:revision>
  <dcterms:created xsi:type="dcterms:W3CDTF">2023-11-24T04:32:00Z</dcterms:created>
  <dcterms:modified xsi:type="dcterms:W3CDTF">2023-11-24T04:32:00Z</dcterms:modified>
</cp:coreProperties>
</file>