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4"/>
        <w:tblW w:w="9810" w:type="dxa"/>
        <w:tblLayout w:type="fixed"/>
        <w:tblLook w:val="04A0" w:firstRow="1" w:lastRow="0" w:firstColumn="1" w:lastColumn="0" w:noHBand="0" w:noVBand="1"/>
      </w:tblPr>
      <w:tblGrid>
        <w:gridCol w:w="1890"/>
        <w:gridCol w:w="2700"/>
        <w:gridCol w:w="2250"/>
        <w:gridCol w:w="2970"/>
      </w:tblGrid>
      <w:tr w:rsidR="00D31AE8" w:rsidRPr="00C84936" w14:paraId="4B4355CB" w14:textId="77777777" w:rsidTr="00606E0E">
        <w:tc>
          <w:tcPr>
            <w:tcW w:w="9810" w:type="dxa"/>
            <w:gridSpan w:val="4"/>
            <w:tcBorders>
              <w:top w:val="nil"/>
              <w:left w:val="nil"/>
              <w:right w:val="nil"/>
            </w:tcBorders>
            <w:shd w:val="clear" w:color="auto" w:fill="FFFFFF" w:themeFill="background1"/>
          </w:tcPr>
          <w:p w14:paraId="3671EAA4" w14:textId="282646B5" w:rsidR="00D31AE8" w:rsidRPr="00C84936" w:rsidRDefault="00D31AE8" w:rsidP="002668F8">
            <w:pPr>
              <w:rPr>
                <w:rFonts w:ascii="Times New Roman" w:hAnsi="Times New Roman" w:cs="Times New Roman"/>
                <w:sz w:val="24"/>
                <w:szCs w:val="24"/>
              </w:rPr>
            </w:pPr>
            <w:bookmarkStart w:id="0" w:name="_Hlk110346213"/>
            <w:r w:rsidRPr="00240ACE">
              <w:rPr>
                <w:rFonts w:ascii="Times New Roman" w:hAnsi="Times New Roman" w:cs="Times New Roman"/>
                <w:b/>
                <w:bCs/>
                <w:sz w:val="24"/>
                <w:szCs w:val="24"/>
              </w:rPr>
              <w:t xml:space="preserve">Appendix </w:t>
            </w:r>
            <w:r w:rsidR="002668F8" w:rsidRPr="00240ACE">
              <w:rPr>
                <w:rFonts w:ascii="Times New Roman" w:hAnsi="Times New Roman" w:cs="Times New Roman"/>
                <w:b/>
                <w:bCs/>
                <w:sz w:val="24"/>
                <w:szCs w:val="24"/>
              </w:rPr>
              <w:t>1</w:t>
            </w:r>
            <w:r w:rsidRPr="00240ACE">
              <w:rPr>
                <w:rFonts w:ascii="Times New Roman" w:hAnsi="Times New Roman" w:cs="Times New Roman"/>
                <w:b/>
                <w:bCs/>
                <w:sz w:val="24"/>
                <w:szCs w:val="24"/>
              </w:rPr>
              <w:t xml:space="preserve">. </w:t>
            </w:r>
            <w:r w:rsidRPr="00240ACE">
              <w:rPr>
                <w:rFonts w:ascii="Times New Roman" w:hAnsi="Times New Roman" w:cs="Times New Roman"/>
                <w:sz w:val="24"/>
                <w:szCs w:val="24"/>
              </w:rPr>
              <w:t>Sensory Panel I</w:t>
            </w:r>
            <w:r w:rsidR="00962EA1" w:rsidRPr="00240ACE">
              <w:rPr>
                <w:rFonts w:ascii="Times New Roman" w:hAnsi="Times New Roman" w:cs="Times New Roman"/>
                <w:sz w:val="24"/>
                <w:szCs w:val="24"/>
              </w:rPr>
              <w:t xml:space="preserve"> </w:t>
            </w:r>
            <w:r w:rsidR="003E3C5B" w:rsidRPr="00240ACE">
              <w:rPr>
                <w:rFonts w:ascii="Times New Roman" w:hAnsi="Times New Roman" w:cs="Times New Roman"/>
                <w:sz w:val="24"/>
                <w:szCs w:val="24"/>
              </w:rPr>
              <w:t xml:space="preserve">Assessment: </w:t>
            </w:r>
            <w:r w:rsidR="00602B58" w:rsidRPr="00240ACE">
              <w:rPr>
                <w:rFonts w:ascii="Times New Roman" w:hAnsi="Times New Roman" w:cs="Times New Roman"/>
                <w:sz w:val="24"/>
                <w:szCs w:val="24"/>
              </w:rPr>
              <w:t>T</w:t>
            </w:r>
            <w:r w:rsidR="002668F8" w:rsidRPr="00240ACE">
              <w:rPr>
                <w:rFonts w:ascii="Times New Roman" w:hAnsi="Times New Roman" w:cs="Times New Roman"/>
                <w:sz w:val="24"/>
                <w:szCs w:val="24"/>
              </w:rPr>
              <w:t xml:space="preserve">echnical and simplified </w:t>
            </w:r>
            <w:r w:rsidR="00602B58" w:rsidRPr="00240ACE">
              <w:rPr>
                <w:rFonts w:ascii="Times New Roman" w:hAnsi="Times New Roman" w:cs="Times New Roman"/>
                <w:sz w:val="24"/>
                <w:szCs w:val="24"/>
              </w:rPr>
              <w:t>lexicons for use by caregivers</w:t>
            </w:r>
            <w:r w:rsidR="002668F8" w:rsidRPr="00240ACE">
              <w:rPr>
                <w:rFonts w:ascii="Times New Roman" w:hAnsi="Times New Roman" w:cs="Times New Roman"/>
                <w:sz w:val="24"/>
                <w:szCs w:val="24"/>
              </w:rPr>
              <w:t xml:space="preserve"> to assess </w:t>
            </w:r>
            <w:r w:rsidR="001D5BCE" w:rsidRPr="00240ACE">
              <w:rPr>
                <w:rFonts w:ascii="Times New Roman" w:hAnsi="Times New Roman" w:cs="Times New Roman"/>
                <w:sz w:val="24"/>
                <w:szCs w:val="24"/>
              </w:rPr>
              <w:t xml:space="preserve">seven attributes </w:t>
            </w:r>
            <w:r w:rsidR="00A7542C" w:rsidRPr="00240ACE">
              <w:rPr>
                <w:rFonts w:ascii="Times New Roman" w:hAnsi="Times New Roman" w:cs="Times New Roman"/>
                <w:sz w:val="24"/>
                <w:szCs w:val="24"/>
              </w:rPr>
              <w:t>of four ComFA+Fish-fortified dishes</w:t>
            </w:r>
            <w:r w:rsidRPr="00240ACE">
              <w:rPr>
                <w:rFonts w:ascii="Times New Roman" w:hAnsi="Times New Roman" w:cs="Times New Roman"/>
                <w:sz w:val="24"/>
                <w:szCs w:val="24"/>
              </w:rPr>
              <w:t>.</w:t>
            </w:r>
          </w:p>
        </w:tc>
      </w:tr>
      <w:tr w:rsidR="00667D1F" w:rsidRPr="00C84936" w14:paraId="6EC7DB6B" w14:textId="77777777" w:rsidTr="00606E0E">
        <w:trPr>
          <w:trHeight w:val="287"/>
        </w:trPr>
        <w:tc>
          <w:tcPr>
            <w:tcW w:w="1890" w:type="dxa"/>
            <w:tcBorders>
              <w:left w:val="nil"/>
            </w:tcBorders>
            <w:shd w:val="clear" w:color="auto" w:fill="FFFFFF" w:themeFill="background1"/>
            <w:vAlign w:val="center"/>
          </w:tcPr>
          <w:p w14:paraId="2354D040" w14:textId="77777777" w:rsidR="00667D1F" w:rsidRPr="00667D1F" w:rsidRDefault="00667D1F" w:rsidP="002668F8">
            <w:pPr>
              <w:pStyle w:val="ListParagraph"/>
              <w:ind w:left="60"/>
              <w:rPr>
                <w:b/>
                <w:bCs/>
              </w:rPr>
            </w:pPr>
            <w:r w:rsidRPr="00667D1F">
              <w:rPr>
                <w:b/>
                <w:bCs/>
              </w:rPr>
              <w:t>Descriptor</w:t>
            </w:r>
          </w:p>
        </w:tc>
        <w:tc>
          <w:tcPr>
            <w:tcW w:w="2700" w:type="dxa"/>
            <w:tcBorders>
              <w:left w:val="nil"/>
            </w:tcBorders>
            <w:shd w:val="clear" w:color="auto" w:fill="FFFFFF" w:themeFill="background1"/>
            <w:vAlign w:val="center"/>
          </w:tcPr>
          <w:p w14:paraId="22B1B85A" w14:textId="77777777" w:rsidR="00A7542C" w:rsidRDefault="00667D1F" w:rsidP="00606E0E">
            <w:pPr>
              <w:pStyle w:val="ListParagraph"/>
              <w:ind w:left="60"/>
              <w:jc w:val="center"/>
              <w:rPr>
                <w:b/>
                <w:bCs/>
              </w:rPr>
            </w:pPr>
            <w:r w:rsidRPr="00667D1F">
              <w:rPr>
                <w:b/>
                <w:bCs/>
              </w:rPr>
              <w:t>Technical</w:t>
            </w:r>
          </w:p>
          <w:p w14:paraId="24570C72" w14:textId="6CD78261" w:rsidR="00667D1F" w:rsidRPr="00667D1F" w:rsidRDefault="00667D1F" w:rsidP="00606E0E">
            <w:pPr>
              <w:pStyle w:val="ListParagraph"/>
              <w:ind w:left="60"/>
              <w:jc w:val="center"/>
              <w:rPr>
                <w:b/>
                <w:bCs/>
              </w:rPr>
            </w:pPr>
            <w:r w:rsidRPr="00667D1F">
              <w:rPr>
                <w:b/>
                <w:bCs/>
              </w:rPr>
              <w:t>Definition</w:t>
            </w:r>
          </w:p>
        </w:tc>
        <w:tc>
          <w:tcPr>
            <w:tcW w:w="2250" w:type="dxa"/>
            <w:tcBorders>
              <w:left w:val="nil"/>
            </w:tcBorders>
            <w:shd w:val="clear" w:color="auto" w:fill="FFFFFF" w:themeFill="background1"/>
            <w:vAlign w:val="center"/>
          </w:tcPr>
          <w:p w14:paraId="7F2980B4" w14:textId="77777777" w:rsidR="00606E0E" w:rsidRDefault="00667D1F" w:rsidP="00606E0E">
            <w:pPr>
              <w:pStyle w:val="ListParagraph"/>
              <w:ind w:left="60"/>
              <w:jc w:val="center"/>
              <w:rPr>
                <w:b/>
                <w:bCs/>
              </w:rPr>
            </w:pPr>
            <w:r w:rsidRPr="00667D1F">
              <w:rPr>
                <w:b/>
                <w:bCs/>
              </w:rPr>
              <w:t>Simplified</w:t>
            </w:r>
          </w:p>
          <w:p w14:paraId="713F19C5" w14:textId="3164B2BB" w:rsidR="00667D1F" w:rsidRPr="00667D1F" w:rsidRDefault="00667D1F" w:rsidP="00606E0E">
            <w:pPr>
              <w:pStyle w:val="ListParagraph"/>
              <w:ind w:left="60"/>
              <w:jc w:val="center"/>
              <w:rPr>
                <w:b/>
                <w:bCs/>
              </w:rPr>
            </w:pPr>
            <w:r w:rsidRPr="00667D1F">
              <w:rPr>
                <w:b/>
                <w:bCs/>
              </w:rPr>
              <w:t>Definition</w:t>
            </w:r>
          </w:p>
        </w:tc>
        <w:tc>
          <w:tcPr>
            <w:tcW w:w="2970" w:type="dxa"/>
            <w:tcBorders>
              <w:right w:val="nil"/>
            </w:tcBorders>
            <w:shd w:val="clear" w:color="auto" w:fill="FFFFFF" w:themeFill="background1"/>
            <w:vAlign w:val="center"/>
          </w:tcPr>
          <w:p w14:paraId="1CCC9048" w14:textId="77777777" w:rsidR="00667D1F" w:rsidRPr="00667D1F" w:rsidRDefault="00667D1F" w:rsidP="002668F8">
            <w:pPr>
              <w:jc w:val="center"/>
              <w:rPr>
                <w:rFonts w:ascii="Times New Roman" w:hAnsi="Times New Roman" w:cs="Times New Roman"/>
                <w:b/>
                <w:bCs/>
                <w:sz w:val="24"/>
                <w:szCs w:val="24"/>
              </w:rPr>
            </w:pPr>
            <w:r w:rsidRPr="00667D1F">
              <w:rPr>
                <w:rFonts w:ascii="Times New Roman" w:hAnsi="Times New Roman" w:cs="Times New Roman"/>
                <w:b/>
                <w:bCs/>
                <w:sz w:val="24"/>
                <w:szCs w:val="24"/>
              </w:rPr>
              <w:t>Scoring</w:t>
            </w:r>
          </w:p>
        </w:tc>
      </w:tr>
      <w:tr w:rsidR="00667D1F" w:rsidRPr="00C84936" w14:paraId="0C2034D1" w14:textId="77777777" w:rsidTr="00606E0E">
        <w:trPr>
          <w:trHeight w:val="287"/>
        </w:trPr>
        <w:tc>
          <w:tcPr>
            <w:tcW w:w="1890" w:type="dxa"/>
            <w:tcBorders>
              <w:left w:val="nil"/>
            </w:tcBorders>
            <w:shd w:val="clear" w:color="auto" w:fill="auto"/>
          </w:tcPr>
          <w:p w14:paraId="00517E4C" w14:textId="369DE499" w:rsidR="00667D1F" w:rsidRPr="00667D1F" w:rsidRDefault="00667D1F" w:rsidP="00667D1F">
            <w:pPr>
              <w:pStyle w:val="ListParagraph"/>
              <w:numPr>
                <w:ilvl w:val="0"/>
                <w:numId w:val="11"/>
              </w:numPr>
              <w:ind w:left="345"/>
            </w:pPr>
            <w:r w:rsidRPr="00667D1F">
              <w:rPr>
                <w:rFonts w:eastAsia="Calibri"/>
              </w:rPr>
              <w:t>Aroma</w:t>
            </w:r>
          </w:p>
        </w:tc>
        <w:tc>
          <w:tcPr>
            <w:tcW w:w="2700" w:type="dxa"/>
            <w:tcBorders>
              <w:left w:val="nil"/>
            </w:tcBorders>
            <w:shd w:val="clear" w:color="auto" w:fill="auto"/>
          </w:tcPr>
          <w:p w14:paraId="09543FB4" w14:textId="3F556914" w:rsidR="00667D1F" w:rsidRPr="00667D1F" w:rsidRDefault="00667D1F" w:rsidP="00667D1F">
            <w:pPr>
              <w:pStyle w:val="ListParagraph"/>
              <w:ind w:left="0"/>
              <w:rPr>
                <w:b/>
                <w:bCs/>
              </w:rPr>
            </w:pPr>
            <w:r w:rsidRPr="00667D1F">
              <w:t>Distinct aromatic notes associated with the sample</w:t>
            </w:r>
          </w:p>
        </w:tc>
        <w:tc>
          <w:tcPr>
            <w:tcW w:w="2250" w:type="dxa"/>
            <w:tcBorders>
              <w:left w:val="nil"/>
            </w:tcBorders>
            <w:shd w:val="clear" w:color="auto" w:fill="auto"/>
          </w:tcPr>
          <w:p w14:paraId="043979BB" w14:textId="07544A01" w:rsidR="00667D1F" w:rsidRPr="00667D1F" w:rsidRDefault="006B0956" w:rsidP="00667D1F">
            <w:pPr>
              <w:pStyle w:val="ListParagraph"/>
              <w:ind w:left="0"/>
              <w:rPr>
                <w:b/>
                <w:bCs/>
              </w:rPr>
            </w:pPr>
            <w:bookmarkStart w:id="1" w:name="_Hlk110363560"/>
            <w:r>
              <w:t>A</w:t>
            </w:r>
            <w:r w:rsidR="00667D1F" w:rsidRPr="00667D1F">
              <w:t>roma/smell of the food</w:t>
            </w:r>
            <w:bookmarkEnd w:id="1"/>
          </w:p>
        </w:tc>
        <w:tc>
          <w:tcPr>
            <w:tcW w:w="2970" w:type="dxa"/>
            <w:tcBorders>
              <w:right w:val="single" w:sz="4" w:space="0" w:color="FFFFFF" w:themeColor="background1"/>
            </w:tcBorders>
            <w:shd w:val="clear" w:color="auto" w:fill="auto"/>
          </w:tcPr>
          <w:p w14:paraId="5614FA60"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1=Dislike</w:t>
            </w:r>
            <w:r>
              <w:rPr>
                <w:rFonts w:ascii="Times New Roman" w:hAnsi="Times New Roman" w:cs="Times New Roman"/>
                <w:sz w:val="24"/>
                <w:szCs w:val="24"/>
              </w:rPr>
              <w:t>d</w:t>
            </w:r>
            <w:r w:rsidRPr="00667D1F">
              <w:rPr>
                <w:rFonts w:ascii="Times New Roman" w:hAnsi="Times New Roman" w:cs="Times New Roman"/>
                <w:sz w:val="24"/>
                <w:szCs w:val="24"/>
              </w:rPr>
              <w:t xml:space="preserve"> very much</w:t>
            </w:r>
          </w:p>
          <w:p w14:paraId="7DD61DEC"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2=Dislike</w:t>
            </w:r>
            <w:r>
              <w:rPr>
                <w:rFonts w:ascii="Times New Roman" w:hAnsi="Times New Roman" w:cs="Times New Roman"/>
                <w:sz w:val="24"/>
                <w:szCs w:val="24"/>
              </w:rPr>
              <w:t>d</w:t>
            </w:r>
          </w:p>
          <w:p w14:paraId="1A46D9E7"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3=Neither like</w:t>
            </w:r>
            <w:r>
              <w:rPr>
                <w:rFonts w:ascii="Times New Roman" w:hAnsi="Times New Roman" w:cs="Times New Roman"/>
                <w:sz w:val="24"/>
                <w:szCs w:val="24"/>
              </w:rPr>
              <w:t>d</w:t>
            </w:r>
            <w:r w:rsidRPr="00667D1F">
              <w:rPr>
                <w:rFonts w:ascii="Times New Roman" w:hAnsi="Times New Roman" w:cs="Times New Roman"/>
                <w:sz w:val="24"/>
                <w:szCs w:val="24"/>
              </w:rPr>
              <w:t xml:space="preserve"> nor dislike</w:t>
            </w:r>
            <w:r>
              <w:rPr>
                <w:rFonts w:ascii="Times New Roman" w:hAnsi="Times New Roman" w:cs="Times New Roman"/>
                <w:sz w:val="24"/>
                <w:szCs w:val="24"/>
              </w:rPr>
              <w:t>d</w:t>
            </w:r>
          </w:p>
          <w:p w14:paraId="2B222D70" w14:textId="77777777" w:rsidR="00667D1F" w:rsidRDefault="00667D1F" w:rsidP="00667D1F">
            <w:pPr>
              <w:pStyle w:val="ListParagraph"/>
              <w:ind w:left="0"/>
            </w:pPr>
            <w:r w:rsidRPr="00667D1F">
              <w:t>4=Like</w:t>
            </w:r>
            <w:r>
              <w:t>d</w:t>
            </w:r>
            <w:r w:rsidRPr="00667D1F">
              <w:t xml:space="preserve">                                          </w:t>
            </w:r>
          </w:p>
          <w:p w14:paraId="2BFFB71A" w14:textId="32E58FE8" w:rsidR="00667D1F" w:rsidRPr="002668F8" w:rsidRDefault="00667D1F" w:rsidP="00667D1F">
            <w:pPr>
              <w:rPr>
                <w:rFonts w:ascii="Times New Roman" w:hAnsi="Times New Roman" w:cs="Times New Roman"/>
                <w:b/>
                <w:bCs/>
                <w:sz w:val="24"/>
                <w:szCs w:val="24"/>
              </w:rPr>
            </w:pPr>
            <w:r w:rsidRPr="00667D1F">
              <w:rPr>
                <w:rFonts w:ascii="Times New Roman" w:hAnsi="Times New Roman" w:cs="Times New Roman"/>
                <w:sz w:val="24"/>
                <w:szCs w:val="24"/>
              </w:rPr>
              <w:t>5=Like</w:t>
            </w:r>
            <w:r>
              <w:t>d</w:t>
            </w:r>
            <w:r w:rsidRPr="00667D1F">
              <w:rPr>
                <w:rFonts w:ascii="Times New Roman" w:hAnsi="Times New Roman" w:cs="Times New Roman"/>
                <w:sz w:val="24"/>
                <w:szCs w:val="24"/>
              </w:rPr>
              <w:t xml:space="preserve"> very much</w:t>
            </w:r>
          </w:p>
        </w:tc>
      </w:tr>
      <w:tr w:rsidR="00667D1F" w:rsidRPr="00C84936" w14:paraId="5FD9D95B" w14:textId="77777777" w:rsidTr="00606E0E">
        <w:tc>
          <w:tcPr>
            <w:tcW w:w="1890" w:type="dxa"/>
            <w:tcBorders>
              <w:left w:val="nil"/>
            </w:tcBorders>
          </w:tcPr>
          <w:p w14:paraId="28EAB2D9" w14:textId="3BECCD9F" w:rsidR="00667D1F" w:rsidRPr="00667D1F" w:rsidRDefault="00667D1F" w:rsidP="00667D1F">
            <w:pPr>
              <w:pStyle w:val="ListParagraph"/>
              <w:numPr>
                <w:ilvl w:val="0"/>
                <w:numId w:val="11"/>
              </w:numPr>
              <w:ind w:left="345"/>
            </w:pPr>
            <w:r w:rsidRPr="00667D1F">
              <w:t>Appearance</w:t>
            </w:r>
          </w:p>
        </w:tc>
        <w:tc>
          <w:tcPr>
            <w:tcW w:w="2700" w:type="dxa"/>
            <w:tcBorders>
              <w:left w:val="nil"/>
            </w:tcBorders>
          </w:tcPr>
          <w:p w14:paraId="039152C9" w14:textId="4AACF111"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Color: Description of predominant color of the sample and its relative intensity</w:t>
            </w:r>
          </w:p>
        </w:tc>
        <w:tc>
          <w:tcPr>
            <w:tcW w:w="2250" w:type="dxa"/>
            <w:tcBorders>
              <w:left w:val="nil"/>
            </w:tcBorders>
          </w:tcPr>
          <w:p w14:paraId="4A96FDA2" w14:textId="6EAC3FD0"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Main color of the food</w:t>
            </w:r>
          </w:p>
        </w:tc>
        <w:tc>
          <w:tcPr>
            <w:tcW w:w="2970" w:type="dxa"/>
            <w:tcBorders>
              <w:right w:val="nil"/>
            </w:tcBorders>
          </w:tcPr>
          <w:p w14:paraId="6F601787" w14:textId="0A8EF9A0"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1=Dislike</w:t>
            </w:r>
            <w:r>
              <w:rPr>
                <w:rFonts w:ascii="Times New Roman" w:hAnsi="Times New Roman" w:cs="Times New Roman"/>
                <w:sz w:val="24"/>
                <w:szCs w:val="24"/>
              </w:rPr>
              <w:t>d</w:t>
            </w:r>
            <w:r w:rsidRPr="00667D1F">
              <w:rPr>
                <w:rFonts w:ascii="Times New Roman" w:hAnsi="Times New Roman" w:cs="Times New Roman"/>
                <w:sz w:val="24"/>
                <w:szCs w:val="24"/>
              </w:rPr>
              <w:t xml:space="preserve"> very much</w:t>
            </w:r>
          </w:p>
          <w:p w14:paraId="54737E58" w14:textId="0B407CD5"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2=Dislike</w:t>
            </w:r>
            <w:r>
              <w:rPr>
                <w:rFonts w:ascii="Times New Roman" w:hAnsi="Times New Roman" w:cs="Times New Roman"/>
                <w:sz w:val="24"/>
                <w:szCs w:val="24"/>
              </w:rPr>
              <w:t>d</w:t>
            </w:r>
          </w:p>
          <w:p w14:paraId="6DC2C9D0" w14:textId="29346369"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3=Neither like</w:t>
            </w:r>
            <w:r>
              <w:rPr>
                <w:rFonts w:ascii="Times New Roman" w:hAnsi="Times New Roman" w:cs="Times New Roman"/>
                <w:sz w:val="24"/>
                <w:szCs w:val="24"/>
              </w:rPr>
              <w:t>d</w:t>
            </w:r>
            <w:r w:rsidRPr="00667D1F">
              <w:rPr>
                <w:rFonts w:ascii="Times New Roman" w:hAnsi="Times New Roman" w:cs="Times New Roman"/>
                <w:sz w:val="24"/>
                <w:szCs w:val="24"/>
              </w:rPr>
              <w:t xml:space="preserve"> nor dislike</w:t>
            </w:r>
            <w:r>
              <w:rPr>
                <w:rFonts w:ascii="Times New Roman" w:hAnsi="Times New Roman" w:cs="Times New Roman"/>
                <w:sz w:val="24"/>
                <w:szCs w:val="24"/>
              </w:rPr>
              <w:t>d</w:t>
            </w:r>
          </w:p>
          <w:p w14:paraId="31A5C61B" w14:textId="13031E3A" w:rsidR="00667D1F" w:rsidRDefault="00667D1F" w:rsidP="00667D1F">
            <w:pPr>
              <w:pStyle w:val="ListParagraph"/>
              <w:ind w:left="0"/>
            </w:pPr>
            <w:r w:rsidRPr="00667D1F">
              <w:t>4=Like</w:t>
            </w:r>
            <w:r>
              <w:t>d</w:t>
            </w:r>
            <w:r w:rsidRPr="00667D1F">
              <w:t xml:space="preserve">                                          </w:t>
            </w:r>
          </w:p>
          <w:p w14:paraId="45BF8839" w14:textId="2BCE80F0" w:rsidR="00667D1F" w:rsidRPr="00C84936" w:rsidRDefault="00667D1F" w:rsidP="00667D1F">
            <w:pPr>
              <w:pStyle w:val="ListParagraph"/>
              <w:ind w:left="0"/>
            </w:pPr>
            <w:r w:rsidRPr="00667D1F">
              <w:t>5=Like</w:t>
            </w:r>
            <w:r>
              <w:t>d</w:t>
            </w:r>
            <w:r w:rsidRPr="00667D1F">
              <w:t xml:space="preserve"> very much </w:t>
            </w:r>
          </w:p>
        </w:tc>
      </w:tr>
      <w:tr w:rsidR="00667D1F" w:rsidRPr="00C84936" w14:paraId="67607D17" w14:textId="77777777" w:rsidTr="00606E0E">
        <w:tc>
          <w:tcPr>
            <w:tcW w:w="1890" w:type="dxa"/>
            <w:tcBorders>
              <w:left w:val="nil"/>
            </w:tcBorders>
          </w:tcPr>
          <w:p w14:paraId="03AE8439" w14:textId="1040CB5A" w:rsidR="00667D1F" w:rsidRPr="00667D1F" w:rsidRDefault="00667D1F" w:rsidP="00667D1F">
            <w:pPr>
              <w:pStyle w:val="ListParagraph"/>
              <w:numPr>
                <w:ilvl w:val="0"/>
                <w:numId w:val="11"/>
              </w:numPr>
              <w:ind w:left="345"/>
            </w:pPr>
            <w:r w:rsidRPr="00667D1F">
              <w:t>Texture/</w:t>
            </w:r>
            <w:r w:rsidR="00606E0E">
              <w:t xml:space="preserve">               </w:t>
            </w:r>
            <w:r w:rsidRPr="00667D1F">
              <w:t>Mouth Feel</w:t>
            </w:r>
          </w:p>
        </w:tc>
        <w:tc>
          <w:tcPr>
            <w:tcW w:w="2700" w:type="dxa"/>
            <w:tcBorders>
              <w:left w:val="nil"/>
            </w:tcBorders>
          </w:tcPr>
          <w:p w14:paraId="668DF201" w14:textId="67A8F9FB"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Smoothness: Geometrical attribute associated with the overall degree of absence of particles within the sample</w:t>
            </w:r>
          </w:p>
        </w:tc>
        <w:tc>
          <w:tcPr>
            <w:tcW w:w="2250" w:type="dxa"/>
            <w:tcBorders>
              <w:left w:val="nil"/>
            </w:tcBorders>
          </w:tcPr>
          <w:p w14:paraId="4374726B" w14:textId="61190971"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Overall smoothness of the food and lack of any grainy texture or particles</w:t>
            </w:r>
          </w:p>
        </w:tc>
        <w:tc>
          <w:tcPr>
            <w:tcW w:w="2970" w:type="dxa"/>
            <w:tcBorders>
              <w:right w:val="nil"/>
            </w:tcBorders>
          </w:tcPr>
          <w:p w14:paraId="74081C8E"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1=Dislike</w:t>
            </w:r>
            <w:r>
              <w:rPr>
                <w:rFonts w:ascii="Times New Roman" w:hAnsi="Times New Roman" w:cs="Times New Roman"/>
                <w:sz w:val="24"/>
                <w:szCs w:val="24"/>
              </w:rPr>
              <w:t>d</w:t>
            </w:r>
            <w:r w:rsidRPr="00667D1F">
              <w:rPr>
                <w:rFonts w:ascii="Times New Roman" w:hAnsi="Times New Roman" w:cs="Times New Roman"/>
                <w:sz w:val="24"/>
                <w:szCs w:val="24"/>
              </w:rPr>
              <w:t xml:space="preserve"> very much</w:t>
            </w:r>
          </w:p>
          <w:p w14:paraId="763C712A"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2=Dislike</w:t>
            </w:r>
            <w:r>
              <w:rPr>
                <w:rFonts w:ascii="Times New Roman" w:hAnsi="Times New Roman" w:cs="Times New Roman"/>
                <w:sz w:val="24"/>
                <w:szCs w:val="24"/>
              </w:rPr>
              <w:t>d</w:t>
            </w:r>
          </w:p>
          <w:p w14:paraId="07CE4296"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3=Neither like</w:t>
            </w:r>
            <w:r>
              <w:rPr>
                <w:rFonts w:ascii="Times New Roman" w:hAnsi="Times New Roman" w:cs="Times New Roman"/>
                <w:sz w:val="24"/>
                <w:szCs w:val="24"/>
              </w:rPr>
              <w:t>d</w:t>
            </w:r>
            <w:r w:rsidRPr="00667D1F">
              <w:rPr>
                <w:rFonts w:ascii="Times New Roman" w:hAnsi="Times New Roman" w:cs="Times New Roman"/>
                <w:sz w:val="24"/>
                <w:szCs w:val="24"/>
              </w:rPr>
              <w:t xml:space="preserve"> nor dislike</w:t>
            </w:r>
            <w:r>
              <w:rPr>
                <w:rFonts w:ascii="Times New Roman" w:hAnsi="Times New Roman" w:cs="Times New Roman"/>
                <w:sz w:val="24"/>
                <w:szCs w:val="24"/>
              </w:rPr>
              <w:t>d</w:t>
            </w:r>
          </w:p>
          <w:p w14:paraId="0EDD1E61" w14:textId="77777777" w:rsidR="00667D1F" w:rsidRDefault="00667D1F" w:rsidP="00667D1F">
            <w:pPr>
              <w:pStyle w:val="ListParagraph"/>
              <w:ind w:left="0"/>
            </w:pPr>
            <w:r w:rsidRPr="00667D1F">
              <w:t>4=Like</w:t>
            </w:r>
            <w:r>
              <w:t>d</w:t>
            </w:r>
            <w:r w:rsidRPr="00667D1F">
              <w:t xml:space="preserve">                                          </w:t>
            </w:r>
          </w:p>
          <w:p w14:paraId="38992D02" w14:textId="2C353FDF" w:rsidR="00667D1F" w:rsidRPr="00C84936" w:rsidRDefault="00667D1F" w:rsidP="00667D1F">
            <w:pPr>
              <w:pStyle w:val="ListParagraph"/>
              <w:ind w:left="0"/>
            </w:pPr>
            <w:r w:rsidRPr="00667D1F">
              <w:t>5=Like</w:t>
            </w:r>
            <w:r>
              <w:t>d</w:t>
            </w:r>
            <w:r w:rsidRPr="00667D1F">
              <w:t xml:space="preserve"> very much </w:t>
            </w:r>
          </w:p>
        </w:tc>
      </w:tr>
      <w:tr w:rsidR="00667D1F" w:rsidRPr="00C84936" w14:paraId="515407E6" w14:textId="77777777" w:rsidTr="00606E0E">
        <w:tc>
          <w:tcPr>
            <w:tcW w:w="1890" w:type="dxa"/>
            <w:tcBorders>
              <w:left w:val="nil"/>
            </w:tcBorders>
          </w:tcPr>
          <w:p w14:paraId="2DE38880" w14:textId="667AA560" w:rsidR="00667D1F" w:rsidRPr="00667D1F" w:rsidRDefault="00667D1F" w:rsidP="00667D1F">
            <w:pPr>
              <w:pStyle w:val="ListParagraph"/>
              <w:numPr>
                <w:ilvl w:val="0"/>
                <w:numId w:val="11"/>
              </w:numPr>
              <w:ind w:left="345"/>
            </w:pPr>
            <w:r w:rsidRPr="00667D1F">
              <w:t>Flavor/Taste</w:t>
            </w:r>
          </w:p>
        </w:tc>
        <w:tc>
          <w:tcPr>
            <w:tcW w:w="2700" w:type="dxa"/>
            <w:tcBorders>
              <w:left w:val="nil"/>
            </w:tcBorders>
          </w:tcPr>
          <w:p w14:paraId="4CDFA2B6" w14:textId="5A26312C" w:rsidR="00667D1F" w:rsidRPr="00667D1F" w:rsidRDefault="00602B58" w:rsidP="00667D1F">
            <w:pPr>
              <w:rPr>
                <w:rFonts w:ascii="Times New Roman" w:hAnsi="Times New Roman" w:cs="Times New Roman"/>
                <w:sz w:val="24"/>
                <w:szCs w:val="24"/>
              </w:rPr>
            </w:pPr>
            <w:bookmarkStart w:id="2" w:name="_Hlk132728783"/>
            <w:r>
              <w:rPr>
                <w:rFonts w:ascii="Times New Roman" w:hAnsi="Times New Roman" w:cs="Times New Roman"/>
                <w:sz w:val="24"/>
                <w:szCs w:val="24"/>
              </w:rPr>
              <w:t>Distinct f</w:t>
            </w:r>
            <w:r w:rsidR="00667D1F" w:rsidRPr="00667D1F">
              <w:rPr>
                <w:rFonts w:ascii="Times New Roman" w:hAnsi="Times New Roman" w:cs="Times New Roman"/>
                <w:sz w:val="24"/>
                <w:szCs w:val="24"/>
              </w:rPr>
              <w:t>lavor notes associated with the sample</w:t>
            </w:r>
            <w:bookmarkEnd w:id="2"/>
          </w:p>
        </w:tc>
        <w:tc>
          <w:tcPr>
            <w:tcW w:w="2250" w:type="dxa"/>
            <w:tcBorders>
              <w:left w:val="nil"/>
            </w:tcBorders>
          </w:tcPr>
          <w:p w14:paraId="7BABD39D" w14:textId="6DCDEF64" w:rsidR="00667D1F" w:rsidRPr="00667D1F" w:rsidRDefault="006B0956" w:rsidP="00667D1F">
            <w:pPr>
              <w:rPr>
                <w:rFonts w:ascii="Times New Roman" w:hAnsi="Times New Roman" w:cs="Times New Roman"/>
                <w:sz w:val="24"/>
                <w:szCs w:val="24"/>
              </w:rPr>
            </w:pPr>
            <w:bookmarkStart w:id="3" w:name="_Hlk132728951"/>
            <w:r>
              <w:rPr>
                <w:rFonts w:ascii="Times New Roman" w:hAnsi="Times New Roman" w:cs="Times New Roman"/>
                <w:sz w:val="24"/>
                <w:szCs w:val="24"/>
              </w:rPr>
              <w:t>F</w:t>
            </w:r>
            <w:r w:rsidR="00667D1F" w:rsidRPr="00667D1F">
              <w:rPr>
                <w:rFonts w:ascii="Times New Roman" w:hAnsi="Times New Roman" w:cs="Times New Roman"/>
                <w:sz w:val="24"/>
                <w:szCs w:val="24"/>
              </w:rPr>
              <w:t>lavor/taste of the food</w:t>
            </w:r>
            <w:bookmarkEnd w:id="3"/>
          </w:p>
        </w:tc>
        <w:tc>
          <w:tcPr>
            <w:tcW w:w="2970" w:type="dxa"/>
            <w:tcBorders>
              <w:right w:val="nil"/>
            </w:tcBorders>
          </w:tcPr>
          <w:p w14:paraId="5C2715E2"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1=Dislike</w:t>
            </w:r>
            <w:r>
              <w:rPr>
                <w:rFonts w:ascii="Times New Roman" w:hAnsi="Times New Roman" w:cs="Times New Roman"/>
                <w:sz w:val="24"/>
                <w:szCs w:val="24"/>
              </w:rPr>
              <w:t>d</w:t>
            </w:r>
            <w:r w:rsidRPr="00667D1F">
              <w:rPr>
                <w:rFonts w:ascii="Times New Roman" w:hAnsi="Times New Roman" w:cs="Times New Roman"/>
                <w:sz w:val="24"/>
                <w:szCs w:val="24"/>
              </w:rPr>
              <w:t xml:space="preserve"> very much</w:t>
            </w:r>
          </w:p>
          <w:p w14:paraId="627F6321"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2=Dislike</w:t>
            </w:r>
            <w:r>
              <w:rPr>
                <w:rFonts w:ascii="Times New Roman" w:hAnsi="Times New Roman" w:cs="Times New Roman"/>
                <w:sz w:val="24"/>
                <w:szCs w:val="24"/>
              </w:rPr>
              <w:t>d</w:t>
            </w:r>
          </w:p>
          <w:p w14:paraId="4C0AD5A2"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3=Neither like</w:t>
            </w:r>
            <w:r>
              <w:rPr>
                <w:rFonts w:ascii="Times New Roman" w:hAnsi="Times New Roman" w:cs="Times New Roman"/>
                <w:sz w:val="24"/>
                <w:szCs w:val="24"/>
              </w:rPr>
              <w:t>d</w:t>
            </w:r>
            <w:r w:rsidRPr="00667D1F">
              <w:rPr>
                <w:rFonts w:ascii="Times New Roman" w:hAnsi="Times New Roman" w:cs="Times New Roman"/>
                <w:sz w:val="24"/>
                <w:szCs w:val="24"/>
              </w:rPr>
              <w:t xml:space="preserve"> nor dislike</w:t>
            </w:r>
            <w:r>
              <w:rPr>
                <w:rFonts w:ascii="Times New Roman" w:hAnsi="Times New Roman" w:cs="Times New Roman"/>
                <w:sz w:val="24"/>
                <w:szCs w:val="24"/>
              </w:rPr>
              <w:t>d</w:t>
            </w:r>
          </w:p>
          <w:p w14:paraId="56B2903A" w14:textId="77777777" w:rsidR="00667D1F" w:rsidRDefault="00667D1F" w:rsidP="00667D1F">
            <w:pPr>
              <w:pStyle w:val="ListParagraph"/>
              <w:ind w:left="0"/>
            </w:pPr>
            <w:r w:rsidRPr="00667D1F">
              <w:t>4=Like</w:t>
            </w:r>
            <w:r>
              <w:t>d</w:t>
            </w:r>
            <w:r w:rsidRPr="00667D1F">
              <w:t xml:space="preserve">                                          </w:t>
            </w:r>
          </w:p>
          <w:p w14:paraId="4265AABE" w14:textId="6278FFA7" w:rsidR="00667D1F" w:rsidRPr="00C84936" w:rsidRDefault="00667D1F" w:rsidP="00667D1F">
            <w:pPr>
              <w:pStyle w:val="ListParagraph"/>
              <w:ind w:left="0"/>
            </w:pPr>
            <w:r w:rsidRPr="00667D1F">
              <w:t>5=Like</w:t>
            </w:r>
            <w:r>
              <w:t>d</w:t>
            </w:r>
            <w:r w:rsidRPr="00667D1F">
              <w:t xml:space="preserve"> very much </w:t>
            </w:r>
          </w:p>
        </w:tc>
      </w:tr>
      <w:tr w:rsidR="00667D1F" w:rsidRPr="00C84936" w14:paraId="70B318D6" w14:textId="77777777" w:rsidTr="00606E0E">
        <w:tc>
          <w:tcPr>
            <w:tcW w:w="1890" w:type="dxa"/>
            <w:tcBorders>
              <w:left w:val="nil"/>
            </w:tcBorders>
          </w:tcPr>
          <w:p w14:paraId="6C7213CF" w14:textId="73EEE883" w:rsidR="00667D1F" w:rsidRPr="00667D1F" w:rsidRDefault="00667D1F" w:rsidP="00667D1F">
            <w:pPr>
              <w:pStyle w:val="ListParagraph"/>
              <w:numPr>
                <w:ilvl w:val="0"/>
                <w:numId w:val="11"/>
              </w:numPr>
              <w:ind w:left="345"/>
            </w:pPr>
            <w:r w:rsidRPr="00667D1F">
              <w:t>Sweetness</w:t>
            </w:r>
          </w:p>
        </w:tc>
        <w:tc>
          <w:tcPr>
            <w:tcW w:w="2700" w:type="dxa"/>
            <w:tcBorders>
              <w:left w:val="nil"/>
            </w:tcBorders>
          </w:tcPr>
          <w:p w14:paraId="3AD20EED" w14:textId="6875C6D8"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 xml:space="preserve">Gustatory sensation that remains after swallowing that is associated with sample’s overall sweetness as compared to boiled sweet potato </w:t>
            </w:r>
          </w:p>
        </w:tc>
        <w:tc>
          <w:tcPr>
            <w:tcW w:w="2250" w:type="dxa"/>
            <w:tcBorders>
              <w:left w:val="nil"/>
            </w:tcBorders>
          </w:tcPr>
          <w:p w14:paraId="1FBFEA55" w14:textId="551C7A8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Lingering taste after swallowing food that is similar to the sweet taste of boiled sweet potato</w:t>
            </w:r>
          </w:p>
        </w:tc>
        <w:tc>
          <w:tcPr>
            <w:tcW w:w="2970" w:type="dxa"/>
            <w:tcBorders>
              <w:right w:val="nil"/>
            </w:tcBorders>
          </w:tcPr>
          <w:p w14:paraId="6AD819F0"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1=Dislike</w:t>
            </w:r>
            <w:r>
              <w:rPr>
                <w:rFonts w:ascii="Times New Roman" w:hAnsi="Times New Roman" w:cs="Times New Roman"/>
                <w:sz w:val="24"/>
                <w:szCs w:val="24"/>
              </w:rPr>
              <w:t>d</w:t>
            </w:r>
            <w:r w:rsidRPr="00667D1F">
              <w:rPr>
                <w:rFonts w:ascii="Times New Roman" w:hAnsi="Times New Roman" w:cs="Times New Roman"/>
                <w:sz w:val="24"/>
                <w:szCs w:val="24"/>
              </w:rPr>
              <w:t xml:space="preserve"> very much</w:t>
            </w:r>
          </w:p>
          <w:p w14:paraId="7F67FB61"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2=Dislike</w:t>
            </w:r>
            <w:r>
              <w:rPr>
                <w:rFonts w:ascii="Times New Roman" w:hAnsi="Times New Roman" w:cs="Times New Roman"/>
                <w:sz w:val="24"/>
                <w:szCs w:val="24"/>
              </w:rPr>
              <w:t>d</w:t>
            </w:r>
          </w:p>
          <w:p w14:paraId="5323A75B"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3=Neither like</w:t>
            </w:r>
            <w:r>
              <w:rPr>
                <w:rFonts w:ascii="Times New Roman" w:hAnsi="Times New Roman" w:cs="Times New Roman"/>
                <w:sz w:val="24"/>
                <w:szCs w:val="24"/>
              </w:rPr>
              <w:t>d</w:t>
            </w:r>
            <w:r w:rsidRPr="00667D1F">
              <w:rPr>
                <w:rFonts w:ascii="Times New Roman" w:hAnsi="Times New Roman" w:cs="Times New Roman"/>
                <w:sz w:val="24"/>
                <w:szCs w:val="24"/>
              </w:rPr>
              <w:t xml:space="preserve"> nor dislike</w:t>
            </w:r>
            <w:r>
              <w:rPr>
                <w:rFonts w:ascii="Times New Roman" w:hAnsi="Times New Roman" w:cs="Times New Roman"/>
                <w:sz w:val="24"/>
                <w:szCs w:val="24"/>
              </w:rPr>
              <w:t>d</w:t>
            </w:r>
          </w:p>
          <w:p w14:paraId="19D83649" w14:textId="77777777" w:rsidR="00667D1F" w:rsidRDefault="00667D1F" w:rsidP="00667D1F">
            <w:pPr>
              <w:pStyle w:val="ListParagraph"/>
              <w:ind w:left="0"/>
            </w:pPr>
            <w:r w:rsidRPr="00667D1F">
              <w:t>4=Like</w:t>
            </w:r>
            <w:r>
              <w:t>d</w:t>
            </w:r>
            <w:r w:rsidRPr="00667D1F">
              <w:t xml:space="preserve">                                          </w:t>
            </w:r>
          </w:p>
          <w:p w14:paraId="208D8850" w14:textId="16A75B66" w:rsidR="00667D1F" w:rsidRPr="00C84936"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5= Like</w:t>
            </w:r>
            <w:r>
              <w:t>d</w:t>
            </w:r>
            <w:r w:rsidRPr="00667D1F">
              <w:rPr>
                <w:rFonts w:ascii="Times New Roman" w:hAnsi="Times New Roman" w:cs="Times New Roman"/>
                <w:sz w:val="24"/>
                <w:szCs w:val="24"/>
              </w:rPr>
              <w:t xml:space="preserve"> very much</w:t>
            </w:r>
          </w:p>
        </w:tc>
      </w:tr>
      <w:tr w:rsidR="00667D1F" w:rsidRPr="00C84936" w14:paraId="33CD86D9" w14:textId="77777777" w:rsidTr="00606E0E">
        <w:tc>
          <w:tcPr>
            <w:tcW w:w="1890" w:type="dxa"/>
            <w:tcBorders>
              <w:left w:val="nil"/>
            </w:tcBorders>
          </w:tcPr>
          <w:p w14:paraId="3BCF115B" w14:textId="2F5ACCA5" w:rsidR="00667D1F" w:rsidRPr="00667D1F" w:rsidRDefault="00667D1F" w:rsidP="00667D1F">
            <w:pPr>
              <w:pStyle w:val="ListParagraph"/>
              <w:numPr>
                <w:ilvl w:val="0"/>
                <w:numId w:val="11"/>
              </w:numPr>
              <w:ind w:left="345"/>
            </w:pPr>
            <w:r w:rsidRPr="00667D1F">
              <w:t>Convenience</w:t>
            </w:r>
          </w:p>
        </w:tc>
        <w:tc>
          <w:tcPr>
            <w:tcW w:w="2700" w:type="dxa"/>
            <w:tcBorders>
              <w:left w:val="nil"/>
            </w:tcBorders>
          </w:tcPr>
          <w:p w14:paraId="04C28480" w14:textId="095A3D8A"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How well you like or disklike how easy it will be to use at least once per day in a complementary meal for 6-23 month-olds</w:t>
            </w:r>
          </w:p>
        </w:tc>
        <w:tc>
          <w:tcPr>
            <w:tcW w:w="2250" w:type="dxa"/>
            <w:tcBorders>
              <w:left w:val="nil"/>
            </w:tcBorders>
          </w:tcPr>
          <w:p w14:paraId="21CCB74A" w14:textId="40956708"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How well you like or disklike how easy it will be to use at least once per day in a meal for your 6-23 month-old</w:t>
            </w:r>
          </w:p>
        </w:tc>
        <w:tc>
          <w:tcPr>
            <w:tcW w:w="2970" w:type="dxa"/>
            <w:tcBorders>
              <w:right w:val="nil"/>
            </w:tcBorders>
          </w:tcPr>
          <w:p w14:paraId="10F2884D"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1=Dislike</w:t>
            </w:r>
            <w:r>
              <w:rPr>
                <w:rFonts w:ascii="Times New Roman" w:hAnsi="Times New Roman" w:cs="Times New Roman"/>
                <w:sz w:val="24"/>
                <w:szCs w:val="24"/>
              </w:rPr>
              <w:t>d</w:t>
            </w:r>
            <w:r w:rsidRPr="00667D1F">
              <w:rPr>
                <w:rFonts w:ascii="Times New Roman" w:hAnsi="Times New Roman" w:cs="Times New Roman"/>
                <w:sz w:val="24"/>
                <w:szCs w:val="24"/>
              </w:rPr>
              <w:t xml:space="preserve"> very much</w:t>
            </w:r>
          </w:p>
          <w:p w14:paraId="4363A440"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2=Dislike</w:t>
            </w:r>
            <w:r>
              <w:rPr>
                <w:rFonts w:ascii="Times New Roman" w:hAnsi="Times New Roman" w:cs="Times New Roman"/>
                <w:sz w:val="24"/>
                <w:szCs w:val="24"/>
              </w:rPr>
              <w:t>d</w:t>
            </w:r>
          </w:p>
          <w:p w14:paraId="60A10084"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3=Neither like</w:t>
            </w:r>
            <w:r>
              <w:rPr>
                <w:rFonts w:ascii="Times New Roman" w:hAnsi="Times New Roman" w:cs="Times New Roman"/>
                <w:sz w:val="24"/>
                <w:szCs w:val="24"/>
              </w:rPr>
              <w:t>d</w:t>
            </w:r>
            <w:r w:rsidRPr="00667D1F">
              <w:rPr>
                <w:rFonts w:ascii="Times New Roman" w:hAnsi="Times New Roman" w:cs="Times New Roman"/>
                <w:sz w:val="24"/>
                <w:szCs w:val="24"/>
              </w:rPr>
              <w:t xml:space="preserve"> nor dislike</w:t>
            </w:r>
            <w:r>
              <w:rPr>
                <w:rFonts w:ascii="Times New Roman" w:hAnsi="Times New Roman" w:cs="Times New Roman"/>
                <w:sz w:val="24"/>
                <w:szCs w:val="24"/>
              </w:rPr>
              <w:t>d</w:t>
            </w:r>
          </w:p>
          <w:p w14:paraId="1B9DBCEB" w14:textId="77777777" w:rsidR="00667D1F" w:rsidRDefault="00667D1F" w:rsidP="00667D1F">
            <w:pPr>
              <w:pStyle w:val="ListParagraph"/>
              <w:ind w:left="0"/>
            </w:pPr>
            <w:r w:rsidRPr="00667D1F">
              <w:t>4=Like</w:t>
            </w:r>
            <w:r>
              <w:t>d</w:t>
            </w:r>
            <w:r w:rsidRPr="00667D1F">
              <w:t xml:space="preserve">                                          </w:t>
            </w:r>
          </w:p>
          <w:p w14:paraId="45A05AF0" w14:textId="3F6D62ED" w:rsidR="00667D1F" w:rsidRPr="00C84936" w:rsidRDefault="00667D1F" w:rsidP="00667D1F">
            <w:pPr>
              <w:pStyle w:val="ListParagraph"/>
              <w:ind w:left="0"/>
            </w:pPr>
            <w:r w:rsidRPr="00667D1F">
              <w:t>5=Like</w:t>
            </w:r>
            <w:r>
              <w:t>d</w:t>
            </w:r>
            <w:r w:rsidRPr="00667D1F">
              <w:t xml:space="preserve"> very much</w:t>
            </w:r>
          </w:p>
        </w:tc>
      </w:tr>
      <w:tr w:rsidR="00667D1F" w:rsidRPr="00C84936" w14:paraId="69842E80" w14:textId="77777777" w:rsidTr="00606E0E">
        <w:tc>
          <w:tcPr>
            <w:tcW w:w="1890" w:type="dxa"/>
            <w:tcBorders>
              <w:left w:val="nil"/>
            </w:tcBorders>
          </w:tcPr>
          <w:p w14:paraId="14E25BD6" w14:textId="4969B4E0" w:rsidR="00667D1F" w:rsidRPr="00667D1F" w:rsidRDefault="00667D1F" w:rsidP="00667D1F">
            <w:pPr>
              <w:pStyle w:val="ListParagraph"/>
              <w:numPr>
                <w:ilvl w:val="0"/>
                <w:numId w:val="11"/>
              </w:numPr>
              <w:ind w:left="345"/>
            </w:pPr>
            <w:r w:rsidRPr="00667D1F">
              <w:t>Overall Acceptability</w:t>
            </w:r>
          </w:p>
        </w:tc>
        <w:tc>
          <w:tcPr>
            <w:tcW w:w="2700" w:type="dxa"/>
            <w:tcBorders>
              <w:left w:val="nil"/>
            </w:tcBorders>
          </w:tcPr>
          <w:p w14:paraId="4AE9DF3B" w14:textId="65F78E4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How well you like or dislike the sample when you consider its smell, appearance, texture, flavor, sweetness, and how convenient it will be to use at least once per day in a meal for 6-23 month-olds</w:t>
            </w:r>
          </w:p>
        </w:tc>
        <w:tc>
          <w:tcPr>
            <w:tcW w:w="2250" w:type="dxa"/>
            <w:tcBorders>
              <w:left w:val="nil"/>
            </w:tcBorders>
          </w:tcPr>
          <w:p w14:paraId="0925C702" w14:textId="3E9E7D84"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How well you like or dislike the food’s smell, appearance, texture, flavor, sweetness, and how easy it will be to use at least once per day in a meal for your 6-23 month-old</w:t>
            </w:r>
          </w:p>
        </w:tc>
        <w:tc>
          <w:tcPr>
            <w:tcW w:w="2970" w:type="dxa"/>
            <w:tcBorders>
              <w:right w:val="nil"/>
            </w:tcBorders>
          </w:tcPr>
          <w:p w14:paraId="09D7AD2B"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1=Dislike</w:t>
            </w:r>
            <w:r>
              <w:rPr>
                <w:rFonts w:ascii="Times New Roman" w:hAnsi="Times New Roman" w:cs="Times New Roman"/>
                <w:sz w:val="24"/>
                <w:szCs w:val="24"/>
              </w:rPr>
              <w:t>d</w:t>
            </w:r>
            <w:r w:rsidRPr="00667D1F">
              <w:rPr>
                <w:rFonts w:ascii="Times New Roman" w:hAnsi="Times New Roman" w:cs="Times New Roman"/>
                <w:sz w:val="24"/>
                <w:szCs w:val="24"/>
              </w:rPr>
              <w:t xml:space="preserve"> very much</w:t>
            </w:r>
          </w:p>
          <w:p w14:paraId="321B0032"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2=Dislike</w:t>
            </w:r>
            <w:r>
              <w:rPr>
                <w:rFonts w:ascii="Times New Roman" w:hAnsi="Times New Roman" w:cs="Times New Roman"/>
                <w:sz w:val="24"/>
                <w:szCs w:val="24"/>
              </w:rPr>
              <w:t>d</w:t>
            </w:r>
          </w:p>
          <w:p w14:paraId="50E35322" w14:textId="77777777" w:rsidR="00667D1F" w:rsidRPr="00667D1F" w:rsidRDefault="00667D1F" w:rsidP="00667D1F">
            <w:pPr>
              <w:rPr>
                <w:rFonts w:ascii="Times New Roman" w:hAnsi="Times New Roman" w:cs="Times New Roman"/>
                <w:sz w:val="24"/>
                <w:szCs w:val="24"/>
              </w:rPr>
            </w:pPr>
            <w:r w:rsidRPr="00667D1F">
              <w:rPr>
                <w:rFonts w:ascii="Times New Roman" w:hAnsi="Times New Roman" w:cs="Times New Roman"/>
                <w:sz w:val="24"/>
                <w:szCs w:val="24"/>
              </w:rPr>
              <w:t>3=Neither like</w:t>
            </w:r>
            <w:r>
              <w:rPr>
                <w:rFonts w:ascii="Times New Roman" w:hAnsi="Times New Roman" w:cs="Times New Roman"/>
                <w:sz w:val="24"/>
                <w:szCs w:val="24"/>
              </w:rPr>
              <w:t>d</w:t>
            </w:r>
            <w:r w:rsidRPr="00667D1F">
              <w:rPr>
                <w:rFonts w:ascii="Times New Roman" w:hAnsi="Times New Roman" w:cs="Times New Roman"/>
                <w:sz w:val="24"/>
                <w:szCs w:val="24"/>
              </w:rPr>
              <w:t xml:space="preserve"> nor dislike</w:t>
            </w:r>
            <w:r>
              <w:rPr>
                <w:rFonts w:ascii="Times New Roman" w:hAnsi="Times New Roman" w:cs="Times New Roman"/>
                <w:sz w:val="24"/>
                <w:szCs w:val="24"/>
              </w:rPr>
              <w:t>d</w:t>
            </w:r>
          </w:p>
          <w:p w14:paraId="3BF91871" w14:textId="77777777" w:rsidR="00667D1F" w:rsidRDefault="00667D1F" w:rsidP="00667D1F">
            <w:pPr>
              <w:pStyle w:val="ListParagraph"/>
              <w:ind w:left="0"/>
            </w:pPr>
            <w:r w:rsidRPr="00667D1F">
              <w:t>4=Like</w:t>
            </w:r>
            <w:r>
              <w:t>d</w:t>
            </w:r>
            <w:r w:rsidRPr="00667D1F">
              <w:t xml:space="preserve">                                          </w:t>
            </w:r>
          </w:p>
          <w:p w14:paraId="095052C6" w14:textId="3CFC3762" w:rsidR="00667D1F" w:rsidRPr="00667D1F" w:rsidRDefault="00667D1F" w:rsidP="00667D1F">
            <w:pPr>
              <w:pStyle w:val="ListParagraph"/>
              <w:ind w:left="0"/>
              <w:rPr>
                <w:b/>
                <w:bCs/>
              </w:rPr>
            </w:pPr>
            <w:r w:rsidRPr="00667D1F">
              <w:t>5=Like</w:t>
            </w:r>
            <w:r>
              <w:t>d</w:t>
            </w:r>
            <w:r w:rsidRPr="00667D1F">
              <w:t xml:space="preserve"> very much</w:t>
            </w:r>
          </w:p>
        </w:tc>
      </w:tr>
    </w:tbl>
    <w:p w14:paraId="4AB1BD47" w14:textId="6CFC429E" w:rsidR="002668F8" w:rsidRDefault="002668F8" w:rsidP="006A0B2F">
      <w:pPr>
        <w:spacing w:after="240" w:line="259" w:lineRule="auto"/>
        <w:rPr>
          <w:rFonts w:ascii="Times New Roman" w:hAnsi="Times New Roman" w:cs="Times New Roman"/>
          <w:sz w:val="24"/>
          <w:szCs w:val="24"/>
        </w:rPr>
      </w:pPr>
    </w:p>
    <w:tbl>
      <w:tblPr>
        <w:tblStyle w:val="TableGrid"/>
        <w:tblpPr w:leftFromText="180" w:rightFromText="180" w:vertAnchor="text" w:horzAnchor="margin" w:tblpY="74"/>
        <w:tblW w:w="9810" w:type="dxa"/>
        <w:tblLayout w:type="fixed"/>
        <w:tblLook w:val="04A0" w:firstRow="1" w:lastRow="0" w:firstColumn="1" w:lastColumn="0" w:noHBand="0" w:noVBand="1"/>
      </w:tblPr>
      <w:tblGrid>
        <w:gridCol w:w="5490"/>
        <w:gridCol w:w="4320"/>
      </w:tblGrid>
      <w:tr w:rsidR="002668F8" w:rsidRPr="00C84936" w14:paraId="1CC6E068" w14:textId="77777777" w:rsidTr="00606E0E">
        <w:tc>
          <w:tcPr>
            <w:tcW w:w="9810" w:type="dxa"/>
            <w:gridSpan w:val="2"/>
            <w:tcBorders>
              <w:top w:val="nil"/>
              <w:left w:val="nil"/>
              <w:right w:val="nil"/>
            </w:tcBorders>
            <w:shd w:val="clear" w:color="auto" w:fill="FFFFFF" w:themeFill="background1"/>
          </w:tcPr>
          <w:p w14:paraId="1F47B3BB" w14:textId="323114CC" w:rsidR="002668F8" w:rsidRPr="00C84936" w:rsidRDefault="002668F8" w:rsidP="00C44A46">
            <w:pPr>
              <w:rPr>
                <w:rFonts w:ascii="Times New Roman" w:hAnsi="Times New Roman" w:cs="Times New Roman"/>
                <w:sz w:val="24"/>
                <w:szCs w:val="24"/>
              </w:rPr>
            </w:pPr>
            <w:r w:rsidRPr="00240ACE">
              <w:rPr>
                <w:rFonts w:ascii="Times New Roman" w:hAnsi="Times New Roman" w:cs="Times New Roman"/>
                <w:b/>
                <w:bCs/>
                <w:sz w:val="24"/>
                <w:szCs w:val="24"/>
              </w:rPr>
              <w:lastRenderedPageBreak/>
              <w:t xml:space="preserve">Appendix 2. </w:t>
            </w:r>
            <w:r w:rsidRPr="00240ACE">
              <w:rPr>
                <w:rFonts w:ascii="Times New Roman" w:hAnsi="Times New Roman" w:cs="Times New Roman"/>
                <w:sz w:val="24"/>
                <w:szCs w:val="24"/>
              </w:rPr>
              <w:t>Sensory Panel II</w:t>
            </w:r>
            <w:r w:rsidR="00962EA1" w:rsidRPr="00240ACE">
              <w:rPr>
                <w:rFonts w:ascii="Times New Roman" w:hAnsi="Times New Roman" w:cs="Times New Roman"/>
                <w:sz w:val="24"/>
                <w:szCs w:val="24"/>
              </w:rPr>
              <w:t xml:space="preserve"> </w:t>
            </w:r>
            <w:bookmarkStart w:id="4" w:name="_Hlk132728607"/>
            <w:r w:rsidR="003E3C5B" w:rsidRPr="00240ACE">
              <w:rPr>
                <w:rFonts w:ascii="Times New Roman" w:hAnsi="Times New Roman" w:cs="Times New Roman"/>
                <w:sz w:val="24"/>
                <w:szCs w:val="24"/>
              </w:rPr>
              <w:t>Assessment</w:t>
            </w:r>
            <w:r w:rsidR="00A7542C" w:rsidRPr="00240ACE">
              <w:rPr>
                <w:rFonts w:ascii="Times New Roman" w:hAnsi="Times New Roman" w:cs="Times New Roman"/>
                <w:sz w:val="24"/>
                <w:szCs w:val="24"/>
              </w:rPr>
              <w:t>:</w:t>
            </w:r>
            <w:r w:rsidRPr="00240ACE">
              <w:rPr>
                <w:rFonts w:ascii="Times New Roman" w:hAnsi="Times New Roman" w:cs="Times New Roman"/>
                <w:sz w:val="24"/>
                <w:szCs w:val="24"/>
              </w:rPr>
              <w:t xml:space="preserve"> </w:t>
            </w:r>
            <w:bookmarkStart w:id="5" w:name="_Hlk132727464"/>
            <w:bookmarkEnd w:id="4"/>
            <w:r w:rsidR="00DA4FF5" w:rsidRPr="00240ACE">
              <w:rPr>
                <w:rFonts w:ascii="Times New Roman" w:hAnsi="Times New Roman" w:cs="Times New Roman"/>
                <w:sz w:val="24"/>
                <w:szCs w:val="24"/>
              </w:rPr>
              <w:t>D</w:t>
            </w:r>
            <w:r w:rsidR="00A7542C" w:rsidRPr="00240ACE">
              <w:rPr>
                <w:rFonts w:ascii="Times New Roman" w:hAnsi="Times New Roman" w:cs="Times New Roman"/>
                <w:sz w:val="24"/>
                <w:szCs w:val="24"/>
              </w:rPr>
              <w:t xml:space="preserve">escriptors </w:t>
            </w:r>
            <w:r w:rsidR="00DA4FF5" w:rsidRPr="00240ACE">
              <w:rPr>
                <w:rFonts w:ascii="Times New Roman" w:hAnsi="Times New Roman" w:cs="Times New Roman"/>
                <w:sz w:val="24"/>
                <w:szCs w:val="24"/>
              </w:rPr>
              <w:t xml:space="preserve">for use by caregivers </w:t>
            </w:r>
            <w:r w:rsidR="00A7542C" w:rsidRPr="00240ACE">
              <w:rPr>
                <w:rFonts w:ascii="Times New Roman" w:hAnsi="Times New Roman" w:cs="Times New Roman"/>
                <w:sz w:val="24"/>
                <w:szCs w:val="24"/>
              </w:rPr>
              <w:t xml:space="preserve">to </w:t>
            </w:r>
            <w:r w:rsidR="00602B58" w:rsidRPr="00240ACE">
              <w:rPr>
                <w:rFonts w:ascii="Times New Roman" w:hAnsi="Times New Roman" w:cs="Times New Roman"/>
                <w:sz w:val="24"/>
                <w:szCs w:val="24"/>
              </w:rPr>
              <w:t xml:space="preserve">assess </w:t>
            </w:r>
            <w:r w:rsidR="00DA4FF5" w:rsidRPr="00240ACE">
              <w:rPr>
                <w:rFonts w:ascii="Times New Roman" w:hAnsi="Times New Roman" w:cs="Times New Roman"/>
                <w:sz w:val="24"/>
                <w:szCs w:val="24"/>
              </w:rPr>
              <w:t xml:space="preserve">their </w:t>
            </w:r>
            <w:r w:rsidR="00A7542C" w:rsidRPr="00240ACE">
              <w:rPr>
                <w:rFonts w:ascii="Times New Roman" w:hAnsi="Times New Roman" w:cs="Times New Roman"/>
                <w:sz w:val="24"/>
                <w:szCs w:val="24"/>
              </w:rPr>
              <w:t>child’s g</w:t>
            </w:r>
            <w:r w:rsidRPr="00240ACE">
              <w:rPr>
                <w:rFonts w:ascii="Times New Roman" w:hAnsi="Times New Roman" w:cs="Times New Roman"/>
                <w:sz w:val="24"/>
                <w:szCs w:val="24"/>
              </w:rPr>
              <w:t xml:space="preserve">lobal </w:t>
            </w:r>
            <w:r w:rsidR="00A7542C" w:rsidRPr="00240ACE">
              <w:rPr>
                <w:rFonts w:ascii="Times New Roman" w:hAnsi="Times New Roman" w:cs="Times New Roman"/>
                <w:sz w:val="24"/>
                <w:szCs w:val="24"/>
              </w:rPr>
              <w:t>l</w:t>
            </w:r>
            <w:r w:rsidRPr="00240ACE">
              <w:rPr>
                <w:rFonts w:ascii="Times New Roman" w:hAnsi="Times New Roman" w:cs="Times New Roman"/>
                <w:sz w:val="24"/>
                <w:szCs w:val="24"/>
              </w:rPr>
              <w:t xml:space="preserve">iking </w:t>
            </w:r>
            <w:r w:rsidR="00DA4FF5" w:rsidRPr="00240ACE">
              <w:rPr>
                <w:rFonts w:ascii="Times New Roman" w:hAnsi="Times New Roman" w:cs="Times New Roman"/>
                <w:sz w:val="24"/>
                <w:szCs w:val="24"/>
              </w:rPr>
              <w:t>of</w:t>
            </w:r>
            <w:r w:rsidRPr="00240ACE">
              <w:rPr>
                <w:rFonts w:ascii="Times New Roman" w:hAnsi="Times New Roman" w:cs="Times New Roman"/>
                <w:sz w:val="24"/>
                <w:szCs w:val="24"/>
              </w:rPr>
              <w:t xml:space="preserve"> </w:t>
            </w:r>
            <w:bookmarkStart w:id="6" w:name="_Hlk132730485"/>
            <w:r w:rsidR="00A7542C" w:rsidRPr="00240ACE">
              <w:rPr>
                <w:rFonts w:ascii="Times New Roman" w:hAnsi="Times New Roman" w:cs="Times New Roman"/>
                <w:sz w:val="24"/>
                <w:szCs w:val="24"/>
              </w:rPr>
              <w:t>ComFA+Fish complementary maize porridge</w:t>
            </w:r>
            <w:bookmarkEnd w:id="6"/>
            <w:r w:rsidRPr="00240ACE">
              <w:rPr>
                <w:rFonts w:ascii="Times New Roman" w:hAnsi="Times New Roman" w:cs="Times New Roman"/>
                <w:sz w:val="24"/>
                <w:szCs w:val="24"/>
              </w:rPr>
              <w:t>.</w:t>
            </w:r>
            <w:bookmarkEnd w:id="5"/>
          </w:p>
        </w:tc>
      </w:tr>
      <w:tr w:rsidR="002668F8" w:rsidRPr="00C84936" w14:paraId="2F35CC3C" w14:textId="77777777" w:rsidTr="00606E0E">
        <w:trPr>
          <w:trHeight w:val="287"/>
        </w:trPr>
        <w:tc>
          <w:tcPr>
            <w:tcW w:w="5490" w:type="dxa"/>
            <w:tcBorders>
              <w:left w:val="nil"/>
            </w:tcBorders>
            <w:shd w:val="clear" w:color="auto" w:fill="FFFFFF" w:themeFill="background1"/>
            <w:vAlign w:val="center"/>
          </w:tcPr>
          <w:p w14:paraId="149BB699" w14:textId="3A90A446" w:rsidR="002668F8" w:rsidRPr="00C84936" w:rsidRDefault="007C30F1" w:rsidP="00C44A46">
            <w:pPr>
              <w:pStyle w:val="ListParagraph"/>
              <w:ind w:left="60"/>
              <w:rPr>
                <w:b/>
                <w:bCs/>
              </w:rPr>
            </w:pPr>
            <w:r>
              <w:rPr>
                <w:b/>
                <w:bCs/>
              </w:rPr>
              <w:t xml:space="preserve">Item </w:t>
            </w:r>
            <w:r w:rsidR="002668F8" w:rsidRPr="00C84936">
              <w:rPr>
                <w:b/>
                <w:bCs/>
              </w:rPr>
              <w:t>Descriptor</w:t>
            </w:r>
          </w:p>
        </w:tc>
        <w:tc>
          <w:tcPr>
            <w:tcW w:w="4320" w:type="dxa"/>
            <w:tcBorders>
              <w:right w:val="nil"/>
            </w:tcBorders>
            <w:shd w:val="clear" w:color="auto" w:fill="FFFFFF" w:themeFill="background1"/>
            <w:vAlign w:val="center"/>
          </w:tcPr>
          <w:p w14:paraId="34B8C3A1" w14:textId="77777777" w:rsidR="002668F8" w:rsidRPr="00C84936" w:rsidRDefault="002668F8" w:rsidP="00C44A46">
            <w:pPr>
              <w:jc w:val="center"/>
              <w:rPr>
                <w:rFonts w:ascii="Times New Roman" w:hAnsi="Times New Roman" w:cs="Times New Roman"/>
                <w:b/>
                <w:bCs/>
                <w:sz w:val="24"/>
                <w:szCs w:val="24"/>
              </w:rPr>
            </w:pPr>
            <w:r w:rsidRPr="00C84936">
              <w:rPr>
                <w:rFonts w:ascii="Times New Roman" w:hAnsi="Times New Roman" w:cs="Times New Roman"/>
                <w:b/>
                <w:bCs/>
                <w:sz w:val="24"/>
                <w:szCs w:val="24"/>
              </w:rPr>
              <w:t>Scoring</w:t>
            </w:r>
          </w:p>
        </w:tc>
      </w:tr>
      <w:tr w:rsidR="002668F8" w:rsidRPr="00C84936" w14:paraId="65BAA473" w14:textId="77777777" w:rsidTr="00606E0E">
        <w:trPr>
          <w:trHeight w:val="287"/>
        </w:trPr>
        <w:tc>
          <w:tcPr>
            <w:tcW w:w="5490" w:type="dxa"/>
            <w:tcBorders>
              <w:left w:val="nil"/>
            </w:tcBorders>
            <w:shd w:val="clear" w:color="auto" w:fill="auto"/>
            <w:vAlign w:val="center"/>
          </w:tcPr>
          <w:p w14:paraId="3DE8DDFB" w14:textId="596BEEFB" w:rsidR="002668F8" w:rsidRPr="00C84936" w:rsidRDefault="002668F8" w:rsidP="00C44A46">
            <w:pPr>
              <w:pStyle w:val="ListParagraph"/>
              <w:ind w:left="330" w:hanging="360"/>
            </w:pPr>
            <w:r w:rsidRPr="00C84936">
              <w:t xml:space="preserve">1.   </w:t>
            </w:r>
            <w:r w:rsidRPr="00C84936">
              <w:rPr>
                <w:rFonts w:eastAsia="Calibri"/>
              </w:rPr>
              <w:t>Evaluation by caregivers of child’s ‘global liking’ of ComFA+Fish-fortified complementary porridge at three</w:t>
            </w:r>
            <w:r w:rsidRPr="00C84936">
              <w:t xml:space="preserve"> </w:t>
            </w:r>
            <w:r w:rsidRPr="00C84936">
              <w:rPr>
                <w:rFonts w:eastAsia="Calibri"/>
              </w:rPr>
              <w:t>consecutive time intervals (T1, T2, T3).</w:t>
            </w:r>
          </w:p>
        </w:tc>
        <w:tc>
          <w:tcPr>
            <w:tcW w:w="4320" w:type="dxa"/>
            <w:tcBorders>
              <w:right w:val="single" w:sz="4" w:space="0" w:color="FFFFFF"/>
            </w:tcBorders>
            <w:shd w:val="clear" w:color="auto" w:fill="auto"/>
            <w:vAlign w:val="center"/>
          </w:tcPr>
          <w:p w14:paraId="2998CB43" w14:textId="77777777" w:rsidR="002668F8" w:rsidRPr="00C84936" w:rsidRDefault="002668F8" w:rsidP="00C44A46">
            <w:pPr>
              <w:rPr>
                <w:rFonts w:ascii="Times New Roman" w:hAnsi="Times New Roman" w:cs="Times New Roman"/>
                <w:b/>
                <w:bCs/>
                <w:sz w:val="24"/>
                <w:szCs w:val="24"/>
              </w:rPr>
            </w:pPr>
          </w:p>
        </w:tc>
      </w:tr>
      <w:tr w:rsidR="002668F8" w:rsidRPr="00C84936" w14:paraId="02C9569B" w14:textId="77777777" w:rsidTr="00606E0E">
        <w:tc>
          <w:tcPr>
            <w:tcW w:w="5490" w:type="dxa"/>
            <w:tcBorders>
              <w:left w:val="nil"/>
            </w:tcBorders>
          </w:tcPr>
          <w:p w14:paraId="4443CB2F" w14:textId="77777777" w:rsidR="002668F8" w:rsidRPr="00C84936" w:rsidRDefault="002668F8" w:rsidP="002668F8">
            <w:pPr>
              <w:pStyle w:val="ListParagraph"/>
              <w:numPr>
                <w:ilvl w:val="0"/>
                <w:numId w:val="10"/>
              </w:numPr>
            </w:pPr>
            <w:bookmarkStart w:id="7" w:name="_Hlk132730507"/>
            <w:r w:rsidRPr="00C84936">
              <w:t>Child</w:t>
            </w:r>
            <w:r w:rsidRPr="00C84936">
              <w:rPr>
                <w:rFonts w:eastAsiaTheme="minorHAnsi"/>
              </w:rPr>
              <w:t xml:space="preserve"> spit out the food, pushed the food away, vigorously turned their face away, stopped eating, became fussy, arched their back, pulled their body away when food was offered</w:t>
            </w:r>
            <w:bookmarkEnd w:id="7"/>
          </w:p>
        </w:tc>
        <w:tc>
          <w:tcPr>
            <w:tcW w:w="4320" w:type="dxa"/>
            <w:tcBorders>
              <w:right w:val="nil"/>
            </w:tcBorders>
          </w:tcPr>
          <w:p w14:paraId="77D6AA21" w14:textId="2A7D7450" w:rsidR="002668F8" w:rsidRPr="00C84936" w:rsidRDefault="002668F8" w:rsidP="00C44A46">
            <w:pPr>
              <w:rPr>
                <w:rFonts w:ascii="Times New Roman" w:hAnsi="Times New Roman" w:cs="Times New Roman"/>
                <w:sz w:val="24"/>
                <w:szCs w:val="24"/>
              </w:rPr>
            </w:pPr>
            <w:r w:rsidRPr="00C84936">
              <w:rPr>
                <w:rFonts w:ascii="Times New Roman" w:hAnsi="Times New Roman" w:cs="Times New Roman"/>
                <w:sz w:val="24"/>
                <w:szCs w:val="24"/>
              </w:rPr>
              <w:t xml:space="preserve">1=Child </w:t>
            </w:r>
            <w:bookmarkStart w:id="8" w:name="_Hlk132730454"/>
            <w:r w:rsidRPr="00C84936">
              <w:rPr>
                <w:rFonts w:ascii="Times New Roman" w:hAnsi="Times New Roman" w:cs="Times New Roman"/>
                <w:sz w:val="24"/>
                <w:szCs w:val="24"/>
              </w:rPr>
              <w:t>extremely disliked</w:t>
            </w:r>
            <w:r w:rsidR="006239F1">
              <w:rPr>
                <w:rFonts w:ascii="Times New Roman" w:hAnsi="Times New Roman" w:cs="Times New Roman"/>
                <w:sz w:val="24"/>
                <w:szCs w:val="24"/>
              </w:rPr>
              <w:t xml:space="preserve"> </w:t>
            </w:r>
            <w:bookmarkStart w:id="9" w:name="_Hlk132726750"/>
            <w:r w:rsidR="006239F1">
              <w:rPr>
                <w:rFonts w:ascii="Times New Roman" w:hAnsi="Times New Roman" w:cs="Times New Roman"/>
                <w:sz w:val="24"/>
                <w:szCs w:val="24"/>
              </w:rPr>
              <w:t>porridge</w:t>
            </w:r>
            <w:bookmarkEnd w:id="9"/>
            <w:bookmarkEnd w:id="8"/>
          </w:p>
          <w:p w14:paraId="0149AEF3" w14:textId="77777777" w:rsidR="002668F8" w:rsidRPr="00C84936" w:rsidRDefault="002668F8" w:rsidP="00C44A46">
            <w:pPr>
              <w:pStyle w:val="ListParagraph"/>
              <w:ind w:left="0"/>
            </w:pPr>
          </w:p>
        </w:tc>
      </w:tr>
      <w:tr w:rsidR="002668F8" w:rsidRPr="00C84936" w14:paraId="6FAAA4B7" w14:textId="77777777" w:rsidTr="00606E0E">
        <w:tc>
          <w:tcPr>
            <w:tcW w:w="5490" w:type="dxa"/>
            <w:tcBorders>
              <w:left w:val="nil"/>
            </w:tcBorders>
          </w:tcPr>
          <w:p w14:paraId="010C1FE0" w14:textId="77777777" w:rsidR="002668F8" w:rsidRPr="00C84936" w:rsidRDefault="002668F8" w:rsidP="002668F8">
            <w:pPr>
              <w:pStyle w:val="ListParagraph"/>
              <w:numPr>
                <w:ilvl w:val="0"/>
                <w:numId w:val="10"/>
              </w:numPr>
            </w:pPr>
            <w:r w:rsidRPr="00C84936">
              <w:t xml:space="preserve">Child looked away, </w:t>
            </w:r>
            <w:r w:rsidRPr="00C84936">
              <w:rPr>
                <w:rFonts w:eastAsiaTheme="minorHAnsi"/>
              </w:rPr>
              <w:t>frowned, wrinkled their nose when food was offered</w:t>
            </w:r>
          </w:p>
        </w:tc>
        <w:tc>
          <w:tcPr>
            <w:tcW w:w="4320" w:type="dxa"/>
            <w:tcBorders>
              <w:right w:val="nil"/>
            </w:tcBorders>
          </w:tcPr>
          <w:p w14:paraId="492F8FC1" w14:textId="2F4596DE" w:rsidR="002668F8" w:rsidRPr="00C84936" w:rsidRDefault="002668F8" w:rsidP="00C44A46">
            <w:pPr>
              <w:rPr>
                <w:rFonts w:ascii="Times New Roman" w:hAnsi="Times New Roman" w:cs="Times New Roman"/>
                <w:sz w:val="24"/>
                <w:szCs w:val="24"/>
              </w:rPr>
            </w:pPr>
            <w:r w:rsidRPr="00C84936">
              <w:rPr>
                <w:rFonts w:ascii="Times New Roman" w:hAnsi="Times New Roman" w:cs="Times New Roman"/>
                <w:sz w:val="24"/>
                <w:szCs w:val="24"/>
              </w:rPr>
              <w:t>2=Child disliked</w:t>
            </w:r>
            <w:r w:rsidR="006239F1">
              <w:rPr>
                <w:rFonts w:ascii="Times New Roman" w:hAnsi="Times New Roman" w:cs="Times New Roman"/>
                <w:sz w:val="24"/>
                <w:szCs w:val="24"/>
              </w:rPr>
              <w:t xml:space="preserve"> porridge</w:t>
            </w:r>
          </w:p>
          <w:p w14:paraId="40AAB33B" w14:textId="77777777" w:rsidR="002668F8" w:rsidRPr="00C84936" w:rsidRDefault="002668F8" w:rsidP="00C44A46">
            <w:pPr>
              <w:pStyle w:val="ListParagraph"/>
              <w:ind w:left="0"/>
            </w:pPr>
          </w:p>
        </w:tc>
      </w:tr>
      <w:tr w:rsidR="002668F8" w:rsidRPr="00C84936" w14:paraId="62E3CBF7" w14:textId="77777777" w:rsidTr="00606E0E">
        <w:tc>
          <w:tcPr>
            <w:tcW w:w="5490" w:type="dxa"/>
            <w:tcBorders>
              <w:left w:val="nil"/>
            </w:tcBorders>
          </w:tcPr>
          <w:p w14:paraId="007DE8DC" w14:textId="77777777" w:rsidR="002668F8" w:rsidRPr="00C84936" w:rsidRDefault="002668F8" w:rsidP="002668F8">
            <w:pPr>
              <w:pStyle w:val="ListParagraph"/>
              <w:numPr>
                <w:ilvl w:val="0"/>
                <w:numId w:val="10"/>
              </w:numPr>
            </w:pPr>
            <w:r w:rsidRPr="00C84936">
              <w:t xml:space="preserve">Child did not display overtly enthusiastic or negative reactions </w:t>
            </w:r>
            <w:r w:rsidRPr="00C84936">
              <w:rPr>
                <w:rFonts w:eastAsiaTheme="minorHAnsi"/>
              </w:rPr>
              <w:t>when food was offered</w:t>
            </w:r>
          </w:p>
        </w:tc>
        <w:tc>
          <w:tcPr>
            <w:tcW w:w="4320" w:type="dxa"/>
            <w:tcBorders>
              <w:right w:val="nil"/>
            </w:tcBorders>
          </w:tcPr>
          <w:p w14:paraId="795AF472" w14:textId="488BF753" w:rsidR="002668F8" w:rsidRPr="00C84936" w:rsidRDefault="002668F8" w:rsidP="00C44A46">
            <w:pPr>
              <w:rPr>
                <w:rFonts w:ascii="Times New Roman" w:hAnsi="Times New Roman" w:cs="Times New Roman"/>
                <w:sz w:val="24"/>
                <w:szCs w:val="24"/>
              </w:rPr>
            </w:pPr>
            <w:r w:rsidRPr="00C84936">
              <w:rPr>
                <w:rFonts w:ascii="Times New Roman" w:hAnsi="Times New Roman" w:cs="Times New Roman"/>
                <w:sz w:val="24"/>
                <w:szCs w:val="24"/>
              </w:rPr>
              <w:t xml:space="preserve">3=Child neither liked nor disliked </w:t>
            </w:r>
            <w:r w:rsidR="006239F1">
              <w:rPr>
                <w:rFonts w:ascii="Times New Roman" w:hAnsi="Times New Roman" w:cs="Times New Roman"/>
                <w:sz w:val="24"/>
                <w:szCs w:val="24"/>
              </w:rPr>
              <w:t xml:space="preserve"> porridge</w:t>
            </w:r>
            <w:r w:rsidR="006239F1" w:rsidRPr="00C84936">
              <w:rPr>
                <w:rFonts w:ascii="Times New Roman" w:hAnsi="Times New Roman" w:cs="Times New Roman"/>
                <w:sz w:val="24"/>
                <w:szCs w:val="24"/>
              </w:rPr>
              <w:t xml:space="preserve"> </w:t>
            </w:r>
            <w:r w:rsidRPr="00C84936">
              <w:rPr>
                <w:rFonts w:ascii="Times New Roman" w:hAnsi="Times New Roman" w:cs="Times New Roman"/>
                <w:sz w:val="24"/>
                <w:szCs w:val="24"/>
              </w:rPr>
              <w:t>(neutral)</w:t>
            </w:r>
          </w:p>
          <w:p w14:paraId="31609FEB" w14:textId="77777777" w:rsidR="002668F8" w:rsidRPr="00C84936" w:rsidRDefault="002668F8" w:rsidP="00C44A46">
            <w:pPr>
              <w:pStyle w:val="ListParagraph"/>
              <w:ind w:left="0"/>
            </w:pPr>
          </w:p>
        </w:tc>
      </w:tr>
      <w:tr w:rsidR="002668F8" w:rsidRPr="00C84936" w14:paraId="48221A5A" w14:textId="77777777" w:rsidTr="00606E0E">
        <w:tc>
          <w:tcPr>
            <w:tcW w:w="5490" w:type="dxa"/>
            <w:tcBorders>
              <w:left w:val="nil"/>
            </w:tcBorders>
          </w:tcPr>
          <w:p w14:paraId="5814BB84" w14:textId="77777777" w:rsidR="002668F8" w:rsidRPr="00C84936" w:rsidRDefault="002668F8" w:rsidP="002668F8">
            <w:pPr>
              <w:pStyle w:val="ListParagraph"/>
              <w:numPr>
                <w:ilvl w:val="0"/>
                <w:numId w:val="10"/>
              </w:numPr>
            </w:pPr>
            <w:r w:rsidRPr="00C84936">
              <w:t>Child</w:t>
            </w:r>
            <w:r w:rsidRPr="00C84936">
              <w:rPr>
                <w:rFonts w:eastAsiaTheme="minorHAnsi"/>
              </w:rPr>
              <w:t xml:space="preserve"> ate with little or no coaxing when food was offered, </w:t>
            </w:r>
            <w:r w:rsidRPr="00C84936">
              <w:t xml:space="preserve">leaned forward, </w:t>
            </w:r>
            <w:r w:rsidRPr="00C84936">
              <w:rPr>
                <w:rFonts w:eastAsiaTheme="minorHAnsi"/>
              </w:rPr>
              <w:t>displayed a relaxed face</w:t>
            </w:r>
          </w:p>
        </w:tc>
        <w:tc>
          <w:tcPr>
            <w:tcW w:w="4320" w:type="dxa"/>
            <w:tcBorders>
              <w:right w:val="nil"/>
            </w:tcBorders>
          </w:tcPr>
          <w:p w14:paraId="2E6A894D" w14:textId="3173F9F9" w:rsidR="002668F8" w:rsidRPr="00C84936" w:rsidRDefault="002668F8" w:rsidP="00C44A46">
            <w:pPr>
              <w:rPr>
                <w:rFonts w:ascii="Times New Roman" w:hAnsi="Times New Roman" w:cs="Times New Roman"/>
                <w:sz w:val="24"/>
                <w:szCs w:val="24"/>
              </w:rPr>
            </w:pPr>
            <w:r w:rsidRPr="00C84936">
              <w:rPr>
                <w:rFonts w:ascii="Times New Roman" w:hAnsi="Times New Roman" w:cs="Times New Roman"/>
                <w:sz w:val="24"/>
                <w:szCs w:val="24"/>
              </w:rPr>
              <w:t>4=Child liked</w:t>
            </w:r>
            <w:r w:rsidR="006239F1">
              <w:rPr>
                <w:rFonts w:ascii="Times New Roman" w:hAnsi="Times New Roman" w:cs="Times New Roman"/>
                <w:sz w:val="24"/>
                <w:szCs w:val="24"/>
              </w:rPr>
              <w:t xml:space="preserve"> porridge</w:t>
            </w:r>
            <w:r w:rsidR="006239F1" w:rsidRPr="00C84936">
              <w:rPr>
                <w:rFonts w:ascii="Times New Roman" w:hAnsi="Times New Roman" w:cs="Times New Roman"/>
                <w:sz w:val="24"/>
                <w:szCs w:val="24"/>
              </w:rPr>
              <w:t xml:space="preserve"> </w:t>
            </w:r>
            <w:r w:rsidRPr="00C84936">
              <w:rPr>
                <w:rFonts w:ascii="Times New Roman" w:hAnsi="Times New Roman" w:cs="Times New Roman"/>
                <w:sz w:val="24"/>
                <w:szCs w:val="24"/>
              </w:rPr>
              <w:t xml:space="preserve">                 </w:t>
            </w:r>
          </w:p>
        </w:tc>
      </w:tr>
      <w:tr w:rsidR="002668F8" w:rsidRPr="00C84936" w14:paraId="55A21087" w14:textId="77777777" w:rsidTr="00606E0E">
        <w:tc>
          <w:tcPr>
            <w:tcW w:w="5490" w:type="dxa"/>
            <w:tcBorders>
              <w:left w:val="nil"/>
            </w:tcBorders>
          </w:tcPr>
          <w:p w14:paraId="5F59BE31" w14:textId="77777777" w:rsidR="002668F8" w:rsidRPr="00C84936" w:rsidRDefault="002668F8" w:rsidP="002668F8">
            <w:pPr>
              <w:pStyle w:val="ListParagraph"/>
              <w:numPr>
                <w:ilvl w:val="0"/>
                <w:numId w:val="10"/>
              </w:numPr>
            </w:pPr>
            <w:r w:rsidRPr="00C84936">
              <w:t>Child</w:t>
            </w:r>
            <w:r w:rsidRPr="00C84936">
              <w:rPr>
                <w:rFonts w:eastAsiaTheme="minorHAnsi"/>
              </w:rPr>
              <w:t xml:space="preserve"> grabbed at the spoon to force it into their mouth when food was offered, displayed an excited face, made specific sounds of pleasure, ate enthusiastically, gestured enthusiastically with their arms and legs</w:t>
            </w:r>
          </w:p>
        </w:tc>
        <w:tc>
          <w:tcPr>
            <w:tcW w:w="4320" w:type="dxa"/>
            <w:tcBorders>
              <w:right w:val="nil"/>
            </w:tcBorders>
          </w:tcPr>
          <w:p w14:paraId="10E2534B" w14:textId="3C9C098E" w:rsidR="002668F8" w:rsidRPr="00C84936" w:rsidRDefault="002668F8" w:rsidP="00C44A46">
            <w:pPr>
              <w:pStyle w:val="ListParagraph"/>
              <w:ind w:left="0"/>
            </w:pPr>
            <w:r w:rsidRPr="00C84936">
              <w:t>5=Child extremely liked</w:t>
            </w:r>
            <w:r w:rsidR="006239F1">
              <w:t xml:space="preserve"> porridge</w:t>
            </w:r>
            <w:r w:rsidR="006239F1" w:rsidRPr="00C84936">
              <w:t xml:space="preserve"> </w:t>
            </w:r>
            <w:r w:rsidRPr="00C84936">
              <w:t xml:space="preserve"> </w:t>
            </w:r>
          </w:p>
        </w:tc>
      </w:tr>
      <w:tr w:rsidR="002668F8" w:rsidRPr="00C84936" w14:paraId="3D331DB5" w14:textId="77777777" w:rsidTr="00606E0E">
        <w:tc>
          <w:tcPr>
            <w:tcW w:w="5490" w:type="dxa"/>
            <w:tcBorders>
              <w:left w:val="nil"/>
            </w:tcBorders>
            <w:shd w:val="clear" w:color="auto" w:fill="auto"/>
          </w:tcPr>
          <w:p w14:paraId="4560F24B" w14:textId="77777777" w:rsidR="002668F8" w:rsidRPr="00C84936" w:rsidRDefault="002668F8" w:rsidP="00C44A46">
            <w:pPr>
              <w:pStyle w:val="ListParagraph"/>
              <w:ind w:left="330" w:hanging="360"/>
              <w:rPr>
                <w:rFonts w:eastAsiaTheme="minorHAnsi"/>
              </w:rPr>
            </w:pPr>
            <w:r w:rsidRPr="00C84936">
              <w:t xml:space="preserve">2.   </w:t>
            </w:r>
            <w:r w:rsidRPr="00C84936">
              <w:rPr>
                <w:rFonts w:eastAsia="Calibri"/>
              </w:rPr>
              <w:t xml:space="preserve">Estimate by caregivers of their child’s </w:t>
            </w:r>
            <w:r w:rsidRPr="00C84936">
              <w:rPr>
                <w:rFonts w:eastAsia="Calibri"/>
                <w:u w:val="single"/>
              </w:rPr>
              <w:t>actual</w:t>
            </w:r>
            <w:r w:rsidRPr="00C84936">
              <w:rPr>
                <w:rFonts w:eastAsia="Calibri"/>
              </w:rPr>
              <w:t xml:space="preserve"> intake of ComFA+Fish-fortified complementary maize porridge at T1+T2+T3 </w:t>
            </w:r>
            <w:r w:rsidRPr="00C84936">
              <w:t xml:space="preserve">(assessed at end of meal) </w:t>
            </w:r>
          </w:p>
        </w:tc>
        <w:tc>
          <w:tcPr>
            <w:tcW w:w="4320" w:type="dxa"/>
            <w:tcBorders>
              <w:right w:val="nil"/>
            </w:tcBorders>
          </w:tcPr>
          <w:p w14:paraId="333C0CA0" w14:textId="77777777" w:rsidR="002668F8" w:rsidRPr="00C84936" w:rsidRDefault="002668F8" w:rsidP="00C44A46">
            <w:pPr>
              <w:pStyle w:val="ListParagraph"/>
              <w:ind w:left="0"/>
            </w:pPr>
            <w:r w:rsidRPr="00C84936">
              <w:t>1=Child consumed ˂1/4 of the portion</w:t>
            </w:r>
          </w:p>
          <w:p w14:paraId="21BD26C0" w14:textId="77777777" w:rsidR="002668F8" w:rsidRPr="00C84936" w:rsidRDefault="002668F8" w:rsidP="00C44A46">
            <w:pPr>
              <w:pStyle w:val="ListParagraph"/>
              <w:ind w:left="0"/>
            </w:pPr>
            <w:r w:rsidRPr="00C84936">
              <w:t>2=Child consumed 1/4 of the portion</w:t>
            </w:r>
          </w:p>
          <w:p w14:paraId="7084584F" w14:textId="77777777" w:rsidR="002668F8" w:rsidRPr="00C84936" w:rsidRDefault="002668F8" w:rsidP="00C44A46">
            <w:pPr>
              <w:pStyle w:val="ListParagraph"/>
              <w:ind w:left="0"/>
            </w:pPr>
            <w:r w:rsidRPr="00C84936">
              <w:t>3=Child consumed 1/2 of the portion</w:t>
            </w:r>
          </w:p>
          <w:p w14:paraId="203CB042" w14:textId="77777777" w:rsidR="002668F8" w:rsidRPr="00C84936" w:rsidRDefault="002668F8" w:rsidP="00C44A46">
            <w:pPr>
              <w:pStyle w:val="ListParagraph"/>
              <w:ind w:left="0"/>
            </w:pPr>
            <w:r w:rsidRPr="00C84936">
              <w:t>4=Child consumed 3/4 of the portion</w:t>
            </w:r>
          </w:p>
          <w:p w14:paraId="53429AA2" w14:textId="77777777" w:rsidR="002668F8" w:rsidRPr="00C84936" w:rsidRDefault="002668F8" w:rsidP="00C44A46">
            <w:pPr>
              <w:pStyle w:val="ListParagraph"/>
              <w:ind w:left="0"/>
            </w:pPr>
            <w:r w:rsidRPr="00C84936">
              <w:t>5=Child consumed entire portion</w:t>
            </w:r>
          </w:p>
        </w:tc>
      </w:tr>
      <w:tr w:rsidR="002668F8" w:rsidRPr="00C84936" w14:paraId="6D65A09E" w14:textId="77777777" w:rsidTr="00606E0E">
        <w:tc>
          <w:tcPr>
            <w:tcW w:w="5490" w:type="dxa"/>
            <w:tcBorders>
              <w:left w:val="nil"/>
            </w:tcBorders>
            <w:shd w:val="clear" w:color="auto" w:fill="auto"/>
          </w:tcPr>
          <w:p w14:paraId="6D076EF6" w14:textId="77777777" w:rsidR="002668F8" w:rsidRPr="00C84936" w:rsidRDefault="002668F8" w:rsidP="00C44A46">
            <w:pPr>
              <w:pStyle w:val="ListParagraph"/>
              <w:ind w:left="330" w:hanging="360"/>
              <w:rPr>
                <w:rFonts w:eastAsiaTheme="minorHAnsi"/>
              </w:rPr>
            </w:pPr>
            <w:r w:rsidRPr="00C84936">
              <w:t xml:space="preserve">3.   </w:t>
            </w:r>
            <w:r w:rsidRPr="00C84936">
              <w:rPr>
                <w:rFonts w:eastAsia="Calibri"/>
              </w:rPr>
              <w:t xml:space="preserve">Estimate by caregivers of their child’s </w:t>
            </w:r>
            <w:r w:rsidRPr="00C84936">
              <w:rPr>
                <w:rFonts w:eastAsia="Calibri"/>
                <w:u w:val="single"/>
              </w:rPr>
              <w:t>relative</w:t>
            </w:r>
            <w:r w:rsidRPr="00C84936">
              <w:rPr>
                <w:rFonts w:eastAsia="Calibri"/>
              </w:rPr>
              <w:t xml:space="preserve"> intake of ComFA+Fish-fortified complementary maize porridge at T1+T2+T3 as compared to their child’s regular intake of food during a meal at this time of day</w:t>
            </w:r>
            <w:r w:rsidRPr="00C84936">
              <w:t xml:space="preserve"> (assessed at end of meal)</w:t>
            </w:r>
          </w:p>
        </w:tc>
        <w:tc>
          <w:tcPr>
            <w:tcW w:w="4320" w:type="dxa"/>
            <w:tcBorders>
              <w:right w:val="nil"/>
            </w:tcBorders>
          </w:tcPr>
          <w:p w14:paraId="5138B4C6" w14:textId="77777777" w:rsidR="002668F8" w:rsidRPr="00C84936" w:rsidRDefault="002668F8" w:rsidP="00C44A46">
            <w:pPr>
              <w:pStyle w:val="ListParagraph"/>
              <w:ind w:left="0"/>
            </w:pPr>
            <w:r w:rsidRPr="00C84936">
              <w:t>1=Child consumed ˂1/4 of their regular amount</w:t>
            </w:r>
          </w:p>
          <w:p w14:paraId="077BEEDE" w14:textId="77777777" w:rsidR="002668F8" w:rsidRPr="00C84936" w:rsidRDefault="002668F8" w:rsidP="00C44A46">
            <w:pPr>
              <w:pStyle w:val="ListParagraph"/>
              <w:ind w:left="0"/>
            </w:pPr>
            <w:r w:rsidRPr="00C84936">
              <w:t xml:space="preserve">2=Child consumed 1/4 of their regular amount </w:t>
            </w:r>
          </w:p>
          <w:p w14:paraId="38877372" w14:textId="77777777" w:rsidR="002668F8" w:rsidRPr="00C84936" w:rsidRDefault="002668F8" w:rsidP="00C44A46">
            <w:pPr>
              <w:pStyle w:val="ListParagraph"/>
              <w:ind w:left="0"/>
            </w:pPr>
            <w:r w:rsidRPr="00C84936">
              <w:t>3=Child consumed 1/2 of their regular amount</w:t>
            </w:r>
          </w:p>
          <w:p w14:paraId="3F64AA1D" w14:textId="77777777" w:rsidR="002668F8" w:rsidRPr="00C84936" w:rsidRDefault="002668F8" w:rsidP="00C44A46">
            <w:pPr>
              <w:pStyle w:val="ListParagraph"/>
              <w:ind w:left="0"/>
            </w:pPr>
            <w:r w:rsidRPr="00C84936">
              <w:t>4=Child consumed 3/4 of their regular amount</w:t>
            </w:r>
          </w:p>
          <w:p w14:paraId="13DF023D" w14:textId="77777777" w:rsidR="002668F8" w:rsidRPr="00C84936" w:rsidRDefault="002668F8" w:rsidP="00C44A46">
            <w:pPr>
              <w:pStyle w:val="ListParagraph"/>
              <w:ind w:left="0"/>
            </w:pPr>
            <w:r w:rsidRPr="00C84936">
              <w:t>5=Child consumed their regular amount</w:t>
            </w:r>
          </w:p>
        </w:tc>
      </w:tr>
      <w:tr w:rsidR="002668F8" w:rsidRPr="00C84936" w14:paraId="25F0BF3A" w14:textId="77777777" w:rsidTr="00606E0E">
        <w:tc>
          <w:tcPr>
            <w:tcW w:w="5490" w:type="dxa"/>
            <w:tcBorders>
              <w:left w:val="nil"/>
            </w:tcBorders>
            <w:shd w:val="clear" w:color="auto" w:fill="auto"/>
          </w:tcPr>
          <w:p w14:paraId="6ECFD205" w14:textId="77777777" w:rsidR="002668F8" w:rsidRPr="00C84936" w:rsidRDefault="002668F8" w:rsidP="00C44A46">
            <w:pPr>
              <w:pStyle w:val="ListParagraph"/>
              <w:ind w:left="345" w:hanging="360"/>
              <w:rPr>
                <w:rFonts w:eastAsia="Calibri"/>
              </w:rPr>
            </w:pPr>
            <w:r w:rsidRPr="00C84936">
              <w:t xml:space="preserve">4.   </w:t>
            </w:r>
            <w:bookmarkStart w:id="10" w:name="_Hlk132730951"/>
            <w:r w:rsidRPr="00C84936">
              <w:rPr>
                <w:rFonts w:eastAsia="Calibri"/>
              </w:rPr>
              <w:t>Total number of servings child consumed</w:t>
            </w:r>
            <w:bookmarkEnd w:id="10"/>
            <w:r w:rsidRPr="00C84936">
              <w:rPr>
                <w:rFonts w:eastAsia="Calibri"/>
              </w:rPr>
              <w:t xml:space="preserve"> [Fill in the blank]: ____</w:t>
            </w:r>
          </w:p>
          <w:p w14:paraId="35B8F723" w14:textId="77777777" w:rsidR="002668F8" w:rsidRPr="00C84936" w:rsidRDefault="002668F8" w:rsidP="00C44A46">
            <w:pPr>
              <w:pStyle w:val="ListParagraph"/>
              <w:spacing w:after="120"/>
              <w:ind w:left="346" w:hanging="360"/>
              <w:contextualSpacing w:val="0"/>
            </w:pPr>
            <w:r w:rsidRPr="00C84936">
              <w:rPr>
                <w:rFonts w:eastAsia="Calibri"/>
              </w:rPr>
              <w:t xml:space="preserve">      Describe any feeding situation (e.g., Was child was breastfed right before taste-test?...): ________</w:t>
            </w:r>
            <w:r w:rsidRPr="00C84936">
              <w:t xml:space="preserve"> </w:t>
            </w:r>
          </w:p>
        </w:tc>
        <w:tc>
          <w:tcPr>
            <w:tcW w:w="4320" w:type="dxa"/>
            <w:tcBorders>
              <w:right w:val="nil"/>
            </w:tcBorders>
          </w:tcPr>
          <w:p w14:paraId="13EDD428" w14:textId="77777777" w:rsidR="002668F8" w:rsidRPr="00C84936" w:rsidRDefault="002668F8" w:rsidP="00C44A46">
            <w:pPr>
              <w:pStyle w:val="ListParagraph"/>
              <w:ind w:left="0"/>
            </w:pPr>
          </w:p>
        </w:tc>
      </w:tr>
    </w:tbl>
    <w:p w14:paraId="24949698" w14:textId="77777777" w:rsidR="002668F8" w:rsidRPr="00C84936" w:rsidRDefault="002668F8" w:rsidP="006A0B2F">
      <w:pPr>
        <w:spacing w:after="240" w:line="259" w:lineRule="auto"/>
        <w:rPr>
          <w:rFonts w:ascii="Times New Roman" w:hAnsi="Times New Roman" w:cs="Times New Roman"/>
          <w:sz w:val="24"/>
          <w:szCs w:val="24"/>
        </w:rPr>
      </w:pPr>
    </w:p>
    <w:p w14:paraId="7D09F431" w14:textId="3F653E35" w:rsidR="004259F7" w:rsidRPr="00C84936" w:rsidRDefault="005E6828" w:rsidP="005E6828">
      <w:pPr>
        <w:rPr>
          <w:rFonts w:ascii="Times New Roman" w:hAnsi="Times New Roman" w:cs="Times New Roman"/>
          <w:b/>
          <w:bCs/>
          <w:noProof/>
          <w:sz w:val="24"/>
          <w:szCs w:val="24"/>
        </w:rPr>
      </w:pPr>
      <w:bookmarkStart w:id="11" w:name="_Hlk111209826"/>
      <w:bookmarkEnd w:id="0"/>
      <w:r w:rsidRPr="00240ACE">
        <w:rPr>
          <w:rFonts w:ascii="Times New Roman" w:hAnsi="Times New Roman" w:cs="Times New Roman"/>
          <w:b/>
          <w:bCs/>
          <w:noProof/>
          <w:sz w:val="24"/>
          <w:szCs w:val="24"/>
        </w:rPr>
        <w:lastRenderedPageBreak/>
        <w:drawing>
          <wp:anchor distT="0" distB="0" distL="114300" distR="114300" simplePos="0" relativeHeight="251659264" behindDoc="1" locked="0" layoutInCell="1" allowOverlap="1" wp14:anchorId="2F4086DE" wp14:editId="2DDE4769">
            <wp:simplePos x="0" y="0"/>
            <wp:positionH relativeFrom="column">
              <wp:posOffset>0</wp:posOffset>
            </wp:positionH>
            <wp:positionV relativeFrom="page">
              <wp:posOffset>1476375</wp:posOffset>
            </wp:positionV>
            <wp:extent cx="5889625" cy="7858125"/>
            <wp:effectExtent l="0" t="0" r="0" b="0"/>
            <wp:wrapTight wrapText="bothSides">
              <wp:wrapPolygon edited="0">
                <wp:start x="0" y="0"/>
                <wp:lineTo x="0" y="21155"/>
                <wp:lineTo x="21449" y="21155"/>
                <wp:lineTo x="21518" y="0"/>
                <wp:lineTo x="0" y="0"/>
              </wp:wrapPolygon>
            </wp:wrapTight>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378"/>
                    <a:stretch/>
                  </pic:blipFill>
                  <pic:spPr bwMode="auto">
                    <a:xfrm>
                      <a:off x="0" y="0"/>
                      <a:ext cx="5889625" cy="785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0ACE">
        <w:rPr>
          <w:rFonts w:ascii="Times New Roman" w:hAnsi="Times New Roman" w:cs="Times New Roman"/>
          <w:b/>
          <w:bCs/>
          <w:sz w:val="24"/>
          <w:szCs w:val="24"/>
        </w:rPr>
        <w:t>Appendix</w:t>
      </w:r>
      <w:r w:rsidR="002668F8" w:rsidRPr="00240ACE">
        <w:rPr>
          <w:rFonts w:ascii="Times New Roman" w:hAnsi="Times New Roman" w:cs="Times New Roman"/>
          <w:b/>
          <w:bCs/>
          <w:sz w:val="24"/>
          <w:szCs w:val="24"/>
        </w:rPr>
        <w:t xml:space="preserve"> 3</w:t>
      </w:r>
      <w:r w:rsidRPr="00240ACE">
        <w:rPr>
          <w:rFonts w:ascii="Times New Roman" w:hAnsi="Times New Roman" w:cs="Times New Roman"/>
          <w:b/>
          <w:bCs/>
          <w:sz w:val="24"/>
          <w:szCs w:val="24"/>
        </w:rPr>
        <w:t xml:space="preserve">. </w:t>
      </w:r>
      <w:bookmarkStart w:id="12" w:name="_Hlk111216238"/>
      <w:r w:rsidRPr="006239F1">
        <w:rPr>
          <w:rFonts w:ascii="Times New Roman" w:hAnsi="Times New Roman" w:cs="Times New Roman"/>
          <w:sz w:val="24"/>
          <w:szCs w:val="24"/>
        </w:rPr>
        <w:t xml:space="preserve">Sensory </w:t>
      </w:r>
      <w:r w:rsidR="00C84936" w:rsidRPr="006239F1">
        <w:rPr>
          <w:rFonts w:ascii="Times New Roman" w:hAnsi="Times New Roman" w:cs="Times New Roman"/>
          <w:sz w:val="24"/>
          <w:szCs w:val="24"/>
        </w:rPr>
        <w:t>Panel</w:t>
      </w:r>
      <w:r w:rsidRPr="006239F1">
        <w:rPr>
          <w:rFonts w:ascii="Times New Roman" w:hAnsi="Times New Roman" w:cs="Times New Roman"/>
          <w:sz w:val="24"/>
          <w:szCs w:val="24"/>
        </w:rPr>
        <w:t xml:space="preserve"> II</w:t>
      </w:r>
      <w:r w:rsidR="00C84936" w:rsidRPr="006239F1">
        <w:rPr>
          <w:rFonts w:ascii="Times New Roman" w:hAnsi="Times New Roman" w:cs="Times New Roman"/>
          <w:sz w:val="24"/>
          <w:szCs w:val="24"/>
        </w:rPr>
        <w:t xml:space="preserve"> </w:t>
      </w:r>
      <w:r w:rsidRPr="006239F1">
        <w:rPr>
          <w:rFonts w:ascii="Times New Roman" w:hAnsi="Times New Roman" w:cs="Times New Roman"/>
          <w:sz w:val="24"/>
          <w:szCs w:val="24"/>
        </w:rPr>
        <w:t xml:space="preserve">Scoring Sheet: </w:t>
      </w:r>
      <w:bookmarkEnd w:id="12"/>
      <w:r w:rsidR="00337A59">
        <w:rPr>
          <w:rFonts w:ascii="Times New Roman" w:hAnsi="Times New Roman" w:cs="Times New Roman"/>
          <w:sz w:val="24"/>
          <w:szCs w:val="24"/>
        </w:rPr>
        <w:t>Smiley face emojis</w:t>
      </w:r>
      <w:r w:rsidRPr="006239F1">
        <w:rPr>
          <w:rFonts w:ascii="Times New Roman" w:hAnsi="Times New Roman" w:cs="Times New Roman"/>
          <w:sz w:val="24"/>
          <w:szCs w:val="24"/>
        </w:rPr>
        <w:t xml:space="preserve">, bowl/portion </w:t>
      </w:r>
      <w:r w:rsidR="00337A59">
        <w:rPr>
          <w:rFonts w:ascii="Times New Roman" w:hAnsi="Times New Roman" w:cs="Times New Roman"/>
          <w:sz w:val="24"/>
          <w:szCs w:val="24"/>
        </w:rPr>
        <w:t>images</w:t>
      </w:r>
      <w:r w:rsidRPr="006239F1">
        <w:rPr>
          <w:rFonts w:ascii="Times New Roman" w:hAnsi="Times New Roman" w:cs="Times New Roman"/>
          <w:sz w:val="24"/>
          <w:szCs w:val="24"/>
        </w:rPr>
        <w:t xml:space="preserve">, and descriptive text used by caregivers to assess their child’s response to the </w:t>
      </w:r>
      <w:r w:rsidR="00AB12F4" w:rsidRPr="006239F1">
        <w:rPr>
          <w:rFonts w:ascii="Times New Roman" w:hAnsi="Times New Roman" w:cs="Times New Roman"/>
          <w:sz w:val="24"/>
          <w:szCs w:val="24"/>
        </w:rPr>
        <w:t xml:space="preserve">ComFA+Fish Complementary Maize Porridge </w:t>
      </w:r>
      <w:r w:rsidRPr="006239F1">
        <w:rPr>
          <w:rFonts w:ascii="Times New Roman" w:hAnsi="Times New Roman" w:cs="Times New Roman"/>
          <w:sz w:val="24"/>
          <w:szCs w:val="24"/>
        </w:rPr>
        <w:t>(English version).</w:t>
      </w:r>
      <w:bookmarkEnd w:id="11"/>
    </w:p>
    <w:sectPr w:rsidR="004259F7" w:rsidRPr="00C84936" w:rsidSect="00D31A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4BF1" w14:textId="77777777" w:rsidR="00D95F87" w:rsidRDefault="00D95F87" w:rsidP="008A34DD">
      <w:r>
        <w:separator/>
      </w:r>
    </w:p>
  </w:endnote>
  <w:endnote w:type="continuationSeparator" w:id="0">
    <w:p w14:paraId="7D747C7E" w14:textId="77777777" w:rsidR="00D95F87" w:rsidRDefault="00D95F87" w:rsidP="008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F9DE" w14:textId="77777777" w:rsidR="00D95F87" w:rsidRDefault="00D95F87" w:rsidP="008A34DD">
      <w:r>
        <w:separator/>
      </w:r>
    </w:p>
  </w:footnote>
  <w:footnote w:type="continuationSeparator" w:id="0">
    <w:p w14:paraId="29AE696D" w14:textId="77777777" w:rsidR="00D95F87" w:rsidRDefault="00D95F87" w:rsidP="008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DD0"/>
    <w:multiLevelType w:val="hybridMultilevel"/>
    <w:tmpl w:val="4D48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D7082"/>
    <w:multiLevelType w:val="hybridMultilevel"/>
    <w:tmpl w:val="A768BE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763E9D"/>
    <w:multiLevelType w:val="hybridMultilevel"/>
    <w:tmpl w:val="A768BE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772B"/>
    <w:multiLevelType w:val="hybridMultilevel"/>
    <w:tmpl w:val="FE04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933BC"/>
    <w:multiLevelType w:val="hybridMultilevel"/>
    <w:tmpl w:val="DF08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62842"/>
    <w:multiLevelType w:val="hybridMultilevel"/>
    <w:tmpl w:val="5D84E3E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90C1C"/>
    <w:multiLevelType w:val="hybridMultilevel"/>
    <w:tmpl w:val="A768BE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397070"/>
    <w:multiLevelType w:val="hybridMultilevel"/>
    <w:tmpl w:val="8932EAD0"/>
    <w:lvl w:ilvl="0" w:tplc="1D48D56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941D4"/>
    <w:multiLevelType w:val="multilevel"/>
    <w:tmpl w:val="6876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61713"/>
    <w:multiLevelType w:val="hybridMultilevel"/>
    <w:tmpl w:val="B38CB3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EC7EFD"/>
    <w:multiLevelType w:val="multilevel"/>
    <w:tmpl w:val="077ECC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1358678">
    <w:abstractNumId w:val="9"/>
  </w:num>
  <w:num w:numId="2" w16cid:durableId="2109040489">
    <w:abstractNumId w:val="10"/>
  </w:num>
  <w:num w:numId="3" w16cid:durableId="1698308950">
    <w:abstractNumId w:val="7"/>
  </w:num>
  <w:num w:numId="4" w16cid:durableId="1093011585">
    <w:abstractNumId w:val="0"/>
  </w:num>
  <w:num w:numId="5" w16cid:durableId="492525156">
    <w:abstractNumId w:val="5"/>
  </w:num>
  <w:num w:numId="6" w16cid:durableId="138766502">
    <w:abstractNumId w:val="3"/>
  </w:num>
  <w:num w:numId="7" w16cid:durableId="1648364559">
    <w:abstractNumId w:val="2"/>
  </w:num>
  <w:num w:numId="8" w16cid:durableId="1451974578">
    <w:abstractNumId w:val="1"/>
  </w:num>
  <w:num w:numId="9" w16cid:durableId="773206133">
    <w:abstractNumId w:val="8"/>
  </w:num>
  <w:num w:numId="10" w16cid:durableId="957637527">
    <w:abstractNumId w:val="6"/>
  </w:num>
  <w:num w:numId="11" w16cid:durableId="1662536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23"/>
    <w:rsid w:val="00000718"/>
    <w:rsid w:val="00002CA6"/>
    <w:rsid w:val="00003228"/>
    <w:rsid w:val="00006125"/>
    <w:rsid w:val="00006611"/>
    <w:rsid w:val="000101D7"/>
    <w:rsid w:val="0001148C"/>
    <w:rsid w:val="00013362"/>
    <w:rsid w:val="00022301"/>
    <w:rsid w:val="00026428"/>
    <w:rsid w:val="0003191D"/>
    <w:rsid w:val="000340E5"/>
    <w:rsid w:val="000378A1"/>
    <w:rsid w:val="00037A2F"/>
    <w:rsid w:val="00046BD2"/>
    <w:rsid w:val="00047018"/>
    <w:rsid w:val="00053C97"/>
    <w:rsid w:val="00055A8F"/>
    <w:rsid w:val="00056427"/>
    <w:rsid w:val="00057939"/>
    <w:rsid w:val="000725BD"/>
    <w:rsid w:val="0007473B"/>
    <w:rsid w:val="00074C1D"/>
    <w:rsid w:val="0007636A"/>
    <w:rsid w:val="00090D49"/>
    <w:rsid w:val="0009224A"/>
    <w:rsid w:val="00092D2B"/>
    <w:rsid w:val="00097F6F"/>
    <w:rsid w:val="000B33FB"/>
    <w:rsid w:val="000B3962"/>
    <w:rsid w:val="000B4BE8"/>
    <w:rsid w:val="000B7223"/>
    <w:rsid w:val="000C18D4"/>
    <w:rsid w:val="000C6486"/>
    <w:rsid w:val="000D7E90"/>
    <w:rsid w:val="000F0AC7"/>
    <w:rsid w:val="000F36D5"/>
    <w:rsid w:val="000F6439"/>
    <w:rsid w:val="000F6ECC"/>
    <w:rsid w:val="00100BDB"/>
    <w:rsid w:val="0010372E"/>
    <w:rsid w:val="00103743"/>
    <w:rsid w:val="001048BB"/>
    <w:rsid w:val="00110C4B"/>
    <w:rsid w:val="00121C06"/>
    <w:rsid w:val="0012405B"/>
    <w:rsid w:val="00124E58"/>
    <w:rsid w:val="001270F0"/>
    <w:rsid w:val="001320EC"/>
    <w:rsid w:val="00132814"/>
    <w:rsid w:val="00136153"/>
    <w:rsid w:val="0014282D"/>
    <w:rsid w:val="00142D78"/>
    <w:rsid w:val="00142E88"/>
    <w:rsid w:val="00147859"/>
    <w:rsid w:val="00147B5F"/>
    <w:rsid w:val="001508F2"/>
    <w:rsid w:val="001520CE"/>
    <w:rsid w:val="00160ADA"/>
    <w:rsid w:val="00161201"/>
    <w:rsid w:val="0016245A"/>
    <w:rsid w:val="001639E4"/>
    <w:rsid w:val="001644D5"/>
    <w:rsid w:val="001676FA"/>
    <w:rsid w:val="00167EEA"/>
    <w:rsid w:val="00167F10"/>
    <w:rsid w:val="00173981"/>
    <w:rsid w:val="0017482E"/>
    <w:rsid w:val="00177948"/>
    <w:rsid w:val="001779ED"/>
    <w:rsid w:val="00181D32"/>
    <w:rsid w:val="00186B88"/>
    <w:rsid w:val="00186D7D"/>
    <w:rsid w:val="001920D4"/>
    <w:rsid w:val="00193F68"/>
    <w:rsid w:val="00193FF2"/>
    <w:rsid w:val="001A0485"/>
    <w:rsid w:val="001A0B03"/>
    <w:rsid w:val="001A2480"/>
    <w:rsid w:val="001B1831"/>
    <w:rsid w:val="001B6D31"/>
    <w:rsid w:val="001C0816"/>
    <w:rsid w:val="001C1F2C"/>
    <w:rsid w:val="001C3B4F"/>
    <w:rsid w:val="001C3E8F"/>
    <w:rsid w:val="001C59E0"/>
    <w:rsid w:val="001C5BF7"/>
    <w:rsid w:val="001D2EED"/>
    <w:rsid w:val="001D4BEF"/>
    <w:rsid w:val="001D5BCE"/>
    <w:rsid w:val="001D78B4"/>
    <w:rsid w:val="001F2889"/>
    <w:rsid w:val="001F33DF"/>
    <w:rsid w:val="001F7549"/>
    <w:rsid w:val="002038BC"/>
    <w:rsid w:val="002054AD"/>
    <w:rsid w:val="00205A9D"/>
    <w:rsid w:val="00212622"/>
    <w:rsid w:val="00216864"/>
    <w:rsid w:val="00220171"/>
    <w:rsid w:val="002224CF"/>
    <w:rsid w:val="002233C6"/>
    <w:rsid w:val="002250CD"/>
    <w:rsid w:val="00233840"/>
    <w:rsid w:val="0023423A"/>
    <w:rsid w:val="00240ACE"/>
    <w:rsid w:val="00243965"/>
    <w:rsid w:val="0024496C"/>
    <w:rsid w:val="00246782"/>
    <w:rsid w:val="002537AE"/>
    <w:rsid w:val="0025416F"/>
    <w:rsid w:val="00254332"/>
    <w:rsid w:val="00255E8C"/>
    <w:rsid w:val="00260FB2"/>
    <w:rsid w:val="00261DE1"/>
    <w:rsid w:val="00263945"/>
    <w:rsid w:val="00264DF6"/>
    <w:rsid w:val="002668F8"/>
    <w:rsid w:val="00270AEC"/>
    <w:rsid w:val="00270B05"/>
    <w:rsid w:val="002726D1"/>
    <w:rsid w:val="0027421C"/>
    <w:rsid w:val="00277408"/>
    <w:rsid w:val="002856C4"/>
    <w:rsid w:val="00285C2F"/>
    <w:rsid w:val="0028684A"/>
    <w:rsid w:val="00290320"/>
    <w:rsid w:val="00294BBD"/>
    <w:rsid w:val="0029609E"/>
    <w:rsid w:val="00297E49"/>
    <w:rsid w:val="00297F9A"/>
    <w:rsid w:val="002A387A"/>
    <w:rsid w:val="002A78B8"/>
    <w:rsid w:val="002B4149"/>
    <w:rsid w:val="002C0120"/>
    <w:rsid w:val="002C1E76"/>
    <w:rsid w:val="002C47EF"/>
    <w:rsid w:val="002C7CD9"/>
    <w:rsid w:val="002D5903"/>
    <w:rsid w:val="002D74C1"/>
    <w:rsid w:val="002E1E0A"/>
    <w:rsid w:val="002E47FA"/>
    <w:rsid w:val="002E5843"/>
    <w:rsid w:val="002F46E5"/>
    <w:rsid w:val="002F6475"/>
    <w:rsid w:val="0030168D"/>
    <w:rsid w:val="00305C95"/>
    <w:rsid w:val="0030707F"/>
    <w:rsid w:val="003112A3"/>
    <w:rsid w:val="00312A29"/>
    <w:rsid w:val="0031439C"/>
    <w:rsid w:val="00314A5A"/>
    <w:rsid w:val="00316B49"/>
    <w:rsid w:val="00320736"/>
    <w:rsid w:val="00320FAD"/>
    <w:rsid w:val="00322198"/>
    <w:rsid w:val="00326375"/>
    <w:rsid w:val="003279DF"/>
    <w:rsid w:val="003326B8"/>
    <w:rsid w:val="00332CEA"/>
    <w:rsid w:val="00337281"/>
    <w:rsid w:val="0033763A"/>
    <w:rsid w:val="00337A59"/>
    <w:rsid w:val="00341971"/>
    <w:rsid w:val="00347DDB"/>
    <w:rsid w:val="00347F98"/>
    <w:rsid w:val="00350B86"/>
    <w:rsid w:val="0035118D"/>
    <w:rsid w:val="003522E4"/>
    <w:rsid w:val="00356166"/>
    <w:rsid w:val="003577FB"/>
    <w:rsid w:val="00357BEF"/>
    <w:rsid w:val="00361660"/>
    <w:rsid w:val="003744AE"/>
    <w:rsid w:val="00377570"/>
    <w:rsid w:val="00382728"/>
    <w:rsid w:val="00383D4A"/>
    <w:rsid w:val="00392853"/>
    <w:rsid w:val="00392A42"/>
    <w:rsid w:val="0039478B"/>
    <w:rsid w:val="00397A63"/>
    <w:rsid w:val="003A167F"/>
    <w:rsid w:val="003A641A"/>
    <w:rsid w:val="003A7D4B"/>
    <w:rsid w:val="003B11CB"/>
    <w:rsid w:val="003B6B6C"/>
    <w:rsid w:val="003B6DCD"/>
    <w:rsid w:val="003B770A"/>
    <w:rsid w:val="003C0213"/>
    <w:rsid w:val="003C1928"/>
    <w:rsid w:val="003C270A"/>
    <w:rsid w:val="003C2D5A"/>
    <w:rsid w:val="003C7F7C"/>
    <w:rsid w:val="003D38F6"/>
    <w:rsid w:val="003D4288"/>
    <w:rsid w:val="003D75B0"/>
    <w:rsid w:val="003E0C1F"/>
    <w:rsid w:val="003E120D"/>
    <w:rsid w:val="003E3C5A"/>
    <w:rsid w:val="003E3C5B"/>
    <w:rsid w:val="003E7FFA"/>
    <w:rsid w:val="003F15D4"/>
    <w:rsid w:val="003F30D3"/>
    <w:rsid w:val="003F424D"/>
    <w:rsid w:val="003F5893"/>
    <w:rsid w:val="003F732F"/>
    <w:rsid w:val="003F7A8C"/>
    <w:rsid w:val="00401F94"/>
    <w:rsid w:val="004053CD"/>
    <w:rsid w:val="00405D97"/>
    <w:rsid w:val="00405DBC"/>
    <w:rsid w:val="004108B6"/>
    <w:rsid w:val="00410AE1"/>
    <w:rsid w:val="00416CE4"/>
    <w:rsid w:val="0042068B"/>
    <w:rsid w:val="00420E67"/>
    <w:rsid w:val="00420FAC"/>
    <w:rsid w:val="00423E1F"/>
    <w:rsid w:val="0042541D"/>
    <w:rsid w:val="004259F7"/>
    <w:rsid w:val="00426CE3"/>
    <w:rsid w:val="0043106B"/>
    <w:rsid w:val="00431367"/>
    <w:rsid w:val="004338DA"/>
    <w:rsid w:val="00434B90"/>
    <w:rsid w:val="0043794F"/>
    <w:rsid w:val="0044114B"/>
    <w:rsid w:val="0044228A"/>
    <w:rsid w:val="00444002"/>
    <w:rsid w:val="00444237"/>
    <w:rsid w:val="00446EE7"/>
    <w:rsid w:val="0044730B"/>
    <w:rsid w:val="004502E0"/>
    <w:rsid w:val="00457D0B"/>
    <w:rsid w:val="004615E7"/>
    <w:rsid w:val="004624F0"/>
    <w:rsid w:val="00465A84"/>
    <w:rsid w:val="00465AAB"/>
    <w:rsid w:val="00465C60"/>
    <w:rsid w:val="0046650E"/>
    <w:rsid w:val="00470EB7"/>
    <w:rsid w:val="00475F61"/>
    <w:rsid w:val="00477250"/>
    <w:rsid w:val="00482B8B"/>
    <w:rsid w:val="004833EE"/>
    <w:rsid w:val="00493F50"/>
    <w:rsid w:val="004A05B5"/>
    <w:rsid w:val="004A1925"/>
    <w:rsid w:val="004A32CF"/>
    <w:rsid w:val="004A6F5E"/>
    <w:rsid w:val="004B0312"/>
    <w:rsid w:val="004B0C81"/>
    <w:rsid w:val="004B605D"/>
    <w:rsid w:val="004B7A6D"/>
    <w:rsid w:val="004C0D5E"/>
    <w:rsid w:val="004D20C1"/>
    <w:rsid w:val="004D6FB7"/>
    <w:rsid w:val="004D78D8"/>
    <w:rsid w:val="004E062A"/>
    <w:rsid w:val="004E0BE9"/>
    <w:rsid w:val="004E214E"/>
    <w:rsid w:val="004F0A64"/>
    <w:rsid w:val="004F640D"/>
    <w:rsid w:val="0050129B"/>
    <w:rsid w:val="00501CDC"/>
    <w:rsid w:val="00510C12"/>
    <w:rsid w:val="005127F1"/>
    <w:rsid w:val="005137DB"/>
    <w:rsid w:val="005143AC"/>
    <w:rsid w:val="00514A60"/>
    <w:rsid w:val="00515919"/>
    <w:rsid w:val="00515AB6"/>
    <w:rsid w:val="00516537"/>
    <w:rsid w:val="00521753"/>
    <w:rsid w:val="0052333C"/>
    <w:rsid w:val="00534708"/>
    <w:rsid w:val="00535556"/>
    <w:rsid w:val="00540C25"/>
    <w:rsid w:val="005420C2"/>
    <w:rsid w:val="00542698"/>
    <w:rsid w:val="00542FCD"/>
    <w:rsid w:val="005440FA"/>
    <w:rsid w:val="00547B85"/>
    <w:rsid w:val="00547C17"/>
    <w:rsid w:val="00551E0E"/>
    <w:rsid w:val="00551F72"/>
    <w:rsid w:val="0055651B"/>
    <w:rsid w:val="00561CFA"/>
    <w:rsid w:val="0056207E"/>
    <w:rsid w:val="00563C1F"/>
    <w:rsid w:val="0056474D"/>
    <w:rsid w:val="0057115F"/>
    <w:rsid w:val="005717FB"/>
    <w:rsid w:val="005736C7"/>
    <w:rsid w:val="0058078B"/>
    <w:rsid w:val="00581BA6"/>
    <w:rsid w:val="00584CFD"/>
    <w:rsid w:val="00590A55"/>
    <w:rsid w:val="00591AC2"/>
    <w:rsid w:val="00595D7E"/>
    <w:rsid w:val="005A5EBF"/>
    <w:rsid w:val="005B2CB5"/>
    <w:rsid w:val="005C34FE"/>
    <w:rsid w:val="005C53AF"/>
    <w:rsid w:val="005C5997"/>
    <w:rsid w:val="005D44D5"/>
    <w:rsid w:val="005D4707"/>
    <w:rsid w:val="005D5B97"/>
    <w:rsid w:val="005D7F8E"/>
    <w:rsid w:val="005E1478"/>
    <w:rsid w:val="005E42BB"/>
    <w:rsid w:val="005E6828"/>
    <w:rsid w:val="005F01DA"/>
    <w:rsid w:val="005F1095"/>
    <w:rsid w:val="005F3BF1"/>
    <w:rsid w:val="005F3E7D"/>
    <w:rsid w:val="005F3E99"/>
    <w:rsid w:val="005F437F"/>
    <w:rsid w:val="005F60DE"/>
    <w:rsid w:val="00600EDE"/>
    <w:rsid w:val="006019E5"/>
    <w:rsid w:val="006026FA"/>
    <w:rsid w:val="00602B58"/>
    <w:rsid w:val="0060301E"/>
    <w:rsid w:val="0060451D"/>
    <w:rsid w:val="00605ED9"/>
    <w:rsid w:val="006066FA"/>
    <w:rsid w:val="00606E0E"/>
    <w:rsid w:val="006074DA"/>
    <w:rsid w:val="00607F85"/>
    <w:rsid w:val="00611F26"/>
    <w:rsid w:val="006126F6"/>
    <w:rsid w:val="00614BCB"/>
    <w:rsid w:val="00617759"/>
    <w:rsid w:val="006239F1"/>
    <w:rsid w:val="00625C00"/>
    <w:rsid w:val="00626E54"/>
    <w:rsid w:val="00627029"/>
    <w:rsid w:val="00630C4F"/>
    <w:rsid w:val="00632763"/>
    <w:rsid w:val="0063763E"/>
    <w:rsid w:val="006401DC"/>
    <w:rsid w:val="00640A50"/>
    <w:rsid w:val="00642077"/>
    <w:rsid w:val="00643792"/>
    <w:rsid w:val="006446A3"/>
    <w:rsid w:val="00646A88"/>
    <w:rsid w:val="00651CFA"/>
    <w:rsid w:val="0065535A"/>
    <w:rsid w:val="006562FF"/>
    <w:rsid w:val="006619D6"/>
    <w:rsid w:val="00667D1F"/>
    <w:rsid w:val="006806B5"/>
    <w:rsid w:val="00680738"/>
    <w:rsid w:val="00694901"/>
    <w:rsid w:val="00697316"/>
    <w:rsid w:val="00697A82"/>
    <w:rsid w:val="00697EF7"/>
    <w:rsid w:val="006A0B2F"/>
    <w:rsid w:val="006A5A31"/>
    <w:rsid w:val="006A6CE6"/>
    <w:rsid w:val="006B0949"/>
    <w:rsid w:val="006B0956"/>
    <w:rsid w:val="006B5D90"/>
    <w:rsid w:val="006B6752"/>
    <w:rsid w:val="006B79E7"/>
    <w:rsid w:val="006C2C2C"/>
    <w:rsid w:val="006C3000"/>
    <w:rsid w:val="006C5443"/>
    <w:rsid w:val="006C56C9"/>
    <w:rsid w:val="006C673B"/>
    <w:rsid w:val="006D01A0"/>
    <w:rsid w:val="006D1F77"/>
    <w:rsid w:val="006D2056"/>
    <w:rsid w:val="006D46C8"/>
    <w:rsid w:val="006D78D7"/>
    <w:rsid w:val="006E0035"/>
    <w:rsid w:val="006E5ABC"/>
    <w:rsid w:val="006E68FE"/>
    <w:rsid w:val="006F00B2"/>
    <w:rsid w:val="006F04DA"/>
    <w:rsid w:val="006F1144"/>
    <w:rsid w:val="006F13FB"/>
    <w:rsid w:val="006F280E"/>
    <w:rsid w:val="006F41FE"/>
    <w:rsid w:val="006F5918"/>
    <w:rsid w:val="006F735E"/>
    <w:rsid w:val="00700BCB"/>
    <w:rsid w:val="00702095"/>
    <w:rsid w:val="0070326A"/>
    <w:rsid w:val="0071302B"/>
    <w:rsid w:val="007136DE"/>
    <w:rsid w:val="00714015"/>
    <w:rsid w:val="00715E7B"/>
    <w:rsid w:val="00722179"/>
    <w:rsid w:val="00730770"/>
    <w:rsid w:val="00733575"/>
    <w:rsid w:val="0073463A"/>
    <w:rsid w:val="00734E5B"/>
    <w:rsid w:val="0073503E"/>
    <w:rsid w:val="00735597"/>
    <w:rsid w:val="00737934"/>
    <w:rsid w:val="0075008E"/>
    <w:rsid w:val="0075181F"/>
    <w:rsid w:val="00767C40"/>
    <w:rsid w:val="00770A04"/>
    <w:rsid w:val="00770D45"/>
    <w:rsid w:val="00770DE0"/>
    <w:rsid w:val="00773424"/>
    <w:rsid w:val="0077441C"/>
    <w:rsid w:val="00777476"/>
    <w:rsid w:val="0078133A"/>
    <w:rsid w:val="007852FD"/>
    <w:rsid w:val="00787149"/>
    <w:rsid w:val="00791C01"/>
    <w:rsid w:val="00792FAB"/>
    <w:rsid w:val="00793252"/>
    <w:rsid w:val="00794438"/>
    <w:rsid w:val="007A18B8"/>
    <w:rsid w:val="007A4506"/>
    <w:rsid w:val="007A7297"/>
    <w:rsid w:val="007B0B34"/>
    <w:rsid w:val="007B0DBC"/>
    <w:rsid w:val="007B10C5"/>
    <w:rsid w:val="007B2D47"/>
    <w:rsid w:val="007B76FC"/>
    <w:rsid w:val="007C1521"/>
    <w:rsid w:val="007C30F1"/>
    <w:rsid w:val="007C489E"/>
    <w:rsid w:val="007D0A96"/>
    <w:rsid w:val="007D139B"/>
    <w:rsid w:val="007D1A31"/>
    <w:rsid w:val="007D26E1"/>
    <w:rsid w:val="007D7B55"/>
    <w:rsid w:val="007E64A9"/>
    <w:rsid w:val="007E6C24"/>
    <w:rsid w:val="007E6EFB"/>
    <w:rsid w:val="007F166A"/>
    <w:rsid w:val="007F22F2"/>
    <w:rsid w:val="007F316D"/>
    <w:rsid w:val="00805215"/>
    <w:rsid w:val="0082125C"/>
    <w:rsid w:val="008216C7"/>
    <w:rsid w:val="008274A6"/>
    <w:rsid w:val="008418C8"/>
    <w:rsid w:val="00841D54"/>
    <w:rsid w:val="008425A4"/>
    <w:rsid w:val="00843296"/>
    <w:rsid w:val="00843AB8"/>
    <w:rsid w:val="008448D0"/>
    <w:rsid w:val="00844DD4"/>
    <w:rsid w:val="008453CD"/>
    <w:rsid w:val="00846654"/>
    <w:rsid w:val="00846733"/>
    <w:rsid w:val="0085687D"/>
    <w:rsid w:val="00862237"/>
    <w:rsid w:val="00863123"/>
    <w:rsid w:val="008642D0"/>
    <w:rsid w:val="00864420"/>
    <w:rsid w:val="00876B8F"/>
    <w:rsid w:val="00877C56"/>
    <w:rsid w:val="00886409"/>
    <w:rsid w:val="008864B4"/>
    <w:rsid w:val="00894B0D"/>
    <w:rsid w:val="0089515C"/>
    <w:rsid w:val="008A0526"/>
    <w:rsid w:val="008A34DD"/>
    <w:rsid w:val="008A6BE3"/>
    <w:rsid w:val="008C546E"/>
    <w:rsid w:val="008C67EE"/>
    <w:rsid w:val="008D0611"/>
    <w:rsid w:val="008D2528"/>
    <w:rsid w:val="008D26CA"/>
    <w:rsid w:val="008D433B"/>
    <w:rsid w:val="008E0470"/>
    <w:rsid w:val="008E1F7D"/>
    <w:rsid w:val="008E4678"/>
    <w:rsid w:val="008E4F26"/>
    <w:rsid w:val="008F1665"/>
    <w:rsid w:val="008F5326"/>
    <w:rsid w:val="008F6BF9"/>
    <w:rsid w:val="009060CD"/>
    <w:rsid w:val="0091217D"/>
    <w:rsid w:val="00913E83"/>
    <w:rsid w:val="00921292"/>
    <w:rsid w:val="009246C3"/>
    <w:rsid w:val="009248E4"/>
    <w:rsid w:val="009263EB"/>
    <w:rsid w:val="00926BA9"/>
    <w:rsid w:val="00930D83"/>
    <w:rsid w:val="00931B75"/>
    <w:rsid w:val="00932EA5"/>
    <w:rsid w:val="00933751"/>
    <w:rsid w:val="00944C8A"/>
    <w:rsid w:val="00951564"/>
    <w:rsid w:val="00951F92"/>
    <w:rsid w:val="00955DEE"/>
    <w:rsid w:val="00956143"/>
    <w:rsid w:val="00956D2A"/>
    <w:rsid w:val="00962EA1"/>
    <w:rsid w:val="00962F29"/>
    <w:rsid w:val="0096354B"/>
    <w:rsid w:val="00966E6E"/>
    <w:rsid w:val="00967649"/>
    <w:rsid w:val="00967D79"/>
    <w:rsid w:val="00974A8A"/>
    <w:rsid w:val="00975C5F"/>
    <w:rsid w:val="00983776"/>
    <w:rsid w:val="009838F9"/>
    <w:rsid w:val="0098705D"/>
    <w:rsid w:val="009904DB"/>
    <w:rsid w:val="009950ED"/>
    <w:rsid w:val="00996FBB"/>
    <w:rsid w:val="009A13C3"/>
    <w:rsid w:val="009A3D4F"/>
    <w:rsid w:val="009A7EA5"/>
    <w:rsid w:val="009B58C4"/>
    <w:rsid w:val="009C0805"/>
    <w:rsid w:val="009C28FE"/>
    <w:rsid w:val="009C5AE4"/>
    <w:rsid w:val="009C642E"/>
    <w:rsid w:val="009C7944"/>
    <w:rsid w:val="009D11E0"/>
    <w:rsid w:val="009D1614"/>
    <w:rsid w:val="009D71BF"/>
    <w:rsid w:val="009D74BD"/>
    <w:rsid w:val="009E3D04"/>
    <w:rsid w:val="009E3F2A"/>
    <w:rsid w:val="009F3560"/>
    <w:rsid w:val="009F7BF4"/>
    <w:rsid w:val="00A041AF"/>
    <w:rsid w:val="00A05EC6"/>
    <w:rsid w:val="00A06DE8"/>
    <w:rsid w:val="00A12CEF"/>
    <w:rsid w:val="00A14D5A"/>
    <w:rsid w:val="00A20C79"/>
    <w:rsid w:val="00A22B66"/>
    <w:rsid w:val="00A239CF"/>
    <w:rsid w:val="00A25A54"/>
    <w:rsid w:val="00A31829"/>
    <w:rsid w:val="00A3186B"/>
    <w:rsid w:val="00A32584"/>
    <w:rsid w:val="00A3319F"/>
    <w:rsid w:val="00A36471"/>
    <w:rsid w:val="00A40970"/>
    <w:rsid w:val="00A4254A"/>
    <w:rsid w:val="00A43134"/>
    <w:rsid w:val="00A452C2"/>
    <w:rsid w:val="00A456CD"/>
    <w:rsid w:val="00A4776C"/>
    <w:rsid w:val="00A47FBF"/>
    <w:rsid w:val="00A525F9"/>
    <w:rsid w:val="00A53FD6"/>
    <w:rsid w:val="00A54FDA"/>
    <w:rsid w:val="00A561BA"/>
    <w:rsid w:val="00A57340"/>
    <w:rsid w:val="00A57707"/>
    <w:rsid w:val="00A722A4"/>
    <w:rsid w:val="00A736B4"/>
    <w:rsid w:val="00A7542C"/>
    <w:rsid w:val="00A76417"/>
    <w:rsid w:val="00A921E0"/>
    <w:rsid w:val="00A92D00"/>
    <w:rsid w:val="00AA0CA6"/>
    <w:rsid w:val="00AA6A77"/>
    <w:rsid w:val="00AA7071"/>
    <w:rsid w:val="00AA73F5"/>
    <w:rsid w:val="00AB12F4"/>
    <w:rsid w:val="00AB65D0"/>
    <w:rsid w:val="00AB7995"/>
    <w:rsid w:val="00AC0887"/>
    <w:rsid w:val="00AC2811"/>
    <w:rsid w:val="00AC3A75"/>
    <w:rsid w:val="00AC503A"/>
    <w:rsid w:val="00AC7A17"/>
    <w:rsid w:val="00AD171F"/>
    <w:rsid w:val="00AD33C5"/>
    <w:rsid w:val="00AD530E"/>
    <w:rsid w:val="00AE1310"/>
    <w:rsid w:val="00AE1DF0"/>
    <w:rsid w:val="00AF1979"/>
    <w:rsid w:val="00AF43A3"/>
    <w:rsid w:val="00AF4F5D"/>
    <w:rsid w:val="00AF6D6B"/>
    <w:rsid w:val="00B021EC"/>
    <w:rsid w:val="00B0682E"/>
    <w:rsid w:val="00B10942"/>
    <w:rsid w:val="00B10DD6"/>
    <w:rsid w:val="00B14EB6"/>
    <w:rsid w:val="00B20AEB"/>
    <w:rsid w:val="00B2603B"/>
    <w:rsid w:val="00B32758"/>
    <w:rsid w:val="00B33783"/>
    <w:rsid w:val="00B3472B"/>
    <w:rsid w:val="00B35DDA"/>
    <w:rsid w:val="00B460C3"/>
    <w:rsid w:val="00B5093F"/>
    <w:rsid w:val="00B534E5"/>
    <w:rsid w:val="00B5620C"/>
    <w:rsid w:val="00B57B84"/>
    <w:rsid w:val="00B6117F"/>
    <w:rsid w:val="00B612DE"/>
    <w:rsid w:val="00B62B8C"/>
    <w:rsid w:val="00B659F1"/>
    <w:rsid w:val="00B75C24"/>
    <w:rsid w:val="00B76BC5"/>
    <w:rsid w:val="00B8286D"/>
    <w:rsid w:val="00B87877"/>
    <w:rsid w:val="00B92287"/>
    <w:rsid w:val="00B96DBB"/>
    <w:rsid w:val="00B975A5"/>
    <w:rsid w:val="00BA0CA9"/>
    <w:rsid w:val="00BA0EB1"/>
    <w:rsid w:val="00BA1F1A"/>
    <w:rsid w:val="00BA2F90"/>
    <w:rsid w:val="00BA4163"/>
    <w:rsid w:val="00BA63E0"/>
    <w:rsid w:val="00BA6E42"/>
    <w:rsid w:val="00BB0116"/>
    <w:rsid w:val="00BB2113"/>
    <w:rsid w:val="00BB4E98"/>
    <w:rsid w:val="00BB5594"/>
    <w:rsid w:val="00BB5999"/>
    <w:rsid w:val="00BC0303"/>
    <w:rsid w:val="00BC0BBE"/>
    <w:rsid w:val="00BC4FE0"/>
    <w:rsid w:val="00BC5339"/>
    <w:rsid w:val="00BD2259"/>
    <w:rsid w:val="00BD2307"/>
    <w:rsid w:val="00BD283B"/>
    <w:rsid w:val="00BD469E"/>
    <w:rsid w:val="00BD5485"/>
    <w:rsid w:val="00BE3E5C"/>
    <w:rsid w:val="00BE3F4D"/>
    <w:rsid w:val="00BE57CE"/>
    <w:rsid w:val="00BE6A20"/>
    <w:rsid w:val="00BE73E7"/>
    <w:rsid w:val="00BF3B8B"/>
    <w:rsid w:val="00BF65F8"/>
    <w:rsid w:val="00BF6CC7"/>
    <w:rsid w:val="00BF70AF"/>
    <w:rsid w:val="00C00A63"/>
    <w:rsid w:val="00C05017"/>
    <w:rsid w:val="00C06C57"/>
    <w:rsid w:val="00C1032C"/>
    <w:rsid w:val="00C11EFF"/>
    <w:rsid w:val="00C20AF4"/>
    <w:rsid w:val="00C22758"/>
    <w:rsid w:val="00C32286"/>
    <w:rsid w:val="00C330DB"/>
    <w:rsid w:val="00C34EC4"/>
    <w:rsid w:val="00C35A5D"/>
    <w:rsid w:val="00C513E0"/>
    <w:rsid w:val="00C52276"/>
    <w:rsid w:val="00C52A00"/>
    <w:rsid w:val="00C53125"/>
    <w:rsid w:val="00C57B7F"/>
    <w:rsid w:val="00C6238F"/>
    <w:rsid w:val="00C63A54"/>
    <w:rsid w:val="00C63C74"/>
    <w:rsid w:val="00C67185"/>
    <w:rsid w:val="00C7079B"/>
    <w:rsid w:val="00C708C5"/>
    <w:rsid w:val="00C71D8D"/>
    <w:rsid w:val="00C74903"/>
    <w:rsid w:val="00C81633"/>
    <w:rsid w:val="00C81FF7"/>
    <w:rsid w:val="00C84936"/>
    <w:rsid w:val="00C857C6"/>
    <w:rsid w:val="00C90A7F"/>
    <w:rsid w:val="00C91D6C"/>
    <w:rsid w:val="00C921BD"/>
    <w:rsid w:val="00C931F1"/>
    <w:rsid w:val="00C935C8"/>
    <w:rsid w:val="00C94282"/>
    <w:rsid w:val="00C947E4"/>
    <w:rsid w:val="00C963B3"/>
    <w:rsid w:val="00CA1B7F"/>
    <w:rsid w:val="00CB1C48"/>
    <w:rsid w:val="00CB51D7"/>
    <w:rsid w:val="00CB6340"/>
    <w:rsid w:val="00CB6415"/>
    <w:rsid w:val="00CC1880"/>
    <w:rsid w:val="00CC1D8D"/>
    <w:rsid w:val="00CC23F4"/>
    <w:rsid w:val="00CC4FF3"/>
    <w:rsid w:val="00CC7024"/>
    <w:rsid w:val="00CC7AF5"/>
    <w:rsid w:val="00CD01BE"/>
    <w:rsid w:val="00CD4D08"/>
    <w:rsid w:val="00CD7DC9"/>
    <w:rsid w:val="00CE096E"/>
    <w:rsid w:val="00CE0FA5"/>
    <w:rsid w:val="00CE381D"/>
    <w:rsid w:val="00CE5E74"/>
    <w:rsid w:val="00CF162E"/>
    <w:rsid w:val="00CF3CB5"/>
    <w:rsid w:val="00CF4614"/>
    <w:rsid w:val="00CF4D6D"/>
    <w:rsid w:val="00CF7323"/>
    <w:rsid w:val="00D00BC0"/>
    <w:rsid w:val="00D05333"/>
    <w:rsid w:val="00D10AA9"/>
    <w:rsid w:val="00D10CD0"/>
    <w:rsid w:val="00D2469C"/>
    <w:rsid w:val="00D25A0E"/>
    <w:rsid w:val="00D26C77"/>
    <w:rsid w:val="00D27EA8"/>
    <w:rsid w:val="00D30936"/>
    <w:rsid w:val="00D31AE5"/>
    <w:rsid w:val="00D31AE8"/>
    <w:rsid w:val="00D41A6B"/>
    <w:rsid w:val="00D46AAE"/>
    <w:rsid w:val="00D51F57"/>
    <w:rsid w:val="00D530FB"/>
    <w:rsid w:val="00D555C5"/>
    <w:rsid w:val="00D6644B"/>
    <w:rsid w:val="00D70404"/>
    <w:rsid w:val="00D7075E"/>
    <w:rsid w:val="00D71F57"/>
    <w:rsid w:val="00D72C2B"/>
    <w:rsid w:val="00D7348F"/>
    <w:rsid w:val="00D817D2"/>
    <w:rsid w:val="00D8500E"/>
    <w:rsid w:val="00D93582"/>
    <w:rsid w:val="00D93FD7"/>
    <w:rsid w:val="00D95F87"/>
    <w:rsid w:val="00DA0353"/>
    <w:rsid w:val="00DA1641"/>
    <w:rsid w:val="00DA2F42"/>
    <w:rsid w:val="00DA4FF5"/>
    <w:rsid w:val="00DA6441"/>
    <w:rsid w:val="00DA6572"/>
    <w:rsid w:val="00DB0C6C"/>
    <w:rsid w:val="00DB0F2B"/>
    <w:rsid w:val="00DB1421"/>
    <w:rsid w:val="00DB43A9"/>
    <w:rsid w:val="00DB4A72"/>
    <w:rsid w:val="00DB7B11"/>
    <w:rsid w:val="00DC31E4"/>
    <w:rsid w:val="00DC68D8"/>
    <w:rsid w:val="00DC7906"/>
    <w:rsid w:val="00DD1C35"/>
    <w:rsid w:val="00DD3DB0"/>
    <w:rsid w:val="00DD53EF"/>
    <w:rsid w:val="00DE2AE8"/>
    <w:rsid w:val="00DE7CC2"/>
    <w:rsid w:val="00DF4B00"/>
    <w:rsid w:val="00DF784A"/>
    <w:rsid w:val="00E00739"/>
    <w:rsid w:val="00E00F7B"/>
    <w:rsid w:val="00E014EB"/>
    <w:rsid w:val="00E01FBC"/>
    <w:rsid w:val="00E02F44"/>
    <w:rsid w:val="00E1083C"/>
    <w:rsid w:val="00E11216"/>
    <w:rsid w:val="00E11D90"/>
    <w:rsid w:val="00E13B58"/>
    <w:rsid w:val="00E14290"/>
    <w:rsid w:val="00E160B2"/>
    <w:rsid w:val="00E178EE"/>
    <w:rsid w:val="00E17F07"/>
    <w:rsid w:val="00E17F75"/>
    <w:rsid w:val="00E272D0"/>
    <w:rsid w:val="00E34B11"/>
    <w:rsid w:val="00E35DA1"/>
    <w:rsid w:val="00E42BF4"/>
    <w:rsid w:val="00E43780"/>
    <w:rsid w:val="00E440AC"/>
    <w:rsid w:val="00E4501E"/>
    <w:rsid w:val="00E463CE"/>
    <w:rsid w:val="00E46A25"/>
    <w:rsid w:val="00E4724C"/>
    <w:rsid w:val="00E50B4E"/>
    <w:rsid w:val="00E52822"/>
    <w:rsid w:val="00E70325"/>
    <w:rsid w:val="00E74C4C"/>
    <w:rsid w:val="00E77D56"/>
    <w:rsid w:val="00E85776"/>
    <w:rsid w:val="00E93B2F"/>
    <w:rsid w:val="00E942F1"/>
    <w:rsid w:val="00EA00BD"/>
    <w:rsid w:val="00EA1157"/>
    <w:rsid w:val="00EA66AF"/>
    <w:rsid w:val="00EB0F68"/>
    <w:rsid w:val="00EB39B7"/>
    <w:rsid w:val="00EB3A6F"/>
    <w:rsid w:val="00EB43A6"/>
    <w:rsid w:val="00ED1CAB"/>
    <w:rsid w:val="00ED5B05"/>
    <w:rsid w:val="00ED5E68"/>
    <w:rsid w:val="00ED6F8E"/>
    <w:rsid w:val="00EE210B"/>
    <w:rsid w:val="00EF738F"/>
    <w:rsid w:val="00EF796A"/>
    <w:rsid w:val="00F031A8"/>
    <w:rsid w:val="00F0639D"/>
    <w:rsid w:val="00F13042"/>
    <w:rsid w:val="00F130D2"/>
    <w:rsid w:val="00F13576"/>
    <w:rsid w:val="00F13EAC"/>
    <w:rsid w:val="00F13F80"/>
    <w:rsid w:val="00F15BCC"/>
    <w:rsid w:val="00F16748"/>
    <w:rsid w:val="00F16788"/>
    <w:rsid w:val="00F20EAF"/>
    <w:rsid w:val="00F22BC6"/>
    <w:rsid w:val="00F248FC"/>
    <w:rsid w:val="00F24D7D"/>
    <w:rsid w:val="00F24EDC"/>
    <w:rsid w:val="00F256D1"/>
    <w:rsid w:val="00F302C4"/>
    <w:rsid w:val="00F315C4"/>
    <w:rsid w:val="00F35B30"/>
    <w:rsid w:val="00F378DC"/>
    <w:rsid w:val="00F40BB4"/>
    <w:rsid w:val="00F43385"/>
    <w:rsid w:val="00F45090"/>
    <w:rsid w:val="00F515C4"/>
    <w:rsid w:val="00F62E41"/>
    <w:rsid w:val="00F63559"/>
    <w:rsid w:val="00F7105B"/>
    <w:rsid w:val="00F71BEE"/>
    <w:rsid w:val="00F71F57"/>
    <w:rsid w:val="00F75F63"/>
    <w:rsid w:val="00F80A51"/>
    <w:rsid w:val="00F85B1E"/>
    <w:rsid w:val="00F909B2"/>
    <w:rsid w:val="00F92E86"/>
    <w:rsid w:val="00F93EF2"/>
    <w:rsid w:val="00F94E03"/>
    <w:rsid w:val="00F96520"/>
    <w:rsid w:val="00FA0811"/>
    <w:rsid w:val="00FA087E"/>
    <w:rsid w:val="00FA286C"/>
    <w:rsid w:val="00FA2B25"/>
    <w:rsid w:val="00FA3487"/>
    <w:rsid w:val="00FA7D6C"/>
    <w:rsid w:val="00FA7E6D"/>
    <w:rsid w:val="00FB396F"/>
    <w:rsid w:val="00FB4E5D"/>
    <w:rsid w:val="00FC4D43"/>
    <w:rsid w:val="00FC5907"/>
    <w:rsid w:val="00FC61E8"/>
    <w:rsid w:val="00FD249F"/>
    <w:rsid w:val="00FE3BE7"/>
    <w:rsid w:val="00FF1DAA"/>
    <w:rsid w:val="00FF2403"/>
    <w:rsid w:val="00FF5161"/>
    <w:rsid w:val="00FF7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4708"/>
  <w15:chartTrackingRefBased/>
  <w15:docId w15:val="{BDBCA75B-FB48-41BF-8575-1AEA5476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611"/>
    <w:rPr>
      <w:color w:val="0563C1" w:themeColor="hyperlink"/>
      <w:u w:val="single"/>
    </w:rPr>
  </w:style>
  <w:style w:type="character" w:customStyle="1" w:styleId="scayt-misspell-word">
    <w:name w:val="scayt-misspell-word"/>
    <w:basedOn w:val="DefaultParagraphFont"/>
    <w:rsid w:val="00F94E03"/>
  </w:style>
  <w:style w:type="character" w:styleId="Emphasis">
    <w:name w:val="Emphasis"/>
    <w:basedOn w:val="DefaultParagraphFont"/>
    <w:uiPriority w:val="20"/>
    <w:qFormat/>
    <w:rsid w:val="00F94E03"/>
    <w:rPr>
      <w:i/>
      <w:iCs/>
    </w:rPr>
  </w:style>
  <w:style w:type="table" w:styleId="TableGrid">
    <w:name w:val="Table Grid"/>
    <w:basedOn w:val="TableNormal"/>
    <w:uiPriority w:val="39"/>
    <w:rsid w:val="001D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criptoria bullet points,List Paragraph1,Bullets"/>
    <w:basedOn w:val="Normal"/>
    <w:link w:val="ListParagraphChar"/>
    <w:uiPriority w:val="34"/>
    <w:qFormat/>
    <w:rsid w:val="001D78B4"/>
    <w:pPr>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91AC2"/>
    <w:rPr>
      <w:color w:val="605E5C"/>
      <w:shd w:val="clear" w:color="auto" w:fill="E1DFDD"/>
    </w:rPr>
  </w:style>
  <w:style w:type="character" w:styleId="FollowedHyperlink">
    <w:name w:val="FollowedHyperlink"/>
    <w:basedOn w:val="DefaultParagraphFont"/>
    <w:uiPriority w:val="99"/>
    <w:semiHidden/>
    <w:unhideWhenUsed/>
    <w:rsid w:val="00591AC2"/>
    <w:rPr>
      <w:color w:val="954F72" w:themeColor="followedHyperlink"/>
      <w:u w:val="single"/>
    </w:rPr>
  </w:style>
  <w:style w:type="paragraph" w:styleId="NormalWeb">
    <w:name w:val="Normal (Web)"/>
    <w:basedOn w:val="Normal"/>
    <w:uiPriority w:val="99"/>
    <w:unhideWhenUsed/>
    <w:rsid w:val="00EB3A6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F30D3"/>
    <w:pPr>
      <w:autoSpaceDE w:val="0"/>
      <w:autoSpaceDN w:val="0"/>
      <w:adjustRightInd w:val="0"/>
    </w:pPr>
    <w:rPr>
      <w:rFonts w:ascii="Calibri Light" w:hAnsi="Calibri Light" w:cs="Calibri Light"/>
      <w:color w:val="000000"/>
      <w:sz w:val="24"/>
      <w:szCs w:val="24"/>
    </w:rPr>
  </w:style>
  <w:style w:type="character" w:styleId="CommentReference">
    <w:name w:val="annotation reference"/>
    <w:basedOn w:val="DefaultParagraphFont"/>
    <w:uiPriority w:val="99"/>
    <w:semiHidden/>
    <w:unhideWhenUsed/>
    <w:rsid w:val="00B975A5"/>
    <w:rPr>
      <w:sz w:val="16"/>
      <w:szCs w:val="16"/>
    </w:rPr>
  </w:style>
  <w:style w:type="paragraph" w:styleId="CommentText">
    <w:name w:val="annotation text"/>
    <w:basedOn w:val="Normal"/>
    <w:link w:val="CommentTextChar"/>
    <w:uiPriority w:val="99"/>
    <w:unhideWhenUsed/>
    <w:qFormat/>
    <w:rsid w:val="00B975A5"/>
    <w:rPr>
      <w:sz w:val="20"/>
      <w:szCs w:val="20"/>
    </w:rPr>
  </w:style>
  <w:style w:type="character" w:customStyle="1" w:styleId="CommentTextChar">
    <w:name w:val="Comment Text Char"/>
    <w:basedOn w:val="DefaultParagraphFont"/>
    <w:link w:val="CommentText"/>
    <w:uiPriority w:val="99"/>
    <w:qFormat/>
    <w:rsid w:val="00B975A5"/>
    <w:rPr>
      <w:sz w:val="20"/>
      <w:szCs w:val="20"/>
    </w:rPr>
  </w:style>
  <w:style w:type="character" w:customStyle="1" w:styleId="ListParagraphChar">
    <w:name w:val="List Paragraph Char"/>
    <w:aliases w:val="Scriptoria bullet points Char,List Paragraph1 Char,Bullets Char"/>
    <w:link w:val="ListParagraph"/>
    <w:uiPriority w:val="34"/>
    <w:locked/>
    <w:rsid w:val="0014282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A34DD"/>
    <w:rPr>
      <w:sz w:val="20"/>
      <w:szCs w:val="20"/>
    </w:rPr>
  </w:style>
  <w:style w:type="character" w:customStyle="1" w:styleId="EndnoteTextChar">
    <w:name w:val="Endnote Text Char"/>
    <w:basedOn w:val="DefaultParagraphFont"/>
    <w:link w:val="EndnoteText"/>
    <w:uiPriority w:val="99"/>
    <w:semiHidden/>
    <w:rsid w:val="008A34DD"/>
    <w:rPr>
      <w:sz w:val="20"/>
      <w:szCs w:val="20"/>
    </w:rPr>
  </w:style>
  <w:style w:type="character" w:styleId="EndnoteReference">
    <w:name w:val="endnote reference"/>
    <w:basedOn w:val="DefaultParagraphFont"/>
    <w:uiPriority w:val="99"/>
    <w:semiHidden/>
    <w:unhideWhenUsed/>
    <w:rsid w:val="008A34DD"/>
    <w:rPr>
      <w:vertAlign w:val="superscript"/>
    </w:rPr>
  </w:style>
  <w:style w:type="paragraph" w:styleId="Header">
    <w:name w:val="header"/>
    <w:basedOn w:val="Normal"/>
    <w:link w:val="HeaderChar"/>
    <w:uiPriority w:val="99"/>
    <w:unhideWhenUsed/>
    <w:rsid w:val="002B4149"/>
    <w:pPr>
      <w:tabs>
        <w:tab w:val="center" w:pos="4680"/>
        <w:tab w:val="right" w:pos="9360"/>
      </w:tabs>
    </w:pPr>
  </w:style>
  <w:style w:type="character" w:customStyle="1" w:styleId="HeaderChar">
    <w:name w:val="Header Char"/>
    <w:basedOn w:val="DefaultParagraphFont"/>
    <w:link w:val="Header"/>
    <w:uiPriority w:val="99"/>
    <w:rsid w:val="002B4149"/>
  </w:style>
  <w:style w:type="paragraph" w:styleId="Footer">
    <w:name w:val="footer"/>
    <w:basedOn w:val="Normal"/>
    <w:link w:val="FooterChar"/>
    <w:uiPriority w:val="99"/>
    <w:unhideWhenUsed/>
    <w:rsid w:val="002B4149"/>
    <w:pPr>
      <w:tabs>
        <w:tab w:val="center" w:pos="4680"/>
        <w:tab w:val="right" w:pos="9360"/>
      </w:tabs>
    </w:pPr>
  </w:style>
  <w:style w:type="character" w:customStyle="1" w:styleId="FooterChar">
    <w:name w:val="Footer Char"/>
    <w:basedOn w:val="DefaultParagraphFont"/>
    <w:link w:val="Footer"/>
    <w:uiPriority w:val="99"/>
    <w:rsid w:val="002B4149"/>
  </w:style>
  <w:style w:type="paragraph" w:customStyle="1" w:styleId="xmsonormal">
    <w:name w:val="x_msonormal"/>
    <w:basedOn w:val="Normal"/>
    <w:rsid w:val="00A36471"/>
    <w:pPr>
      <w:spacing w:before="100" w:beforeAutospacing="1" w:after="100" w:afterAutospacing="1"/>
    </w:pPr>
    <w:rPr>
      <w:rFonts w:ascii="Times New Roman" w:eastAsia="Times New Roman" w:hAnsi="Times New Roman" w:cs="Times New Roman"/>
      <w:sz w:val="24"/>
      <w:szCs w:val="24"/>
    </w:rPr>
  </w:style>
  <w:style w:type="character" w:customStyle="1" w:styleId="docsum-authors">
    <w:name w:val="docsum-authors"/>
    <w:basedOn w:val="DefaultParagraphFont"/>
    <w:rsid w:val="009D1614"/>
  </w:style>
  <w:style w:type="character" w:customStyle="1" w:styleId="docsum-journal-citation">
    <w:name w:val="docsum-journal-citation"/>
    <w:basedOn w:val="DefaultParagraphFont"/>
    <w:rsid w:val="009D1614"/>
  </w:style>
  <w:style w:type="character" w:customStyle="1" w:styleId="citation-part">
    <w:name w:val="citation-part"/>
    <w:basedOn w:val="DefaultParagraphFont"/>
    <w:rsid w:val="009D1614"/>
  </w:style>
  <w:style w:type="character" w:customStyle="1" w:styleId="docsum-pmid">
    <w:name w:val="docsum-pmid"/>
    <w:basedOn w:val="DefaultParagraphFont"/>
    <w:rsid w:val="009D1614"/>
  </w:style>
  <w:style w:type="table" w:customStyle="1" w:styleId="TableGrid2">
    <w:name w:val="Table Grid2"/>
    <w:basedOn w:val="TableNormal"/>
    <w:next w:val="TableGrid"/>
    <w:uiPriority w:val="39"/>
    <w:rsid w:val="00383D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3D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76FC"/>
    <w:rPr>
      <w:b/>
      <w:bCs/>
    </w:rPr>
  </w:style>
  <w:style w:type="character" w:customStyle="1" w:styleId="CommentSubjectChar">
    <w:name w:val="Comment Subject Char"/>
    <w:basedOn w:val="CommentTextChar"/>
    <w:link w:val="CommentSubject"/>
    <w:uiPriority w:val="99"/>
    <w:semiHidden/>
    <w:rsid w:val="007B76FC"/>
    <w:rPr>
      <w:b/>
      <w:bCs/>
      <w:sz w:val="20"/>
      <w:szCs w:val="20"/>
    </w:rPr>
  </w:style>
  <w:style w:type="paragraph" w:styleId="Revision">
    <w:name w:val="Revision"/>
    <w:hidden/>
    <w:uiPriority w:val="99"/>
    <w:semiHidden/>
    <w:rsid w:val="00A561BA"/>
  </w:style>
  <w:style w:type="paragraph" w:styleId="BalloonText">
    <w:name w:val="Balloon Text"/>
    <w:basedOn w:val="Normal"/>
    <w:link w:val="BalloonTextChar"/>
    <w:uiPriority w:val="99"/>
    <w:semiHidden/>
    <w:unhideWhenUsed/>
    <w:rsid w:val="00D93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582"/>
    <w:rPr>
      <w:rFonts w:ascii="Segoe UI" w:hAnsi="Segoe UI" w:cs="Segoe UI"/>
      <w:sz w:val="18"/>
      <w:szCs w:val="18"/>
    </w:rPr>
  </w:style>
  <w:style w:type="character" w:customStyle="1" w:styleId="UnresolvedMention2">
    <w:name w:val="Unresolved Mention2"/>
    <w:basedOn w:val="DefaultParagraphFont"/>
    <w:uiPriority w:val="99"/>
    <w:semiHidden/>
    <w:unhideWhenUsed/>
    <w:rsid w:val="005C5997"/>
    <w:rPr>
      <w:color w:val="605E5C"/>
      <w:shd w:val="clear" w:color="auto" w:fill="E1DFDD"/>
    </w:rPr>
  </w:style>
  <w:style w:type="table" w:customStyle="1" w:styleId="TableGrid21">
    <w:name w:val="Table Grid21"/>
    <w:basedOn w:val="TableNormal"/>
    <w:next w:val="TableGrid"/>
    <w:uiPriority w:val="39"/>
    <w:rsid w:val="00EB39B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B39B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ntifier">
    <w:name w:val="identifier"/>
    <w:basedOn w:val="DefaultParagraphFont"/>
    <w:rsid w:val="00290320"/>
  </w:style>
  <w:style w:type="character" w:styleId="UnresolvedMention">
    <w:name w:val="Unresolved Mention"/>
    <w:basedOn w:val="DefaultParagraphFont"/>
    <w:uiPriority w:val="99"/>
    <w:semiHidden/>
    <w:unhideWhenUsed/>
    <w:rsid w:val="00EB43A6"/>
    <w:rPr>
      <w:color w:val="605E5C"/>
      <w:shd w:val="clear" w:color="auto" w:fill="E1DFDD"/>
    </w:rPr>
  </w:style>
  <w:style w:type="character" w:styleId="LineNumber">
    <w:name w:val="line number"/>
    <w:basedOn w:val="DefaultParagraphFont"/>
    <w:uiPriority w:val="99"/>
    <w:semiHidden/>
    <w:unhideWhenUsed/>
    <w:rsid w:val="003A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617">
      <w:bodyDiv w:val="1"/>
      <w:marLeft w:val="0"/>
      <w:marRight w:val="0"/>
      <w:marTop w:val="0"/>
      <w:marBottom w:val="0"/>
      <w:divBdr>
        <w:top w:val="none" w:sz="0" w:space="0" w:color="auto"/>
        <w:left w:val="none" w:sz="0" w:space="0" w:color="auto"/>
        <w:bottom w:val="none" w:sz="0" w:space="0" w:color="auto"/>
        <w:right w:val="none" w:sz="0" w:space="0" w:color="auto"/>
      </w:divBdr>
    </w:div>
    <w:div w:id="113064224">
      <w:bodyDiv w:val="1"/>
      <w:marLeft w:val="0"/>
      <w:marRight w:val="0"/>
      <w:marTop w:val="0"/>
      <w:marBottom w:val="0"/>
      <w:divBdr>
        <w:top w:val="none" w:sz="0" w:space="0" w:color="auto"/>
        <w:left w:val="none" w:sz="0" w:space="0" w:color="auto"/>
        <w:bottom w:val="none" w:sz="0" w:space="0" w:color="auto"/>
        <w:right w:val="none" w:sz="0" w:space="0" w:color="auto"/>
      </w:divBdr>
    </w:div>
    <w:div w:id="128323432">
      <w:bodyDiv w:val="1"/>
      <w:marLeft w:val="0"/>
      <w:marRight w:val="0"/>
      <w:marTop w:val="0"/>
      <w:marBottom w:val="0"/>
      <w:divBdr>
        <w:top w:val="none" w:sz="0" w:space="0" w:color="auto"/>
        <w:left w:val="none" w:sz="0" w:space="0" w:color="auto"/>
        <w:bottom w:val="none" w:sz="0" w:space="0" w:color="auto"/>
        <w:right w:val="none" w:sz="0" w:space="0" w:color="auto"/>
      </w:divBdr>
    </w:div>
    <w:div w:id="145319846">
      <w:bodyDiv w:val="1"/>
      <w:marLeft w:val="0"/>
      <w:marRight w:val="0"/>
      <w:marTop w:val="0"/>
      <w:marBottom w:val="0"/>
      <w:divBdr>
        <w:top w:val="none" w:sz="0" w:space="0" w:color="auto"/>
        <w:left w:val="none" w:sz="0" w:space="0" w:color="auto"/>
        <w:bottom w:val="none" w:sz="0" w:space="0" w:color="auto"/>
        <w:right w:val="none" w:sz="0" w:space="0" w:color="auto"/>
      </w:divBdr>
    </w:div>
    <w:div w:id="235240196">
      <w:bodyDiv w:val="1"/>
      <w:marLeft w:val="0"/>
      <w:marRight w:val="0"/>
      <w:marTop w:val="0"/>
      <w:marBottom w:val="0"/>
      <w:divBdr>
        <w:top w:val="none" w:sz="0" w:space="0" w:color="auto"/>
        <w:left w:val="none" w:sz="0" w:space="0" w:color="auto"/>
        <w:bottom w:val="none" w:sz="0" w:space="0" w:color="auto"/>
        <w:right w:val="none" w:sz="0" w:space="0" w:color="auto"/>
      </w:divBdr>
    </w:div>
    <w:div w:id="510996778">
      <w:bodyDiv w:val="1"/>
      <w:marLeft w:val="0"/>
      <w:marRight w:val="0"/>
      <w:marTop w:val="0"/>
      <w:marBottom w:val="0"/>
      <w:divBdr>
        <w:top w:val="none" w:sz="0" w:space="0" w:color="auto"/>
        <w:left w:val="none" w:sz="0" w:space="0" w:color="auto"/>
        <w:bottom w:val="none" w:sz="0" w:space="0" w:color="auto"/>
        <w:right w:val="none" w:sz="0" w:space="0" w:color="auto"/>
      </w:divBdr>
    </w:div>
    <w:div w:id="513957865">
      <w:bodyDiv w:val="1"/>
      <w:marLeft w:val="0"/>
      <w:marRight w:val="0"/>
      <w:marTop w:val="0"/>
      <w:marBottom w:val="0"/>
      <w:divBdr>
        <w:top w:val="none" w:sz="0" w:space="0" w:color="auto"/>
        <w:left w:val="none" w:sz="0" w:space="0" w:color="auto"/>
        <w:bottom w:val="none" w:sz="0" w:space="0" w:color="auto"/>
        <w:right w:val="none" w:sz="0" w:space="0" w:color="auto"/>
      </w:divBdr>
    </w:div>
    <w:div w:id="660618768">
      <w:bodyDiv w:val="1"/>
      <w:marLeft w:val="0"/>
      <w:marRight w:val="0"/>
      <w:marTop w:val="0"/>
      <w:marBottom w:val="0"/>
      <w:divBdr>
        <w:top w:val="none" w:sz="0" w:space="0" w:color="auto"/>
        <w:left w:val="none" w:sz="0" w:space="0" w:color="auto"/>
        <w:bottom w:val="none" w:sz="0" w:space="0" w:color="auto"/>
        <w:right w:val="none" w:sz="0" w:space="0" w:color="auto"/>
      </w:divBdr>
    </w:div>
    <w:div w:id="710806096">
      <w:bodyDiv w:val="1"/>
      <w:marLeft w:val="0"/>
      <w:marRight w:val="0"/>
      <w:marTop w:val="0"/>
      <w:marBottom w:val="0"/>
      <w:divBdr>
        <w:top w:val="none" w:sz="0" w:space="0" w:color="auto"/>
        <w:left w:val="none" w:sz="0" w:space="0" w:color="auto"/>
        <w:bottom w:val="none" w:sz="0" w:space="0" w:color="auto"/>
        <w:right w:val="none" w:sz="0" w:space="0" w:color="auto"/>
      </w:divBdr>
    </w:div>
    <w:div w:id="739249325">
      <w:bodyDiv w:val="1"/>
      <w:marLeft w:val="0"/>
      <w:marRight w:val="0"/>
      <w:marTop w:val="0"/>
      <w:marBottom w:val="0"/>
      <w:divBdr>
        <w:top w:val="none" w:sz="0" w:space="0" w:color="auto"/>
        <w:left w:val="none" w:sz="0" w:space="0" w:color="auto"/>
        <w:bottom w:val="none" w:sz="0" w:space="0" w:color="auto"/>
        <w:right w:val="none" w:sz="0" w:space="0" w:color="auto"/>
      </w:divBdr>
    </w:div>
    <w:div w:id="784541370">
      <w:bodyDiv w:val="1"/>
      <w:marLeft w:val="0"/>
      <w:marRight w:val="0"/>
      <w:marTop w:val="0"/>
      <w:marBottom w:val="0"/>
      <w:divBdr>
        <w:top w:val="none" w:sz="0" w:space="0" w:color="auto"/>
        <w:left w:val="none" w:sz="0" w:space="0" w:color="auto"/>
        <w:bottom w:val="none" w:sz="0" w:space="0" w:color="auto"/>
        <w:right w:val="none" w:sz="0" w:space="0" w:color="auto"/>
      </w:divBdr>
    </w:div>
    <w:div w:id="803818508">
      <w:bodyDiv w:val="1"/>
      <w:marLeft w:val="0"/>
      <w:marRight w:val="0"/>
      <w:marTop w:val="0"/>
      <w:marBottom w:val="0"/>
      <w:divBdr>
        <w:top w:val="none" w:sz="0" w:space="0" w:color="auto"/>
        <w:left w:val="none" w:sz="0" w:space="0" w:color="auto"/>
        <w:bottom w:val="none" w:sz="0" w:space="0" w:color="auto"/>
        <w:right w:val="none" w:sz="0" w:space="0" w:color="auto"/>
      </w:divBdr>
    </w:div>
    <w:div w:id="813448138">
      <w:bodyDiv w:val="1"/>
      <w:marLeft w:val="0"/>
      <w:marRight w:val="0"/>
      <w:marTop w:val="0"/>
      <w:marBottom w:val="0"/>
      <w:divBdr>
        <w:top w:val="none" w:sz="0" w:space="0" w:color="auto"/>
        <w:left w:val="none" w:sz="0" w:space="0" w:color="auto"/>
        <w:bottom w:val="none" w:sz="0" w:space="0" w:color="auto"/>
        <w:right w:val="none" w:sz="0" w:space="0" w:color="auto"/>
      </w:divBdr>
    </w:div>
    <w:div w:id="815075743">
      <w:bodyDiv w:val="1"/>
      <w:marLeft w:val="0"/>
      <w:marRight w:val="0"/>
      <w:marTop w:val="0"/>
      <w:marBottom w:val="0"/>
      <w:divBdr>
        <w:top w:val="none" w:sz="0" w:space="0" w:color="auto"/>
        <w:left w:val="none" w:sz="0" w:space="0" w:color="auto"/>
        <w:bottom w:val="none" w:sz="0" w:space="0" w:color="auto"/>
        <w:right w:val="none" w:sz="0" w:space="0" w:color="auto"/>
      </w:divBdr>
    </w:div>
    <w:div w:id="894240539">
      <w:bodyDiv w:val="1"/>
      <w:marLeft w:val="0"/>
      <w:marRight w:val="0"/>
      <w:marTop w:val="0"/>
      <w:marBottom w:val="0"/>
      <w:divBdr>
        <w:top w:val="none" w:sz="0" w:space="0" w:color="auto"/>
        <w:left w:val="none" w:sz="0" w:space="0" w:color="auto"/>
        <w:bottom w:val="none" w:sz="0" w:space="0" w:color="auto"/>
        <w:right w:val="none" w:sz="0" w:space="0" w:color="auto"/>
      </w:divBdr>
    </w:div>
    <w:div w:id="907884053">
      <w:bodyDiv w:val="1"/>
      <w:marLeft w:val="0"/>
      <w:marRight w:val="0"/>
      <w:marTop w:val="0"/>
      <w:marBottom w:val="0"/>
      <w:divBdr>
        <w:top w:val="none" w:sz="0" w:space="0" w:color="auto"/>
        <w:left w:val="none" w:sz="0" w:space="0" w:color="auto"/>
        <w:bottom w:val="none" w:sz="0" w:space="0" w:color="auto"/>
        <w:right w:val="none" w:sz="0" w:space="0" w:color="auto"/>
      </w:divBdr>
    </w:div>
    <w:div w:id="1026563060">
      <w:bodyDiv w:val="1"/>
      <w:marLeft w:val="0"/>
      <w:marRight w:val="0"/>
      <w:marTop w:val="0"/>
      <w:marBottom w:val="0"/>
      <w:divBdr>
        <w:top w:val="none" w:sz="0" w:space="0" w:color="auto"/>
        <w:left w:val="none" w:sz="0" w:space="0" w:color="auto"/>
        <w:bottom w:val="none" w:sz="0" w:space="0" w:color="auto"/>
        <w:right w:val="none" w:sz="0" w:space="0" w:color="auto"/>
      </w:divBdr>
    </w:div>
    <w:div w:id="1036274301">
      <w:bodyDiv w:val="1"/>
      <w:marLeft w:val="0"/>
      <w:marRight w:val="0"/>
      <w:marTop w:val="0"/>
      <w:marBottom w:val="0"/>
      <w:divBdr>
        <w:top w:val="none" w:sz="0" w:space="0" w:color="auto"/>
        <w:left w:val="none" w:sz="0" w:space="0" w:color="auto"/>
        <w:bottom w:val="none" w:sz="0" w:space="0" w:color="auto"/>
        <w:right w:val="none" w:sz="0" w:space="0" w:color="auto"/>
      </w:divBdr>
      <w:divsChild>
        <w:div w:id="1985965601">
          <w:marLeft w:val="0"/>
          <w:marRight w:val="0"/>
          <w:marTop w:val="0"/>
          <w:marBottom w:val="0"/>
          <w:divBdr>
            <w:top w:val="none" w:sz="0" w:space="0" w:color="auto"/>
            <w:left w:val="none" w:sz="0" w:space="0" w:color="auto"/>
            <w:bottom w:val="none" w:sz="0" w:space="0" w:color="auto"/>
            <w:right w:val="none" w:sz="0" w:space="0" w:color="auto"/>
          </w:divBdr>
        </w:div>
        <w:div w:id="294338790">
          <w:marLeft w:val="0"/>
          <w:marRight w:val="0"/>
          <w:marTop w:val="0"/>
          <w:marBottom w:val="0"/>
          <w:divBdr>
            <w:top w:val="none" w:sz="0" w:space="0" w:color="auto"/>
            <w:left w:val="none" w:sz="0" w:space="0" w:color="auto"/>
            <w:bottom w:val="none" w:sz="0" w:space="0" w:color="auto"/>
            <w:right w:val="none" w:sz="0" w:space="0" w:color="auto"/>
          </w:divBdr>
        </w:div>
        <w:div w:id="1615598532">
          <w:marLeft w:val="0"/>
          <w:marRight w:val="0"/>
          <w:marTop w:val="0"/>
          <w:marBottom w:val="0"/>
          <w:divBdr>
            <w:top w:val="none" w:sz="0" w:space="0" w:color="auto"/>
            <w:left w:val="none" w:sz="0" w:space="0" w:color="auto"/>
            <w:bottom w:val="none" w:sz="0" w:space="0" w:color="auto"/>
            <w:right w:val="none" w:sz="0" w:space="0" w:color="auto"/>
          </w:divBdr>
        </w:div>
        <w:div w:id="1461073992">
          <w:marLeft w:val="0"/>
          <w:marRight w:val="0"/>
          <w:marTop w:val="0"/>
          <w:marBottom w:val="0"/>
          <w:divBdr>
            <w:top w:val="none" w:sz="0" w:space="0" w:color="auto"/>
            <w:left w:val="none" w:sz="0" w:space="0" w:color="auto"/>
            <w:bottom w:val="none" w:sz="0" w:space="0" w:color="auto"/>
            <w:right w:val="none" w:sz="0" w:space="0" w:color="auto"/>
          </w:divBdr>
        </w:div>
        <w:div w:id="906837648">
          <w:marLeft w:val="0"/>
          <w:marRight w:val="0"/>
          <w:marTop w:val="0"/>
          <w:marBottom w:val="0"/>
          <w:divBdr>
            <w:top w:val="none" w:sz="0" w:space="0" w:color="auto"/>
            <w:left w:val="none" w:sz="0" w:space="0" w:color="auto"/>
            <w:bottom w:val="none" w:sz="0" w:space="0" w:color="auto"/>
            <w:right w:val="none" w:sz="0" w:space="0" w:color="auto"/>
          </w:divBdr>
        </w:div>
        <w:div w:id="1162962633">
          <w:marLeft w:val="0"/>
          <w:marRight w:val="0"/>
          <w:marTop w:val="0"/>
          <w:marBottom w:val="0"/>
          <w:divBdr>
            <w:top w:val="none" w:sz="0" w:space="0" w:color="auto"/>
            <w:left w:val="none" w:sz="0" w:space="0" w:color="auto"/>
            <w:bottom w:val="none" w:sz="0" w:space="0" w:color="auto"/>
            <w:right w:val="none" w:sz="0" w:space="0" w:color="auto"/>
          </w:divBdr>
        </w:div>
        <w:div w:id="1192572809">
          <w:marLeft w:val="0"/>
          <w:marRight w:val="0"/>
          <w:marTop w:val="0"/>
          <w:marBottom w:val="0"/>
          <w:divBdr>
            <w:top w:val="none" w:sz="0" w:space="0" w:color="auto"/>
            <w:left w:val="none" w:sz="0" w:space="0" w:color="auto"/>
            <w:bottom w:val="none" w:sz="0" w:space="0" w:color="auto"/>
            <w:right w:val="none" w:sz="0" w:space="0" w:color="auto"/>
          </w:divBdr>
        </w:div>
        <w:div w:id="140997997">
          <w:marLeft w:val="0"/>
          <w:marRight w:val="0"/>
          <w:marTop w:val="0"/>
          <w:marBottom w:val="0"/>
          <w:divBdr>
            <w:top w:val="none" w:sz="0" w:space="0" w:color="auto"/>
            <w:left w:val="none" w:sz="0" w:space="0" w:color="auto"/>
            <w:bottom w:val="none" w:sz="0" w:space="0" w:color="auto"/>
            <w:right w:val="none" w:sz="0" w:space="0" w:color="auto"/>
          </w:divBdr>
        </w:div>
        <w:div w:id="1534002958">
          <w:marLeft w:val="0"/>
          <w:marRight w:val="0"/>
          <w:marTop w:val="0"/>
          <w:marBottom w:val="0"/>
          <w:divBdr>
            <w:top w:val="none" w:sz="0" w:space="0" w:color="auto"/>
            <w:left w:val="none" w:sz="0" w:space="0" w:color="auto"/>
            <w:bottom w:val="none" w:sz="0" w:space="0" w:color="auto"/>
            <w:right w:val="none" w:sz="0" w:space="0" w:color="auto"/>
          </w:divBdr>
          <w:divsChild>
            <w:div w:id="1779911868">
              <w:marLeft w:val="0"/>
              <w:marRight w:val="0"/>
              <w:marTop w:val="0"/>
              <w:marBottom w:val="0"/>
              <w:divBdr>
                <w:top w:val="none" w:sz="0" w:space="0" w:color="auto"/>
                <w:left w:val="none" w:sz="0" w:space="0" w:color="auto"/>
                <w:bottom w:val="none" w:sz="0" w:space="0" w:color="auto"/>
                <w:right w:val="none" w:sz="0" w:space="0" w:color="auto"/>
              </w:divBdr>
              <w:divsChild>
                <w:div w:id="7409354">
                  <w:marLeft w:val="0"/>
                  <w:marRight w:val="0"/>
                  <w:marTop w:val="0"/>
                  <w:marBottom w:val="0"/>
                  <w:divBdr>
                    <w:top w:val="none" w:sz="0" w:space="0" w:color="auto"/>
                    <w:left w:val="none" w:sz="0" w:space="0" w:color="auto"/>
                    <w:bottom w:val="none" w:sz="0" w:space="0" w:color="auto"/>
                    <w:right w:val="none" w:sz="0" w:space="0" w:color="auto"/>
                  </w:divBdr>
                  <w:divsChild>
                    <w:div w:id="18983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6349">
      <w:bodyDiv w:val="1"/>
      <w:marLeft w:val="0"/>
      <w:marRight w:val="0"/>
      <w:marTop w:val="0"/>
      <w:marBottom w:val="0"/>
      <w:divBdr>
        <w:top w:val="none" w:sz="0" w:space="0" w:color="auto"/>
        <w:left w:val="none" w:sz="0" w:space="0" w:color="auto"/>
        <w:bottom w:val="none" w:sz="0" w:space="0" w:color="auto"/>
        <w:right w:val="none" w:sz="0" w:space="0" w:color="auto"/>
      </w:divBdr>
    </w:div>
    <w:div w:id="1207182865">
      <w:bodyDiv w:val="1"/>
      <w:marLeft w:val="0"/>
      <w:marRight w:val="0"/>
      <w:marTop w:val="0"/>
      <w:marBottom w:val="0"/>
      <w:divBdr>
        <w:top w:val="none" w:sz="0" w:space="0" w:color="auto"/>
        <w:left w:val="none" w:sz="0" w:space="0" w:color="auto"/>
        <w:bottom w:val="none" w:sz="0" w:space="0" w:color="auto"/>
        <w:right w:val="none" w:sz="0" w:space="0" w:color="auto"/>
      </w:divBdr>
      <w:divsChild>
        <w:div w:id="1683899317">
          <w:marLeft w:val="0"/>
          <w:marRight w:val="0"/>
          <w:marTop w:val="75"/>
          <w:marBottom w:val="0"/>
          <w:divBdr>
            <w:top w:val="single" w:sz="6" w:space="0" w:color="BDB9B9"/>
            <w:left w:val="none" w:sz="0" w:space="0" w:color="auto"/>
            <w:bottom w:val="none" w:sz="0" w:space="0" w:color="auto"/>
            <w:right w:val="none" w:sz="0" w:space="0" w:color="auto"/>
          </w:divBdr>
        </w:div>
        <w:div w:id="262882431">
          <w:marLeft w:val="0"/>
          <w:marRight w:val="0"/>
          <w:marTop w:val="75"/>
          <w:marBottom w:val="300"/>
          <w:divBdr>
            <w:top w:val="none" w:sz="0" w:space="0" w:color="auto"/>
            <w:left w:val="none" w:sz="0" w:space="0" w:color="auto"/>
            <w:bottom w:val="none" w:sz="0" w:space="0" w:color="auto"/>
            <w:right w:val="none" w:sz="0" w:space="0" w:color="auto"/>
          </w:divBdr>
        </w:div>
      </w:divsChild>
    </w:div>
    <w:div w:id="1219243446">
      <w:bodyDiv w:val="1"/>
      <w:marLeft w:val="0"/>
      <w:marRight w:val="0"/>
      <w:marTop w:val="0"/>
      <w:marBottom w:val="0"/>
      <w:divBdr>
        <w:top w:val="none" w:sz="0" w:space="0" w:color="auto"/>
        <w:left w:val="none" w:sz="0" w:space="0" w:color="auto"/>
        <w:bottom w:val="none" w:sz="0" w:space="0" w:color="auto"/>
        <w:right w:val="none" w:sz="0" w:space="0" w:color="auto"/>
      </w:divBdr>
    </w:div>
    <w:div w:id="1224683090">
      <w:bodyDiv w:val="1"/>
      <w:marLeft w:val="0"/>
      <w:marRight w:val="0"/>
      <w:marTop w:val="0"/>
      <w:marBottom w:val="0"/>
      <w:divBdr>
        <w:top w:val="none" w:sz="0" w:space="0" w:color="auto"/>
        <w:left w:val="none" w:sz="0" w:space="0" w:color="auto"/>
        <w:bottom w:val="none" w:sz="0" w:space="0" w:color="auto"/>
        <w:right w:val="none" w:sz="0" w:space="0" w:color="auto"/>
      </w:divBdr>
    </w:div>
    <w:div w:id="1268388901">
      <w:bodyDiv w:val="1"/>
      <w:marLeft w:val="0"/>
      <w:marRight w:val="0"/>
      <w:marTop w:val="0"/>
      <w:marBottom w:val="0"/>
      <w:divBdr>
        <w:top w:val="none" w:sz="0" w:space="0" w:color="auto"/>
        <w:left w:val="none" w:sz="0" w:space="0" w:color="auto"/>
        <w:bottom w:val="none" w:sz="0" w:space="0" w:color="auto"/>
        <w:right w:val="none" w:sz="0" w:space="0" w:color="auto"/>
      </w:divBdr>
    </w:div>
    <w:div w:id="1312096272">
      <w:bodyDiv w:val="1"/>
      <w:marLeft w:val="0"/>
      <w:marRight w:val="0"/>
      <w:marTop w:val="0"/>
      <w:marBottom w:val="0"/>
      <w:divBdr>
        <w:top w:val="none" w:sz="0" w:space="0" w:color="auto"/>
        <w:left w:val="none" w:sz="0" w:space="0" w:color="auto"/>
        <w:bottom w:val="none" w:sz="0" w:space="0" w:color="auto"/>
        <w:right w:val="none" w:sz="0" w:space="0" w:color="auto"/>
      </w:divBdr>
    </w:div>
    <w:div w:id="1319964687">
      <w:bodyDiv w:val="1"/>
      <w:marLeft w:val="0"/>
      <w:marRight w:val="0"/>
      <w:marTop w:val="0"/>
      <w:marBottom w:val="0"/>
      <w:divBdr>
        <w:top w:val="none" w:sz="0" w:space="0" w:color="auto"/>
        <w:left w:val="none" w:sz="0" w:space="0" w:color="auto"/>
        <w:bottom w:val="none" w:sz="0" w:space="0" w:color="auto"/>
        <w:right w:val="none" w:sz="0" w:space="0" w:color="auto"/>
      </w:divBdr>
    </w:div>
    <w:div w:id="1398632129">
      <w:bodyDiv w:val="1"/>
      <w:marLeft w:val="0"/>
      <w:marRight w:val="0"/>
      <w:marTop w:val="0"/>
      <w:marBottom w:val="0"/>
      <w:divBdr>
        <w:top w:val="none" w:sz="0" w:space="0" w:color="auto"/>
        <w:left w:val="none" w:sz="0" w:space="0" w:color="auto"/>
        <w:bottom w:val="none" w:sz="0" w:space="0" w:color="auto"/>
        <w:right w:val="none" w:sz="0" w:space="0" w:color="auto"/>
      </w:divBdr>
    </w:div>
    <w:div w:id="1400439574">
      <w:bodyDiv w:val="1"/>
      <w:marLeft w:val="0"/>
      <w:marRight w:val="0"/>
      <w:marTop w:val="0"/>
      <w:marBottom w:val="0"/>
      <w:divBdr>
        <w:top w:val="none" w:sz="0" w:space="0" w:color="auto"/>
        <w:left w:val="none" w:sz="0" w:space="0" w:color="auto"/>
        <w:bottom w:val="none" w:sz="0" w:space="0" w:color="auto"/>
        <w:right w:val="none" w:sz="0" w:space="0" w:color="auto"/>
      </w:divBdr>
    </w:div>
    <w:div w:id="1428501912">
      <w:bodyDiv w:val="1"/>
      <w:marLeft w:val="0"/>
      <w:marRight w:val="0"/>
      <w:marTop w:val="0"/>
      <w:marBottom w:val="0"/>
      <w:divBdr>
        <w:top w:val="none" w:sz="0" w:space="0" w:color="auto"/>
        <w:left w:val="none" w:sz="0" w:space="0" w:color="auto"/>
        <w:bottom w:val="none" w:sz="0" w:space="0" w:color="auto"/>
        <w:right w:val="none" w:sz="0" w:space="0" w:color="auto"/>
      </w:divBdr>
    </w:div>
    <w:div w:id="1486051824">
      <w:bodyDiv w:val="1"/>
      <w:marLeft w:val="0"/>
      <w:marRight w:val="0"/>
      <w:marTop w:val="0"/>
      <w:marBottom w:val="0"/>
      <w:divBdr>
        <w:top w:val="none" w:sz="0" w:space="0" w:color="auto"/>
        <w:left w:val="none" w:sz="0" w:space="0" w:color="auto"/>
        <w:bottom w:val="none" w:sz="0" w:space="0" w:color="auto"/>
        <w:right w:val="none" w:sz="0" w:space="0" w:color="auto"/>
      </w:divBdr>
      <w:divsChild>
        <w:div w:id="434905349">
          <w:marLeft w:val="0"/>
          <w:marRight w:val="0"/>
          <w:marTop w:val="0"/>
          <w:marBottom w:val="0"/>
          <w:divBdr>
            <w:top w:val="none" w:sz="0" w:space="0" w:color="auto"/>
            <w:left w:val="none" w:sz="0" w:space="0" w:color="auto"/>
            <w:bottom w:val="none" w:sz="0" w:space="0" w:color="auto"/>
            <w:right w:val="none" w:sz="0" w:space="0" w:color="auto"/>
          </w:divBdr>
        </w:div>
      </w:divsChild>
    </w:div>
    <w:div w:id="1499150025">
      <w:bodyDiv w:val="1"/>
      <w:marLeft w:val="0"/>
      <w:marRight w:val="0"/>
      <w:marTop w:val="0"/>
      <w:marBottom w:val="0"/>
      <w:divBdr>
        <w:top w:val="none" w:sz="0" w:space="0" w:color="auto"/>
        <w:left w:val="none" w:sz="0" w:space="0" w:color="auto"/>
        <w:bottom w:val="none" w:sz="0" w:space="0" w:color="auto"/>
        <w:right w:val="none" w:sz="0" w:space="0" w:color="auto"/>
      </w:divBdr>
    </w:div>
    <w:div w:id="1590888197">
      <w:bodyDiv w:val="1"/>
      <w:marLeft w:val="0"/>
      <w:marRight w:val="0"/>
      <w:marTop w:val="0"/>
      <w:marBottom w:val="0"/>
      <w:divBdr>
        <w:top w:val="none" w:sz="0" w:space="0" w:color="auto"/>
        <w:left w:val="none" w:sz="0" w:space="0" w:color="auto"/>
        <w:bottom w:val="none" w:sz="0" w:space="0" w:color="auto"/>
        <w:right w:val="none" w:sz="0" w:space="0" w:color="auto"/>
      </w:divBdr>
    </w:div>
    <w:div w:id="1611662671">
      <w:bodyDiv w:val="1"/>
      <w:marLeft w:val="0"/>
      <w:marRight w:val="0"/>
      <w:marTop w:val="0"/>
      <w:marBottom w:val="0"/>
      <w:divBdr>
        <w:top w:val="none" w:sz="0" w:space="0" w:color="auto"/>
        <w:left w:val="none" w:sz="0" w:space="0" w:color="auto"/>
        <w:bottom w:val="none" w:sz="0" w:space="0" w:color="auto"/>
        <w:right w:val="none" w:sz="0" w:space="0" w:color="auto"/>
      </w:divBdr>
    </w:div>
    <w:div w:id="1664115034">
      <w:bodyDiv w:val="1"/>
      <w:marLeft w:val="0"/>
      <w:marRight w:val="0"/>
      <w:marTop w:val="0"/>
      <w:marBottom w:val="0"/>
      <w:divBdr>
        <w:top w:val="none" w:sz="0" w:space="0" w:color="auto"/>
        <w:left w:val="none" w:sz="0" w:space="0" w:color="auto"/>
        <w:bottom w:val="none" w:sz="0" w:space="0" w:color="auto"/>
        <w:right w:val="none" w:sz="0" w:space="0" w:color="auto"/>
      </w:divBdr>
    </w:div>
    <w:div w:id="1783307133">
      <w:bodyDiv w:val="1"/>
      <w:marLeft w:val="0"/>
      <w:marRight w:val="0"/>
      <w:marTop w:val="0"/>
      <w:marBottom w:val="0"/>
      <w:divBdr>
        <w:top w:val="none" w:sz="0" w:space="0" w:color="auto"/>
        <w:left w:val="none" w:sz="0" w:space="0" w:color="auto"/>
        <w:bottom w:val="none" w:sz="0" w:space="0" w:color="auto"/>
        <w:right w:val="none" w:sz="0" w:space="0" w:color="auto"/>
      </w:divBdr>
    </w:div>
    <w:div w:id="1785882410">
      <w:bodyDiv w:val="1"/>
      <w:marLeft w:val="0"/>
      <w:marRight w:val="0"/>
      <w:marTop w:val="0"/>
      <w:marBottom w:val="0"/>
      <w:divBdr>
        <w:top w:val="none" w:sz="0" w:space="0" w:color="auto"/>
        <w:left w:val="none" w:sz="0" w:space="0" w:color="auto"/>
        <w:bottom w:val="none" w:sz="0" w:space="0" w:color="auto"/>
        <w:right w:val="none" w:sz="0" w:space="0" w:color="auto"/>
      </w:divBdr>
    </w:div>
    <w:div w:id="1815676094">
      <w:bodyDiv w:val="1"/>
      <w:marLeft w:val="0"/>
      <w:marRight w:val="0"/>
      <w:marTop w:val="0"/>
      <w:marBottom w:val="0"/>
      <w:divBdr>
        <w:top w:val="none" w:sz="0" w:space="0" w:color="auto"/>
        <w:left w:val="none" w:sz="0" w:space="0" w:color="auto"/>
        <w:bottom w:val="none" w:sz="0" w:space="0" w:color="auto"/>
        <w:right w:val="none" w:sz="0" w:space="0" w:color="auto"/>
      </w:divBdr>
    </w:div>
    <w:div w:id="1897163308">
      <w:bodyDiv w:val="1"/>
      <w:marLeft w:val="0"/>
      <w:marRight w:val="0"/>
      <w:marTop w:val="0"/>
      <w:marBottom w:val="0"/>
      <w:divBdr>
        <w:top w:val="none" w:sz="0" w:space="0" w:color="auto"/>
        <w:left w:val="none" w:sz="0" w:space="0" w:color="auto"/>
        <w:bottom w:val="none" w:sz="0" w:space="0" w:color="auto"/>
        <w:right w:val="none" w:sz="0" w:space="0" w:color="auto"/>
      </w:divBdr>
    </w:div>
    <w:div w:id="19132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Hau</b:Tag>
    <b:SourceType>JournalArticle</b:SourceType>
    <b:Guid>{004CE5FB-03E7-4B3C-825D-B857FC9B7AEF}</b:Guid>
    <b:Author>
      <b:Author>
        <b:NameList>
          <b:Person>
            <b:Last>Haug</b:Last>
            <b:First>Anna</b:First>
          </b:Person>
          <b:Person>
            <b:Last>Christophersen</b:Last>
            <b:Middle>A.</b:Middle>
            <b:First>Olav</b:First>
          </b:Person>
        </b:NameList>
      </b:Author>
    </b:Author>
    <b:RefOrder>1</b:RefOrder>
  </b:Source>
  <b:Source>
    <b:Tag>2019Fihlani</b:Tag>
    <b:SourceType>ElectronicSource</b:SourceType>
    <b:Guid>{48EB1A21-75D2-4B29-89C3-DA1A55ABD6C3}</b:Guid>
    <b:Title>Why Arica should 'stop eating one of its favourtie foods.'</b:Title>
    <b:Author>
      <b:Author>
        <b:NameList>
          <b:Person>
            <b:Last>Fihlani</b:Last>
            <b:First>P.</b:First>
          </b:Person>
        </b:NameList>
      </b:Author>
    </b:Author>
    <b:Year>2019</b:Year>
    <b:PublicationTitle>BBC News</b:PublicationTitle>
    <b:YearAccessed>2022</b:YearAccessed>
    <b:MonthAccessed>May</b:MonthAccessed>
    <b:DayAccessed>19</b:DayAccessed>
    <b:URL>https://www.bbc.com/news/world-africa-49714037</b:URL>
    <b:Month>September</b:Month>
    <b:Day>18</b:Day>
    <b:RefOrder>2</b:RefOrder>
  </b:Source>
  <b:Source>
    <b:Tag>Gen18</b:Tag>
    <b:SourceType>JournalArticle</b:SourceType>
    <b:Guid>{E963466A-B7E3-4595-A25E-B7E480456084}</b:Guid>
    <b:Title>Fish consumption in urban Lusaka: The need for aquaculture to improve targeting of the poor</b:Title>
    <b:JournalName>Aquaculture</b:JournalName>
    <b:Year>2018</b:Year>
    <b:Pages>280-289</b:Pages>
    <b:Month>July</b:Month>
    <b:Day>1</b:Day>
    <b:Volume>492</b:Volume>
    <b:YearAccessed>2019</b:YearAccessed>
    <b:MonthAccessed>June</b:MonthAccessed>
    <b:DayAccessed>3</b:DayAccessed>
    <b:URL>https://doi.org/10.1016/j.aquaculture.2018.03.052</b:URL>
    <b:Author>
      <b:Author>
        <b:NameList>
          <b:Person>
            <b:Last>Genschick</b:Last>
            <b:First>Sven</b:First>
          </b:Person>
          <b:Person>
            <b:Last>Marinda</b:Last>
            <b:First>Pamela</b:First>
          </b:Person>
          <b:Person>
            <b:Last>Tembo</b:Last>
            <b:First>Gelson</b:First>
          </b:Person>
          <b:Person>
            <b:Last>Kaminski</b:Last>
            <b:Middle>M.</b:Middle>
            <b:First>Alexander</b:First>
          </b:Person>
          <b:Person>
            <b:Last>Thilsted</b:Last>
            <b:Middle>H.</b:Middle>
            <b:First>Shakuntala</b:First>
          </b:Person>
        </b:NameList>
      </b:Author>
    </b:Author>
    <b:RefOrder>3</b:RefOrder>
  </b:Source>
  <b:Source>
    <b:Tag>2022Mordor</b:Tag>
    <b:SourceType>Report</b:SourceType>
    <b:Guid>{525559D9-0A83-475E-AB74-AB5A50B313A6}</b:Guid>
    <b:Author>
      <b:Author>
        <b:NameList>
          <b:Person>
            <b:Last>Mordor Intelligence</b:Last>
          </b:Person>
        </b:NameList>
      </b:Author>
    </b:Author>
    <b:URL>https://www.mordorintelligence.com/industry-reports/african-maize-market#</b:URL>
    <b:Title>Africa maize market – growth, trends, COVID-19 impact, and forecasts (2022 - 2027)</b:Title>
    <b:Year>2022</b:Year>
    <b:Publisher>Mordor Intelligence</b:Publisher>
    <b:City>Hyderabad: India</b:City>
    <b:YearAccessed>2022</b:YearAccessed>
    <b:MonthAccessed>May</b:MonthAccessed>
    <b:DayAccessed>19</b:DayAccessed>
    <b:RefOrder>4</b:RefOrder>
  </b:Source>
  <b:Source>
    <b:Tag>2021Akseer</b:Tag>
    <b:SourceType>JournalArticle</b:SourceType>
    <b:Guid>{E078F97F-0495-416D-80F4-BE4E2597D1ED}</b:Guid>
    <b:Title>COVID-19 pandemic and mitigation strategies: implications for maternal and child health and nutrition</b:Title>
    <b:JournalName>The American Journal of Clinical Nutrition</b:JournalName>
    <b:Year>2020</b:Year>
    <b:Pages>251–256</b:Pages>
    <b:Author>
      <b:Author>
        <b:NameList>
          <b:Person>
            <b:Last>Akseer</b:Last>
            <b:First>Nadia</b:First>
          </b:Person>
          <b:Person>
            <b:Last>Kandru</b:Last>
            <b:First>Goutham</b:First>
          </b:Person>
          <b:Person>
            <b:Last>Keats</b:Last>
            <b:Middle>C</b:Middle>
            <b:First>Emily</b:First>
          </b:Person>
          <b:Person>
            <b:Last>Bhutta</b:Last>
            <b:Middle>A</b:Middle>
            <b:First>Zulfiqar</b:First>
          </b:Person>
        </b:NameList>
      </b:Author>
    </b:Author>
    <b:Month>June</b:Month>
    <b:Day>19</b:Day>
    <b:Volume>112</b:Volume>
    <b:Issue>2</b:Issue>
    <b:YearAccessed>2021</b:YearAccessed>
    <b:MonthAccessed>September</b:MonthAccessed>
    <b:DayAccessed>15</b:DayAccessed>
    <b:URL>https://doi.org/10.1093/ajcn/nqaa171</b:URL>
    <b:DOI>10.1093/ajcn/nqaa171</b:DOI>
    <b:RefOrder>5</b:RefOrder>
  </b:Source>
  <b:Source>
    <b:Tag>2020Baye</b:Tag>
    <b:SourceType>JournalArticle</b:SourceType>
    <b:Guid>{FB304940-859E-41FF-A877-2C650766393F}</b:Guid>
    <b:Title>Socio-economic inequalities in child stunting reduction in sub-Saharan Africa</b:Title>
    <b:JournalName>Nutrients</b:JournalName>
    <b:Year>2020</b:Year>
    <b:Pages>253</b:Pages>
    <b:Author>
      <b:Author>
        <b:NameList>
          <b:Person>
            <b:Last>Baye</b:Last>
            <b:First>Kaleab</b:First>
          </b:Person>
          <b:Person>
            <b:Last>Laillou </b:Last>
            <b:First>Arnaud</b:First>
          </b:Person>
          <b:Person>
            <b:Last>Chitweke</b:Last>
            <b:First>Stanley</b:First>
          </b:Person>
        </b:NameList>
      </b:Author>
    </b:Author>
    <b:Month>January</b:Month>
    <b:Day>18</b:Day>
    <b:Volume>12</b:Volume>
    <b:Issue>1</b:Issue>
    <b:YearAccessed>2021</b:YearAccessed>
    <b:MonthAccessed>September</b:MonthAccessed>
    <b:DayAccessed>19</b:DayAccessed>
    <b:URL>https://doi.org/10.3390/nu12010253</b:URL>
    <b:DOI>10.3390/nu12010253</b:DOI>
    <b:RefOrder>6</b:RefOrder>
  </b:Source>
  <b:Source>
    <b:Tag>2020Lu</b:Tag>
    <b:SourceType>JournalArticle</b:SourceType>
    <b:Guid>{1B337E67-3EF9-4603-931B-9C6178CED5F3}</b:Guid>
    <b:Title>Inequalities in early childhood care and development in low/middle-income countries: 2010–2018</b:Title>
    <b:JournalName>BMJ Global Health</b:JournalName>
    <b:Year>2020</b:Year>
    <b:Author>
      <b:Author>
        <b:NameList>
          <b:Person>
            <b:Last>Lu</b:Last>
            <b:First>Chunling</b:First>
          </b:Person>
          <b:Person>
            <b:Last>Cuartas</b:Last>
            <b:First>Jorge</b:First>
          </b:Person>
          <b:Person>
            <b:Last>Fink</b:Last>
            <b:First>Günther</b:First>
          </b:Person>
          <b:Person>
            <b:Last>McCoy</b:Last>
            <b:First>Dana</b:First>
          </b:Person>
          <b:Person>
            <b:Last>Liu</b:Last>
            <b:First>Kai</b:First>
          </b:Person>
          <b:Person>
            <b:Last>Li</b:Last>
            <b:First>Zhihui</b:First>
          </b:Person>
          <b:Person>
            <b:Last>Daelmans</b:Last>
            <b:First>Bernadette</b:First>
          </b:Person>
          <b:Person>
            <b:Last>Richter</b:Last>
            <b:First>Linda</b:First>
          </b:Person>
        </b:NameList>
      </b:Author>
    </b:Author>
    <b:Volume>5</b:Volume>
    <b:Issue>2</b:Issue>
    <b:YearAccessed>2021</b:YearAccessed>
    <b:MonthAccessed>September</b:MonthAccessed>
    <b:DayAccessed>19</b:DayAccessed>
    <b:URL>http://dx.doi.org/10.1136/bmjgh-2020-002314</b:URL>
    <b:DOI>10.1136/bmjgh-2020-002314</b:DOI>
    <b:Pages>e002314</b:Pages>
    <b:Month>February</b:Month>
    <b:Day>4</b:Day>
    <b:RefOrder>7</b:RefOrder>
  </b:Source>
  <b:Source>
    <b:Tag>2018Mzumara</b:Tag>
    <b:SourceType>JournalArticle</b:SourceType>
    <b:Guid>{1F5C7FDF-02A5-47A3-8148-211118C8ABD9}</b:Guid>
    <b:Title>Factors associated with stunting among children below five years of age in Zambia: evidence from the 2014 Zambia demographic and health survey</b:Title>
    <b:JournalName>BMC Nutrition</b:JournalName>
    <b:Year>2018</b:Year>
    <b:Pages>1-8</b:Pages>
    <b:Author>
      <b:Author>
        <b:NameList>
          <b:Person>
            <b:Last>Mzumara</b:Last>
            <b:First>Bubile</b:First>
          </b:Person>
          <b:Person>
            <b:Last>Bwembya</b:Last>
            <b:First>Phoebe</b:First>
          </b:Person>
          <b:Person>
            <b:Last>Halwiindi</b:Last>
            <b:First>Hikabasa</b:First>
          </b:Person>
          <b:Person>
            <b:Last>Mugode</b:Last>
            <b:First>Raider</b:First>
          </b:Person>
          <b:Person>
            <b:Last>Banda</b:Last>
            <b:First>Jeremiah</b:First>
          </b:Person>
        </b:NameList>
      </b:Author>
    </b:Author>
    <b:Month>December</b:Month>
    <b:Day>20</b:Day>
    <b:Volume>4</b:Volume>
    <b:YearAccessed>2021</b:YearAccessed>
    <b:MonthAccessed>September</b:MonthAccessed>
    <b:DayAccessed>19</b:DayAccessed>
    <b:URL>https://doi.org/10.1186/s40795-018-0260-9</b:URL>
    <b:DOI>10.1186/s40795-018-0260-9</b:DOI>
    <b:Issue>51</b:Issue>
    <b:RefOrder>8</b:RefOrder>
  </b:Source>
  <b:Source>
    <b:Tag>2011Dewey</b:Tag>
    <b:SourceType>JournalArticle</b:SourceType>
    <b:Guid>{7E02F809-DD85-4FCD-B00D-705E7982ED9D}</b:Guid>
    <b:Title>Long-term consequences of stunting in early life</b:Title>
    <b:JournalName>Maternal &amp; Child Nutrition</b:JournalName>
    <b:Year>2011</b:Year>
    <b:Pages>5-18</b:Pages>
    <b:Author>
      <b:Author>
        <b:NameList>
          <b:Person>
            <b:Last>Dewey</b:Last>
            <b:Middle>G</b:Middle>
            <b:First>Kathryn</b:First>
          </b:Person>
          <b:Person>
            <b:Last>Begum</b:Last>
            <b:First>Khadija</b:First>
          </b:Person>
        </b:NameList>
      </b:Author>
    </b:Author>
    <b:Month>September</b:Month>
    <b:Day>19</b:Day>
    <b:Volume>7</b:Volume>
    <b:Issue>S3</b:Issue>
    <b:YearAccessed>2021</b:YearAccessed>
    <b:MonthAccessed>September</b:MonthAccessed>
    <b:DayAccessed>19</b:DayAccessed>
    <b:URL>https://doi.org/10.1111/j.1740-8709.2011.00349.x</b:URL>
    <b:DOI>10.1111/j.1740-8709.2011.00349.x</b:DOI>
    <b:RefOrder>9</b:RefOrder>
  </b:Source>
  <b:Source>
    <b:Tag>2021UNICEF</b:Tag>
    <b:SourceType>Report</b:SourceType>
    <b:Guid>{85DA3F51-ADAA-463F-847F-912089DE1831}</b:Guid>
    <b:Title>Country profiles for early childhood development: Zambia</b:Title>
    <b:Year>2021</b:Year>
    <b:Pages>204</b:Pages>
    <b:Author>
      <b:Author>
        <b:NameList>
          <b:Person>
            <b:Last>UNICEF</b:Last>
          </b:Person>
        </b:NameList>
      </b:Author>
    </b:Author>
    <b:Publisher>UNICEF</b:Publisher>
    <b:City>Geneva</b:City>
    <b:YearAccessed>2022</b:YearAccessed>
    <b:MonthAccessed>August</b:MonthAccessed>
    <b:DayAccessed>9</b:DayAccessed>
    <b:URL>https://nurturing-care.org/zambia-2021/</b:URL>
    <b:RefOrder>10</b:RefOrder>
  </b:Source>
  <b:Source>
    <b:Tag>2017WorldBank</b:Tag>
    <b:SourceType>Report</b:SourceType>
    <b:Guid>{FC5F4CB8-DFC7-4B3E-829E-BD3B37963B05}</b:Guid>
    <b:Title>Well-designed early childhood development programs can pay big dividend</b:Title>
    <b:Year>2017, March 30</b:Year>
    <b:Publisher>World Bank</b:Publisher>
    <b:Author>
      <b:Author>
        <b:Corporate>World Bank</b:Corporate>
      </b:Author>
    </b:Author>
    <b:City>Washington, D.C.</b:City>
    <b:YearAccessed>2021</b:YearAccessed>
    <b:MonthAccessed>September</b:MonthAccessed>
    <b:DayAccessed>19</b:DayAccessed>
    <b:URL>https://www.worldbank.org/en/news/feature/2017/03/30/well-designed-early-childhood-development-programs-can-pay-big-dividends</b:URL>
    <b:RefOrder>11</b:RefOrder>
  </b:Source>
  <b:Source>
    <b:Tag>2022USAID</b:Tag>
    <b:SourceType>Report</b:SourceType>
    <b:Guid>{EB8CC318-7247-4208-94DC-B64D73C5E47A}</b:Guid>
    <b:Year>2022, February 22</b:Year>
    <b:Publisher>USAID</b:Publisher>
    <b:City>Washington, D.C.</b:City>
    <b:YearAccessed>2022</b:YearAccessed>
    <b:MonthAccessed>May</b:MonthAccessed>
    <b:DayAccessed>10</b:DayAccessed>
    <b:URL>https://www.usaid.gov/nutrition/countries/zambia-profile-2022</b:URL>
    <b:Author>
      <b:Author>
        <b:Corporate>United States Agency for International Development (USAID)</b:Corporate>
      </b:Author>
    </b:Author>
    <b:Title>Zambia: nutrition profile</b:Title>
    <b:Pages>7</b:Pages>
    <b:RefOrder>12</b:RefOrder>
  </b:Source>
  <b:Source>
    <b:Tag>2020Phillips</b:Tag>
    <b:SourceType>JournalArticle</b:SourceType>
    <b:Guid>{86016894-637A-40AE-9962-DECF1B8FA378}</b:Guid>
    <b:JournalName>Nature Climate Change</b:JournalName>
    <b:Title>Compound climate risks in the COVID-19 pandemic</b:Title>
    <b:Year>2020</b:Year>
    <b:Pages>586–588</b:Pages>
    <b:Author>
      <b:Author>
        <b:NameList>
          <b:Person>
            <b:Last>Phillips</b:Last>
            <b:First>Carly</b:First>
            <b:Middle>A</b:Middle>
          </b:Person>
          <b:Person>
            <b:Last>Caldas</b:Last>
            <b:First>Astrid</b:First>
          </b:Person>
          <b:Person>
            <b:Last>Cleetus</b:Last>
            <b:First>Rachel</b:First>
          </b:Person>
          <b:Person>
            <b:Last>Dahl</b:Last>
            <b:First>Kristina</b:First>
            <b:Middle>A</b:Middle>
          </b:Person>
          <b:Person>
            <b:Last>Declet-Barreto</b:Last>
            <b:First>Juan</b:First>
          </b:Person>
          <b:Person>
            <b:Last>Licker</b:Last>
            <b:First>Rachel</b:First>
          </b:Person>
          <b:Person>
            <b:Last>Merner</b:Last>
            <b:Middle>Delta</b:Middle>
            <b:First>L</b:First>
          </b:Person>
          <b:Person>
            <b:Last>Ortiz-Partida</b:Last>
            <b:Middle>Pablo</b:Middle>
            <b:First>J</b:First>
          </b:Person>
          <b:Person>
            <b:Last>Phelan</b:Last>
            <b:Middle>L</b:Middle>
            <b:First>Alexandra</b:First>
          </b:Person>
          <b:Person>
            <b:Last>Spanger-Siegfried</b:Last>
            <b:First>Erika</b:First>
          </b:Person>
          <b:Person>
            <b:Last>Talati</b:Last>
            <b:First>Shuchi</b:First>
          </b:Person>
          <b:Person>
            <b:Last>Trisos</b:Last>
            <b:Middle>H</b:Middle>
            <b:First>Christopher</b:First>
          </b:Person>
          <b:Person>
            <b:Last>Carlson</b:Last>
            <b:Middle>J</b:Middle>
            <b:First>Colin</b:First>
          </b:Person>
        </b:NameList>
      </b:Author>
    </b:Author>
    <b:Month>May</b:Month>
    <b:Day>15</b:Day>
    <b:Volume>10</b:Volume>
    <b:YearAccessed>2022</b:YearAccessed>
    <b:MonthAccessed>August</b:MonthAccessed>
    <b:DayAccessed>9</b:DayAccessed>
    <b:URL>https://doi.org/10.1038/s41558-020-0804-2</b:URL>
    <b:DOI>10.1038/s41558-020-0804-2</b:DOI>
    <b:RefOrder>13</b:RefOrder>
  </b:Source>
  <b:Source>
    <b:Tag>2020Bouillon</b:Tag>
    <b:SourceType>JournalArticle</b:SourceType>
    <b:Guid>{81019488-0EB5-4452-AB4D-D07B3FC1C712}</b:Guid>
    <b:Author>
      <b:Author>
        <b:NameList>
          <b:Person>
            <b:Last>Bouillon</b:Last>
            <b:First>R</b:First>
          </b:Person>
        </b:NameList>
      </b:Author>
    </b:Author>
    <b:Volume>8</b:Volume>
    <b:Issue>1</b:Issue>
    <b:ShortTitle>Bouillon R. (2020). Vitamin D status in Africa is worse than in other continents. The Lancet. Global health, 8(1), e20–e21.</b:ShortTitle>
    <b:YearAccessed>2022</b:YearAccessed>
    <b:MonthAccessed>May</b:MonthAccessed>
    <b:DayAccessed>5</b:DayAccessed>
    <b:URL>https://doi.org/10.1016/S2214-109X(19)30492-9</b:URL>
    <b:DOI>10.1016/S2214-109X(19)30492-9</b:DOI>
    <b:Title>Vitamin D status in Africa is worse than in other continents</b:Title>
    <b:JournalName>The Lancet. Global health</b:JournalName>
    <b:Year>2019</b:Year>
    <b:Pages>e20–e21</b:Pages>
    <b:Month>November</b:Month>
    <b:Day>27</b:Day>
    <b:RefOrder>14</b:RefOrder>
  </b:Source>
  <b:Source>
    <b:Tag>2021Byrd</b:Tag>
    <b:SourceType>JournalArticle</b:SourceType>
    <b:Guid>{DB90C021-F200-49D6-BC77-6423EBEAED10}</b:Guid>
    <b:Title>Dried small fish provide nutrient densities important for the first 1000 days</b:Title>
    <b:JournalName>Maternal &amp; Child Nutrition</b:JournalName>
    <b:Year>2021</b:Year>
    <b:Pages>e13192</b:Pages>
    <b:Volume>17</b:Volume>
    <b:Issue>4</b:Issue>
    <b:YearAccessed>2022</b:YearAccessed>
    <b:MonthAccessed>May</b:MonthAccessed>
    <b:DayAccessed>12</b:DayAccessed>
    <b:DOI>10.1111/mcn.13192</b:DOI>
    <b:Author>
      <b:Author>
        <b:NameList>
          <b:Person>
            <b:Last>Byrd</b:Last>
            <b:First>Kendra</b:First>
            <b:Middle>A</b:Middle>
          </b:Person>
          <b:Person>
            <b:Last>Pincus</b:Last>
            <b:First>Lauren</b:First>
          </b:Person>
          <b:Person>
            <b:Last>Pasqualino</b:Last>
            <b:First>Monica</b:First>
            <b:Middle>M</b:Middle>
          </b:Person>
          <b:Person>
            <b:Last>Muzofa</b:Last>
            <b:First>Farayi</b:First>
          </b:Person>
          <b:Person>
            <b:Last>Cole</b:Last>
            <b:First>Steven</b:First>
            <b:Middle>M</b:Middle>
          </b:Person>
        </b:NameList>
      </b:Author>
    </b:Author>
    <b:Month>May</b:Month>
    <b:Day>4</b:Day>
    <b:URL>https://doi.org/10.1111/mcn.13192</b:URL>
    <b:RefOrder>15</b:RefOrder>
  </b:Source>
  <b:Source>
    <b:Tag>2019GinaKennedy</b:Tag>
    <b:SourceType>JournalArticle</b:SourceType>
    <b:Guid>{61081FD9-CCB5-47B6-AA91-9E304530ADE4}</b:Guid>
    <b:Title>Content of Iron and Vitamin A in common foods given to children 12-59 months old from North Western Tanzania and Central Uganda</b:Title>
    <b:JournalName>Nutrients</b:JournalName>
    <b:Year>2019</b:Year>
    <b:Pages>484</b:Pages>
    <b:Month>February</b:Month>
    <b:Day>26</b:Day>
    <b:Volume>11</b:Volume>
    <b:Issue>3</b:Issue>
    <b:YearAccessed>2022</b:YearAccessed>
    <b:MonthAccessed>June</b:MonthAccessed>
    <b:DayAccessed>9</b:DayAccessed>
    <b:URL>https://doi.org/10.3390/nu11030484</b:URL>
    <b:DOI>10.3390/nu11030484</b:DOI>
    <b:Author>
      <b:Author>
        <b:NameList>
          <b:Person>
            <b:Last>Ekesa</b:Last>
            <b:First>Beatrice</b:First>
          </b:Person>
          <b:Person>
            <b:Last>Nabuuma</b:Last>
            <b:First>Deborah</b:First>
          </b:Person>
          <b:Person>
            <b:Last>Kennedy</b:Last>
            <b:First>Gina</b:First>
          </b:Person>
        </b:NameList>
      </b:Author>
    </b:Author>
    <b:RefOrder>16</b:RefOrder>
  </b:Source>
  <b:Source>
    <b:Tag>2018Caswell</b:Tag>
    <b:SourceType>JournalArticle</b:SourceType>
    <b:Guid>{DF8A9338-5225-4B04-AE01-B6D29F0257A3}</b:Guid>
    <b:Title>Usual nutrient intake adequacy among young, rural Zambian children</b:Title>
    <b:JournalName>The British journal of nutrition</b:JournalName>
    <b:Year>2018</b:Year>
    <b:Pages>57–65</b:Pages>
    <b:Author>
      <b:Author>
        <b:NameList>
          <b:Person>
            <b:Last>Caswell</b:Last>
            <b:First>Bess</b:First>
            <b:Middle>L</b:Middle>
          </b:Person>
          <b:Person>
            <b:Last>Talegawkar</b:Last>
            <b:First>Sameera</b:First>
            <b:Middle>A</b:Middle>
          </b:Person>
          <b:Person>
            <b:Last>Siamusantu</b:Last>
            <b:First>Ward</b:First>
          </b:Person>
          <b:Person>
            <b:Last>West</b:Last>
            <b:First>Keith</b:First>
            <b:Middle>P</b:Middle>
          </b:Person>
          <b:Person>
            <b:Last>Palmer</b:Last>
            <b:First>Amanda</b:First>
            <b:Middle>C</b:Middle>
          </b:Person>
        </b:NameList>
      </b:Author>
    </b:Author>
    <b:Month>January</b:Month>
    <b:Day>22</b:Day>
    <b:Volume>119</b:Volume>
    <b:Issue>1</b:Issue>
    <b:URL>https://doi.org/10.1017/S000711451700335X</b:URL>
    <b:DOI>10.1017/S000711451700335X</b:DOI>
    <b:YearAccessed>2021</b:YearAccessed>
    <b:MonthAccessed>September</b:MonthAccessed>
    <b:DayAccessed>19</b:DayAccessed>
    <b:RefOrder>17</b:RefOrder>
  </b:Source>
  <b:Source>
    <b:Tag>2022Chipili</b:Tag>
    <b:SourceType>JournalArticle</b:SourceType>
    <b:Guid>{506AB90E-46F2-467F-BEF9-17C56F3A1B52}</b:Guid>
    <b:Year>2022</b:Year>
    <b:Pages>2191</b:Pages>
    <b:Author>
      <b:Author>
        <b:NameList>
          <b:Person>
            <b:Last>Chipili</b:Last>
            <b:First>Given</b:First>
          </b:Person>
          <b:Person>
            <b:Last>Van Graan</b:Last>
            <b:First>Averalda</b:First>
          </b:Person>
          <b:Person>
            <b:Last>Lombard</b:Last>
            <b:Middle>J</b:Middle>
            <b:First>Carl</b:First>
          </b:Person>
          <b:Person>
            <b:Last>Van Niekerk</b:Last>
            <b:First>Evette</b:First>
          </b:Person>
        </b:NameList>
      </b:Author>
    </b:Author>
    <b:Volume>14</b:Volume>
    <b:Issue>11</b:Issue>
    <b:URL>https://doi.org/10.3390/nu14112191</b:URL>
    <b:DOI>10.3390/nu14112191</b:DOI>
    <b:Title>The efficacy of fish as an early complementary food on the linear growth of infants aged 6-7 months: a randomised controlled trial</b:Title>
    <b:JournalName>Nutrients</b:JournalName>
    <b:Month>May</b:Month>
    <b:Day>25</b:Day>
    <b:YearAccessed>2022</b:YearAccessed>
    <b:MonthAccessed>June</b:MonthAccessed>
    <b:DayAccessed>10</b:DayAccessed>
    <b:RefOrder>18</b:RefOrder>
  </b:Source>
  <b:Source>
    <b:Tag>2020Galani</b:Tag>
    <b:SourceType>JournalArticle</b:SourceType>
    <b:Guid>{4F82E3D0-6639-4496-B39D-62095AB7B798}</b:Guid>
    <b:Title>A review of micronutrient deficiencies and analysis of maize contribution to nutrient requirements of women and children in Eastern and Southern Africa</b:Title>
    <b:Year>2022</b:Year>
    <b:Month>November</b:Month>
    <b:Day>12</b:Day>
    <b:PublicationTitle>Critical reviews in food science and nutrition</b:PublicationTitle>
    <b:Volume>62</b:Volume>
    <b:YearAccessed>2022</b:YearAccessed>
    <b:MonthAccessed>May</b:MonthAccessed>
    <b:DayAccessed>25</b:DayAccessed>
    <b:URL>https://doi.org/10.1080/10408398.2020.1844636</b:URL>
    <b:DOI>10.1080/10408398.2020.1844636</b:DOI>
    <b:JournalName>Critical reviews in food science and nutrition</b:JournalName>
    <b:Pages>1568-1591</b:Pages>
    <b:Issue>6</b:Issue>
    <b:Author>
      <b:Author>
        <b:NameList>
          <b:Person>
            <b:Last>Galani</b:Last>
            <b:First>Yamdeu</b:First>
            <b:Middle>Joseph Hubert</b:Middle>
          </b:Person>
          <b:Person>
            <b:Last>Orfila</b:Last>
            <b:First>Caroline</b:First>
          </b:Person>
          <b:Person>
            <b:Last>Gong</b:Last>
            <b:First>Yun</b:First>
            <b:Middle>Yun</b:Middle>
          </b:Person>
        </b:NameList>
      </b:Author>
    </b:Author>
    <b:RefOrder>19</b:RefOrder>
  </b:Source>
  <b:Source>
    <b:Tag>2019Gunaratna</b:Tag>
    <b:SourceType>JournalArticle</b:SourceType>
    <b:Guid>{E44E1125-69CA-4678-9BD7-E25A34DCDBE4}</b:Guid>
    <b:Title>Biofortified maize can improve quality protein intakes among young children in Southern Ethiopia</b:Title>
    <b:JournalName>Nutrients</b:JournalName>
    <b:Year>2019</b:Year>
    <b:Pages>192</b:Pages>
    <b:Month>January</b:Month>
    <b:Day>18</b:Day>
    <b:Volume>11</b:Volume>
    <b:Issue>1</b:Issue>
    <b:YearAccessed>2022</b:YearAccessed>
    <b:MonthAccessed>August</b:MonthAccessed>
    <b:DayAccessed>1</b:DayAccessed>
    <b:URL>https://doi.org/10.3390/nu11010192</b:URL>
    <b:DOI>10.3390/nu11010192</b:DOI>
    <b:Author>
      <b:Author>
        <b:NameList>
          <b:Person>
            <b:Last>Gunaratna</b:Last>
            <b:First>Nilupa</b:First>
            <b:Middle>S</b:Middle>
          </b:Person>
          <b:Person>
            <b:Last>Moges</b:Last>
            <b:First>Debebe</b:First>
          </b:Person>
          <b:Person>
            <b:Last>De Groote</b:Last>
            <b:First>Hugo</b:First>
          </b:Person>
        </b:NameList>
      </b:Author>
    </b:Author>
    <b:RefOrder>20</b:RefOrder>
  </b:Source>
  <b:Source>
    <b:Tag>2022Thilsted</b:Tag>
    <b:SourceType>JournalArticle</b:SourceType>
    <b:Guid>{D6C26838-DFF6-40E9-ADC3-00D361C626F5}</b:Guid>
    <b:Title>The role of aquaculture and capture fisheries in meeting food and nutrition security: testing a nutrition-sensitive pond polyculture intervention in rural Zambia</b:Title>
    <b:Author>
      <b:Author>
        <b:NameList>
          <b:Person>
            <b:Last>Kaminski</b:Last>
            <b:First>Alexander</b:First>
            <b:Middle>M</b:Middle>
          </b:Person>
          <b:Person>
            <b:Last>Little</b:Last>
            <b:First>David</b:First>
            <b:Middle>C</b:Middle>
          </b:Person>
          <b:Person>
            <b:Last>Middleton</b:Last>
            <b:First>Lucinda</b:First>
          </b:Person>
          <b:Person>
            <b:Last>Syapwaya</b:Last>
            <b:First>Muleya</b:First>
          </b:Person>
          <b:Person>
            <b:Last>Lundeba</b:Last>
            <b:First>Mary</b:First>
          </b:Person>
          <b:Person>
            <b:Last>Johnson</b:Last>
            <b:First>Jacob</b:First>
          </b:Person>
          <b:Person>
            <b:Last>Huchzermeyer</b:Last>
            <b:First>Carl</b:First>
          </b:Person>
          <b:Person>
            <b:Last>Thilsted</b:Last>
            <b:First>Shakuntala</b:First>
            <b:Middle>H</b:Middle>
          </b:Person>
        </b:NameList>
      </b:Author>
    </b:Author>
    <b:JournalName>Foods</b:JournalName>
    <b:Year>2022</b:Year>
    <b:Pages>1334</b:Pages>
    <b:Month>May</b:Month>
    <b:Day>4</b:Day>
    <b:Volume>11</b:Volume>
    <b:Issue>9</b:Issue>
    <b:YearAccessed>2022</b:YearAccessed>
    <b:MonthAccessed>May</b:MonthAccessed>
    <b:DayAccessed>19</b:DayAccessed>
    <b:URL>https://doi.org/10.3390/foods11091334</b:URL>
    <b:DOI>10.3390/foods11091334</b:DOI>
    <b:RefOrder>21</b:RefOrder>
  </b:Source>
  <b:Source>
    <b:Tag>2022Mogire</b:Tag>
    <b:SourceType>JournalArticle</b:SourceType>
    <b:Guid>{B50612F3-AEDA-476F-806E-521EB042D8A2}</b:Guid>
    <b:Title>Prevalence of vitamin D deficiency in Africa: a systematic review and meta-analysis</b:Title>
    <b:Year>2019</b:Year>
    <b:JournalName>The Lancet. Global health</b:JournalName>
    <b:Pages>e134–e142</b:Pages>
    <b:Month>November</b:Month>
    <b:Volume>8</b:Volume>
    <b:Issue>1</b:Issue>
    <b:YearAccessed>2021</b:YearAccessed>
    <b:MonthAccessed>September</b:MonthAccessed>
    <b:DayAccessed>19</b:DayAccessed>
    <b:URL>https://doi.org/10.1016/S2214-109X(19)30457-7</b:URL>
    <b:Author>
      <b:Author>
        <b:NameList>
          <b:Person>
            <b:Last>Mogire</b:Last>
            <b:First>Reagan</b:First>
            <b:Middle>M</b:Middle>
          </b:Person>
          <b:Person>
            <b:Last>Mutua</b:Last>
            <b:First>Agnes</b:First>
          </b:Person>
          <b:Person>
            <b:Last>Kimita</b:Last>
            <b:First>Wandia</b:First>
          </b:Person>
          <b:Person>
            <b:Last>Kamau</b:Last>
            <b:First>Alice</b:First>
          </b:Person>
          <b:Person>
            <b:Last>Bejon</b:Last>
            <b:First>Philip</b:First>
          </b:Person>
          <b:Person>
            <b:Last>Pettifor</b:Last>
            <b:First>John</b:First>
            <b:Middle>M</b:Middle>
          </b:Person>
          <b:Person>
            <b:Last>Adeyemo</b:Last>
            <b:First>Adebowale</b:First>
          </b:Person>
          <b:Person>
            <b:Last>Williams</b:Last>
            <b:First>Thomas</b:First>
            <b:Middle>N</b:Middle>
          </b:Person>
          <b:Person>
            <b:Last>Atkinson</b:Last>
            <b:First>Sarah</b:First>
            <b:Middle>H</b:Middle>
          </b:Person>
        </b:NameList>
      </b:Author>
    </b:Author>
    <b:DOI>10.1016/S2214-109X(19)30457-7</b:DOI>
    <b:Day>27</b:Day>
    <b:RefOrder>22</b:RefOrder>
  </b:Source>
  <b:Source>
    <b:Tag>2020Nölle</b:Tag>
    <b:SourceType>JournalArticle</b:SourceType>
    <b:Guid>{08BD0A66-E4A4-47C1-AF2E-4D074A6C3AAD}</b:Guid>
    <b:Title>Fish as a source of (micro)nutrients to combat hidden hunger in Zambia</b:Title>
    <b:JournalName>Food security</b:JournalName>
    <b:Year>2020</b:Year>
    <b:Pages>1385–1406</b:Pages>
    <b:Author>
      <b:Author>
        <b:NameList>
          <b:Person>
            <b:Last>Nölle</b:Last>
            <b:First>Nils</b:First>
          </b:Person>
          <b:Person>
            <b:Last>Genschick</b:Last>
            <b:First>Sven</b:First>
          </b:Person>
          <b:Person>
            <b:Last>Schwadorf</b:Last>
            <b:First>Klaus</b:First>
          </b:Person>
          <b:Person>
            <b:Last>Hrenn</b:Last>
            <b:First>Holger</b:First>
          </b:Person>
          <b:Person>
            <b:Last>Brandner</b:Last>
            <b:First>Sonja</b:First>
          </b:Person>
          <b:Person>
            <b:Last>Biesalski</b:Last>
            <b:First>Hans</b:First>
            <b:Middle>K</b:Middle>
          </b:Person>
        </b:NameList>
      </b:Author>
    </b:Author>
    <b:Month>July</b:Month>
    <b:Day>7</b:Day>
    <b:Volume>12</b:Volume>
    <b:YearAccessed>2022</b:YearAccessed>
    <b:MonthAccessed>May</b:MonthAccessed>
    <b:DayAccessed>15</b:DayAccessed>
    <b:URL>https://doi.org/10.1007/s12571-020-01060-9</b:URL>
    <b:DOI>10.1007/s12571-020-01060-9</b:DOI>
    <b:RefOrder>23</b:RefOrder>
  </b:Source>
  <b:Source>
    <b:Tag>2017WFRecipes</b:Tag>
    <b:SourceType>Report</b:SourceType>
    <b:Guid>{C4AFE330-92FE-486F-B350-355CBDE98D79}</b:Guid>
    <b:Author>
      <b:Author>
        <b:Corporate>WorldFish</b:Corporate>
      </b:Author>
    </b:Author>
    <b:Title>Fish-based recipes: promoting the consumption of nutrient-rich small fish speicies in Zambia</b:Title>
    <b:Year>2017</b:Year>
    <b:City>Penang: Malaysia</b:City>
    <b:Pages>35</b:Pages>
    <b:YearAccessed>2020</b:YearAccessed>
    <b:MonthAccessed>April</b:MonthAccessed>
    <b:DayAccessed>30</b:DayAccessed>
    <b:URL>http://pubs.iclarm.net/resource_centre/2017-35.pdf</b:URL>
    <b:RefOrder>24</b:RefOrder>
  </b:Source>
  <b:Source>
    <b:Tag>2020Ahern</b:Tag>
    <b:SourceType>Report</b:SourceType>
    <b:Guid>{AA955DBA-6330-4D11-B5DE-6B75390FAD66}</b:Guid>
    <b:Title>Nutrient-rich foods to improve diet quality in the first 1000 days of life in Malawi and Zambia: Formulation, processing and sensory evaluation</b:Title>
    <b:Year>2020</b:Year>
    <b:Author>
      <b:Author>
        <b:NameList>
          <b:Person>
            <b:Last>Ahern</b:Last>
            <b:First>Molly</b:First>
          </b:Person>
          <b:Person>
            <b:Last>Mwanza</b:Last>
            <b:First>Precious</b:First>
            <b:Middle>S</b:Middle>
          </b:Person>
          <b:Person>
            <b:Last>Genschick</b:Last>
            <b:First>Sven</b:First>
          </b:Person>
          <b:Person>
            <b:Last>Thilsted</b:Last>
            <b:First>Shakuntala</b:First>
            <b:Middle>H</b:Middle>
          </b:Person>
        </b:NameList>
      </b:Author>
    </b:Author>
    <b:Publisher>WorldFish</b:Publisher>
    <b:City>Penang: Malaysia</b:City>
    <b:YearAccessed>2022</b:YearAccessed>
    <b:MonthAccessed>May</b:MonthAccessed>
    <b:DayAccessed>19</b:DayAccessed>
    <b:URL>https://hdl.handle.net/20.500.12348/4383</b:URL>
    <b:RefOrder>25</b:RefOrder>
  </b:Source>
  <b:Source>
    <b:Tag>2017Sutrisna</b:Tag>
    <b:SourceType>JournalArticle</b:SourceType>
    <b:Guid>{4E1BCB21-FFF2-4624-A122-B6847C953798}</b:Guid>
    <b:Author>
      <b:Author>
        <b:NameList>
          <b:Person>
            <b:Last>Sutrisna</b:Last>
            <b:First>Aang</b:First>
          </b:Person>
          <b:Person>
            <b:Last>Vossenaar</b:Last>
            <b:First>Marieke</b:First>
          </b:Person>
          <b:Person>
            <b:Last>Izwardy</b:Last>
            <b:First>Doddy</b:First>
          </b:Person>
          <b:Person>
            <b:Last>Tumilowicz </b:Last>
            <b:First>Alison</b:First>
          </b:Person>
        </b:NameList>
      </b:Author>
    </b:Author>
    <b:Title>Sensory evaluation of foods with added micronutrient powder (MNP) "Taburia" to assess acceptability among children aged 6-24 months and their caregivers in Indonesia</b:Title>
    <b:JournalName>Nutrients</b:JournalName>
    <b:Year>2017</b:Year>
    <b:Pages>979</b:Pages>
    <b:Month>September</b:Month>
    <b:Day>6</b:Day>
    <b:URL>https://doi.org/10.3390/nu9090979</b:URL>
    <b:DOI>10.3390/nu9090979</b:DOI>
    <b:Volume>9</b:Volume>
    <b:Issue>9</b:Issue>
    <b:YearAccessed>2022</b:YearAccessed>
    <b:MonthAccessed>May</b:MonthAccessed>
    <b:DayAccessed>5</b:DayAccessed>
    <b:RefOrder>26</b:RefOrder>
  </b:Source>
  <b:Source>
    <b:Tag>221deBruyn</b:Tag>
    <b:SourceType>JournalArticle</b:SourceType>
    <b:Guid>{E20F6805-3F67-4195-9CBA-1AD43B73DE00}</b:Guid>
    <b:Title>Fish acquisition and consumption in the African Great Lakes Region through a food environment lens: a scoping review</b:Title>
    <b:Author>
      <b:Author>
        <b:NameList>
          <b:Person>
            <b:Last>de Bruyn</b:Last>
            <b:First>Julia</b:First>
          </b:Person>
          <b:Person>
            <b:Last>Wesana</b:Last>
            <b:First>Joshua</b:First>
          </b:Person>
          <b:Person>
            <b:Last>Bunting</b:Last>
            <b:Middle>W</b:Middle>
            <b:First>Stuart</b:First>
          </b:Person>
          <b:Person>
            <b:Last>Thilsted</b:Last>
            <b:Middle>H</b:Middle>
            <b:First>Shakuntala</b:First>
          </b:Person>
          <b:Person>
            <b:Last>Cohen</b:Last>
            <b:Middle>J</b:Middle>
            <b:First>Philippa</b:First>
          </b:Person>
        </b:NameList>
      </b:Author>
    </b:Author>
    <b:JournalName>Nutrients</b:JournalName>
    <b:Year>2021</b:Year>
    <b:Pages>2408</b:Pages>
    <b:Month>July</b:Month>
    <b:Day>14</b:Day>
    <b:Volume>13</b:Volume>
    <b:Issue>7</b:Issue>
    <b:YearAccessed>2022</b:YearAccessed>
    <b:MonthAccessed>August</b:MonthAccessed>
    <b:DayAccessed>11</b:DayAccessed>
    <b:URL>https://doi.org/10.3390/nu13072408</b:URL>
    <b:DOI>10.3390/nu13072408</b:DOI>
    <b:RefOrder>27</b:RefOrder>
  </b:Source>
  <b:Source>
    <b:Tag>2022Sachs</b:Tag>
    <b:SourceType>Report</b:SourceType>
    <b:Guid>{02766429-1B3A-4BF7-B9EC-05D61B033AA8}</b:Guid>
    <b:Title>From crisis to sustainable development: the SDGs as roadmap to 2030 and beyond. Sustainable Development Report 2022</b:Title>
    <b:Year>2022, June 2</b:Year>
    <b:Author>
      <b:Author>
        <b:NameList>
          <b:Person>
            <b:Last>Sachs</b:Last>
            <b:First>Jeffrey</b:First>
          </b:Person>
          <b:Person>
            <b:Last>Lafortune</b:Last>
            <b:First>Guillaume</b:First>
          </b:Person>
          <b:Person>
            <b:Last>Kroll</b:Last>
            <b:First>Christian</b:First>
          </b:Person>
          <b:Person>
            <b:Last>Fuller</b:Last>
            <b:First>Grayson</b:First>
          </b:Person>
          <b:Person>
            <b:Last>Woelm</b:Last>
            <b:First>Finn</b:First>
          </b:Person>
        </b:NameList>
      </b:Author>
    </b:Author>
    <b:Publisher>Cambridge University Press</b:Publisher>
    <b:City>Cambridge</b:City>
    <b:YearAccessed>2022</b:YearAccessed>
    <b:MonthAccessed>August</b:MonthAccessed>
    <b:DayAccessed>15</b:DayAccessed>
    <b:URL>https://www.sdgindex.org/</b:URL>
    <b:Pages>494</b:Pages>
    <b:RefOrder>28</b:RefOrder>
  </b:Source>
  <b:Source>
    <b:Tag>2019Iannotti</b:Tag>
    <b:SourceType>JournalArticle</b:SourceType>
    <b:Guid>{932D1964-BE3F-4AC0-8622-DD26921E16F1}</b:Guid>
    <b:Title>Effectiveness of provision of animal-source foods for supporting optimal growth and development in children 6 to 59 months of age</b:Title>
    <b:JournalName>The Cochrane database of systematic reviews</b:JournalName>
    <b:Year>2019</b:Year>
    <b:Pages>CD012818</b:Pages>
    <b:Author>
      <b:Author>
        <b:NameList>
          <b:Person>
            <b:Last>Eaton</b:Last>
            <b:Middle>C</b:Middle>
            <b:First>Jacob</b:First>
          </b:Person>
          <b:Person>
            <b:Last>Rothpletz-Puglia</b:Last>
            <b:First>Pamela</b:First>
          </b:Person>
          <b:Person>
            <b:Last>Dreker</b:Last>
            <b:Middle>R</b:Middle>
            <b:First>Margaret</b:First>
          </b:Person>
          <b:Person>
            <b:Last>Iannotti</b:Last>
            <b:First>Lora</b:First>
          </b:Person>
          <b:Person>
            <b:Last>Lutter</b:Last>
            <b:First>Chessa</b:First>
          </b:Person>
          <b:Person>
            <b:Last>Kaganda</b:Last>
            <b:First>Joyceline</b:First>
          </b:Person>
          <b:Person>
            <b:Last>Rayco-Solon</b:Last>
            <b:First>Pura</b:First>
          </b:Person>
        </b:NameList>
      </b:Author>
    </b:Author>
    <b:Month>February</b:Month>
    <b:Day>19</b:Day>
    <b:Volume>2</b:Volume>
    <b:Issue>2</b:Issue>
    <b:YearAccessed>2021</b:YearAccessed>
    <b:MonthAccessed>February</b:MonthAccessed>
    <b:DayAccessed>4</b:DayAccessed>
    <b:URL>https://doi.org/10.1002/14651858.CD012818.pub2</b:URL>
    <b:DOI>10.1002/14651858.CD012818.pub2</b:DOI>
    <b:RefOrder>29</b:RefOrder>
  </b:Source>
  <b:Source>
    <b:Tag>2018Marinda</b:Tag>
    <b:SourceType>JournalArticle</b:SourceType>
    <b:Guid>{BF29646E-B892-4F3A-B7AB-E6E3EA9C367F}</b:Guid>
    <b:Title>Dietary diversity determinants and contribution of fish to maternal and under-five nutritional status in Zambia</b:Title>
    <b:JournalName>PloS one</b:JournalName>
    <b:Year>2018</b:Year>
    <b:Pages>e0204009</b:Pages>
    <b:Author>
      <b:Author>
        <b:NameList>
          <b:Person>
            <b:Last>Marinda</b:Last>
            <b:First>Pamela</b:First>
            <b:Middle>A</b:Middle>
          </b:Person>
          <b:Person>
            <b:Last>Genschick</b:Last>
            <b:First>Sven</b:First>
          </b:Person>
          <b:Person>
            <b:Last>Khayeka-Wandabwa</b:Last>
            <b:First>Christopher</b:First>
          </b:Person>
          <b:Person>
            <b:Last>Kiwanuka-Lubinda</b:Last>
            <b:First>Rebecca</b:First>
          </b:Person>
          <b:Person>
            <b:Last>Thilsted</b:Last>
            <b:First>Shakuntala</b:First>
            <b:Middle>H</b:Middle>
          </b:Person>
        </b:NameList>
      </b:Author>
    </b:Author>
    <b:Month>September</b:Month>
    <b:Day>24</b:Day>
    <b:Volume>13</b:Volume>
    <b:Issue>9</b:Issue>
    <b:YearAccessed>2019</b:YearAccessed>
    <b:MonthAccessed>June</b:MonthAccessed>
    <b:DayAccessed>4</b:DayAccessed>
    <b:URL>https://doi.org/10.1371/journal.pone.0204009</b:URL>
    <b:DOI>10.1371/journal.pone.0204009</b:DOI>
    <b:RefOrder>30</b:RefOrder>
  </b:Source>
  <b:Source>
    <b:Tag>2022Iannotti</b:Tag>
    <b:SourceType>JournalArticle</b:SourceType>
    <b:Guid>{820F8D17-28CE-4A5F-A1E4-34FB9B2BB5F4}</b:Guid>
    <b:Title>Fish and complementary feeding practices for young children: qualitative research findings from coastal Kenya</b:Title>
    <b:Author>
      <b:Author>
        <b:NameList>
          <b:Person>
            <b:Last>Cartmill</b:Last>
            <b:Middle>Kate</b:Middle>
            <b:First>Mary</b:First>
          </b:Person>
          <b:Person>
            <b:Last>Blackmore</b:Last>
            <b:First>Ivy</b:First>
          </b:Person>
          <b:Person>
            <b:Last>Sarange</b:Last>
            <b:First>Catherine</b:First>
          </b:Person>
          <b:Person>
            <b:Last>Mbeyu</b:Last>
            <b:First>Ruth</b:First>
          </b:Person>
          <b:Person>
            <b:Last>Cheupe</b:Last>
            <b:First>Christopher</b:First>
          </b:Person>
          <b:Person>
            <b:Last>Cheupe</b:Last>
            <b:First>Joaquim</b:First>
          </b:Person>
          <b:Person>
            <b:Last>Kamau-Mbuthia</b:Last>
            <b:First>Elizabeth</b:First>
          </b:Person>
          <b:Person>
            <b:Last>Iannotti</b:Last>
            <b:First>Lora</b:First>
          </b:Person>
          <b:Person>
            <b:Last>Wamukota</b:Last>
            <b:First>Andrew</b:First>
          </b:Person>
          <b:Person>
            <b:Last>Humphries</b:Last>
            <b:First>Austin</b:First>
          </b:Person>
          <b:Person>
            <b:Last>Lesorogol</b:Last>
            <b:First>Carolyn</b:First>
          </b:Person>
        </b:NameList>
      </b:Author>
    </b:Author>
    <b:JournalName>PloS one</b:JournalName>
    <b:Year>2022</b:Year>
    <b:Pages>e0265310</b:Pages>
    <b:Month>March</b:Month>
    <b:Day>14</b:Day>
    <b:Volume>17</b:Volume>
    <b:Issue>3</b:Issue>
    <b:YearAccessed>2022</b:YearAccessed>
    <b:MonthAccessed>August</b:MonthAccessed>
    <b:DayAccessed>15</b:DayAccessed>
    <b:URL>https://doi.org/10.1371/journal.pone.0265310</b:URL>
    <b:DOI>10.1371/journal.pone.0265310</b:DOI>
    <b:RefOrder>31</b:RefOrder>
  </b:Source>
  <b:Source>
    <b:Tag>2022Iannott2</b:Tag>
    <b:SourceType>JournalArticle</b:SourceType>
    <b:Guid>{E4F0D02E-E102-45BD-8065-ABAF606BE3A5}</b:Guid>
    <b:Title>Aquatic animal foods for nutrition security and child health</b:Title>
    <b:JournalName>Food and nutrition bulletin</b:JournalName>
    <b:Year>2022</b:Year>
    <b:Pages>127-147</b:Pages>
    <b:Author>
      <b:Author>
        <b:NameList>
          <b:Person>
            <b:Last>Iannotti</b:Last>
            <b:Middle>L</b:Middle>
            <b:First>Lora</b:First>
          </b:Person>
          <b:Person>
            <b:Last>Blackmore</b:Last>
            <b:First>Ivy</b:First>
          </b:Person>
          <b:Person>
            <b:Last>Cohn</b:Last>
            <b:First>Rachel</b:First>
          </b:Person>
          <b:Person>
            <b:Last>Chen</b:Last>
            <b:First>Feng</b:First>
          </b:Person>
          <b:Person>
            <b:Last>Gyimah</b:Last>
            <b:Middle>A</b:Middle>
            <b:First>Emmanuel</b:First>
          </b:Person>
          <b:Person>
            <b:Last>Chapnick</b:Last>
            <b:First>Melissa</b:First>
          </b:Person>
          <b:Person>
            <b:Last>Humphries</b:Last>
            <b:First>Austin</b:First>
          </b:Person>
        </b:NameList>
      </b:Author>
    </b:Author>
    <b:Month>June</b:Month>
    <b:Day>1</b:Day>
    <b:Volume>43</b:Volume>
    <b:Issue>2</b:Issue>
    <b:YearAccessed>2022</b:YearAccessed>
    <b:MonthAccessed>August</b:MonthAccessed>
    <b:DayAccessed>15</b:DayAccessed>
    <b:URL>https://doi.org/10.1177/03795721211061924</b:URL>
    <b:DOI>10.1177/03795721211061924</b:DOI>
    <b:RefOrder>32</b:RefOrder>
  </b:Source>
  <b:Source>
    <b:Tag>2016SitkoMaize</b:Tag>
    <b:SourceType>JournalArticle</b:SourceType>
    <b:Guid>{D9CF9FAB-8527-4420-A2B7-EF0CDD2F56F2}</b:Guid>
    <b:Title>The politics of maize in Zambia: who holds the keys to change the status quo?</b:Title>
    <b:JournalName>Zambia Social Science Journal</b:JournalName>
    <b:Year>2016</b:Year>
    <b:Pages>Article 4</b:Pages>
    <b:Author>
      <b:Author>
        <b:NameList>
          <b:Person>
            <b:Last>Chapoto</b:Last>
            <b:First>Antony</b:First>
          </b:Person>
          <b:Person>
            <b:Last>Zulu-Mbata</b:Last>
            <b:First>Olipa</b:First>
          </b:Person>
          <b:Person>
            <b:Last>Hoffman</b:Last>
            <b:Middle>D</b:Middle>
            <b:First>Barak</b:First>
          </b:Person>
          <b:Person>
            <b:Last>Kabaghe</b:Last>
            <b:First>Chance</b:First>
          </b:Person>
          <b:Person>
            <b:Last>Sitko</b:Last>
            <b:Middle>J</b:Middle>
            <b:First>Nicholas</b:First>
          </b:Person>
          <b:Person>
            <b:Last>Kuteya</b:Last>
            <b:First>Auckland</b:First>
          </b:Person>
          <b:Person>
            <b:Last>Zulu</b:Last>
            <b:First>Ballard</b:First>
          </b:Person>
        </b:NameList>
      </b:Author>
    </b:Author>
    <b:Volume>6</b:Volume>
    <b:Issue>2</b:Issue>
    <b:YearAccessed>2022</b:YearAccessed>
    <b:MonthAccessed>September</b:MonthAccessed>
    <b:DayAccessed>8</b:DayAccessed>
    <b:URL>https://scholarship.law.cornell.edu/zssj/vol6/iss2/4</b:URL>
    <b:DOI>None</b:DOI>
    <b:RefOrder>33</b:RefOrder>
  </b:Source>
</b:Sources>
</file>

<file path=customXml/itemProps1.xml><?xml version="1.0" encoding="utf-8"?>
<ds:datastoreItem xmlns:ds="http://schemas.openxmlformats.org/officeDocument/2006/customXml" ds:itemID="{163B905F-EDFD-48F7-B370-4A03F4F2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Ragsdale, Kathleen</dc:creator>
  <cp:keywords/>
  <dc:description/>
  <cp:lastModifiedBy>Kathleen Ragsdale</cp:lastModifiedBy>
  <cp:revision>5</cp:revision>
  <dcterms:created xsi:type="dcterms:W3CDTF">2023-06-16T17:01:00Z</dcterms:created>
  <dcterms:modified xsi:type="dcterms:W3CDTF">2023-10-09T19:01:00Z</dcterms:modified>
</cp:coreProperties>
</file>