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D37CAB" w14:textId="10470CEA" w:rsidR="001450D1" w:rsidRPr="00B620E8" w:rsidRDefault="0014422A" w:rsidP="00D0682D">
      <w:pPr>
        <w:spacing w:after="0" w:line="360" w:lineRule="auto"/>
        <w:jc w:val="center"/>
        <w:rPr>
          <w:rFonts w:ascii="Times New Roman" w:hAnsi="Times New Roman" w:cs="Times New Roman"/>
          <w:b/>
          <w:bCs/>
          <w:sz w:val="24"/>
          <w:szCs w:val="24"/>
        </w:rPr>
      </w:pPr>
      <w:r w:rsidRPr="00B620E8">
        <w:rPr>
          <w:rFonts w:ascii="Times New Roman" w:hAnsi="Times New Roman" w:cs="Times New Roman"/>
          <w:b/>
          <w:bCs/>
          <w:sz w:val="24"/>
          <w:szCs w:val="24"/>
        </w:rPr>
        <w:t xml:space="preserve">The Belt and Road Initiative and </w:t>
      </w:r>
      <w:r w:rsidR="00334AFA" w:rsidRPr="00B620E8">
        <w:rPr>
          <w:rFonts w:ascii="Times New Roman" w:hAnsi="Times New Roman" w:cs="Times New Roman"/>
          <w:b/>
          <w:bCs/>
          <w:sz w:val="24"/>
          <w:szCs w:val="24"/>
        </w:rPr>
        <w:t>environmental sustainability</w:t>
      </w:r>
      <w:r w:rsidRPr="00B620E8">
        <w:rPr>
          <w:rFonts w:ascii="Times New Roman" w:hAnsi="Times New Roman" w:cs="Times New Roman"/>
          <w:b/>
          <w:bCs/>
          <w:sz w:val="24"/>
          <w:szCs w:val="24"/>
        </w:rPr>
        <w:t xml:space="preserve">: </w:t>
      </w:r>
      <w:r w:rsidR="00334AFA">
        <w:rPr>
          <w:rFonts w:ascii="Times New Roman" w:hAnsi="Times New Roman" w:cs="Times New Roman"/>
          <w:b/>
          <w:bCs/>
          <w:sz w:val="24"/>
          <w:szCs w:val="24"/>
        </w:rPr>
        <w:t>r</w:t>
      </w:r>
      <w:r w:rsidRPr="00B620E8">
        <w:rPr>
          <w:rFonts w:ascii="Times New Roman" w:hAnsi="Times New Roman" w:cs="Times New Roman"/>
          <w:b/>
          <w:bCs/>
          <w:sz w:val="24"/>
          <w:szCs w:val="24"/>
        </w:rPr>
        <w:t xml:space="preserve">ole of ICT </w:t>
      </w:r>
      <w:r w:rsidR="00334AFA" w:rsidRPr="00B620E8">
        <w:rPr>
          <w:rFonts w:ascii="Times New Roman" w:hAnsi="Times New Roman" w:cs="Times New Roman"/>
          <w:b/>
          <w:bCs/>
          <w:sz w:val="24"/>
          <w:szCs w:val="24"/>
        </w:rPr>
        <w:t>development and renewable energy consumption</w:t>
      </w:r>
    </w:p>
    <w:p w14:paraId="48493D06" w14:textId="77777777" w:rsidR="00334AFA" w:rsidRDefault="00334AFA" w:rsidP="00D0682D">
      <w:pPr>
        <w:spacing w:after="0" w:line="360" w:lineRule="auto"/>
        <w:rPr>
          <w:rFonts w:ascii="Times New Roman" w:hAnsi="Times New Roman" w:cs="Times New Roman"/>
          <w:bCs/>
          <w:sz w:val="24"/>
          <w:szCs w:val="24"/>
        </w:rPr>
      </w:pPr>
      <w:bookmarkStart w:id="0" w:name="_Hlk214962451"/>
    </w:p>
    <w:p w14:paraId="5562619E" w14:textId="548DAA21" w:rsidR="001450D1" w:rsidRDefault="0014422A" w:rsidP="00D0682D">
      <w:pPr>
        <w:spacing w:after="0" w:line="360" w:lineRule="auto"/>
        <w:jc w:val="center"/>
        <w:rPr>
          <w:rFonts w:ascii="Times New Roman" w:hAnsi="Times New Roman" w:cs="Times New Roman"/>
          <w:bCs/>
          <w:sz w:val="24"/>
          <w:szCs w:val="24"/>
          <w:vertAlign w:val="superscript"/>
        </w:rPr>
      </w:pPr>
      <w:bookmarkStart w:id="1" w:name="_GoBack"/>
      <w:proofErr w:type="spellStart"/>
      <w:r w:rsidRPr="00B620E8">
        <w:rPr>
          <w:rFonts w:ascii="Times New Roman" w:hAnsi="Times New Roman" w:cs="Times New Roman"/>
          <w:bCs/>
          <w:sz w:val="24"/>
          <w:szCs w:val="24"/>
        </w:rPr>
        <w:t>Saif</w:t>
      </w:r>
      <w:bookmarkEnd w:id="1"/>
      <w:proofErr w:type="spellEnd"/>
      <w:r w:rsidRPr="00B620E8">
        <w:rPr>
          <w:rFonts w:ascii="Times New Roman" w:hAnsi="Times New Roman" w:cs="Times New Roman"/>
          <w:bCs/>
          <w:sz w:val="24"/>
          <w:szCs w:val="24"/>
        </w:rPr>
        <w:t xml:space="preserve"> Ullah</w:t>
      </w:r>
      <w:r w:rsidRPr="00B620E8">
        <w:rPr>
          <w:rFonts w:ascii="Times New Roman" w:hAnsi="Times New Roman" w:cs="Times New Roman"/>
          <w:bCs/>
          <w:sz w:val="24"/>
          <w:szCs w:val="24"/>
          <w:vertAlign w:val="superscript"/>
        </w:rPr>
        <w:t>1</w:t>
      </w:r>
      <w:r w:rsidR="00334AFA">
        <w:rPr>
          <w:rFonts w:ascii="Times New Roman" w:hAnsi="Times New Roman" w:cs="Times New Roman"/>
          <w:bCs/>
          <w:sz w:val="24"/>
          <w:szCs w:val="24"/>
        </w:rPr>
        <w:t xml:space="preserve"> and</w:t>
      </w:r>
      <w:r w:rsidRPr="00B620E8">
        <w:rPr>
          <w:rFonts w:ascii="Times New Roman" w:hAnsi="Times New Roman" w:cs="Times New Roman"/>
          <w:bCs/>
          <w:sz w:val="24"/>
          <w:szCs w:val="24"/>
        </w:rPr>
        <w:t xml:space="preserve"> </w:t>
      </w:r>
      <w:proofErr w:type="spellStart"/>
      <w:r w:rsidRPr="00B620E8">
        <w:rPr>
          <w:rFonts w:ascii="Times New Roman" w:hAnsi="Times New Roman" w:cs="Times New Roman"/>
          <w:bCs/>
          <w:sz w:val="24"/>
          <w:szCs w:val="24"/>
        </w:rPr>
        <w:t>Shuangyan</w:t>
      </w:r>
      <w:proofErr w:type="spellEnd"/>
      <w:r w:rsidRPr="00B620E8">
        <w:rPr>
          <w:rFonts w:ascii="Times New Roman" w:hAnsi="Times New Roman" w:cs="Times New Roman"/>
          <w:bCs/>
          <w:sz w:val="24"/>
          <w:szCs w:val="24"/>
        </w:rPr>
        <w:t xml:space="preserve"> Li</w:t>
      </w:r>
      <w:r w:rsidRPr="00B620E8">
        <w:rPr>
          <w:rFonts w:ascii="Times New Roman" w:hAnsi="Times New Roman" w:cs="Times New Roman"/>
          <w:bCs/>
          <w:sz w:val="24"/>
          <w:szCs w:val="24"/>
          <w:vertAlign w:val="superscript"/>
        </w:rPr>
        <w:t>1</w:t>
      </w:r>
      <w:r w:rsidR="00334AFA">
        <w:rPr>
          <w:rFonts w:ascii="Times New Roman" w:hAnsi="Times New Roman" w:cs="Times New Roman"/>
          <w:bCs/>
          <w:sz w:val="24"/>
          <w:szCs w:val="24"/>
          <w:vertAlign w:val="superscript"/>
        </w:rPr>
        <w:t>*</w:t>
      </w:r>
    </w:p>
    <w:p w14:paraId="0F5781F6" w14:textId="77777777" w:rsidR="00334AFA" w:rsidRPr="00334AFA" w:rsidRDefault="00334AFA" w:rsidP="00D0682D">
      <w:pPr>
        <w:spacing w:after="0" w:line="360" w:lineRule="auto"/>
        <w:jc w:val="center"/>
        <w:rPr>
          <w:rFonts w:ascii="Times New Roman" w:hAnsi="Times New Roman" w:cs="Times New Roman"/>
          <w:bCs/>
          <w:sz w:val="24"/>
          <w:szCs w:val="24"/>
        </w:rPr>
      </w:pPr>
    </w:p>
    <w:bookmarkEnd w:id="0"/>
    <w:p w14:paraId="3A47DEC3" w14:textId="1256470A" w:rsidR="001450D1" w:rsidRPr="00334AFA" w:rsidRDefault="0014422A" w:rsidP="00D0682D">
      <w:pPr>
        <w:adjustRightInd w:val="0"/>
        <w:snapToGrid w:val="0"/>
        <w:spacing w:after="0" w:line="360" w:lineRule="auto"/>
        <w:rPr>
          <w:rFonts w:ascii="Times New Roman" w:eastAsia="Times New Roman" w:hAnsi="Times New Roman" w:cs="Times New Roman"/>
          <w:sz w:val="24"/>
          <w:szCs w:val="24"/>
          <w:lang w:eastAsia="de-DE" w:bidi="en-US"/>
        </w:rPr>
      </w:pPr>
      <w:r w:rsidRPr="00334AFA">
        <w:rPr>
          <w:rFonts w:ascii="Times New Roman" w:eastAsia="Times New Roman" w:hAnsi="Times New Roman" w:cs="Times New Roman"/>
          <w:sz w:val="24"/>
          <w:szCs w:val="24"/>
          <w:vertAlign w:val="superscript"/>
          <w:lang w:eastAsia="de-DE" w:bidi="en-US"/>
        </w:rPr>
        <w:t>1</w:t>
      </w:r>
      <w:r w:rsidRPr="00334AFA">
        <w:rPr>
          <w:rFonts w:ascii="Times New Roman" w:eastAsia="Times New Roman" w:hAnsi="Times New Roman" w:cs="Times New Roman"/>
          <w:sz w:val="24"/>
          <w:szCs w:val="24"/>
          <w:lang w:eastAsia="de-DE" w:bidi="en-US"/>
        </w:rPr>
        <w:t xml:space="preserve">School of Economics and Finance, Xi'an </w:t>
      </w:r>
      <w:proofErr w:type="spellStart"/>
      <w:r w:rsidRPr="00334AFA">
        <w:rPr>
          <w:rFonts w:ascii="Times New Roman" w:eastAsia="Times New Roman" w:hAnsi="Times New Roman" w:cs="Times New Roman"/>
          <w:sz w:val="24"/>
          <w:szCs w:val="24"/>
          <w:lang w:eastAsia="de-DE" w:bidi="en-US"/>
        </w:rPr>
        <w:t>Jiaotong</w:t>
      </w:r>
      <w:proofErr w:type="spellEnd"/>
      <w:r w:rsidRPr="00334AFA">
        <w:rPr>
          <w:rFonts w:ascii="Times New Roman" w:eastAsia="Times New Roman" w:hAnsi="Times New Roman" w:cs="Times New Roman"/>
          <w:sz w:val="24"/>
          <w:szCs w:val="24"/>
          <w:lang w:eastAsia="de-DE" w:bidi="en-US"/>
        </w:rPr>
        <w:t xml:space="preserve"> University, Xi'an, P.R. China</w:t>
      </w:r>
    </w:p>
    <w:p w14:paraId="50127A2B" w14:textId="64930EE9" w:rsidR="00BD2530" w:rsidRPr="00B620E8" w:rsidRDefault="00334AFA" w:rsidP="00D0682D">
      <w:pPr>
        <w:pStyle w:val="NormalWeb"/>
        <w:spacing w:after="0" w:line="360" w:lineRule="auto"/>
        <w:jc w:val="left"/>
      </w:pPr>
      <w:r>
        <w:rPr>
          <w:bCs/>
          <w:vertAlign w:val="superscript"/>
        </w:rPr>
        <w:t>*</w:t>
      </w:r>
      <w:r w:rsidRPr="00334AFA">
        <w:t xml:space="preserve">Corresponding author: </w:t>
      </w:r>
      <w:proofErr w:type="spellStart"/>
      <w:r w:rsidR="00BD2530" w:rsidRPr="00B620E8">
        <w:t>Shuangyan</w:t>
      </w:r>
      <w:proofErr w:type="spellEnd"/>
      <w:r w:rsidR="00BD2530" w:rsidRPr="00B620E8">
        <w:t xml:space="preserve"> Li</w:t>
      </w:r>
      <w:r>
        <w:t xml:space="preserve">; Email: </w:t>
      </w:r>
      <w:hyperlink r:id="rId8" w:history="1">
        <w:r w:rsidRPr="00071A3A">
          <w:rPr>
            <w:rStyle w:val="Hyperlink"/>
            <w:bCs/>
          </w:rPr>
          <w:t>shuangyanli@xjtu.edu.cn</w:t>
        </w:r>
      </w:hyperlink>
    </w:p>
    <w:p w14:paraId="5F79A037" w14:textId="77777777" w:rsidR="000A22AE" w:rsidRPr="00B620E8" w:rsidRDefault="000A22AE" w:rsidP="00D0682D">
      <w:pPr>
        <w:spacing w:after="0" w:line="360" w:lineRule="auto"/>
        <w:jc w:val="left"/>
        <w:rPr>
          <w:rFonts w:ascii="Times New Roman" w:hAnsi="Times New Roman" w:cs="Times New Roman"/>
          <w:b/>
          <w:bCs/>
          <w:sz w:val="24"/>
          <w:szCs w:val="24"/>
        </w:rPr>
      </w:pPr>
    </w:p>
    <w:p w14:paraId="6CB424D3" w14:textId="1C756A3E" w:rsidR="000221AA" w:rsidRPr="00B620E8" w:rsidRDefault="0014422A" w:rsidP="00D0682D">
      <w:pPr>
        <w:spacing w:after="0" w:line="360" w:lineRule="auto"/>
        <w:jc w:val="left"/>
        <w:rPr>
          <w:rFonts w:ascii="Times New Roman" w:hAnsi="Times New Roman" w:cs="Times New Roman"/>
          <w:b/>
          <w:bCs/>
          <w:sz w:val="24"/>
          <w:szCs w:val="24"/>
        </w:rPr>
      </w:pPr>
      <w:r w:rsidRPr="00B620E8">
        <w:rPr>
          <w:rFonts w:ascii="Times New Roman" w:hAnsi="Times New Roman" w:cs="Times New Roman"/>
          <w:b/>
          <w:bCs/>
          <w:sz w:val="24"/>
          <w:szCs w:val="24"/>
        </w:rPr>
        <w:t>Abstract</w:t>
      </w:r>
    </w:p>
    <w:p w14:paraId="4B406B4F" w14:textId="4A2D1E70" w:rsidR="000221AA" w:rsidRDefault="003A5523" w:rsidP="00D0682D">
      <w:pPr>
        <w:spacing w:after="0" w:line="360" w:lineRule="auto"/>
        <w:rPr>
          <w:rFonts w:ascii="Times New Roman" w:hAnsi="Times New Roman" w:cs="Times New Roman"/>
          <w:sz w:val="24"/>
          <w:szCs w:val="24"/>
        </w:rPr>
      </w:pPr>
      <w:r w:rsidRPr="00B620E8">
        <w:rPr>
          <w:rFonts w:ascii="Times New Roman" w:hAnsi="Times New Roman" w:cs="Times New Roman"/>
          <w:sz w:val="24"/>
          <w:szCs w:val="24"/>
        </w:rPr>
        <w:t>As sustainability challenges</w:t>
      </w:r>
      <w:r w:rsidR="00332E87" w:rsidRPr="00B620E8">
        <w:rPr>
          <w:rFonts w:ascii="Times New Roman" w:hAnsi="Times New Roman" w:cs="Times New Roman"/>
          <w:sz w:val="24"/>
          <w:szCs w:val="24"/>
        </w:rPr>
        <w:t xml:space="preserve"> </w:t>
      </w:r>
      <w:r w:rsidRPr="00B620E8">
        <w:rPr>
          <w:rFonts w:ascii="Times New Roman" w:hAnsi="Times New Roman" w:cs="Times New Roman"/>
          <w:sz w:val="24"/>
          <w:szCs w:val="24"/>
        </w:rPr>
        <w:t>intensify</w:t>
      </w:r>
      <w:r w:rsidR="00332E87" w:rsidRPr="00B620E8">
        <w:rPr>
          <w:rFonts w:ascii="Times New Roman" w:hAnsi="Times New Roman" w:cs="Times New Roman"/>
          <w:sz w:val="24"/>
          <w:szCs w:val="24"/>
        </w:rPr>
        <w:t xml:space="preserve"> </w:t>
      </w:r>
      <w:r w:rsidRPr="00B620E8">
        <w:rPr>
          <w:rFonts w:ascii="Times New Roman" w:hAnsi="Times New Roman" w:cs="Times New Roman"/>
          <w:sz w:val="24"/>
          <w:szCs w:val="24"/>
        </w:rPr>
        <w:t xml:space="preserve">globally, evaluating </w:t>
      </w:r>
      <w:r w:rsidR="00855423" w:rsidRPr="00B620E8">
        <w:rPr>
          <w:rFonts w:ascii="Times New Roman" w:hAnsi="Times New Roman" w:cs="Times New Roman"/>
          <w:sz w:val="24"/>
          <w:szCs w:val="24"/>
        </w:rPr>
        <w:t xml:space="preserve">the </w:t>
      </w:r>
      <w:r w:rsidRPr="00B620E8">
        <w:rPr>
          <w:rFonts w:ascii="Times New Roman" w:hAnsi="Times New Roman" w:cs="Times New Roman"/>
          <w:sz w:val="24"/>
          <w:szCs w:val="24"/>
        </w:rPr>
        <w:t>environmental impact</w:t>
      </w:r>
      <w:r w:rsidRPr="00B620E8">
        <w:rPr>
          <w:rFonts w:ascii="Times New Roman" w:eastAsia="DengXian" w:hAnsi="Times New Roman" w:cs="Times New Roman"/>
          <w:sz w:val="24"/>
          <w:szCs w:val="24"/>
        </w:rPr>
        <w:t xml:space="preserve">s of </w:t>
      </w:r>
      <w:r w:rsidR="00A8055E">
        <w:rPr>
          <w:rFonts w:ascii="Times New Roman" w:eastAsia="DengXian" w:hAnsi="Times New Roman" w:cs="Times New Roman"/>
          <w:sz w:val="24"/>
          <w:szCs w:val="24"/>
        </w:rPr>
        <w:t xml:space="preserve">the </w:t>
      </w:r>
      <w:r w:rsidRPr="00B620E8">
        <w:rPr>
          <w:rFonts w:ascii="Times New Roman" w:eastAsia="DengXian" w:hAnsi="Times New Roman" w:cs="Times New Roman"/>
          <w:sz w:val="24"/>
          <w:szCs w:val="24"/>
        </w:rPr>
        <w:t>Belt and Road Initiative (BRI) has become increasingly important. Using panel data from 176 countries spanning 2003</w:t>
      </w:r>
      <w:r w:rsidR="00A8055E" w:rsidRPr="00B620E8">
        <w:rPr>
          <w:rFonts w:ascii="Times New Roman" w:eastAsia="DengXian" w:hAnsi="Times New Roman" w:cs="Times New Roman"/>
          <w:sz w:val="24"/>
          <w:szCs w:val="24"/>
        </w:rPr>
        <w:t>–</w:t>
      </w:r>
      <w:r w:rsidRPr="00B620E8">
        <w:rPr>
          <w:rFonts w:ascii="Times New Roman" w:eastAsia="DengXian" w:hAnsi="Times New Roman" w:cs="Times New Roman"/>
          <w:sz w:val="24"/>
          <w:szCs w:val="24"/>
        </w:rPr>
        <w:t xml:space="preserve">2022, this study examines the influence of BRI on environmental sustainability </w:t>
      </w:r>
      <w:r w:rsidR="00172E77" w:rsidRPr="00B620E8">
        <w:rPr>
          <w:rFonts w:ascii="Times New Roman" w:eastAsia="DengXian" w:hAnsi="Times New Roman" w:cs="Times New Roman"/>
          <w:sz w:val="24"/>
          <w:szCs w:val="24"/>
        </w:rPr>
        <w:t>using</w:t>
      </w:r>
      <w:r w:rsidRPr="00B620E8">
        <w:rPr>
          <w:rFonts w:ascii="Times New Roman" w:eastAsia="DengXian" w:hAnsi="Times New Roman" w:cs="Times New Roman"/>
          <w:sz w:val="24"/>
          <w:szCs w:val="24"/>
        </w:rPr>
        <w:t xml:space="preserve"> ecological footprint per capita (lnEF) as a comprehensive indicator and </w:t>
      </w:r>
      <w:r w:rsidR="00D0682D">
        <w:rPr>
          <w:rFonts w:ascii="Times New Roman" w:hAnsi="Times New Roman" w:cs="Times New Roman"/>
          <w:sz w:val="24"/>
          <w:szCs w:val="24"/>
        </w:rPr>
        <w:t>d</w:t>
      </w:r>
      <w:r w:rsidRPr="00B620E8">
        <w:rPr>
          <w:rFonts w:ascii="Times New Roman" w:hAnsi="Times New Roman" w:cs="Times New Roman"/>
          <w:sz w:val="24"/>
          <w:szCs w:val="24"/>
        </w:rPr>
        <w:t>ifference</w:t>
      </w:r>
      <w:r w:rsidR="00172E77" w:rsidRPr="00B620E8">
        <w:rPr>
          <w:rFonts w:ascii="Times New Roman" w:hAnsi="Times New Roman" w:cs="Times New Roman"/>
          <w:sz w:val="24"/>
          <w:szCs w:val="24"/>
        </w:rPr>
        <w:t>-</w:t>
      </w:r>
      <w:r w:rsidRPr="00B620E8">
        <w:rPr>
          <w:rFonts w:ascii="Times New Roman" w:hAnsi="Times New Roman" w:cs="Times New Roman"/>
          <w:sz w:val="24"/>
          <w:szCs w:val="24"/>
        </w:rPr>
        <w:t>in</w:t>
      </w:r>
      <w:r w:rsidR="00172E77" w:rsidRPr="00B620E8">
        <w:rPr>
          <w:rFonts w:ascii="Times New Roman" w:hAnsi="Times New Roman" w:cs="Times New Roman"/>
          <w:sz w:val="24"/>
          <w:szCs w:val="24"/>
        </w:rPr>
        <w:t>-</w:t>
      </w:r>
      <w:r w:rsidR="00D0682D">
        <w:rPr>
          <w:rFonts w:ascii="Times New Roman" w:hAnsi="Times New Roman" w:cs="Times New Roman"/>
          <w:sz w:val="24"/>
          <w:szCs w:val="24"/>
        </w:rPr>
        <w:t>d</w:t>
      </w:r>
      <w:r w:rsidRPr="00B620E8">
        <w:rPr>
          <w:rFonts w:ascii="Times New Roman" w:hAnsi="Times New Roman" w:cs="Times New Roman"/>
          <w:sz w:val="24"/>
          <w:szCs w:val="24"/>
        </w:rPr>
        <w:t xml:space="preserve">ifferences </w:t>
      </w:r>
      <w:r w:rsidR="000C48D9" w:rsidRPr="00B620E8">
        <w:rPr>
          <w:rFonts w:ascii="Times New Roman" w:hAnsi="Times New Roman" w:cs="Times New Roman"/>
          <w:sz w:val="24"/>
          <w:szCs w:val="24"/>
        </w:rPr>
        <w:t>(</w:t>
      </w:r>
      <w:proofErr w:type="spellStart"/>
      <w:r w:rsidR="000C48D9" w:rsidRPr="00B620E8">
        <w:rPr>
          <w:rFonts w:ascii="Times New Roman" w:hAnsi="Times New Roman" w:cs="Times New Roman"/>
          <w:sz w:val="24"/>
          <w:szCs w:val="24"/>
        </w:rPr>
        <w:t>DiD</w:t>
      </w:r>
      <w:proofErr w:type="spellEnd"/>
      <w:r w:rsidR="000C48D9" w:rsidRPr="00B620E8">
        <w:rPr>
          <w:rFonts w:ascii="Times New Roman" w:hAnsi="Times New Roman" w:cs="Times New Roman"/>
          <w:sz w:val="24"/>
          <w:szCs w:val="24"/>
        </w:rPr>
        <w:t>)</w:t>
      </w:r>
      <w:r w:rsidR="00FD2483" w:rsidRPr="00B620E8">
        <w:rPr>
          <w:rFonts w:ascii="Times New Roman" w:hAnsi="Times New Roman" w:cs="Times New Roman"/>
          <w:sz w:val="24"/>
          <w:szCs w:val="24"/>
        </w:rPr>
        <w:t xml:space="preserve"> </w:t>
      </w:r>
      <w:r w:rsidRPr="00B620E8">
        <w:rPr>
          <w:rFonts w:ascii="Times New Roman" w:hAnsi="Times New Roman" w:cs="Times New Roman"/>
          <w:sz w:val="24"/>
          <w:szCs w:val="24"/>
        </w:rPr>
        <w:t>methodology. BRI participation leads to a 5</w:t>
      </w:r>
      <w:r w:rsidR="00F43EBE">
        <w:rPr>
          <w:rFonts w:ascii="Times New Roman" w:hAnsi="Times New Roman" w:cs="Times New Roman"/>
          <w:sz w:val="24"/>
          <w:szCs w:val="24"/>
        </w:rPr>
        <w:t xml:space="preserve"> per cent</w:t>
      </w:r>
      <w:r w:rsidRPr="00B620E8">
        <w:rPr>
          <w:rFonts w:ascii="Times New Roman" w:hAnsi="Times New Roman" w:cs="Times New Roman"/>
          <w:sz w:val="24"/>
          <w:szCs w:val="24"/>
        </w:rPr>
        <w:t xml:space="preserve"> increase in </w:t>
      </w:r>
      <w:r w:rsidRPr="00B620E8">
        <w:rPr>
          <w:rFonts w:ascii="Times New Roman" w:eastAsia="DengXian" w:hAnsi="Times New Roman" w:cs="Times New Roman"/>
          <w:sz w:val="24"/>
          <w:szCs w:val="24"/>
        </w:rPr>
        <w:t xml:space="preserve">the lnEF among partner countries. </w:t>
      </w:r>
      <w:r w:rsidR="00515DAA" w:rsidRPr="00B620E8">
        <w:rPr>
          <w:rFonts w:ascii="Times New Roman" w:hAnsi="Times New Roman" w:cs="Times New Roman"/>
          <w:sz w:val="24"/>
          <w:szCs w:val="24"/>
        </w:rPr>
        <w:t>D</w:t>
      </w:r>
      <w:r w:rsidRPr="00B620E8">
        <w:rPr>
          <w:rFonts w:ascii="Times New Roman" w:hAnsi="Times New Roman" w:cs="Times New Roman"/>
          <w:sz w:val="24"/>
          <w:szCs w:val="24"/>
        </w:rPr>
        <w:t>ual-channel analysis shows that renewable energy consumption mitigates ecological pressure, whereas information and communication technolog</w:t>
      </w:r>
      <w:r w:rsidR="00515DAA" w:rsidRPr="00B620E8">
        <w:rPr>
          <w:rFonts w:ascii="Times New Roman" w:hAnsi="Times New Roman" w:cs="Times New Roman"/>
          <w:sz w:val="24"/>
          <w:szCs w:val="24"/>
        </w:rPr>
        <w:t>y development</w:t>
      </w:r>
      <w:r w:rsidR="00855423" w:rsidRPr="00B620E8">
        <w:rPr>
          <w:rFonts w:ascii="Times New Roman" w:hAnsi="Times New Roman" w:cs="Times New Roman"/>
          <w:sz w:val="24"/>
          <w:szCs w:val="24"/>
        </w:rPr>
        <w:t xml:space="preserve"> </w:t>
      </w:r>
      <w:r w:rsidRPr="00B620E8">
        <w:rPr>
          <w:rFonts w:ascii="Times New Roman" w:hAnsi="Times New Roman" w:cs="Times New Roman"/>
          <w:sz w:val="24"/>
          <w:szCs w:val="24"/>
        </w:rPr>
        <w:t xml:space="preserve">partially mediates </w:t>
      </w:r>
      <w:r w:rsidR="004848EC" w:rsidRPr="00B620E8">
        <w:rPr>
          <w:rFonts w:ascii="Times New Roman" w:hAnsi="Times New Roman" w:cs="Times New Roman"/>
          <w:sz w:val="24"/>
          <w:szCs w:val="24"/>
        </w:rPr>
        <w:t xml:space="preserve">the </w:t>
      </w:r>
      <w:r w:rsidR="00515DAA" w:rsidRPr="00B620E8">
        <w:rPr>
          <w:rFonts w:ascii="Times New Roman" w:hAnsi="Times New Roman" w:cs="Times New Roman"/>
          <w:sz w:val="24"/>
          <w:szCs w:val="24"/>
        </w:rPr>
        <w:t>effects of</w:t>
      </w:r>
      <w:r w:rsidRPr="00B620E8">
        <w:rPr>
          <w:rFonts w:ascii="Times New Roman" w:hAnsi="Times New Roman" w:cs="Times New Roman"/>
          <w:sz w:val="24"/>
          <w:szCs w:val="24"/>
        </w:rPr>
        <w:t xml:space="preserve"> BRI participation and environmental outcomes. </w:t>
      </w:r>
      <w:r w:rsidR="000549B2" w:rsidRPr="00B620E8">
        <w:rPr>
          <w:rFonts w:ascii="Times New Roman" w:hAnsi="Times New Roman" w:cs="Times New Roman"/>
          <w:sz w:val="24"/>
          <w:szCs w:val="24"/>
        </w:rPr>
        <w:t>Pronounced heterogeneity effects</w:t>
      </w:r>
      <w:r w:rsidR="000549B2" w:rsidRPr="00B620E8">
        <w:rPr>
          <w:rFonts w:ascii="Times New Roman" w:eastAsia="DengXian" w:hAnsi="Times New Roman" w:cs="Times New Roman"/>
          <w:sz w:val="24"/>
          <w:szCs w:val="24"/>
        </w:rPr>
        <w:t xml:space="preserve"> were observed for (</w:t>
      </w:r>
      <w:proofErr w:type="spellStart"/>
      <w:r w:rsidR="000549B2" w:rsidRPr="00B620E8">
        <w:rPr>
          <w:rFonts w:ascii="Times New Roman" w:eastAsia="DengXian" w:hAnsi="Times New Roman" w:cs="Times New Roman"/>
          <w:sz w:val="24"/>
          <w:szCs w:val="24"/>
        </w:rPr>
        <w:t>i</w:t>
      </w:r>
      <w:proofErr w:type="spellEnd"/>
      <w:r w:rsidR="000549B2" w:rsidRPr="00B620E8">
        <w:rPr>
          <w:rFonts w:ascii="Times New Roman" w:eastAsia="DengXian" w:hAnsi="Times New Roman" w:cs="Times New Roman"/>
          <w:sz w:val="24"/>
          <w:szCs w:val="24"/>
        </w:rPr>
        <w:t>) c</w:t>
      </w:r>
      <w:r w:rsidR="0054520C" w:rsidRPr="00B620E8">
        <w:rPr>
          <w:rFonts w:ascii="Times New Roman" w:eastAsia="DengXian" w:hAnsi="Times New Roman" w:cs="Times New Roman"/>
          <w:sz w:val="24"/>
          <w:szCs w:val="24"/>
        </w:rPr>
        <w:t>ountries joining between 2016 and 2019</w:t>
      </w:r>
      <w:r w:rsidR="00515DAA" w:rsidRPr="00B620E8">
        <w:rPr>
          <w:rFonts w:ascii="Times New Roman" w:hAnsi="Times New Roman" w:cs="Times New Roman"/>
          <w:sz w:val="24"/>
          <w:szCs w:val="24"/>
        </w:rPr>
        <w:t xml:space="preserve"> (</w:t>
      </w:r>
      <w:r w:rsidR="00855423" w:rsidRPr="00B620E8">
        <w:rPr>
          <w:rFonts w:ascii="Times New Roman" w:hAnsi="Times New Roman" w:cs="Times New Roman"/>
          <w:sz w:val="24"/>
          <w:szCs w:val="24"/>
        </w:rPr>
        <w:t xml:space="preserve">in </w:t>
      </w:r>
      <w:r w:rsidRPr="00B620E8">
        <w:rPr>
          <w:rFonts w:ascii="Times New Roman" w:hAnsi="Times New Roman" w:cs="Times New Roman"/>
          <w:sz w:val="24"/>
          <w:szCs w:val="24"/>
        </w:rPr>
        <w:t>Europe</w:t>
      </w:r>
      <w:r w:rsidR="0054520C" w:rsidRPr="00B620E8">
        <w:rPr>
          <w:rFonts w:ascii="Times New Roman" w:hAnsi="Times New Roman" w:cs="Times New Roman"/>
          <w:sz w:val="24"/>
          <w:szCs w:val="24"/>
        </w:rPr>
        <w:t>,</w:t>
      </w:r>
      <w:r w:rsidRPr="00B620E8">
        <w:rPr>
          <w:rFonts w:ascii="Times New Roman" w:hAnsi="Times New Roman" w:cs="Times New Roman"/>
          <w:sz w:val="24"/>
          <w:szCs w:val="24"/>
        </w:rPr>
        <w:t xml:space="preserve"> Central Asia, the Middle East</w:t>
      </w:r>
      <w:r w:rsidRPr="00B620E8">
        <w:rPr>
          <w:rFonts w:ascii="Times New Roman" w:eastAsia="DengXian" w:hAnsi="Times New Roman" w:cs="Times New Roman"/>
          <w:sz w:val="24"/>
          <w:szCs w:val="24"/>
        </w:rPr>
        <w:t>, and North Africa</w:t>
      </w:r>
      <w:r w:rsidR="00515DAA" w:rsidRPr="00B620E8">
        <w:rPr>
          <w:rFonts w:ascii="Times New Roman" w:eastAsia="DengXian" w:hAnsi="Times New Roman" w:cs="Times New Roman"/>
          <w:sz w:val="24"/>
          <w:szCs w:val="24"/>
        </w:rPr>
        <w:t>)</w:t>
      </w:r>
      <w:r w:rsidR="000549B2" w:rsidRPr="00B620E8">
        <w:rPr>
          <w:rFonts w:ascii="Times New Roman" w:hAnsi="Times New Roman" w:cs="Times New Roman"/>
          <w:sz w:val="24"/>
          <w:szCs w:val="24"/>
        </w:rPr>
        <w:t xml:space="preserve">, and (ii) </w:t>
      </w:r>
      <w:r w:rsidR="000549B2" w:rsidRPr="00B620E8">
        <w:rPr>
          <w:rFonts w:ascii="Times New Roman" w:eastAsia="DengXian" w:hAnsi="Times New Roman" w:cs="Times New Roman"/>
          <w:sz w:val="24"/>
          <w:szCs w:val="24"/>
        </w:rPr>
        <w:t xml:space="preserve">countries in </w:t>
      </w:r>
      <w:r w:rsidR="00855423" w:rsidRPr="00B620E8">
        <w:rPr>
          <w:rFonts w:ascii="Times New Roman" w:eastAsia="DengXian" w:hAnsi="Times New Roman" w:cs="Times New Roman"/>
          <w:sz w:val="24"/>
          <w:szCs w:val="24"/>
        </w:rPr>
        <w:t>upper-</w:t>
      </w:r>
      <w:r w:rsidRPr="00B620E8">
        <w:rPr>
          <w:rFonts w:ascii="Times New Roman" w:eastAsia="DengXian" w:hAnsi="Times New Roman" w:cs="Times New Roman"/>
          <w:sz w:val="24"/>
          <w:szCs w:val="24"/>
        </w:rPr>
        <w:t>middle</w:t>
      </w:r>
      <w:r w:rsidR="00855423" w:rsidRPr="00B620E8">
        <w:rPr>
          <w:rFonts w:ascii="Times New Roman" w:eastAsia="DengXian" w:hAnsi="Times New Roman" w:cs="Times New Roman"/>
          <w:sz w:val="24"/>
          <w:szCs w:val="24"/>
        </w:rPr>
        <w:t>-</w:t>
      </w:r>
      <w:r w:rsidR="00FD2483" w:rsidRPr="00B620E8">
        <w:rPr>
          <w:rFonts w:ascii="Times New Roman" w:eastAsia="DengXian" w:hAnsi="Times New Roman" w:cs="Times New Roman"/>
          <w:sz w:val="24"/>
          <w:szCs w:val="24"/>
        </w:rPr>
        <w:t xml:space="preserve"> </w:t>
      </w:r>
      <w:r w:rsidRPr="00B620E8">
        <w:rPr>
          <w:rFonts w:ascii="Times New Roman" w:eastAsia="DengXian" w:hAnsi="Times New Roman" w:cs="Times New Roman"/>
          <w:sz w:val="24"/>
          <w:szCs w:val="24"/>
        </w:rPr>
        <w:t xml:space="preserve">and high-income groups. </w:t>
      </w:r>
      <w:r w:rsidR="00FD2483" w:rsidRPr="00B620E8">
        <w:rPr>
          <w:rFonts w:ascii="Times New Roman" w:eastAsia="DengXian" w:hAnsi="Times New Roman" w:cs="Times New Roman"/>
          <w:sz w:val="24"/>
          <w:szCs w:val="24"/>
        </w:rPr>
        <w:t>P</w:t>
      </w:r>
      <w:r w:rsidR="000C48D9" w:rsidRPr="00B620E8">
        <w:rPr>
          <w:rFonts w:ascii="Times New Roman" w:eastAsiaTheme="majorEastAsia" w:hAnsi="Times New Roman" w:cs="Times New Roman"/>
          <w:sz w:val="24"/>
          <w:szCs w:val="24"/>
        </w:rPr>
        <w:t>ropensity score matching</w:t>
      </w:r>
      <w:r w:rsidR="00FD2483" w:rsidRPr="00B620E8">
        <w:rPr>
          <w:rFonts w:ascii="Times New Roman" w:eastAsia="DengXian" w:hAnsi="Times New Roman" w:cs="Times New Roman"/>
          <w:sz w:val="24"/>
          <w:szCs w:val="24"/>
        </w:rPr>
        <w:t>–</w:t>
      </w:r>
      <w:r w:rsidRPr="00B620E8">
        <w:rPr>
          <w:rFonts w:ascii="Times New Roman" w:eastAsia="DengXian" w:hAnsi="Times New Roman" w:cs="Times New Roman"/>
          <w:sz w:val="24"/>
          <w:szCs w:val="24"/>
        </w:rPr>
        <w:t>DiD and robustness checks</w:t>
      </w:r>
      <w:r w:rsidR="000C48D9" w:rsidRPr="00B620E8">
        <w:rPr>
          <w:rFonts w:ascii="Times New Roman" w:eastAsia="DengXian" w:hAnsi="Times New Roman" w:cs="Times New Roman"/>
          <w:sz w:val="24"/>
          <w:szCs w:val="24"/>
        </w:rPr>
        <w:t xml:space="preserve"> showed consistent findings</w:t>
      </w:r>
      <w:r w:rsidRPr="00B620E8">
        <w:rPr>
          <w:rFonts w:ascii="Times New Roman" w:eastAsia="DengXian" w:hAnsi="Times New Roman" w:cs="Times New Roman"/>
          <w:sz w:val="24"/>
          <w:szCs w:val="24"/>
        </w:rPr>
        <w:t>. This study offers policy recommendations that emphasize</w:t>
      </w:r>
      <w:r w:rsidRPr="00B620E8">
        <w:rPr>
          <w:rFonts w:ascii="Times New Roman" w:hAnsi="Times New Roman" w:cs="Times New Roman"/>
          <w:b/>
          <w:bCs/>
          <w:sz w:val="24"/>
          <w:szCs w:val="24"/>
        </w:rPr>
        <w:t xml:space="preserve"> </w:t>
      </w:r>
      <w:r w:rsidRPr="00B620E8">
        <w:rPr>
          <w:rFonts w:ascii="Times New Roman" w:hAnsi="Times New Roman" w:cs="Times New Roman"/>
          <w:sz w:val="24"/>
          <w:szCs w:val="24"/>
        </w:rPr>
        <w:t>environmental assessments, green technology support, and international cooperation on sustainability.</w:t>
      </w:r>
    </w:p>
    <w:p w14:paraId="426F8422" w14:textId="77777777" w:rsidR="00334AFA" w:rsidRPr="00B620E8" w:rsidRDefault="00334AFA" w:rsidP="00D0682D">
      <w:pPr>
        <w:spacing w:after="0" w:line="360" w:lineRule="auto"/>
        <w:rPr>
          <w:rFonts w:ascii="Times New Roman" w:hAnsi="Times New Roman" w:cs="Times New Roman"/>
          <w:sz w:val="24"/>
          <w:szCs w:val="24"/>
        </w:rPr>
      </w:pPr>
    </w:p>
    <w:p w14:paraId="1212822B" w14:textId="35DCC434" w:rsidR="00836484" w:rsidRPr="00B620E8" w:rsidRDefault="0014422A" w:rsidP="00D0682D">
      <w:pPr>
        <w:spacing w:after="0" w:line="360" w:lineRule="auto"/>
        <w:rPr>
          <w:rFonts w:ascii="Times New Roman" w:eastAsia="SimSun" w:hAnsi="Times New Roman" w:cs="Times New Roman"/>
          <w:sz w:val="24"/>
          <w:szCs w:val="24"/>
          <w14:ligatures w14:val="none"/>
        </w:rPr>
      </w:pPr>
      <w:r w:rsidRPr="00B620E8">
        <w:rPr>
          <w:rFonts w:ascii="Times New Roman" w:eastAsia="SimSun" w:hAnsi="Times New Roman" w:cs="Times New Roman"/>
          <w:b/>
          <w:sz w:val="24"/>
          <w:szCs w:val="24"/>
          <w14:ligatures w14:val="none"/>
        </w:rPr>
        <w:t>Key</w:t>
      </w:r>
      <w:r w:rsidR="0025501C" w:rsidRPr="00B620E8">
        <w:rPr>
          <w:rFonts w:ascii="Times New Roman" w:eastAsia="SimSun" w:hAnsi="Times New Roman" w:cs="Times New Roman"/>
          <w:b/>
          <w:sz w:val="24"/>
          <w:szCs w:val="24"/>
          <w14:ligatures w14:val="none"/>
        </w:rPr>
        <w:t>w</w:t>
      </w:r>
      <w:r w:rsidRPr="00B620E8">
        <w:rPr>
          <w:rFonts w:ascii="Times New Roman" w:eastAsia="SimSun" w:hAnsi="Times New Roman" w:cs="Times New Roman"/>
          <w:b/>
          <w:sz w:val="24"/>
          <w:szCs w:val="24"/>
          <w14:ligatures w14:val="none"/>
        </w:rPr>
        <w:t>ords</w:t>
      </w:r>
      <w:r w:rsidRPr="00B620E8">
        <w:rPr>
          <w:rFonts w:ascii="Times New Roman" w:eastAsia="SimSun" w:hAnsi="Times New Roman" w:cs="Times New Roman"/>
          <w:sz w:val="24"/>
          <w:szCs w:val="24"/>
          <w14:ligatures w14:val="none"/>
        </w:rPr>
        <w:t xml:space="preserve">: BRI; </w:t>
      </w:r>
      <w:r w:rsidR="00AC2D4F" w:rsidRPr="00B620E8">
        <w:rPr>
          <w:rFonts w:ascii="Times New Roman" w:eastAsia="SimSun" w:hAnsi="Times New Roman" w:cs="Times New Roman"/>
          <w:sz w:val="24"/>
          <w:szCs w:val="24"/>
          <w14:ligatures w14:val="none"/>
        </w:rPr>
        <w:t>ecological fo</w:t>
      </w:r>
      <w:r w:rsidRPr="00B620E8">
        <w:rPr>
          <w:rFonts w:ascii="Times New Roman" w:eastAsia="SimSun" w:hAnsi="Times New Roman" w:cs="Times New Roman"/>
          <w:sz w:val="24"/>
          <w:szCs w:val="24"/>
          <w14:ligatures w14:val="none"/>
        </w:rPr>
        <w:t xml:space="preserve">otprint; ICT; </w:t>
      </w:r>
      <w:r w:rsidR="00AC2D4F" w:rsidRPr="00B620E8">
        <w:rPr>
          <w:rFonts w:ascii="Times New Roman" w:eastAsia="SimSun" w:hAnsi="Times New Roman" w:cs="Times New Roman"/>
          <w:sz w:val="24"/>
          <w:szCs w:val="24"/>
          <w14:ligatures w14:val="none"/>
        </w:rPr>
        <w:t>renewable energy; difference-in-differences</w:t>
      </w:r>
    </w:p>
    <w:p w14:paraId="067C3302" w14:textId="7E1565B0" w:rsidR="00334AFA" w:rsidRDefault="00836484" w:rsidP="00D0682D">
      <w:pPr>
        <w:spacing w:after="0" w:line="360" w:lineRule="auto"/>
        <w:rPr>
          <w:rFonts w:ascii="Times New Roman" w:hAnsi="Times New Roman" w:cs="Times New Roman"/>
          <w:sz w:val="24"/>
          <w:szCs w:val="24"/>
        </w:rPr>
      </w:pPr>
      <w:r w:rsidRPr="00B620E8">
        <w:rPr>
          <w:rFonts w:ascii="Times New Roman" w:hAnsi="Times New Roman" w:cs="Times New Roman"/>
          <w:b/>
          <w:bCs/>
          <w:sz w:val="24"/>
          <w:szCs w:val="24"/>
        </w:rPr>
        <w:t xml:space="preserve">JEL </w:t>
      </w:r>
      <w:r w:rsidR="00AC2D4F">
        <w:rPr>
          <w:rFonts w:ascii="Times New Roman" w:hAnsi="Times New Roman" w:cs="Times New Roman"/>
          <w:b/>
          <w:bCs/>
          <w:sz w:val="24"/>
          <w:szCs w:val="24"/>
        </w:rPr>
        <w:t>c</w:t>
      </w:r>
      <w:r w:rsidRPr="00B620E8">
        <w:rPr>
          <w:rFonts w:ascii="Times New Roman" w:hAnsi="Times New Roman" w:cs="Times New Roman"/>
          <w:b/>
          <w:bCs/>
          <w:sz w:val="24"/>
          <w:szCs w:val="24"/>
        </w:rPr>
        <w:t>lassification:</w:t>
      </w:r>
      <w:r w:rsidRPr="00B620E8">
        <w:rPr>
          <w:rFonts w:ascii="Times New Roman" w:hAnsi="Times New Roman" w:cs="Times New Roman"/>
          <w:sz w:val="24"/>
          <w:szCs w:val="24"/>
        </w:rPr>
        <w:t> Q56</w:t>
      </w:r>
      <w:r w:rsidR="00AC2D4F">
        <w:rPr>
          <w:rFonts w:ascii="Times New Roman" w:hAnsi="Times New Roman" w:cs="Times New Roman"/>
          <w:sz w:val="24"/>
          <w:szCs w:val="24"/>
        </w:rPr>
        <w:t>;</w:t>
      </w:r>
      <w:r w:rsidRPr="00B620E8">
        <w:rPr>
          <w:rFonts w:ascii="Times New Roman" w:hAnsi="Times New Roman" w:cs="Times New Roman"/>
          <w:sz w:val="24"/>
          <w:szCs w:val="24"/>
        </w:rPr>
        <w:t xml:space="preserve"> Q43</w:t>
      </w:r>
      <w:r w:rsidR="00AC2D4F">
        <w:rPr>
          <w:rFonts w:ascii="Times New Roman" w:hAnsi="Times New Roman" w:cs="Times New Roman"/>
          <w:sz w:val="24"/>
          <w:szCs w:val="24"/>
        </w:rPr>
        <w:t>;</w:t>
      </w:r>
      <w:r w:rsidRPr="00B620E8">
        <w:rPr>
          <w:rFonts w:ascii="Times New Roman" w:hAnsi="Times New Roman" w:cs="Times New Roman"/>
          <w:sz w:val="24"/>
          <w:szCs w:val="24"/>
        </w:rPr>
        <w:t xml:space="preserve"> O33 </w:t>
      </w:r>
    </w:p>
    <w:p w14:paraId="15EB0F3B" w14:textId="77777777" w:rsidR="00334AFA" w:rsidRDefault="00334AFA" w:rsidP="00D0682D">
      <w:pPr>
        <w:jc w:val="left"/>
        <w:rPr>
          <w:rFonts w:ascii="Times New Roman" w:hAnsi="Times New Roman" w:cs="Times New Roman"/>
          <w:sz w:val="24"/>
          <w:szCs w:val="24"/>
        </w:rPr>
      </w:pPr>
      <w:r>
        <w:rPr>
          <w:rFonts w:ascii="Times New Roman" w:hAnsi="Times New Roman" w:cs="Times New Roman"/>
          <w:sz w:val="24"/>
          <w:szCs w:val="24"/>
        </w:rPr>
        <w:br w:type="page"/>
      </w:r>
    </w:p>
    <w:p w14:paraId="17538CBB" w14:textId="18E679DE" w:rsidR="000221AA" w:rsidRPr="00B620E8" w:rsidRDefault="0014422A" w:rsidP="00D0682D">
      <w:pPr>
        <w:pStyle w:val="Heading1"/>
        <w:spacing w:before="0" w:after="0" w:line="480" w:lineRule="auto"/>
        <w:rPr>
          <w:rFonts w:ascii="Times New Roman" w:hAnsi="Times New Roman" w:cs="Times New Roman"/>
          <w:b/>
          <w:bCs/>
          <w:color w:val="auto"/>
          <w:sz w:val="24"/>
          <w:szCs w:val="24"/>
        </w:rPr>
      </w:pPr>
      <w:r w:rsidRPr="00B620E8">
        <w:rPr>
          <w:rFonts w:ascii="Times New Roman" w:hAnsi="Times New Roman" w:cs="Times New Roman"/>
          <w:b/>
          <w:bCs/>
          <w:color w:val="auto"/>
          <w:sz w:val="24"/>
          <w:szCs w:val="24"/>
        </w:rPr>
        <w:lastRenderedPageBreak/>
        <w:t>1</w:t>
      </w:r>
      <w:r w:rsidR="00334AFA">
        <w:rPr>
          <w:rFonts w:ascii="Times New Roman" w:hAnsi="Times New Roman" w:cs="Times New Roman"/>
          <w:b/>
          <w:bCs/>
          <w:color w:val="auto"/>
          <w:sz w:val="24"/>
          <w:szCs w:val="24"/>
        </w:rPr>
        <w:t>.</w:t>
      </w:r>
      <w:r w:rsidRPr="00B620E8">
        <w:rPr>
          <w:rFonts w:ascii="Times New Roman" w:hAnsi="Times New Roman" w:cs="Times New Roman"/>
          <w:b/>
          <w:bCs/>
          <w:color w:val="auto"/>
          <w:sz w:val="24"/>
          <w:szCs w:val="24"/>
        </w:rPr>
        <w:t xml:space="preserve"> Introduction</w:t>
      </w:r>
    </w:p>
    <w:p w14:paraId="59805554" w14:textId="20163F48" w:rsidR="00243719" w:rsidRDefault="0014422A" w:rsidP="00D0682D">
      <w:pPr>
        <w:spacing w:after="0" w:line="480" w:lineRule="auto"/>
        <w:rPr>
          <w:rFonts w:ascii="Times New Roman" w:hAnsi="Times New Roman" w:cs="Times New Roman"/>
          <w:sz w:val="24"/>
          <w:szCs w:val="24"/>
        </w:rPr>
      </w:pPr>
      <w:r w:rsidRPr="00B620E8">
        <w:rPr>
          <w:rFonts w:ascii="Times New Roman" w:eastAsiaTheme="majorEastAsia" w:hAnsi="Times New Roman" w:cs="Times New Roman"/>
          <w:sz w:val="24"/>
          <w:szCs w:val="24"/>
        </w:rPr>
        <w:t xml:space="preserve">China's rise as a global economic power, spurred by </w:t>
      </w:r>
      <w:r w:rsidRPr="00B620E8">
        <w:rPr>
          <w:rFonts w:ascii="Times New Roman" w:eastAsia="DengXian Light" w:hAnsi="Times New Roman" w:cs="Times New Roman"/>
          <w:sz w:val="24"/>
          <w:szCs w:val="24"/>
        </w:rPr>
        <w:t>its market-oriented reforms</w:t>
      </w:r>
      <w:r w:rsidRPr="00B620E8">
        <w:rPr>
          <w:rFonts w:ascii="Times New Roman" w:eastAsiaTheme="majorEastAsia" w:hAnsi="Times New Roman" w:cs="Times New Roman"/>
          <w:sz w:val="24"/>
          <w:szCs w:val="24"/>
        </w:rPr>
        <w:t xml:space="preserve"> in 1978, reshaped international trade and development dynamics. The Belt and Road Initiative (BRI), introduced in 2013, embodies China's strategy to enhance economic integration across Asia, Africa, Europe, and Latin America via massive infrastructure inv</w:t>
      </w:r>
      <w:r w:rsidRPr="00B620E8">
        <w:rPr>
          <w:rFonts w:ascii="Times New Roman" w:eastAsiaTheme="majorEastAsia" w:hAnsi="Times New Roman" w:cs="Times New Roman"/>
          <w:sz w:val="24"/>
          <w:szCs w:val="24"/>
        </w:rPr>
        <w:t>estments, trade facilitation, and policy coordination</w:t>
      </w:r>
      <w:r w:rsidR="007E2C72">
        <w:rPr>
          <w:rFonts w:ascii="Times New Roman" w:eastAsiaTheme="majorEastAsia" w:hAnsi="Times New Roman" w:cs="Times New Roman"/>
          <w:sz w:val="24"/>
          <w:szCs w:val="24"/>
        </w:rPr>
        <w:t xml:space="preserve"> </w:t>
      </w:r>
      <w:r w:rsidR="007E2C72">
        <w:rPr>
          <w:rFonts w:ascii="Times New Roman" w:eastAsiaTheme="majorEastAsia" w:hAnsi="Times New Roman" w:cs="Times New Roman"/>
          <w:sz w:val="24"/>
          <w:szCs w:val="24"/>
        </w:rPr>
        <w:fldChar w:fldCharType="begin"/>
      </w:r>
      <w:r w:rsidR="007E2C72">
        <w:rPr>
          <w:rFonts w:ascii="Times New Roman" w:eastAsiaTheme="majorEastAsia" w:hAnsi="Times New Roman" w:cs="Times New Roman"/>
          <w:sz w:val="24"/>
          <w:szCs w:val="24"/>
        </w:rPr>
        <w:instrText xml:space="preserve"> ADDIN ZOTERO_ITEM CSL_CITATION {"citationID":"droq22vY","properties":{"formattedCitation":"(Wang, 2025)","plainCitation":"(Wang, 2025)","noteIndex":0},"citationItems":[{"id":904,"uris":["http://zotero.org/users/local/9LdW8sOV/items/Q8J784PH"],"itemData":{"id":904,"type":"post-weblog","language":"en-US","title":"China Belt and Road Initiative (BRI) investment report 2025 H1 – Green Finance &amp; Development Center","URL":"https://greenfdc.org/china-belt-and-road-initiative-bri-investment-report-2025-h1/","author":[{"family":"Wang","given":"Christoph NEDOPIL"}],"accessed":{"date-parts":[["2025",12,14]]},"issued":{"date-parts":[["2025",7,17]]}}}],"schema":"https://github.com/citation-style-language/schema/raw/master/csl-citation.json"} </w:instrText>
      </w:r>
      <w:r w:rsidR="007E2C72">
        <w:rPr>
          <w:rFonts w:ascii="Times New Roman" w:eastAsiaTheme="majorEastAsia" w:hAnsi="Times New Roman" w:cs="Times New Roman"/>
          <w:sz w:val="24"/>
          <w:szCs w:val="24"/>
        </w:rPr>
        <w:fldChar w:fldCharType="separate"/>
      </w:r>
      <w:r w:rsidR="007E2C72" w:rsidRPr="007E2C72">
        <w:rPr>
          <w:rFonts w:ascii="Times New Roman" w:hAnsi="Times New Roman" w:cs="Times New Roman"/>
          <w:sz w:val="24"/>
        </w:rPr>
        <w:t>(</w:t>
      </w:r>
      <w:r w:rsidR="00F60A57">
        <w:rPr>
          <w:rFonts w:ascii="Times New Roman" w:hAnsi="Times New Roman" w:cs="Times New Roman"/>
          <w:sz w:val="24"/>
        </w:rPr>
        <w:t>Nedopil</w:t>
      </w:r>
      <w:r w:rsidR="007E2C72" w:rsidRPr="007E2C72">
        <w:rPr>
          <w:rFonts w:ascii="Times New Roman" w:hAnsi="Times New Roman" w:cs="Times New Roman"/>
          <w:sz w:val="24"/>
        </w:rPr>
        <w:t>, 2025)</w:t>
      </w:r>
      <w:r w:rsidR="007E2C72">
        <w:rPr>
          <w:rFonts w:ascii="Times New Roman" w:eastAsiaTheme="majorEastAsia" w:hAnsi="Times New Roman" w:cs="Times New Roman"/>
          <w:sz w:val="24"/>
          <w:szCs w:val="24"/>
        </w:rPr>
        <w:fldChar w:fldCharType="end"/>
      </w:r>
      <w:r w:rsidRPr="00B620E8">
        <w:rPr>
          <w:rFonts w:ascii="Times New Roman" w:eastAsiaTheme="majorEastAsia" w:hAnsi="Times New Roman" w:cs="Times New Roman"/>
          <w:sz w:val="24"/>
          <w:szCs w:val="24"/>
        </w:rPr>
        <w:t xml:space="preserve">. </w:t>
      </w:r>
      <w:r w:rsidR="00985484" w:rsidRPr="00B620E8">
        <w:rPr>
          <w:rFonts w:ascii="Times New Roman" w:eastAsiaTheme="majorEastAsia" w:hAnsi="Times New Roman" w:cs="Times New Roman"/>
          <w:sz w:val="24"/>
          <w:szCs w:val="24"/>
        </w:rPr>
        <w:t>Although the BRI has fostered economic growth and cross-border connectivit</w:t>
      </w:r>
      <w:r w:rsidR="0017385B" w:rsidRPr="00B620E8">
        <w:rPr>
          <w:rFonts w:ascii="Times New Roman" w:eastAsiaTheme="majorEastAsia" w:hAnsi="Times New Roman" w:cs="Times New Roman"/>
          <w:sz w:val="24"/>
          <w:szCs w:val="24"/>
        </w:rPr>
        <w:t>y</w:t>
      </w:r>
      <w:r w:rsidR="00265930" w:rsidRPr="00B620E8">
        <w:rPr>
          <w:rFonts w:ascii="Times New Roman" w:eastAsiaTheme="majorEastAsia" w:hAnsi="Times New Roman" w:cs="Times New Roman"/>
          <w:sz w:val="24"/>
          <w:szCs w:val="24"/>
        </w:rPr>
        <w:t xml:space="preserve"> </w:t>
      </w:r>
      <w:r w:rsidR="0058019F">
        <w:rPr>
          <w:rFonts w:ascii="Times New Roman" w:eastAsiaTheme="majorEastAsia" w:hAnsi="Times New Roman" w:cs="Times New Roman"/>
          <w:sz w:val="24"/>
          <w:szCs w:val="24"/>
        </w:rPr>
        <w:t>(</w:t>
      </w:r>
      <w:r w:rsidR="00265930" w:rsidRPr="00B620E8">
        <w:rPr>
          <w:rFonts w:ascii="Times New Roman" w:eastAsiaTheme="majorEastAsia" w:hAnsi="Times New Roman" w:cs="Times New Roman"/>
          <w:sz w:val="24"/>
          <w:szCs w:val="24"/>
        </w:rPr>
        <w:fldChar w:fldCharType="begin"/>
      </w:r>
      <w:r w:rsidR="0004666E">
        <w:rPr>
          <w:rFonts w:ascii="Times New Roman" w:eastAsiaTheme="majorEastAsia" w:hAnsi="Times New Roman" w:cs="Times New Roman"/>
          <w:sz w:val="24"/>
          <w:szCs w:val="24"/>
        </w:rPr>
        <w:instrText xml:space="preserve"> ADDIN ZOTERO_ITEM CSL_CITATION {"citationID":"PHNr6lrH","properties":{"formattedCitation":"(Chen, 2023)","plainCitation":"(Chen, 2023)","dontUpdate":true,"noteIndex":0},"citationItems":[{"id":480,"uris":["http://zotero.org/users/local/9LdW8sOV/items/FINNDFY8"],"itemData":{"id":480,"type":"article-journal","abstract":"As of July 2022, China has signed more than 200 cooperation agreements on the Belt and Road Initiative (BRI) with 149 countries and 32 international organizatio...","container-title":"Global Journal of Emerging Market Economies","DOI":"10.1177/09749101231167454","issue":"2","language":"en","license":"© 2023 Emerging Markets Institute, Beijing Normal University","note":"publisher: SAGE PublicationsSage India: New Delhi, India","page":"254 –272","publisher":"Sage pub","source":"journals.sagepub.com","title":"The Impact of the Belt and Road Infrastructure Development on the Economic Growth of the Partner Countries","volume":"15","author":[{"family":"Chen","given":"Zhihua"}],"issued":{"date-parts":[["2023",5,1]]}}}],"schema":"https://github.com/citation-style-language/schema/raw/master/csl-citation.json"} </w:instrText>
      </w:r>
      <w:r w:rsidR="00265930" w:rsidRPr="00B620E8">
        <w:rPr>
          <w:rFonts w:ascii="Times New Roman" w:eastAsiaTheme="majorEastAsia" w:hAnsi="Times New Roman" w:cs="Times New Roman"/>
          <w:sz w:val="24"/>
          <w:szCs w:val="24"/>
        </w:rPr>
        <w:fldChar w:fldCharType="separate"/>
      </w:r>
      <w:r w:rsidR="007B769D" w:rsidRPr="00B620E8">
        <w:rPr>
          <w:rFonts w:ascii="Times New Roman" w:hAnsi="Times New Roman" w:cs="Times New Roman"/>
          <w:sz w:val="24"/>
        </w:rPr>
        <w:t>Chen</w:t>
      </w:r>
      <w:r w:rsidR="0058019F">
        <w:rPr>
          <w:rFonts w:ascii="Times New Roman" w:hAnsi="Times New Roman" w:cs="Times New Roman"/>
          <w:sz w:val="24"/>
        </w:rPr>
        <w:t>,</w:t>
      </w:r>
      <w:r w:rsidR="007B769D" w:rsidRPr="00B620E8">
        <w:rPr>
          <w:rFonts w:ascii="Times New Roman" w:hAnsi="Times New Roman" w:cs="Times New Roman"/>
          <w:sz w:val="24"/>
        </w:rPr>
        <w:t xml:space="preserve"> 2023)</w:t>
      </w:r>
      <w:r w:rsidR="00265930" w:rsidRPr="00B620E8">
        <w:rPr>
          <w:rFonts w:ascii="Times New Roman" w:eastAsiaTheme="majorEastAsia" w:hAnsi="Times New Roman" w:cs="Times New Roman"/>
          <w:sz w:val="24"/>
          <w:szCs w:val="24"/>
        </w:rPr>
        <w:fldChar w:fldCharType="end"/>
      </w:r>
      <w:r w:rsidRPr="00B620E8">
        <w:rPr>
          <w:rFonts w:ascii="Times New Roman" w:eastAsiaTheme="majorEastAsia" w:hAnsi="Times New Roman" w:cs="Times New Roman"/>
          <w:sz w:val="24"/>
          <w:szCs w:val="24"/>
        </w:rPr>
        <w:t xml:space="preserve">, </w:t>
      </w:r>
      <w:r w:rsidR="00985484" w:rsidRPr="00B620E8">
        <w:rPr>
          <w:rFonts w:ascii="Times New Roman" w:eastAsiaTheme="majorEastAsia" w:hAnsi="Times New Roman" w:cs="Times New Roman"/>
          <w:sz w:val="24"/>
          <w:szCs w:val="24"/>
        </w:rPr>
        <w:t xml:space="preserve">it has sparked serious concerns regarding its environmental impact, particularly in low- and middle-income countries undergoing rapid industrialization. </w:t>
      </w:r>
      <w:r w:rsidRPr="00B620E8">
        <w:rPr>
          <w:rFonts w:ascii="Times New Roman" w:eastAsia="DengXian Light" w:hAnsi="Times New Roman" w:cs="Times New Roman"/>
          <w:sz w:val="24"/>
          <w:szCs w:val="24"/>
        </w:rPr>
        <w:t xml:space="preserve">The BRI-related infrastructure development has been linked to </w:t>
      </w:r>
      <w:r w:rsidR="00985484" w:rsidRPr="00B620E8">
        <w:rPr>
          <w:rFonts w:ascii="Times New Roman" w:eastAsiaTheme="majorEastAsia" w:hAnsi="Times New Roman" w:cs="Times New Roman"/>
          <w:sz w:val="24"/>
          <w:szCs w:val="24"/>
        </w:rPr>
        <w:t>increased ecological risks, including land degradation, biodiversity loss, and pollution.</w:t>
      </w:r>
      <w:r w:rsidRPr="00B620E8">
        <w:rPr>
          <w:rFonts w:ascii="Times New Roman" w:eastAsiaTheme="majorEastAsia" w:hAnsi="Times New Roman" w:cs="Times New Roman"/>
          <w:sz w:val="24"/>
          <w:szCs w:val="24"/>
        </w:rPr>
        <w:t xml:space="preserve"> </w:t>
      </w:r>
      <w:r w:rsidR="00985484" w:rsidRPr="00B620E8">
        <w:rPr>
          <w:rFonts w:ascii="Times New Roman" w:eastAsiaTheme="majorEastAsia" w:hAnsi="Times New Roman" w:cs="Times New Roman"/>
          <w:sz w:val="24"/>
          <w:szCs w:val="24"/>
        </w:rPr>
        <w:t xml:space="preserve">In response, Chinese authorities have stressed the importance of integrating development goals and environmental safeguards into the BRI framework. </w:t>
      </w:r>
      <w:r w:rsidR="00243719" w:rsidRPr="00D201D4">
        <w:rPr>
          <w:rFonts w:ascii="Times New Roman" w:hAnsi="Times New Roman" w:cs="Times New Roman"/>
          <w:sz w:val="24"/>
          <w:szCs w:val="24"/>
        </w:rPr>
        <w:t>Despite this policy emphasis, systematic empirical evidence on the environmental consequences of the BRI remains limited.</w:t>
      </w:r>
    </w:p>
    <w:p w14:paraId="5D237C6F" w14:textId="7AA02729" w:rsidR="004E40E3" w:rsidRPr="00243719" w:rsidRDefault="003C2EBD" w:rsidP="00D0682D">
      <w:pPr>
        <w:spacing w:after="0" w:line="480" w:lineRule="auto"/>
        <w:ind w:firstLine="567"/>
        <w:rPr>
          <w:rFonts w:ascii="Times New Roman" w:eastAsiaTheme="majorEastAsia" w:hAnsi="Times New Roman" w:cs="Times New Roman"/>
          <w:sz w:val="24"/>
          <w:szCs w:val="24"/>
        </w:rPr>
      </w:pPr>
      <w:r w:rsidRPr="00B620E8">
        <w:rPr>
          <w:rFonts w:ascii="Times New Roman" w:eastAsiaTheme="majorEastAsia" w:hAnsi="Times New Roman" w:cs="Times New Roman"/>
          <w:sz w:val="24"/>
          <w:szCs w:val="24"/>
        </w:rPr>
        <w:t xml:space="preserve">Over </w:t>
      </w:r>
      <w:r w:rsidR="00A273CE" w:rsidRPr="00B620E8">
        <w:rPr>
          <w:rFonts w:ascii="Times New Roman" w:eastAsiaTheme="majorEastAsia" w:hAnsi="Times New Roman" w:cs="Times New Roman"/>
          <w:sz w:val="24"/>
          <w:szCs w:val="24"/>
        </w:rPr>
        <w:t>time</w:t>
      </w:r>
      <w:r w:rsidRPr="00B620E8">
        <w:rPr>
          <w:rFonts w:ascii="Times New Roman" w:eastAsiaTheme="majorEastAsia" w:hAnsi="Times New Roman" w:cs="Times New Roman"/>
          <w:sz w:val="24"/>
          <w:szCs w:val="24"/>
        </w:rPr>
        <w:t>, the ecological footprint (EF) has increased substantially</w:t>
      </w:r>
      <w:r w:rsidR="00FA12E2">
        <w:rPr>
          <w:rFonts w:ascii="Times New Roman" w:eastAsiaTheme="majorEastAsia" w:hAnsi="Times New Roman" w:cs="Times New Roman"/>
          <w:sz w:val="24"/>
          <w:szCs w:val="24"/>
        </w:rPr>
        <w:t xml:space="preserve"> in China</w:t>
      </w:r>
      <w:r w:rsidRPr="00B620E8">
        <w:rPr>
          <w:rFonts w:ascii="Times New Roman" w:eastAsiaTheme="majorEastAsia" w:hAnsi="Times New Roman" w:cs="Times New Roman"/>
          <w:sz w:val="24"/>
          <w:szCs w:val="24"/>
        </w:rPr>
        <w:t>, particularly since the late 1990s</w:t>
      </w:r>
      <w:r w:rsidR="007E2C72">
        <w:rPr>
          <w:rFonts w:ascii="Times New Roman" w:eastAsiaTheme="majorEastAsia" w:hAnsi="Times New Roman" w:cs="Times New Roman"/>
          <w:sz w:val="24"/>
          <w:szCs w:val="24"/>
        </w:rPr>
        <w:t xml:space="preserve"> (Figure A1</w:t>
      </w:r>
      <w:r w:rsidR="0058019F">
        <w:rPr>
          <w:rFonts w:ascii="Times New Roman" w:eastAsiaTheme="majorEastAsia" w:hAnsi="Times New Roman" w:cs="Times New Roman"/>
          <w:sz w:val="24"/>
          <w:szCs w:val="24"/>
        </w:rPr>
        <w:t xml:space="preserve"> in </w:t>
      </w:r>
      <w:r w:rsidR="00451414">
        <w:rPr>
          <w:rFonts w:ascii="Times New Roman" w:eastAsiaTheme="majorEastAsia" w:hAnsi="Times New Roman" w:cs="Times New Roman"/>
          <w:sz w:val="24"/>
          <w:szCs w:val="24"/>
        </w:rPr>
        <w:t xml:space="preserve">the </w:t>
      </w:r>
      <w:r w:rsidR="0058019F">
        <w:rPr>
          <w:rFonts w:ascii="Times New Roman" w:eastAsiaTheme="majorEastAsia" w:hAnsi="Times New Roman" w:cs="Times New Roman"/>
          <w:sz w:val="24"/>
          <w:szCs w:val="24"/>
        </w:rPr>
        <w:t>online appendix</w:t>
      </w:r>
      <w:r w:rsidR="007E2C72">
        <w:rPr>
          <w:rFonts w:ascii="Times New Roman" w:eastAsiaTheme="majorEastAsia" w:hAnsi="Times New Roman" w:cs="Times New Roman"/>
          <w:sz w:val="24"/>
          <w:szCs w:val="24"/>
        </w:rPr>
        <w:t>)</w:t>
      </w:r>
      <w:r w:rsidRPr="00B620E8">
        <w:rPr>
          <w:rFonts w:ascii="Times New Roman" w:eastAsiaTheme="majorEastAsia" w:hAnsi="Times New Roman" w:cs="Times New Roman"/>
          <w:sz w:val="24"/>
          <w:szCs w:val="24"/>
        </w:rPr>
        <w:t xml:space="preserve">. From 1961 to the early 1980s, it grew </w:t>
      </w:r>
      <w:r w:rsidR="00460128" w:rsidRPr="00B620E8">
        <w:rPr>
          <w:rFonts w:ascii="Times New Roman" w:eastAsiaTheme="majorEastAsia" w:hAnsi="Times New Roman" w:cs="Times New Roman"/>
          <w:sz w:val="24"/>
          <w:szCs w:val="24"/>
        </w:rPr>
        <w:t>by</w:t>
      </w:r>
      <w:r w:rsidRPr="00B620E8">
        <w:rPr>
          <w:rFonts w:ascii="Times New Roman" w:eastAsiaTheme="majorEastAsia" w:hAnsi="Times New Roman" w:cs="Times New Roman"/>
          <w:sz w:val="24"/>
          <w:szCs w:val="24"/>
        </w:rPr>
        <w:t xml:space="preserve"> </w:t>
      </w:r>
      <w:r w:rsidR="00460128" w:rsidRPr="00B620E8">
        <w:rPr>
          <w:rFonts w:ascii="Times New Roman" w:eastAsiaTheme="majorEastAsia" w:hAnsi="Times New Roman" w:cs="Times New Roman"/>
          <w:sz w:val="24"/>
          <w:szCs w:val="24"/>
        </w:rPr>
        <w:t xml:space="preserve">&lt; </w:t>
      </w:r>
      <w:r w:rsidRPr="00B620E8">
        <w:rPr>
          <w:rFonts w:ascii="Times New Roman" w:eastAsiaTheme="majorEastAsia" w:hAnsi="Times New Roman" w:cs="Times New Roman"/>
          <w:sz w:val="24"/>
          <w:szCs w:val="24"/>
        </w:rPr>
        <w:t xml:space="preserve">1.5 gha per capita. However, </w:t>
      </w:r>
      <w:r w:rsidR="00460128" w:rsidRPr="00B620E8">
        <w:rPr>
          <w:rFonts w:ascii="Times New Roman" w:eastAsiaTheme="majorEastAsia" w:hAnsi="Times New Roman" w:cs="Times New Roman"/>
          <w:sz w:val="24"/>
          <w:szCs w:val="24"/>
        </w:rPr>
        <w:t xml:space="preserve">after </w:t>
      </w:r>
      <w:r w:rsidRPr="00B620E8">
        <w:rPr>
          <w:rFonts w:ascii="Times New Roman" w:eastAsiaTheme="majorEastAsia" w:hAnsi="Times New Roman" w:cs="Times New Roman"/>
          <w:sz w:val="24"/>
          <w:szCs w:val="24"/>
        </w:rPr>
        <w:t>the early 1980s, this trend surged, reaching over 3 gha per capita by 2022.</w:t>
      </w:r>
      <w:r w:rsidR="00243719">
        <w:rPr>
          <w:rFonts w:ascii="Times New Roman" w:eastAsiaTheme="majorEastAsia" w:hAnsi="Times New Roman" w:cs="Times New Roman"/>
          <w:sz w:val="24"/>
          <w:szCs w:val="24"/>
        </w:rPr>
        <w:t xml:space="preserve"> </w:t>
      </w:r>
      <w:r w:rsidRPr="00B620E8">
        <w:rPr>
          <w:rFonts w:ascii="Times New Roman" w:eastAsiaTheme="majorEastAsia" w:hAnsi="Times New Roman" w:cs="Times New Roman"/>
          <w:sz w:val="24"/>
          <w:szCs w:val="24"/>
        </w:rPr>
        <w:t>China’s historical economic dominance, illustrated by its substantial global gross domestic product (GDP) share during the Han, Tang, and Qing dynasties, shaped its contemporary ambitions under the BRI</w:t>
      </w:r>
      <w:r w:rsidR="00A97AFB" w:rsidRPr="00B620E8">
        <w:rPr>
          <w:rFonts w:ascii="Times New Roman" w:eastAsiaTheme="majorEastAsia" w:hAnsi="Times New Roman" w:cs="Times New Roman"/>
          <w:sz w:val="24"/>
          <w:szCs w:val="24"/>
        </w:rPr>
        <w:t xml:space="preserve"> </w:t>
      </w:r>
      <w:r w:rsidR="00A97AFB" w:rsidRPr="00B620E8">
        <w:rPr>
          <w:rFonts w:ascii="Times New Roman" w:eastAsiaTheme="majorEastAsia" w:hAnsi="Times New Roman" w:cs="Times New Roman"/>
          <w:sz w:val="24"/>
          <w:szCs w:val="24"/>
        </w:rPr>
        <w:fldChar w:fldCharType="begin"/>
      </w:r>
      <w:r w:rsidR="00A97AFB" w:rsidRPr="00B620E8">
        <w:rPr>
          <w:rFonts w:ascii="Times New Roman" w:eastAsiaTheme="majorEastAsia" w:hAnsi="Times New Roman" w:cs="Times New Roman"/>
          <w:sz w:val="24"/>
          <w:szCs w:val="24"/>
        </w:rPr>
        <w:instrText xml:space="preserve"> ADDIN ZOTERO_ITEM CSL_CITATION {"citationID":"5aNYp5Ov","properties":{"formattedCitation":"(M\\uc0\\u252{}hlhahn, 2019)","plainCitation":"(Mühlhahn, 2019)","noteIndex":0},"citationItems":[{"id":975,"uris":["http://zotero.org/users/local/9LdW8sOV/items/EBG7IQ8C"],"itemData":{"id":975,"type":"book","abstract":"\"Chronicles reforms, revolutions, and wars through the lens of institutions, often rebutting Western impressions…[And] warns\nagainst thinking of China's economic success as proof of a unique path without contextualizing it in historical specifics.\" - &lt;i&gt;New Yorker&lt;/i&gt;  \"This thoughtful, probing interpretation is a worthy\nsuccessor to the famous histories of Fairbank and Spence and will be read by all students and scholars of modern China.\" -William C. Kirby, coauthor of  &lt;i&gt;Can China Lead?&lt;/i&gt;  It is tempting to\nattribute the rise of China's to recent changes in political\nleadership and economic policy. But China has had a long history of creative adaptation and it would be a mistake to think that its\ncurrent trajectory began with Deng Xiaoping. In the mid-eighteenth century, when the Qing Empire reached the height of its power,\nChina dominated a third of the world's population. Then, as the\nOpium Wars threatened the nation's sovereignty and the Taiping\nRebellion ripped the country apart, China found itself verging on free fall. In the twentieth century China managed a surprising\nrecovery, rapidly undergoing profound economic and social change, buttressed by technological progress. A dynamic story of crisis and recovery, failures and triumphs,  &lt;i&gt;Making China Modern&lt;/i&gt; \nexplores the versatility and resourcefulness that has guaranteed\nChina's survival in the past, and is now fueling its future.","ISBN":"978-0-674-73735-8","number-of-pages":"670","publisher":"Harvard University Press","source":"JSTOR","title":"Making China Modern: From the Great Qing to Xi Jinping","title-short":"Making China Modern","URL":"https://www.jstor.org/stable/j.ctv2524zqt","author":[{"family":"Mühlhahn","given":"Klaus"}],"accessed":{"date-parts":[["2026",1,11]]},"issued":{"date-parts":[["2019"]]}}}],"schema":"https://github.com/citation-style-language/schema/raw/master/csl-citation.json"} </w:instrText>
      </w:r>
      <w:r w:rsidR="00A97AFB" w:rsidRPr="00B620E8">
        <w:rPr>
          <w:rFonts w:ascii="Times New Roman" w:eastAsiaTheme="majorEastAsia" w:hAnsi="Times New Roman" w:cs="Times New Roman"/>
          <w:sz w:val="24"/>
          <w:szCs w:val="24"/>
        </w:rPr>
        <w:fldChar w:fldCharType="separate"/>
      </w:r>
      <w:r w:rsidR="007B769D" w:rsidRPr="00B620E8">
        <w:rPr>
          <w:rFonts w:ascii="Times New Roman" w:hAnsi="Times New Roman" w:cs="Times New Roman"/>
          <w:kern w:val="0"/>
          <w:sz w:val="24"/>
        </w:rPr>
        <w:t>(Mühlhahn, 2019)</w:t>
      </w:r>
      <w:r w:rsidR="00A97AFB" w:rsidRPr="00B620E8">
        <w:rPr>
          <w:rFonts w:ascii="Times New Roman" w:eastAsiaTheme="majorEastAsia" w:hAnsi="Times New Roman" w:cs="Times New Roman"/>
          <w:sz w:val="24"/>
          <w:szCs w:val="24"/>
        </w:rPr>
        <w:fldChar w:fldCharType="end"/>
      </w:r>
      <w:r w:rsidRPr="00B620E8">
        <w:rPr>
          <w:rFonts w:ascii="Times New Roman" w:eastAsiaTheme="majorEastAsia" w:hAnsi="Times New Roman" w:cs="Times New Roman"/>
          <w:sz w:val="24"/>
          <w:szCs w:val="24"/>
        </w:rPr>
        <w:t xml:space="preserve">. Since </w:t>
      </w:r>
      <w:r w:rsidRPr="00B620E8">
        <w:rPr>
          <w:rFonts w:ascii="Times New Roman" w:eastAsia="DengXian Light" w:hAnsi="Times New Roman" w:cs="Times New Roman"/>
          <w:sz w:val="24"/>
          <w:szCs w:val="24"/>
        </w:rPr>
        <w:t>the launch</w:t>
      </w:r>
      <w:r w:rsidRPr="00B620E8">
        <w:rPr>
          <w:rFonts w:ascii="Times New Roman" w:eastAsiaTheme="majorEastAsia" w:hAnsi="Times New Roman" w:cs="Times New Roman"/>
          <w:sz w:val="24"/>
          <w:szCs w:val="24"/>
        </w:rPr>
        <w:t xml:space="preserve"> </w:t>
      </w:r>
      <w:r w:rsidRPr="00B620E8">
        <w:rPr>
          <w:rFonts w:ascii="Times New Roman" w:eastAsia="DengXian Light" w:hAnsi="Times New Roman" w:cs="Times New Roman"/>
          <w:sz w:val="24"/>
          <w:szCs w:val="24"/>
        </w:rPr>
        <w:t xml:space="preserve">of economic reforms in 1978, China has transitioned from a centrally planned economy to a major global </w:t>
      </w:r>
      <w:r w:rsidRPr="00B620E8">
        <w:rPr>
          <w:rFonts w:ascii="Times New Roman" w:eastAsiaTheme="majorEastAsia" w:hAnsi="Times New Roman" w:cs="Times New Roman"/>
          <w:sz w:val="24"/>
          <w:szCs w:val="24"/>
        </w:rPr>
        <w:t xml:space="preserve">economy, marked by substantial GDP growth and significant poverty reduction. </w:t>
      </w:r>
      <w:r w:rsidR="00EE5C4C" w:rsidRPr="00B620E8">
        <w:rPr>
          <w:rFonts w:ascii="Times New Roman" w:eastAsiaTheme="majorEastAsia" w:hAnsi="Times New Roman" w:cs="Times New Roman"/>
          <w:sz w:val="24"/>
          <w:szCs w:val="24"/>
        </w:rPr>
        <w:t>However, this rapid industrialization has paralleled an increas</w:t>
      </w:r>
      <w:r w:rsidR="00AD157E" w:rsidRPr="00B620E8">
        <w:rPr>
          <w:rFonts w:ascii="Times New Roman" w:eastAsiaTheme="majorEastAsia" w:hAnsi="Times New Roman" w:cs="Times New Roman"/>
          <w:sz w:val="24"/>
          <w:szCs w:val="24"/>
        </w:rPr>
        <w:t>e in</w:t>
      </w:r>
      <w:r w:rsidR="00EE5C4C" w:rsidRPr="00B620E8">
        <w:rPr>
          <w:rFonts w:ascii="Times New Roman" w:eastAsiaTheme="majorEastAsia" w:hAnsi="Times New Roman" w:cs="Times New Roman"/>
          <w:sz w:val="24"/>
          <w:szCs w:val="24"/>
        </w:rPr>
        <w:t xml:space="preserve"> EF, particularly since 2000, following China's accession to the World Trade Organization. The expansive infrastructure projects </w:t>
      </w:r>
      <w:r w:rsidR="00AD157E" w:rsidRPr="00B620E8">
        <w:rPr>
          <w:rFonts w:ascii="Times New Roman" w:eastAsia="DengXian Light" w:hAnsi="Times New Roman" w:cs="Times New Roman"/>
          <w:sz w:val="24"/>
          <w:szCs w:val="24"/>
        </w:rPr>
        <w:t>under</w:t>
      </w:r>
      <w:r w:rsidRPr="00B620E8">
        <w:rPr>
          <w:rFonts w:ascii="Times New Roman" w:eastAsia="DengXian Light" w:hAnsi="Times New Roman" w:cs="Times New Roman"/>
          <w:sz w:val="24"/>
          <w:szCs w:val="24"/>
        </w:rPr>
        <w:t xml:space="preserve"> the BRI exacerbate these environmental pressures, necessitating a rigorous assessment of their sustainability impacts. </w:t>
      </w:r>
    </w:p>
    <w:p w14:paraId="63ABDEFF" w14:textId="387532D2" w:rsidR="00243719" w:rsidRPr="00D201D4" w:rsidRDefault="00243719" w:rsidP="00D0682D">
      <w:pPr>
        <w:spacing w:after="0" w:line="480" w:lineRule="auto"/>
        <w:ind w:firstLine="567"/>
        <w:rPr>
          <w:rFonts w:ascii="Times New Roman" w:hAnsi="Times New Roman" w:cs="Times New Roman"/>
          <w:sz w:val="24"/>
          <w:szCs w:val="24"/>
        </w:rPr>
      </w:pPr>
      <w:r>
        <w:rPr>
          <w:rFonts w:ascii="Times New Roman" w:eastAsia="DengXian Light" w:hAnsi="Times New Roman" w:cs="Times New Roman"/>
          <w:sz w:val="24"/>
          <w:szCs w:val="24"/>
        </w:rPr>
        <w:lastRenderedPageBreak/>
        <w:t>Empirical r</w:t>
      </w:r>
      <w:r w:rsidR="001B137B" w:rsidRPr="00B620E8">
        <w:rPr>
          <w:rFonts w:ascii="Times New Roman" w:eastAsia="DengXian Light" w:hAnsi="Times New Roman" w:cs="Times New Roman"/>
          <w:sz w:val="24"/>
          <w:szCs w:val="24"/>
        </w:rPr>
        <w:t xml:space="preserve">esearch on </w:t>
      </w:r>
      <w:r w:rsidR="006D2F6C" w:rsidRPr="00B620E8">
        <w:rPr>
          <w:rFonts w:ascii="Times New Roman" w:eastAsia="DengXian Light" w:hAnsi="Times New Roman" w:cs="Times New Roman"/>
          <w:sz w:val="24"/>
          <w:szCs w:val="24"/>
        </w:rPr>
        <w:t xml:space="preserve">the </w:t>
      </w:r>
      <w:r w:rsidR="00EE5C4C" w:rsidRPr="00B620E8">
        <w:rPr>
          <w:rFonts w:ascii="Times New Roman" w:eastAsiaTheme="majorEastAsia" w:hAnsi="Times New Roman" w:cs="Times New Roman"/>
          <w:sz w:val="24"/>
          <w:szCs w:val="24"/>
        </w:rPr>
        <w:t>environmental impact</w:t>
      </w:r>
      <w:r w:rsidR="00372E34" w:rsidRPr="00B620E8">
        <w:rPr>
          <w:rFonts w:ascii="Times New Roman" w:eastAsiaTheme="majorEastAsia" w:hAnsi="Times New Roman" w:cs="Times New Roman"/>
          <w:sz w:val="24"/>
          <w:szCs w:val="24"/>
        </w:rPr>
        <w:t>s</w:t>
      </w:r>
      <w:r w:rsidR="00EE5C4C" w:rsidRPr="00B620E8">
        <w:rPr>
          <w:rFonts w:ascii="Times New Roman" w:eastAsiaTheme="majorEastAsia" w:hAnsi="Times New Roman" w:cs="Times New Roman"/>
          <w:sz w:val="24"/>
          <w:szCs w:val="24"/>
        </w:rPr>
        <w:t xml:space="preserve"> of BRI has </w:t>
      </w:r>
      <w:r w:rsidR="001B137B" w:rsidRPr="00B620E8">
        <w:rPr>
          <w:rFonts w:ascii="Times New Roman" w:eastAsiaTheme="majorEastAsia" w:hAnsi="Times New Roman" w:cs="Times New Roman"/>
          <w:sz w:val="24"/>
          <w:szCs w:val="24"/>
        </w:rPr>
        <w:t>increased</w:t>
      </w:r>
      <w:r w:rsidR="006030B5" w:rsidRPr="00B620E8">
        <w:rPr>
          <w:rFonts w:ascii="Times New Roman" w:eastAsiaTheme="majorEastAsia" w:hAnsi="Times New Roman" w:cs="Times New Roman"/>
          <w:sz w:val="24"/>
          <w:szCs w:val="24"/>
        </w:rPr>
        <w:t>; however</w:t>
      </w:r>
      <w:r w:rsidR="00EE5C4C" w:rsidRPr="00B620E8">
        <w:rPr>
          <w:rFonts w:ascii="Times New Roman" w:eastAsiaTheme="majorEastAsia" w:hAnsi="Times New Roman" w:cs="Times New Roman"/>
          <w:sz w:val="24"/>
          <w:szCs w:val="24"/>
        </w:rPr>
        <w:t xml:space="preserve">, gaps in the literature remain. </w:t>
      </w:r>
      <w:r w:rsidR="00BA0EAB" w:rsidRPr="00BA0EAB">
        <w:rPr>
          <w:rFonts w:ascii="Times New Roman" w:eastAsiaTheme="majorEastAsia" w:hAnsi="Times New Roman" w:cs="Times New Roman"/>
          <w:sz w:val="24"/>
          <w:szCs w:val="24"/>
        </w:rPr>
        <w:t>Much of the literature relies</w:t>
      </w:r>
      <w:r w:rsidR="00BA0EAB">
        <w:rPr>
          <w:rFonts w:ascii="Times New Roman" w:eastAsiaTheme="majorEastAsia" w:hAnsi="Times New Roman" w:cs="Times New Roman"/>
          <w:sz w:val="24"/>
          <w:szCs w:val="24"/>
        </w:rPr>
        <w:t xml:space="preserve"> on </w:t>
      </w:r>
      <w:r w:rsidR="001B137B" w:rsidRPr="00B620E8">
        <w:rPr>
          <w:rFonts w:ascii="Times New Roman" w:eastAsia="DengXian Light" w:hAnsi="Times New Roman" w:cs="Times New Roman"/>
          <w:sz w:val="24"/>
          <w:szCs w:val="24"/>
        </w:rPr>
        <w:t>carbon emissions as the main environmental indicator, overlooking broader aspects, such as land use, biodiversity, and resource consumption</w:t>
      </w:r>
      <w:r w:rsidR="00E8331E">
        <w:rPr>
          <w:rFonts w:ascii="Times New Roman" w:eastAsia="DengXian Light" w:hAnsi="Times New Roman" w:cs="Times New Roman"/>
          <w:sz w:val="24"/>
          <w:szCs w:val="24"/>
        </w:rPr>
        <w:t xml:space="preserve"> </w:t>
      </w:r>
      <w:r w:rsidR="00E8331E">
        <w:rPr>
          <w:rFonts w:ascii="Times New Roman" w:eastAsia="DengXian Light" w:hAnsi="Times New Roman" w:cs="Times New Roman"/>
          <w:sz w:val="24"/>
          <w:szCs w:val="24"/>
        </w:rPr>
        <w:fldChar w:fldCharType="begin"/>
      </w:r>
      <w:r w:rsidR="00AC7B18">
        <w:rPr>
          <w:rFonts w:ascii="Times New Roman" w:eastAsia="DengXian Light" w:hAnsi="Times New Roman" w:cs="Times New Roman"/>
          <w:sz w:val="24"/>
          <w:szCs w:val="24"/>
        </w:rPr>
        <w:instrText xml:space="preserve"> ADDIN ZOTERO_ITEM CSL_CITATION {"citationID":"Dj9vg5JG","properties":{"formattedCitation":"(Sattar et al., 2022; Zhou et al., 2023)","plainCitation":"(Sattar et al., 2022; Zhou et al., 2023)","noteIndex":0},"citationItems":[{"id":381,"uris":["http://zotero.org/users/local/9LdW8sOV/items/32VKUTH7"],"itemData":{"id":381,"type":"article-journal","abstract":"This study presents an attempt to scrutinize whether the Belt and Road Initiative (BRI) promotes environmental degradation in BRI countries using panel data of ...","archive_location":"Sage CA: Los Angeles, CA","container-title":"SAGE Open","DOI":"10.1177/21582440221078836","language":"en","license":"© The Author(s) 2022","note":"publisher: SAGE PublicationsSage CA: Los Angeles, CA","page":"1 –19","source":"journals.sagepub.com","title":"An Impact Evaluation of Belt and Road Initiative (BRI) on Environmental Degradation","author":[{"family":"Sattar","given":"Abdul"},{"family":"Hussain","given":"Muhammad Noshab"},{"family":"Ilyas","given":"Muhammad"}],"issued":{"date-parts":[["2022",3,25]]}},"label":"page"},{"id":868,"uris":["http://zotero.org/users/local/9LdW8sOV/items/QY8C38TU"],"itemData":{"id":868,"type":"article-journal","abstract":"Based on the panel data of 91 countries from 2009 to 2019, we apply difference-in-difference (DID) method and decoupling analysis to examine the effects on environmental quality and economic growth from a dual perspective. This study found that: (1) the Belt and Road Initiative improves the environmental quality of BRI countries. (2) The initiative has more significantly improved environment of the carbon peaking achieved countries, non-tropical regions rather than their counterparts; It has a beneficial effect in both landlocked and coastal countries. No matter the countries are industrialized or not, participating in China’s high-speed rail projects or not, their environments have been improved. But the improvement is more pronounced for industrialized countries and countries not involved in China’s high-speed rail projects. Meanwhile, the more complete citizens’ voice and accountability, and the higher financial expenses, the more significant improvement there is for them. (3) The initiative can improve environment through investment, employment structure and clean energy. (4) The initiative also significantly boosts the economic growth of BRI countries. Furthermore, decoupling relationship between Gross Domestic Product (GDP) growth and carbon emission levels shows that the number of BRI countries in strong decoupling state gradually decreases in 2015–2017, while increasing in 2018–2019.","container-title":"Applied Economics","DOI":"10.1080/00036846.2023.2203896","ISSN":"0003-6846","issue":"60","note":"_eprint: https://doi.org/10.1080/00036846.2023.2203896","page":"7094-7110","publisher":"Routledge","source":"Taylor and Francis+NEJM","title":"Does the Belt and Road Initiative (BRI) improve environmental quality of BRI countries? Evidence from a quasi - natural experiment","title-short":"Does the Belt and Road Initiative (BRI) improve environmental quality of BRI countries?","volume":"55","author":[{"family":"Zhou","given":"Shanxin"},{"family":"Wang","given":"Yanzhen"},{"family":"Luo","given":"Peng"}],"issued":{"date-parts":[["2023",12,26]]}},"label":"page"}],"schema":"https://github.com/citation-style-language/schema/raw/master/csl-citation.json"} </w:instrText>
      </w:r>
      <w:r w:rsidR="00E8331E">
        <w:rPr>
          <w:rFonts w:ascii="Times New Roman" w:eastAsia="DengXian Light" w:hAnsi="Times New Roman" w:cs="Times New Roman"/>
          <w:sz w:val="24"/>
          <w:szCs w:val="24"/>
        </w:rPr>
        <w:fldChar w:fldCharType="separate"/>
      </w:r>
      <w:r w:rsidR="00AC7B18" w:rsidRPr="00AC7B18">
        <w:rPr>
          <w:rFonts w:ascii="Times New Roman" w:hAnsi="Times New Roman" w:cs="Times New Roman"/>
          <w:sz w:val="24"/>
        </w:rPr>
        <w:t xml:space="preserve">(Sattar </w:t>
      </w:r>
      <w:r w:rsidR="00AC7B18" w:rsidRPr="00AC7B18">
        <w:rPr>
          <w:rFonts w:ascii="Times New Roman" w:hAnsi="Times New Roman" w:cs="Times New Roman"/>
          <w:i/>
          <w:iCs/>
          <w:sz w:val="24"/>
        </w:rPr>
        <w:t>et al.</w:t>
      </w:r>
      <w:r w:rsidR="00AC7B18" w:rsidRPr="00AC7B18">
        <w:rPr>
          <w:rFonts w:ascii="Times New Roman" w:hAnsi="Times New Roman" w:cs="Times New Roman"/>
          <w:sz w:val="24"/>
        </w:rPr>
        <w:t xml:space="preserve">, 2022; Zhou </w:t>
      </w:r>
      <w:r w:rsidR="00AC7B18" w:rsidRPr="00AC7B18">
        <w:rPr>
          <w:rFonts w:ascii="Times New Roman" w:hAnsi="Times New Roman" w:cs="Times New Roman"/>
          <w:i/>
          <w:iCs/>
          <w:sz w:val="24"/>
        </w:rPr>
        <w:t>et al.</w:t>
      </w:r>
      <w:r w:rsidR="00AC7B18" w:rsidRPr="00AC7B18">
        <w:rPr>
          <w:rFonts w:ascii="Times New Roman" w:hAnsi="Times New Roman" w:cs="Times New Roman"/>
          <w:sz w:val="24"/>
        </w:rPr>
        <w:t>, 2023)</w:t>
      </w:r>
      <w:r w:rsidR="00E8331E">
        <w:rPr>
          <w:rFonts w:ascii="Times New Roman" w:eastAsia="DengXian Light" w:hAnsi="Times New Roman" w:cs="Times New Roman"/>
          <w:sz w:val="24"/>
          <w:szCs w:val="24"/>
        </w:rPr>
        <w:fldChar w:fldCharType="end"/>
      </w:r>
      <w:r w:rsidR="001B137B" w:rsidRPr="00B620E8">
        <w:rPr>
          <w:rFonts w:ascii="Times New Roman" w:eastAsiaTheme="majorEastAsia" w:hAnsi="Times New Roman" w:cs="Times New Roman"/>
          <w:sz w:val="24"/>
          <w:szCs w:val="24"/>
        </w:rPr>
        <w:t>.</w:t>
      </w:r>
      <w:r w:rsidR="00AD6043">
        <w:rPr>
          <w:rFonts w:ascii="Times New Roman" w:eastAsiaTheme="majorEastAsia" w:hAnsi="Times New Roman" w:cs="Times New Roman"/>
          <w:sz w:val="24"/>
          <w:szCs w:val="24"/>
        </w:rPr>
        <w:t xml:space="preserve"> </w:t>
      </w:r>
      <w:r w:rsidR="00BA0EAB" w:rsidRPr="00BA0EAB">
        <w:rPr>
          <w:rFonts w:ascii="Times New Roman" w:eastAsiaTheme="majorEastAsia" w:hAnsi="Times New Roman" w:cs="Times New Roman"/>
          <w:sz w:val="24"/>
          <w:szCs w:val="24"/>
        </w:rPr>
        <w:t>In parallel, existing studies largely depend on single-country or regional case</w:t>
      </w:r>
      <w:r w:rsidR="00BA0EAB">
        <w:rPr>
          <w:rFonts w:ascii="Times New Roman" w:eastAsiaTheme="majorEastAsia" w:hAnsi="Times New Roman" w:cs="Times New Roman"/>
          <w:sz w:val="24"/>
          <w:szCs w:val="24"/>
        </w:rPr>
        <w:t xml:space="preserve"> analysis </w:t>
      </w:r>
      <w:r w:rsidR="00A527EB" w:rsidRPr="00B620E8">
        <w:rPr>
          <w:rFonts w:ascii="Times New Roman" w:eastAsiaTheme="majorEastAsia" w:hAnsi="Times New Roman" w:cs="Times New Roman"/>
          <w:sz w:val="24"/>
          <w:szCs w:val="24"/>
        </w:rPr>
        <w:t xml:space="preserve">and rarely apply advanced causal inference techniques such as difference-in-differences (DiD) and propensity score matching </w:t>
      </w:r>
      <w:r w:rsidR="00A91E11">
        <w:rPr>
          <w:rFonts w:ascii="Times New Roman" w:eastAsiaTheme="majorEastAsia" w:hAnsi="Times New Roman" w:cs="Times New Roman"/>
          <w:sz w:val="24"/>
          <w:szCs w:val="24"/>
        </w:rPr>
        <w:t>(</w:t>
      </w:r>
      <w:r w:rsidR="00A527EB" w:rsidRPr="00B620E8">
        <w:rPr>
          <w:rFonts w:ascii="Times New Roman" w:eastAsiaTheme="majorEastAsia" w:hAnsi="Times New Roman" w:cs="Times New Roman"/>
          <w:sz w:val="24"/>
          <w:szCs w:val="24"/>
        </w:rPr>
        <w:t>PSM</w:t>
      </w:r>
      <w:r w:rsidR="00A91E11">
        <w:rPr>
          <w:rFonts w:ascii="Times New Roman" w:eastAsiaTheme="majorEastAsia" w:hAnsi="Times New Roman" w:cs="Times New Roman"/>
          <w:sz w:val="24"/>
          <w:szCs w:val="24"/>
        </w:rPr>
        <w:t>)</w:t>
      </w:r>
      <w:r w:rsidR="00152726">
        <w:rPr>
          <w:rFonts w:ascii="Times New Roman" w:eastAsiaTheme="majorEastAsia" w:hAnsi="Times New Roman" w:cs="Times New Roman"/>
          <w:sz w:val="24"/>
          <w:szCs w:val="24"/>
        </w:rPr>
        <w:t>-</w:t>
      </w:r>
      <w:r w:rsidR="00A527EB" w:rsidRPr="00B620E8">
        <w:rPr>
          <w:rFonts w:ascii="Times New Roman" w:eastAsiaTheme="majorEastAsia" w:hAnsi="Times New Roman" w:cs="Times New Roman"/>
          <w:sz w:val="24"/>
          <w:szCs w:val="24"/>
        </w:rPr>
        <w:t>DiD to large-scale cross-country datasets.</w:t>
      </w:r>
      <w:r>
        <w:rPr>
          <w:rFonts w:ascii="Times New Roman" w:eastAsiaTheme="majorEastAsia" w:hAnsi="Times New Roman" w:cs="Times New Roman"/>
          <w:sz w:val="24"/>
          <w:szCs w:val="24"/>
        </w:rPr>
        <w:t xml:space="preserve"> </w:t>
      </w:r>
      <w:r w:rsidRPr="00D201D4">
        <w:rPr>
          <w:rFonts w:ascii="Times New Roman" w:hAnsi="Times New Roman" w:cs="Times New Roman"/>
          <w:sz w:val="24"/>
          <w:szCs w:val="24"/>
        </w:rPr>
        <w:t>These limitations constrain the ability to draw generalizable conclusions regarding the environmental effects of BRI participation.</w:t>
      </w:r>
    </w:p>
    <w:p w14:paraId="0284A7E9" w14:textId="5660020C" w:rsidR="00243719" w:rsidRDefault="00A423D2" w:rsidP="00D0682D">
      <w:pPr>
        <w:spacing w:after="0" w:line="480" w:lineRule="auto"/>
        <w:ind w:firstLine="567"/>
        <w:rPr>
          <w:rFonts w:ascii="Times New Roman" w:eastAsia="DengXian Light" w:hAnsi="Times New Roman" w:cs="Times New Roman"/>
          <w:sz w:val="24"/>
          <w:szCs w:val="24"/>
        </w:rPr>
      </w:pPr>
      <w:r w:rsidRPr="00B620E8">
        <w:rPr>
          <w:rFonts w:ascii="Times New Roman" w:eastAsiaTheme="majorEastAsia" w:hAnsi="Times New Roman" w:cs="Times New Roman"/>
          <w:sz w:val="24"/>
          <w:szCs w:val="24"/>
        </w:rPr>
        <w:t xml:space="preserve">This study addresses these limitations by using per-capita EF, a composite measure covering six environmental dimensions, and by applying advanced econometric methods to data from 176 countries. </w:t>
      </w:r>
      <w:r w:rsidR="00BA0EAB" w:rsidRPr="00BA0EAB">
        <w:rPr>
          <w:rFonts w:ascii="Times New Roman" w:eastAsiaTheme="majorEastAsia" w:hAnsi="Times New Roman" w:cs="Times New Roman"/>
          <w:sz w:val="24"/>
          <w:szCs w:val="24"/>
        </w:rPr>
        <w:t>It further examines whether</w:t>
      </w:r>
      <w:r w:rsidRPr="00B620E8">
        <w:rPr>
          <w:rFonts w:ascii="Times New Roman" w:eastAsiaTheme="majorEastAsia" w:hAnsi="Times New Roman" w:cs="Times New Roman"/>
          <w:sz w:val="24"/>
          <w:szCs w:val="24"/>
        </w:rPr>
        <w:t xml:space="preserve"> information and communication technology (ICT) and renewable energy </w:t>
      </w:r>
      <w:r w:rsidR="00D61D15" w:rsidRPr="00B620E8">
        <w:rPr>
          <w:rFonts w:ascii="Times New Roman" w:eastAsiaTheme="majorEastAsia" w:hAnsi="Times New Roman" w:cs="Times New Roman"/>
          <w:sz w:val="24"/>
          <w:szCs w:val="24"/>
        </w:rPr>
        <w:t xml:space="preserve">(RE) </w:t>
      </w:r>
      <w:r w:rsidRPr="00B620E8">
        <w:rPr>
          <w:rFonts w:ascii="Times New Roman" w:eastAsiaTheme="majorEastAsia" w:hAnsi="Times New Roman" w:cs="Times New Roman"/>
          <w:sz w:val="24"/>
          <w:szCs w:val="24"/>
        </w:rPr>
        <w:t xml:space="preserve">consumption </w:t>
      </w:r>
      <w:r w:rsidR="0060281A">
        <w:rPr>
          <w:rFonts w:ascii="Times New Roman" w:eastAsiaTheme="majorEastAsia" w:hAnsi="Times New Roman" w:cs="Times New Roman"/>
          <w:sz w:val="24"/>
          <w:szCs w:val="24"/>
        </w:rPr>
        <w:t>mediate</w:t>
      </w:r>
      <w:r w:rsidRPr="00B620E8">
        <w:rPr>
          <w:rFonts w:ascii="Times New Roman" w:eastAsiaTheme="majorEastAsia" w:hAnsi="Times New Roman" w:cs="Times New Roman"/>
          <w:sz w:val="24"/>
          <w:szCs w:val="24"/>
        </w:rPr>
        <w:t xml:space="preserve"> </w:t>
      </w:r>
      <w:r w:rsidR="00BA0EAB" w:rsidRPr="00BA0EAB">
        <w:rPr>
          <w:rFonts w:ascii="Times New Roman" w:eastAsiaTheme="majorEastAsia" w:hAnsi="Times New Roman" w:cs="Times New Roman"/>
          <w:sz w:val="24"/>
          <w:szCs w:val="24"/>
        </w:rPr>
        <w:t>the environmental effects of BRI participation, given their potential to support cleaner production and governance improvements.</w:t>
      </w:r>
      <w:r w:rsidRPr="00B620E8">
        <w:rPr>
          <w:rFonts w:ascii="Times New Roman" w:eastAsiaTheme="majorEastAsia" w:hAnsi="Times New Roman" w:cs="Times New Roman"/>
          <w:sz w:val="24"/>
          <w:szCs w:val="24"/>
        </w:rPr>
        <w:t xml:space="preserve"> The limited </w:t>
      </w:r>
      <w:r w:rsidR="00D61D15" w:rsidRPr="00B620E8">
        <w:rPr>
          <w:rFonts w:ascii="Times New Roman" w:eastAsiaTheme="majorEastAsia" w:hAnsi="Times New Roman" w:cs="Times New Roman"/>
          <w:sz w:val="24"/>
          <w:szCs w:val="24"/>
        </w:rPr>
        <w:t>research on</w:t>
      </w:r>
      <w:r w:rsidR="001B137B" w:rsidRPr="00B620E8">
        <w:rPr>
          <w:rFonts w:ascii="Times New Roman" w:eastAsia="DengXian Light" w:hAnsi="Times New Roman" w:cs="Times New Roman"/>
          <w:sz w:val="24"/>
          <w:szCs w:val="24"/>
        </w:rPr>
        <w:t xml:space="preserve"> regional and developmental differences in environmental effects underscores the need for a thorough empirical investigation. </w:t>
      </w:r>
    </w:p>
    <w:p w14:paraId="5140B745" w14:textId="16BC64B8" w:rsidR="00F64FEF" w:rsidRPr="00D201D4" w:rsidRDefault="00F64FEF" w:rsidP="00D0682D">
      <w:pPr>
        <w:spacing w:after="0" w:line="480" w:lineRule="auto"/>
        <w:ind w:firstLine="567"/>
        <w:rPr>
          <w:rFonts w:ascii="Times New Roman" w:hAnsi="Times New Roman" w:cs="Times New Roman"/>
          <w:sz w:val="24"/>
          <w:szCs w:val="24"/>
        </w:rPr>
      </w:pPr>
      <w:r w:rsidRPr="00D201D4">
        <w:rPr>
          <w:rFonts w:ascii="Times New Roman" w:hAnsi="Times New Roman" w:cs="Times New Roman"/>
          <w:sz w:val="24"/>
          <w:szCs w:val="24"/>
        </w:rPr>
        <w:t xml:space="preserve">The analytical framework is informed by Ecological Modernization Theory </w:t>
      </w:r>
      <w:r w:rsidRPr="00B620E8">
        <w:rPr>
          <w:rFonts w:ascii="Times New Roman" w:eastAsiaTheme="majorEastAsia" w:hAnsi="Times New Roman" w:cs="Times New Roman"/>
          <w:sz w:val="24"/>
          <w:szCs w:val="24"/>
        </w:rPr>
        <w:t>(EMT</w:t>
      </w:r>
      <w:r w:rsidR="004646ED">
        <w:rPr>
          <w:rFonts w:ascii="Times New Roman" w:eastAsiaTheme="majorEastAsia" w:hAnsi="Times New Roman" w:cs="Times New Roman"/>
          <w:sz w:val="24"/>
          <w:szCs w:val="24"/>
        </w:rPr>
        <w:t>)</w:t>
      </w:r>
      <w:r w:rsidRPr="00B620E8">
        <w:rPr>
          <w:rFonts w:ascii="Times New Roman" w:eastAsiaTheme="majorEastAsia" w:hAnsi="Times New Roman" w:cs="Times New Roman"/>
          <w:sz w:val="24"/>
          <w:szCs w:val="24"/>
        </w:rPr>
        <w:t xml:space="preserve"> </w:t>
      </w:r>
      <w:r w:rsidR="004646ED">
        <w:rPr>
          <w:rFonts w:ascii="Times New Roman" w:eastAsiaTheme="majorEastAsia" w:hAnsi="Times New Roman" w:cs="Times New Roman"/>
          <w:sz w:val="24"/>
          <w:szCs w:val="24"/>
        </w:rPr>
        <w:t>(</w:t>
      </w:r>
      <w:r w:rsidRPr="00B620E8">
        <w:rPr>
          <w:rFonts w:ascii="Times New Roman" w:eastAsiaTheme="majorEastAsia" w:hAnsi="Times New Roman" w:cs="Times New Roman"/>
          <w:sz w:val="24"/>
          <w:szCs w:val="24"/>
        </w:rPr>
        <w:fldChar w:fldCharType="begin"/>
      </w:r>
      <w:r w:rsidR="00316B5C">
        <w:rPr>
          <w:rFonts w:ascii="Times New Roman" w:eastAsiaTheme="majorEastAsia" w:hAnsi="Times New Roman" w:cs="Times New Roman"/>
          <w:sz w:val="24"/>
          <w:szCs w:val="24"/>
        </w:rPr>
        <w:instrText xml:space="preserve"> ADDIN ZOTERO_ITEM CSL_CITATION {"citationID":"VOosvOR1","properties":{"formattedCitation":"(Bugden, 2022)","plainCitation":"(Bugden, 2022)","dontUpdate":true,"noteIndex":0},"citationItems":[{"id":476,"uris":["http://zotero.org/users/local/9LdW8sOV/items/5BJUJI2C"],"itemData":{"id":476,"type":"article-journal","abstract":"Ecological modernization refers to the process of resolving ecological crises through radical improvements in resource efficiency and the substitution of environmentally harmful industrial processe...","archive_location":"world","container-title":"Environmental Sociology","ISSN":"2325-1042","issue":"2","language":"EN","license":"© 2022 Informa UK Limited, trading as Taylor &amp; Francis Group","page":"228-241","publisher":"Routledge","source":"www.tandfonline.com","title":"Technology, decoupling, and ecological crisis: examining ecological modernization theory through patent data","title-short":"Technology, decoupling, and ecological crisis","volume":"8","author":[{"family":"Bugden","given":"Dylan"}],"issued":{"date-parts":[["2022",4,3]]}}}],"schema":"https://github.com/citation-style-language/schema/raw/master/csl-citation.json"} </w:instrText>
      </w:r>
      <w:r w:rsidRPr="00B620E8">
        <w:rPr>
          <w:rFonts w:ascii="Times New Roman" w:eastAsiaTheme="majorEastAsia" w:hAnsi="Times New Roman" w:cs="Times New Roman"/>
          <w:sz w:val="24"/>
          <w:szCs w:val="24"/>
        </w:rPr>
        <w:fldChar w:fldCharType="separate"/>
      </w:r>
      <w:r w:rsidRPr="00B620E8">
        <w:rPr>
          <w:rFonts w:ascii="Times New Roman" w:hAnsi="Times New Roman" w:cs="Times New Roman"/>
          <w:sz w:val="24"/>
          <w:szCs w:val="24"/>
        </w:rPr>
        <w:t>Bugden</w:t>
      </w:r>
      <w:r w:rsidR="004646ED">
        <w:rPr>
          <w:rFonts w:ascii="Times New Roman" w:hAnsi="Times New Roman" w:cs="Times New Roman"/>
          <w:sz w:val="24"/>
          <w:szCs w:val="24"/>
        </w:rPr>
        <w:t>,</w:t>
      </w:r>
      <w:r w:rsidRPr="00B620E8">
        <w:rPr>
          <w:rFonts w:ascii="Times New Roman" w:hAnsi="Times New Roman" w:cs="Times New Roman"/>
          <w:sz w:val="24"/>
          <w:szCs w:val="24"/>
        </w:rPr>
        <w:t xml:space="preserve"> 2022)</w:t>
      </w:r>
      <w:r w:rsidRPr="00B620E8">
        <w:rPr>
          <w:rFonts w:ascii="Times New Roman" w:eastAsiaTheme="majorEastAsia" w:hAnsi="Times New Roman" w:cs="Times New Roman"/>
          <w:sz w:val="24"/>
          <w:szCs w:val="24"/>
        </w:rPr>
        <w:fldChar w:fldCharType="end"/>
      </w:r>
      <w:r w:rsidRPr="00D201D4">
        <w:rPr>
          <w:rFonts w:ascii="Times New Roman" w:hAnsi="Times New Roman" w:cs="Times New Roman"/>
          <w:sz w:val="24"/>
          <w:szCs w:val="24"/>
        </w:rPr>
        <w:t xml:space="preserve"> and the Environmental Kuznets Curve</w:t>
      </w:r>
      <w:r>
        <w:rPr>
          <w:rFonts w:ascii="Times New Roman" w:hAnsi="Times New Roman" w:cs="Times New Roman"/>
          <w:sz w:val="24"/>
          <w:szCs w:val="24"/>
        </w:rPr>
        <w:t xml:space="preserve"> (EKC)</w:t>
      </w:r>
      <w:r w:rsidRPr="00D201D4">
        <w:rPr>
          <w:rFonts w:ascii="Times New Roman" w:hAnsi="Times New Roman" w:cs="Times New Roman"/>
          <w:sz w:val="24"/>
          <w:szCs w:val="24"/>
        </w:rPr>
        <w:t xml:space="preserve"> hypothesis </w:t>
      </w:r>
      <w:r w:rsidR="004646ED">
        <w:rPr>
          <w:rFonts w:ascii="Times New Roman" w:hAnsi="Times New Roman" w:cs="Times New Roman"/>
          <w:sz w:val="24"/>
          <w:szCs w:val="24"/>
        </w:rPr>
        <w:t>(</w:t>
      </w:r>
      <w:r w:rsidRPr="00B620E8">
        <w:rPr>
          <w:rFonts w:ascii="Times New Roman" w:eastAsiaTheme="majorEastAsia" w:hAnsi="Times New Roman" w:cs="Times New Roman"/>
          <w:sz w:val="24"/>
          <w:szCs w:val="24"/>
        </w:rPr>
        <w:fldChar w:fldCharType="begin"/>
      </w:r>
      <w:r w:rsidR="007E2C72">
        <w:rPr>
          <w:rFonts w:ascii="Times New Roman" w:eastAsiaTheme="majorEastAsia" w:hAnsi="Times New Roman" w:cs="Times New Roman"/>
          <w:sz w:val="24"/>
          <w:szCs w:val="24"/>
        </w:rPr>
        <w:instrText xml:space="preserve"> ADDIN ZOTERO_ITEM CSL_CITATION {"citationID":"A06vMDum","properties":{"formattedCitation":"(Grossman &amp; Krueger, 1995)","plainCitation":"(Grossman &amp; Krueger, 1995)","dontUpdate":true,"noteIndex":0},"citationItems":[{"id":611,"uris":["http://zotero.org/users/local/9LdW8sOV/items/NXQSLLQ7"],"itemData":{"id":611,"type":"article-journal","container-title":"The quarterly journal of economics","issue":"2","page":"353–377","publisher":"mit Press","source":"Google Scholar","title":"Economic growth and the environment","volume":"110","author":[{"family":"Grossman","given":"Gene M."},{"family":"Krueger","given":"Alan B."}],"issued":{"date-parts":[["1995"]]}}}],"schema":"https://github.com/citation-style-language/schema/raw/master/csl-citation.json"} </w:instrText>
      </w:r>
      <w:r w:rsidRPr="00B620E8">
        <w:rPr>
          <w:rFonts w:ascii="Times New Roman" w:eastAsiaTheme="majorEastAsia" w:hAnsi="Times New Roman" w:cs="Times New Roman"/>
          <w:sz w:val="24"/>
          <w:szCs w:val="24"/>
        </w:rPr>
        <w:fldChar w:fldCharType="separate"/>
      </w:r>
      <w:r w:rsidRPr="00B620E8">
        <w:rPr>
          <w:rFonts w:ascii="Times New Roman" w:hAnsi="Times New Roman" w:cs="Times New Roman"/>
          <w:sz w:val="24"/>
        </w:rPr>
        <w:t>Grossman and Krueger</w:t>
      </w:r>
      <w:r w:rsidR="004646ED">
        <w:rPr>
          <w:rFonts w:ascii="Times New Roman" w:hAnsi="Times New Roman" w:cs="Times New Roman"/>
          <w:sz w:val="24"/>
        </w:rPr>
        <w:t>,</w:t>
      </w:r>
      <w:r w:rsidRPr="00B620E8">
        <w:rPr>
          <w:rFonts w:ascii="Times New Roman" w:hAnsi="Times New Roman" w:cs="Times New Roman"/>
          <w:sz w:val="24"/>
        </w:rPr>
        <w:t xml:space="preserve"> 1995)</w:t>
      </w:r>
      <w:r w:rsidRPr="00B620E8">
        <w:rPr>
          <w:rFonts w:ascii="Times New Roman" w:eastAsiaTheme="majorEastAsia" w:hAnsi="Times New Roman" w:cs="Times New Roman"/>
          <w:sz w:val="24"/>
          <w:szCs w:val="24"/>
        </w:rPr>
        <w:fldChar w:fldCharType="end"/>
      </w:r>
      <w:r w:rsidRPr="00D201D4">
        <w:rPr>
          <w:rFonts w:ascii="Times New Roman" w:hAnsi="Times New Roman" w:cs="Times New Roman"/>
          <w:sz w:val="24"/>
          <w:szCs w:val="24"/>
        </w:rPr>
        <w:t xml:space="preserve">, which together emphasize the role of technological progress and structural transformation in shaping environmental outcomes. Building on these perspectives, the study pursues three objectives: </w:t>
      </w:r>
      <w:r w:rsidRPr="00B620E8">
        <w:rPr>
          <w:rFonts w:ascii="Times New Roman" w:eastAsiaTheme="majorEastAsia" w:hAnsi="Times New Roman" w:cs="Times New Roman"/>
          <w:sz w:val="24"/>
          <w:szCs w:val="24"/>
        </w:rPr>
        <w:t xml:space="preserve">(1) estimate the causal effect of BRI participation on EF, (2) evaluate how ICT development influences environmental outcomes, and (3) explore whether RE consumption promotes sustainability by lowering EF. </w:t>
      </w:r>
      <w:r w:rsidRPr="006D611F">
        <w:rPr>
          <w:rFonts w:ascii="Times New Roman" w:eastAsiaTheme="majorEastAsia" w:hAnsi="Times New Roman" w:cs="Times New Roman"/>
          <w:sz w:val="24"/>
          <w:szCs w:val="24"/>
        </w:rPr>
        <w:t>Correspondingly, the study addresses three research questions</w:t>
      </w:r>
      <w:r w:rsidRPr="00B620E8">
        <w:rPr>
          <w:rFonts w:ascii="Times New Roman" w:eastAsiaTheme="majorEastAsia" w:hAnsi="Times New Roman" w:cs="Times New Roman"/>
          <w:sz w:val="24"/>
          <w:szCs w:val="24"/>
        </w:rPr>
        <w:t xml:space="preserve">: (1) Does BRI participation significantly affect EF? (2) To what extent does ICT development </w:t>
      </w:r>
      <w:r w:rsidRPr="00B620E8">
        <w:rPr>
          <w:rFonts w:ascii="Times New Roman" w:eastAsia="DengXian Light" w:hAnsi="Times New Roman" w:cs="Times New Roman"/>
          <w:sz w:val="24"/>
          <w:szCs w:val="24"/>
        </w:rPr>
        <w:t>mediate these effects? (3) Does RE consumption mitigate the environmental impacts</w:t>
      </w:r>
      <w:r w:rsidRPr="00B620E8">
        <w:rPr>
          <w:rFonts w:ascii="Times New Roman" w:eastAsiaTheme="majorEastAsia" w:hAnsi="Times New Roman" w:cs="Times New Roman"/>
          <w:sz w:val="24"/>
          <w:szCs w:val="24"/>
        </w:rPr>
        <w:t xml:space="preserve"> of BRI projects? </w:t>
      </w:r>
    </w:p>
    <w:p w14:paraId="29EF58D8" w14:textId="348E0373" w:rsidR="000221AA" w:rsidRPr="00B620E8" w:rsidRDefault="0014422A" w:rsidP="00D0682D">
      <w:pPr>
        <w:spacing w:after="0" w:line="480" w:lineRule="auto"/>
        <w:ind w:firstLine="567"/>
        <w:rPr>
          <w:rFonts w:ascii="Times New Roman" w:eastAsiaTheme="majorEastAsia" w:hAnsi="Times New Roman" w:cs="Times New Roman"/>
          <w:sz w:val="24"/>
          <w:szCs w:val="24"/>
        </w:rPr>
      </w:pPr>
      <w:r w:rsidRPr="00B620E8">
        <w:rPr>
          <w:rFonts w:ascii="Times New Roman" w:eastAsiaTheme="majorEastAsia" w:hAnsi="Times New Roman" w:cs="Times New Roman"/>
          <w:sz w:val="24"/>
          <w:szCs w:val="24"/>
        </w:rPr>
        <w:lastRenderedPageBreak/>
        <w:t>The environmental imp</w:t>
      </w:r>
      <w:r w:rsidR="00F64FEF">
        <w:rPr>
          <w:rFonts w:ascii="Times New Roman" w:eastAsiaTheme="majorEastAsia" w:hAnsi="Times New Roman" w:cs="Times New Roman"/>
          <w:sz w:val="24"/>
          <w:szCs w:val="24"/>
        </w:rPr>
        <w:t>lications</w:t>
      </w:r>
      <w:r w:rsidRPr="00B620E8">
        <w:rPr>
          <w:rFonts w:ascii="Times New Roman" w:eastAsiaTheme="majorEastAsia" w:hAnsi="Times New Roman" w:cs="Times New Roman"/>
          <w:sz w:val="24"/>
          <w:szCs w:val="24"/>
        </w:rPr>
        <w:t xml:space="preserve"> of the BRI have </w:t>
      </w:r>
      <w:r w:rsidR="00372E34" w:rsidRPr="00B620E8">
        <w:rPr>
          <w:rFonts w:ascii="Times New Roman" w:eastAsiaTheme="majorEastAsia" w:hAnsi="Times New Roman" w:cs="Times New Roman"/>
          <w:sz w:val="24"/>
          <w:szCs w:val="24"/>
        </w:rPr>
        <w:t xml:space="preserve">raised </w:t>
      </w:r>
      <w:r w:rsidR="00F5008C" w:rsidRPr="00B620E8">
        <w:rPr>
          <w:rFonts w:ascii="Times New Roman" w:eastAsiaTheme="majorEastAsia" w:hAnsi="Times New Roman" w:cs="Times New Roman"/>
          <w:sz w:val="24"/>
          <w:szCs w:val="24"/>
        </w:rPr>
        <w:t>concern</w:t>
      </w:r>
      <w:r w:rsidR="00372E34" w:rsidRPr="00B620E8">
        <w:rPr>
          <w:rFonts w:ascii="Times New Roman" w:eastAsiaTheme="majorEastAsia" w:hAnsi="Times New Roman" w:cs="Times New Roman"/>
          <w:sz w:val="24"/>
          <w:szCs w:val="24"/>
        </w:rPr>
        <w:t>s among</w:t>
      </w:r>
      <w:r w:rsidRPr="00B620E8">
        <w:rPr>
          <w:rFonts w:ascii="Times New Roman" w:eastAsiaTheme="majorEastAsia" w:hAnsi="Times New Roman" w:cs="Times New Roman"/>
          <w:sz w:val="24"/>
          <w:szCs w:val="24"/>
        </w:rPr>
        <w:t xml:space="preserve"> scholars and policymakers, particularly given the expansion of carbon-intensive sectors (e.g., infrastructure, energy, and transportation) in countries with weak environmental governance capacity</w:t>
      </w:r>
      <w:r w:rsidR="00DA356C" w:rsidRPr="00B620E8">
        <w:rPr>
          <w:rFonts w:ascii="Times New Roman" w:eastAsiaTheme="majorEastAsia" w:hAnsi="Times New Roman" w:cs="Times New Roman"/>
          <w:sz w:val="24"/>
          <w:szCs w:val="24"/>
        </w:rPr>
        <w:t xml:space="preserve"> </w:t>
      </w:r>
      <w:r w:rsidR="00DA356C" w:rsidRPr="00B620E8">
        <w:rPr>
          <w:rFonts w:ascii="Times New Roman" w:eastAsiaTheme="majorEastAsia" w:hAnsi="Times New Roman" w:cs="Times New Roman"/>
          <w:sz w:val="24"/>
          <w:szCs w:val="24"/>
        </w:rPr>
        <w:fldChar w:fldCharType="begin"/>
      </w:r>
      <w:r w:rsidR="00316B5C">
        <w:rPr>
          <w:rFonts w:ascii="Times New Roman" w:eastAsiaTheme="majorEastAsia" w:hAnsi="Times New Roman" w:cs="Times New Roman"/>
          <w:sz w:val="24"/>
          <w:szCs w:val="24"/>
        </w:rPr>
        <w:instrText xml:space="preserve"> ADDIN ZOTERO_ITEM CSL_CITATION {"citationID":"z72D5XQN","properties":{"formattedCitation":"(Liu &amp; Ma, 2023)","plainCitation":"(Liu &amp; Ma, 2023)","dontUpdate":true,"noteIndex":0},"citationItems":[{"id":657,"uris":["http://zotero.org/users/local/9LdW8sOV/items/CIUUUFPV"],"itemData":{"id":657,"type":"article-journal","abstract":"The Belt and Road Initiative (BRI), which was first put forward by China in late 2013, has made a significant contribution to international economic activities and inevitably reshaped the pattern of carbon dioxide (CO2) emissions. Considering the spatial spillover effects of CO2 emissions among countries, this paper employs spatial difference-in-differences models in order to investigate the BRI's effects on total CO2 emissions (TCE), per capita CO2 emissions (PCE), and CO2 emissions intensity (CEI), respectively. The results of global Moran's I index prove the existence of spatial correlations of CO2 emissions. The BRI's effect on TCE is significantly positive, while the effects on PCE and CEI are significantly negative, suggesting the BRI has aggravated the amount of CO2 emissions in the partner countries, but has promoted green development by decreasing PCE and CEI. Besides, the spatial effects of control variables on CO2 emissions are also evaluated. Some tests, including placebo test and employing alternative weight matrices, are further conducted to verify the robustness of the model. The findings indicate the BRI has facilitated green economic growth, by eventually achieving emission reduction targets in the partner countries.","container-title":"Journal of Environmental Management","DOI":"10.1016/j.jenvman.2022.116628","ISSN":"0301-4797","journalAbbreviation":"Journal of Environmental Management","page":"116628","source":"ScienceDirect","title":"Untangling the effects of the Belt and Road Initiative on carbon dioxide emissions","volume":"325","author":[{"family":"Liu","given":"Menghang"},{"family":"Ma","given":"Haitao"}],"issued":{"date-parts":[["2023",1,1]]}}}],"schema":"https://github.com/citation-style-language/schema/raw/master/csl-citation.json"} </w:instrText>
      </w:r>
      <w:r w:rsidR="00DA356C" w:rsidRPr="00B620E8">
        <w:rPr>
          <w:rFonts w:ascii="Times New Roman" w:eastAsiaTheme="majorEastAsia" w:hAnsi="Times New Roman" w:cs="Times New Roman"/>
          <w:sz w:val="24"/>
          <w:szCs w:val="24"/>
        </w:rPr>
        <w:fldChar w:fldCharType="separate"/>
      </w:r>
      <w:r w:rsidR="007B769D" w:rsidRPr="00B620E8">
        <w:rPr>
          <w:rFonts w:ascii="Times New Roman" w:hAnsi="Times New Roman" w:cs="Times New Roman"/>
          <w:sz w:val="24"/>
        </w:rPr>
        <w:t xml:space="preserve">(Liu </w:t>
      </w:r>
      <w:r w:rsidR="00316B5C">
        <w:rPr>
          <w:rFonts w:ascii="Times New Roman" w:hAnsi="Times New Roman" w:cs="Times New Roman"/>
          <w:sz w:val="24"/>
        </w:rPr>
        <w:t>and</w:t>
      </w:r>
      <w:r w:rsidR="007B769D" w:rsidRPr="00B620E8">
        <w:rPr>
          <w:rFonts w:ascii="Times New Roman" w:hAnsi="Times New Roman" w:cs="Times New Roman"/>
          <w:sz w:val="24"/>
        </w:rPr>
        <w:t xml:space="preserve"> Ma, 2023)</w:t>
      </w:r>
      <w:r w:rsidR="00DA356C" w:rsidRPr="00B620E8">
        <w:rPr>
          <w:rFonts w:ascii="Times New Roman" w:eastAsiaTheme="majorEastAsia" w:hAnsi="Times New Roman" w:cs="Times New Roman"/>
          <w:sz w:val="24"/>
          <w:szCs w:val="24"/>
        </w:rPr>
        <w:fldChar w:fldCharType="end"/>
      </w:r>
      <w:r w:rsidRPr="00B620E8">
        <w:rPr>
          <w:rFonts w:ascii="Times New Roman" w:eastAsiaTheme="majorEastAsia" w:hAnsi="Times New Roman" w:cs="Times New Roman"/>
          <w:sz w:val="24"/>
          <w:szCs w:val="24"/>
        </w:rPr>
        <w:t xml:space="preserve">. </w:t>
      </w:r>
      <w:r w:rsidR="00190C4C" w:rsidRPr="00B620E8">
        <w:rPr>
          <w:rFonts w:ascii="Times New Roman" w:eastAsiaTheme="majorEastAsia" w:hAnsi="Times New Roman" w:cs="Times New Roman"/>
          <w:sz w:val="24"/>
          <w:szCs w:val="24"/>
        </w:rPr>
        <w:t>Existing empirical studies focus</w:t>
      </w:r>
      <w:r w:rsidR="00673264" w:rsidRPr="00B620E8">
        <w:rPr>
          <w:rFonts w:ascii="Times New Roman" w:eastAsiaTheme="majorEastAsia" w:hAnsi="Times New Roman" w:cs="Times New Roman"/>
          <w:sz w:val="24"/>
          <w:szCs w:val="24"/>
        </w:rPr>
        <w:t>ing</w:t>
      </w:r>
      <w:r w:rsidR="00190C4C" w:rsidRPr="00B620E8">
        <w:rPr>
          <w:rFonts w:ascii="Times New Roman" w:eastAsiaTheme="majorEastAsia" w:hAnsi="Times New Roman" w:cs="Times New Roman"/>
          <w:sz w:val="24"/>
          <w:szCs w:val="24"/>
        </w:rPr>
        <w:t xml:space="preserve"> on carbon</w:t>
      </w:r>
      <w:r w:rsidR="00AD6043">
        <w:rPr>
          <w:rFonts w:ascii="Times New Roman" w:eastAsiaTheme="majorEastAsia" w:hAnsi="Times New Roman" w:cs="Times New Roman"/>
          <w:sz w:val="24"/>
          <w:szCs w:val="24"/>
        </w:rPr>
        <w:t xml:space="preserve"> </w:t>
      </w:r>
      <w:r w:rsidR="00190C4C" w:rsidRPr="00B620E8">
        <w:rPr>
          <w:rFonts w:ascii="Times New Roman" w:eastAsiaTheme="majorEastAsia" w:hAnsi="Times New Roman" w:cs="Times New Roman"/>
          <w:sz w:val="24"/>
          <w:szCs w:val="24"/>
        </w:rPr>
        <w:t xml:space="preserve">emissions as the main environmental indicator </w:t>
      </w:r>
      <w:r w:rsidRPr="00B620E8">
        <w:rPr>
          <w:rFonts w:ascii="Times New Roman" w:eastAsia="DengXian Light" w:hAnsi="Times New Roman" w:cs="Times New Roman"/>
          <w:sz w:val="24"/>
          <w:szCs w:val="24"/>
        </w:rPr>
        <w:t>are often limited to region-specific analyses and fac</w:t>
      </w:r>
      <w:r w:rsidR="00190C4C" w:rsidRPr="00B620E8">
        <w:rPr>
          <w:rFonts w:ascii="Times New Roman" w:eastAsiaTheme="majorEastAsia" w:hAnsi="Times New Roman" w:cs="Times New Roman"/>
          <w:sz w:val="24"/>
          <w:szCs w:val="24"/>
        </w:rPr>
        <w:t>e methodological challenges in handling endogeneity and long-term dynamics</w:t>
      </w:r>
      <w:r w:rsidR="009C2707" w:rsidRPr="00B620E8">
        <w:rPr>
          <w:rFonts w:ascii="Times New Roman" w:eastAsiaTheme="majorEastAsia" w:hAnsi="Times New Roman" w:cs="Times New Roman"/>
          <w:sz w:val="24"/>
          <w:szCs w:val="24"/>
        </w:rPr>
        <w:t xml:space="preserve"> </w:t>
      </w:r>
      <w:r w:rsidR="009C2707" w:rsidRPr="00B620E8">
        <w:rPr>
          <w:rFonts w:ascii="Times New Roman" w:eastAsiaTheme="majorEastAsia" w:hAnsi="Times New Roman" w:cs="Times New Roman"/>
          <w:sz w:val="24"/>
          <w:szCs w:val="24"/>
        </w:rPr>
        <w:fldChar w:fldCharType="begin"/>
      </w:r>
      <w:r w:rsidR="00E8331E">
        <w:rPr>
          <w:rFonts w:ascii="Times New Roman" w:eastAsiaTheme="majorEastAsia" w:hAnsi="Times New Roman" w:cs="Times New Roman"/>
          <w:sz w:val="24"/>
          <w:szCs w:val="24"/>
        </w:rPr>
        <w:instrText xml:space="preserve"> ADDIN ZOTERO_ITEM CSL_CITATION {"citationID":"2OWyCcgw","properties":{"formattedCitation":"(Fang et al., 2021; Sattar et al., 2022)","plainCitation":"(Fang et al., 2021; Sattar et al., 2022)","noteIndex":0},"citationItems":[{"id":679,"uris":["http://zotero.org/users/local/9LdW8sOV/items/YI68IQ2A"],"itemData":{"id":679,"type":"article-journal","abstract":"Over the past few years, the Belt and Road Initiative (BRI) proposed by China has made a notable contribution to the rapid growth of cross-border trade. This however has been accompanied by unexpected burden shifting of resource extractions and environmental emissions to less developed countries. Given that little attention has been paid to the trade-embodied resources and emissions throughout the BRI, this paper, for the first time, accounts for the water, land, carbon, nitrogen and phosphorus footprints of 65 BRI nations and traces the flows embodied in international trade between the BRI and remaining 124 economies by employing a global multi-regional input–output model. Overall, distribution of the BRI's environmental footprints shows strong spatial heterogeneity, amongst China, India and Russia have the highest total environmental footprints. Furthermore, reverse patterns of spatial distribution can be observed between the total and per capita footprints of BRI nations. When it comes to the global scale, the BRI as a whole is found to be a net exporter of trade-embodied flows except for virtual water. Remarkably, 29% of the BRI nations experience a role transition in supply chains across scales, either from net exporters on the BRI level to net importers on the global level, or in reverse. Our findings provide a holistic picture of environmental footprints at scales ranging from single nations, regions, BRI, and even globe, highlighting the significance of a global view in finding ways to tackle environmental challenges and fulfill the Sustainable Development Goals throughout the BRI countries by 2030.","container-title":"Resources, Conservation and Recycling","DOI":"10.1016/j.resconrec.2020.105068","ISSN":"0921-3449","journalAbbreviation":"Resources, Conservation and Recycling","page":"105068","source":"ScienceDirect","title":"Mapping the environmental footprints of nations partnering the Belt and Road Initiative","volume":"164","author":[{"family":"Fang","given":"Kai"},{"family":"Wang","given":"Siqi"},{"family":"He","given":"Jianjian"},{"family":"Song","given":"Junnian"},{"family":"Fang","given":"Chuanglin"},{"family":"Jia","given":"Xiaoping"}],"issued":{"date-parts":[["2021",1,1]]}},"label":"page"},{"id":381,"uris":["http://zotero.org/users/local/9LdW8sOV/items/32VKUTH7"],"itemData":{"id":381,"type":"article-journal","abstract":"This study presents an attempt to scrutinize whether the Belt and Road Initiative (BRI) promotes environmental degradation in BRI countries using panel data of ...","archive_location":"Sage CA: Los Angeles, CA","container-title":"SAGE Open","DOI":"10.1177/21582440221078836","language":"en","license":"© The Author(s) 2022","note":"publisher: SAGE PublicationsSage CA: Los Angeles, CA","page":"1 –19","source":"journals.sagepub.com","title":"An Impact Evaluation of Belt and Road Initiative (BRI) on Environmental Degradation","author":[{"family":"Sattar","given":"Abdul"},{"family":"Hussain","given":"Muhammad Noshab"},{"family":"Ilyas","given":"Muhammad"}],"issued":{"date-parts":[["2022",3,25]]}},"label":"page"}],"schema":"https://github.com/citation-style-language/schema/raw/master/csl-citation.json"} </w:instrText>
      </w:r>
      <w:r w:rsidR="009C2707" w:rsidRPr="00B620E8">
        <w:rPr>
          <w:rFonts w:ascii="Times New Roman" w:eastAsiaTheme="majorEastAsia" w:hAnsi="Times New Roman" w:cs="Times New Roman"/>
          <w:sz w:val="24"/>
          <w:szCs w:val="24"/>
        </w:rPr>
        <w:fldChar w:fldCharType="separate"/>
      </w:r>
      <w:r w:rsidR="007B769D" w:rsidRPr="00B620E8">
        <w:rPr>
          <w:rFonts w:ascii="Times New Roman" w:hAnsi="Times New Roman" w:cs="Times New Roman"/>
          <w:sz w:val="24"/>
        </w:rPr>
        <w:t xml:space="preserve">(Fang </w:t>
      </w:r>
      <w:r w:rsidR="007B769D" w:rsidRPr="00B620E8">
        <w:rPr>
          <w:rFonts w:ascii="Times New Roman" w:hAnsi="Times New Roman" w:cs="Times New Roman"/>
          <w:i/>
          <w:iCs/>
          <w:sz w:val="24"/>
        </w:rPr>
        <w:t>et al</w:t>
      </w:r>
      <w:r w:rsidR="007B769D" w:rsidRPr="00B620E8">
        <w:rPr>
          <w:rFonts w:ascii="Times New Roman" w:hAnsi="Times New Roman" w:cs="Times New Roman"/>
          <w:sz w:val="24"/>
        </w:rPr>
        <w:t xml:space="preserve">., 2021; Sattar </w:t>
      </w:r>
      <w:r w:rsidR="007B769D" w:rsidRPr="00B620E8">
        <w:rPr>
          <w:rFonts w:ascii="Times New Roman" w:hAnsi="Times New Roman" w:cs="Times New Roman"/>
          <w:i/>
          <w:iCs/>
          <w:sz w:val="24"/>
        </w:rPr>
        <w:t>et al.</w:t>
      </w:r>
      <w:r w:rsidR="007B769D" w:rsidRPr="00B620E8">
        <w:rPr>
          <w:rFonts w:ascii="Times New Roman" w:hAnsi="Times New Roman" w:cs="Times New Roman"/>
          <w:sz w:val="24"/>
        </w:rPr>
        <w:t>, 2022)</w:t>
      </w:r>
      <w:r w:rsidR="009C2707" w:rsidRPr="00B620E8">
        <w:rPr>
          <w:rFonts w:ascii="Times New Roman" w:eastAsiaTheme="majorEastAsia" w:hAnsi="Times New Roman" w:cs="Times New Roman"/>
          <w:sz w:val="24"/>
          <w:szCs w:val="24"/>
        </w:rPr>
        <w:fldChar w:fldCharType="end"/>
      </w:r>
      <w:r w:rsidRPr="00B620E8">
        <w:rPr>
          <w:rFonts w:ascii="Times New Roman" w:eastAsiaTheme="majorEastAsia" w:hAnsi="Times New Roman" w:cs="Times New Roman"/>
          <w:sz w:val="24"/>
          <w:szCs w:val="24"/>
        </w:rPr>
        <w:t xml:space="preserve">. </w:t>
      </w:r>
      <w:r w:rsidR="00F64FEF" w:rsidRPr="00D201D4">
        <w:rPr>
          <w:rFonts w:ascii="Times New Roman" w:hAnsi="Times New Roman" w:cs="Times New Roman"/>
          <w:sz w:val="24"/>
          <w:szCs w:val="24"/>
        </w:rPr>
        <w:t>By employing a multidimensional environmental indicator and a global quasi-experimental design, this study contributes evidence with broader applicability to debates on large-scale development initiatives and sustainability.</w:t>
      </w:r>
    </w:p>
    <w:p w14:paraId="5E30128F" w14:textId="73F8B97A" w:rsidR="000221AA" w:rsidRPr="00B620E8" w:rsidRDefault="0014422A" w:rsidP="00D0682D">
      <w:pPr>
        <w:spacing w:after="0" w:line="480" w:lineRule="auto"/>
        <w:ind w:firstLine="567"/>
        <w:rPr>
          <w:rFonts w:ascii="Times New Roman" w:eastAsiaTheme="majorEastAsia" w:hAnsi="Times New Roman" w:cs="Times New Roman"/>
          <w:sz w:val="24"/>
          <w:szCs w:val="24"/>
        </w:rPr>
      </w:pPr>
      <w:r w:rsidRPr="00B620E8">
        <w:rPr>
          <w:rFonts w:ascii="Times New Roman" w:eastAsiaTheme="majorEastAsia" w:hAnsi="Times New Roman" w:cs="Times New Roman"/>
          <w:sz w:val="24"/>
          <w:szCs w:val="24"/>
        </w:rPr>
        <w:t xml:space="preserve">This study has several </w:t>
      </w:r>
      <w:r w:rsidRPr="00B620E8">
        <w:rPr>
          <w:rFonts w:ascii="Times New Roman" w:eastAsiaTheme="majorEastAsia" w:hAnsi="Times New Roman" w:cs="Times New Roman"/>
          <w:sz w:val="24"/>
          <w:szCs w:val="24"/>
        </w:rPr>
        <w:t>limitations. Reliance on EF data may fail to reflect certain dimensions of environmental impact</w:t>
      </w:r>
      <w:r w:rsidRPr="00B620E8">
        <w:rPr>
          <w:rFonts w:ascii="Times New Roman" w:eastAsia="DengXian Light" w:hAnsi="Times New Roman" w:cs="Times New Roman"/>
          <w:sz w:val="24"/>
          <w:szCs w:val="24"/>
        </w:rPr>
        <w:t xml:space="preserve">s, including localized pollution effects. </w:t>
      </w:r>
      <w:r w:rsidR="00EB4833" w:rsidRPr="00B620E8">
        <w:rPr>
          <w:rFonts w:ascii="Times New Roman" w:eastAsiaTheme="majorEastAsia" w:hAnsi="Times New Roman" w:cs="Times New Roman"/>
          <w:sz w:val="24"/>
          <w:szCs w:val="24"/>
        </w:rPr>
        <w:t>Although methodologically strong, a</w:t>
      </w:r>
      <w:r w:rsidRPr="00B620E8">
        <w:rPr>
          <w:rFonts w:ascii="Times New Roman" w:eastAsiaTheme="majorEastAsia" w:hAnsi="Times New Roman" w:cs="Times New Roman"/>
          <w:sz w:val="24"/>
          <w:szCs w:val="24"/>
        </w:rPr>
        <w:t xml:space="preserve"> quasi-experimental design cannot fully control for unobserved confounding factors. </w:t>
      </w:r>
      <w:r w:rsidRPr="00B620E8">
        <w:rPr>
          <w:rFonts w:ascii="Times New Roman" w:eastAsiaTheme="majorEastAsia" w:hAnsi="Times New Roman" w:cs="Times New Roman"/>
          <w:sz w:val="24"/>
          <w:szCs w:val="24"/>
        </w:rPr>
        <w:t>Variation</w:t>
      </w:r>
      <w:r w:rsidRPr="00B620E8">
        <w:rPr>
          <w:rFonts w:ascii="Times New Roman" w:eastAsia="DengXian Light" w:hAnsi="Times New Roman" w:cs="Times New Roman"/>
          <w:sz w:val="24"/>
          <w:szCs w:val="24"/>
        </w:rPr>
        <w:t>s across the BRI partner countries create</w:t>
      </w:r>
      <w:r w:rsidRPr="00B620E8">
        <w:rPr>
          <w:rFonts w:ascii="Times New Roman" w:eastAsiaTheme="majorEastAsia" w:hAnsi="Times New Roman" w:cs="Times New Roman"/>
          <w:sz w:val="24"/>
          <w:szCs w:val="24"/>
        </w:rPr>
        <w:t xml:space="preserve"> differences in institutional and economic contexts that can influence the generalizability of the findings. Nevertheless, the use of a comprehensive dataset and advanced econometric techniques strengthen</w:t>
      </w:r>
      <w:r w:rsidRPr="00B620E8">
        <w:rPr>
          <w:rFonts w:ascii="Times New Roman" w:eastAsia="DengXian Light" w:hAnsi="Times New Roman" w:cs="Times New Roman"/>
          <w:sz w:val="24"/>
          <w:szCs w:val="24"/>
        </w:rPr>
        <w:t>ed</w:t>
      </w:r>
      <w:r w:rsidRPr="00B620E8">
        <w:rPr>
          <w:rFonts w:ascii="Times New Roman" w:eastAsia="DengXian Light" w:hAnsi="Times New Roman" w:cs="Times New Roman"/>
          <w:sz w:val="24"/>
          <w:szCs w:val="24"/>
        </w:rPr>
        <w:t xml:space="preserve"> the credibility of the empirical results.</w:t>
      </w:r>
    </w:p>
    <w:p w14:paraId="7544EBB6" w14:textId="34D7364B" w:rsidR="000221AA" w:rsidRPr="005D7E85" w:rsidRDefault="005D7E85" w:rsidP="005D7E85">
      <w:pPr>
        <w:spacing w:after="0" w:line="480" w:lineRule="auto"/>
        <w:ind w:firstLine="567"/>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Appendix </w:t>
      </w:r>
      <w:r w:rsidR="009E6211">
        <w:rPr>
          <w:rFonts w:ascii="Times New Roman" w:eastAsiaTheme="majorEastAsia" w:hAnsi="Times New Roman" w:cs="Times New Roman"/>
          <w:sz w:val="24"/>
          <w:szCs w:val="24"/>
        </w:rPr>
        <w:t>Figure A2</w:t>
      </w:r>
      <w:r w:rsidR="009E6211" w:rsidRPr="00B620E8">
        <w:rPr>
          <w:rFonts w:ascii="Times New Roman" w:eastAsiaTheme="majorEastAsia" w:hAnsi="Times New Roman" w:cs="Times New Roman"/>
          <w:sz w:val="24"/>
          <w:szCs w:val="24"/>
        </w:rPr>
        <w:t xml:space="preserve"> </w:t>
      </w:r>
      <w:r w:rsidR="00F71C9F" w:rsidRPr="00B620E8">
        <w:rPr>
          <w:rFonts w:ascii="Times New Roman" w:eastAsiaTheme="majorEastAsia" w:hAnsi="Times New Roman" w:cs="Times New Roman"/>
          <w:sz w:val="24"/>
          <w:szCs w:val="24"/>
        </w:rPr>
        <w:t>illustrates the research process, data sources, and methodological approach adopted</w:t>
      </w:r>
      <w:r>
        <w:rPr>
          <w:rFonts w:ascii="Times New Roman" w:eastAsiaTheme="majorEastAsia" w:hAnsi="Times New Roman" w:cs="Times New Roman"/>
          <w:sz w:val="24"/>
          <w:szCs w:val="24"/>
        </w:rPr>
        <w:t xml:space="preserve"> in our study</w:t>
      </w:r>
      <w:r w:rsidR="00F71C9F" w:rsidRPr="00B620E8">
        <w:rPr>
          <w:rFonts w:ascii="Times New Roman" w:eastAsiaTheme="majorEastAsia" w:hAnsi="Times New Roman" w:cs="Times New Roman"/>
          <w:sz w:val="24"/>
          <w:szCs w:val="24"/>
        </w:rPr>
        <w:t xml:space="preserve">. The </w:t>
      </w:r>
      <w:r w:rsidR="009E6211" w:rsidRPr="00B620E8">
        <w:rPr>
          <w:rFonts w:ascii="Times New Roman" w:eastAsia="DengXian Light" w:hAnsi="Times New Roman" w:cs="Times New Roman"/>
          <w:sz w:val="24"/>
          <w:szCs w:val="24"/>
        </w:rPr>
        <w:t>remainder of this paper is organized as follows</w:t>
      </w:r>
      <w:r>
        <w:rPr>
          <w:rFonts w:ascii="Times New Roman" w:eastAsia="DengXian Light" w:hAnsi="Times New Roman" w:cs="Times New Roman"/>
          <w:sz w:val="24"/>
          <w:szCs w:val="24"/>
        </w:rPr>
        <w:t>.</w:t>
      </w:r>
      <w:r w:rsidR="009E6211" w:rsidRPr="00B620E8">
        <w:rPr>
          <w:rFonts w:ascii="Times New Roman" w:eastAsia="DengXian Light" w:hAnsi="Times New Roman" w:cs="Times New Roman"/>
          <w:sz w:val="24"/>
          <w:szCs w:val="24"/>
        </w:rPr>
        <w:t xml:space="preserve"> Section 2 reviews the relevant literature, highlighting key debates and theoretical frameworks. Section 3 </w:t>
      </w:r>
      <w:r w:rsidR="009E6211" w:rsidRPr="005D7E85">
        <w:rPr>
          <w:rFonts w:ascii="Times New Roman" w:eastAsia="DengXian Light" w:hAnsi="Times New Roman" w:cs="Times New Roman"/>
          <w:sz w:val="24"/>
          <w:szCs w:val="24"/>
        </w:rPr>
        <w:t>outlines the research methodology</w:t>
      </w:r>
      <w:r w:rsidR="00A91E11" w:rsidRPr="005D7E85">
        <w:rPr>
          <w:rFonts w:ascii="Times New Roman" w:eastAsia="DengXian Light" w:hAnsi="Times New Roman" w:cs="Times New Roman"/>
          <w:sz w:val="24"/>
          <w:szCs w:val="24"/>
        </w:rPr>
        <w:t>.</w:t>
      </w:r>
      <w:r w:rsidR="009E6211" w:rsidRPr="005D7E85">
        <w:rPr>
          <w:rFonts w:ascii="Times New Roman" w:eastAsia="DengXian Light" w:hAnsi="Times New Roman" w:cs="Times New Roman"/>
          <w:sz w:val="24"/>
          <w:szCs w:val="24"/>
        </w:rPr>
        <w:t xml:space="preserve"> Section 4 reports and discusses the empirical </w:t>
      </w:r>
      <w:r w:rsidR="000C2B93" w:rsidRPr="005D7E85">
        <w:rPr>
          <w:rFonts w:ascii="Times New Roman" w:eastAsia="DengXian Light" w:hAnsi="Times New Roman" w:cs="Times New Roman"/>
          <w:sz w:val="24"/>
          <w:szCs w:val="24"/>
        </w:rPr>
        <w:t>results</w:t>
      </w:r>
      <w:r w:rsidR="009E6211" w:rsidRPr="005D7E85">
        <w:rPr>
          <w:rFonts w:ascii="Times New Roman" w:eastAsia="DengXian Light" w:hAnsi="Times New Roman" w:cs="Times New Roman"/>
          <w:sz w:val="24"/>
          <w:szCs w:val="24"/>
        </w:rPr>
        <w:t xml:space="preserve">, and </w:t>
      </w:r>
      <w:r w:rsidR="004848EC" w:rsidRPr="005D7E85">
        <w:rPr>
          <w:rFonts w:ascii="Times New Roman" w:eastAsiaTheme="majorEastAsia" w:hAnsi="Times New Roman" w:cs="Times New Roman"/>
          <w:sz w:val="24"/>
          <w:szCs w:val="24"/>
        </w:rPr>
        <w:t>Section</w:t>
      </w:r>
      <w:r w:rsidR="00F71C9F" w:rsidRPr="005D7E85">
        <w:rPr>
          <w:rFonts w:ascii="Times New Roman" w:eastAsiaTheme="majorEastAsia" w:hAnsi="Times New Roman" w:cs="Times New Roman"/>
          <w:sz w:val="24"/>
          <w:szCs w:val="24"/>
        </w:rPr>
        <w:t xml:space="preserve"> </w:t>
      </w:r>
      <w:r w:rsidR="00B94102" w:rsidRPr="005D7E85">
        <w:rPr>
          <w:rFonts w:ascii="Times New Roman" w:eastAsiaTheme="majorEastAsia" w:hAnsi="Times New Roman" w:cs="Times New Roman"/>
          <w:sz w:val="24"/>
          <w:szCs w:val="24"/>
        </w:rPr>
        <w:t xml:space="preserve">5 </w:t>
      </w:r>
      <w:r w:rsidR="00F71C9F" w:rsidRPr="005D7E85">
        <w:rPr>
          <w:rFonts w:ascii="Times New Roman" w:eastAsiaTheme="majorEastAsia" w:hAnsi="Times New Roman" w:cs="Times New Roman"/>
          <w:sz w:val="24"/>
          <w:szCs w:val="24"/>
        </w:rPr>
        <w:t xml:space="preserve">summarizes the main </w:t>
      </w:r>
      <w:r w:rsidR="00250AF4" w:rsidRPr="005D7E85">
        <w:rPr>
          <w:rFonts w:ascii="Times New Roman" w:eastAsiaTheme="majorEastAsia" w:hAnsi="Times New Roman" w:cs="Times New Roman"/>
          <w:sz w:val="24"/>
          <w:szCs w:val="24"/>
        </w:rPr>
        <w:t>findings</w:t>
      </w:r>
      <w:r w:rsidR="00F71C9F" w:rsidRPr="005D7E85">
        <w:rPr>
          <w:rFonts w:ascii="Times New Roman" w:eastAsiaTheme="majorEastAsia" w:hAnsi="Times New Roman" w:cs="Times New Roman"/>
          <w:sz w:val="24"/>
          <w:szCs w:val="24"/>
        </w:rPr>
        <w:t xml:space="preserve">, acknowledges limitations, and suggests </w:t>
      </w:r>
      <w:r w:rsidR="00B94102" w:rsidRPr="005D7E85">
        <w:rPr>
          <w:rFonts w:ascii="Times New Roman" w:eastAsiaTheme="majorEastAsia" w:hAnsi="Times New Roman" w:cs="Times New Roman"/>
          <w:sz w:val="24"/>
          <w:szCs w:val="24"/>
        </w:rPr>
        <w:t xml:space="preserve">future research </w:t>
      </w:r>
      <w:r w:rsidR="00F71C9F" w:rsidRPr="005D7E85">
        <w:rPr>
          <w:rFonts w:ascii="Times New Roman" w:eastAsiaTheme="majorEastAsia" w:hAnsi="Times New Roman" w:cs="Times New Roman"/>
          <w:sz w:val="24"/>
          <w:szCs w:val="24"/>
        </w:rPr>
        <w:t>avenues.</w:t>
      </w:r>
      <w:r w:rsidR="009E6211" w:rsidRPr="005D7E85">
        <w:rPr>
          <w:rFonts w:ascii="Times New Roman" w:eastAsiaTheme="majorEastAsia" w:hAnsi="Times New Roman" w:cs="Times New Roman"/>
          <w:sz w:val="24"/>
          <w:szCs w:val="24"/>
        </w:rPr>
        <w:t xml:space="preserve"> </w:t>
      </w:r>
    </w:p>
    <w:p w14:paraId="50D96AE7" w14:textId="77777777" w:rsidR="005D7E85" w:rsidRPr="005D7E85" w:rsidRDefault="005D7E85" w:rsidP="005D7E85">
      <w:pPr>
        <w:spacing w:after="0" w:line="480" w:lineRule="auto"/>
        <w:rPr>
          <w:rFonts w:ascii="Times New Roman" w:hAnsi="Times New Roman" w:cs="Times New Roman"/>
          <w:sz w:val="24"/>
          <w:szCs w:val="24"/>
        </w:rPr>
      </w:pPr>
    </w:p>
    <w:p w14:paraId="3B0D8AC7" w14:textId="7104EDFE" w:rsidR="0093426C" w:rsidRPr="005D7E85" w:rsidRDefault="0014422A" w:rsidP="005D7E85">
      <w:pPr>
        <w:spacing w:after="0" w:line="480" w:lineRule="auto"/>
        <w:rPr>
          <w:rFonts w:ascii="Times New Roman" w:hAnsi="Times New Roman" w:cs="Times New Roman"/>
          <w:b/>
          <w:bCs/>
          <w:sz w:val="24"/>
          <w:szCs w:val="24"/>
        </w:rPr>
      </w:pPr>
      <w:r w:rsidRPr="005D7E85">
        <w:rPr>
          <w:rFonts w:ascii="Times New Roman" w:hAnsi="Times New Roman" w:cs="Times New Roman"/>
          <w:b/>
          <w:bCs/>
          <w:sz w:val="24"/>
          <w:szCs w:val="24"/>
        </w:rPr>
        <w:t>2</w:t>
      </w:r>
      <w:r w:rsidR="005D7E85">
        <w:rPr>
          <w:rFonts w:ascii="Times New Roman" w:hAnsi="Times New Roman" w:cs="Times New Roman"/>
          <w:b/>
          <w:bCs/>
          <w:sz w:val="24"/>
          <w:szCs w:val="24"/>
        </w:rPr>
        <w:t>.</w:t>
      </w:r>
      <w:r w:rsidRPr="005D7E85">
        <w:rPr>
          <w:rFonts w:ascii="Times New Roman" w:hAnsi="Times New Roman" w:cs="Times New Roman"/>
          <w:b/>
          <w:bCs/>
          <w:sz w:val="24"/>
          <w:szCs w:val="24"/>
        </w:rPr>
        <w:t xml:space="preserve"> Literature </w:t>
      </w:r>
      <w:r w:rsidR="00AC2D4F" w:rsidRPr="005D7E85">
        <w:rPr>
          <w:rFonts w:ascii="Times New Roman" w:hAnsi="Times New Roman" w:cs="Times New Roman"/>
          <w:b/>
          <w:bCs/>
          <w:sz w:val="24"/>
          <w:szCs w:val="24"/>
        </w:rPr>
        <w:t>review and hypothesis development</w:t>
      </w:r>
    </w:p>
    <w:p w14:paraId="1191D029" w14:textId="70D4115F" w:rsidR="000221AA" w:rsidRPr="005D7E85" w:rsidRDefault="0014422A" w:rsidP="005D7E85">
      <w:pPr>
        <w:spacing w:after="0" w:line="480" w:lineRule="auto"/>
        <w:rPr>
          <w:rFonts w:ascii="Times New Roman" w:hAnsi="Times New Roman" w:cs="Times New Roman"/>
          <w:b/>
          <w:bCs/>
          <w:i/>
          <w:iCs/>
          <w:sz w:val="24"/>
          <w:szCs w:val="24"/>
        </w:rPr>
      </w:pPr>
      <w:bookmarkStart w:id="2" w:name="_Toc197783002"/>
      <w:bookmarkStart w:id="3" w:name="_Toc198566935"/>
      <w:r w:rsidRPr="005D7E85">
        <w:rPr>
          <w:rFonts w:ascii="Times New Roman" w:hAnsi="Times New Roman" w:cs="Times New Roman"/>
          <w:b/>
          <w:bCs/>
          <w:i/>
          <w:iCs/>
          <w:sz w:val="24"/>
          <w:szCs w:val="24"/>
        </w:rPr>
        <w:t>2.1</w:t>
      </w:r>
      <w:r w:rsidR="00AC2D4F" w:rsidRPr="005D7E85">
        <w:rPr>
          <w:rFonts w:ascii="Times New Roman" w:hAnsi="Times New Roman" w:cs="Times New Roman"/>
          <w:b/>
          <w:bCs/>
          <w:i/>
          <w:iCs/>
          <w:sz w:val="24"/>
          <w:szCs w:val="24"/>
        </w:rPr>
        <w:t>.</w:t>
      </w:r>
      <w:r w:rsidRPr="005D7E85">
        <w:rPr>
          <w:rFonts w:ascii="Times New Roman" w:hAnsi="Times New Roman" w:cs="Times New Roman"/>
          <w:b/>
          <w:bCs/>
          <w:i/>
          <w:iCs/>
          <w:sz w:val="24"/>
          <w:szCs w:val="24"/>
        </w:rPr>
        <w:t xml:space="preserve"> Environmental </w:t>
      </w:r>
      <w:r w:rsidR="00AC2D4F" w:rsidRPr="005D7E85">
        <w:rPr>
          <w:rFonts w:ascii="Times New Roman" w:hAnsi="Times New Roman" w:cs="Times New Roman"/>
          <w:b/>
          <w:bCs/>
          <w:i/>
          <w:iCs/>
          <w:sz w:val="24"/>
          <w:szCs w:val="24"/>
        </w:rPr>
        <w:t>i</w:t>
      </w:r>
      <w:r w:rsidRPr="005D7E85">
        <w:rPr>
          <w:rFonts w:ascii="Times New Roman" w:hAnsi="Times New Roman" w:cs="Times New Roman"/>
          <w:b/>
          <w:bCs/>
          <w:i/>
          <w:iCs/>
          <w:sz w:val="24"/>
          <w:szCs w:val="24"/>
        </w:rPr>
        <w:t xml:space="preserve">mplications of BRI </w:t>
      </w:r>
      <w:r w:rsidR="00AC2D4F" w:rsidRPr="005D7E85">
        <w:rPr>
          <w:rFonts w:ascii="Times New Roman" w:hAnsi="Times New Roman" w:cs="Times New Roman"/>
          <w:b/>
          <w:bCs/>
          <w:i/>
          <w:iCs/>
          <w:sz w:val="24"/>
          <w:szCs w:val="24"/>
        </w:rPr>
        <w:t>p</w:t>
      </w:r>
      <w:r w:rsidRPr="005D7E85">
        <w:rPr>
          <w:rFonts w:ascii="Times New Roman" w:hAnsi="Times New Roman" w:cs="Times New Roman"/>
          <w:b/>
          <w:bCs/>
          <w:i/>
          <w:iCs/>
          <w:sz w:val="24"/>
          <w:szCs w:val="24"/>
        </w:rPr>
        <w:t>articipation</w:t>
      </w:r>
      <w:bookmarkEnd w:id="2"/>
      <w:bookmarkEnd w:id="3"/>
    </w:p>
    <w:p w14:paraId="21EB5C89" w14:textId="6A34E1E0" w:rsidR="002C17B2" w:rsidRPr="00B620E8" w:rsidRDefault="0014422A" w:rsidP="005D7E85">
      <w:pPr>
        <w:spacing w:after="0" w:line="480" w:lineRule="auto"/>
        <w:rPr>
          <w:rFonts w:ascii="Times New Roman" w:eastAsia="SimSun" w:hAnsi="Times New Roman" w:cs="Times New Roman"/>
          <w:sz w:val="24"/>
          <w:szCs w:val="24"/>
          <w14:ligatures w14:val="none"/>
        </w:rPr>
      </w:pPr>
      <w:r w:rsidRPr="005D7E85">
        <w:rPr>
          <w:rFonts w:ascii="Times New Roman" w:eastAsia="SimSun" w:hAnsi="Times New Roman" w:cs="Times New Roman"/>
          <w:sz w:val="24"/>
          <w:szCs w:val="24"/>
          <w14:ligatures w14:val="none"/>
        </w:rPr>
        <w:lastRenderedPageBreak/>
        <w:t>Rapid industrialization in the 20</w:t>
      </w:r>
      <w:r w:rsidRPr="005D7E85">
        <w:rPr>
          <w:rFonts w:ascii="Times New Roman" w:eastAsia="SimSun" w:hAnsi="Times New Roman" w:cs="Times New Roman"/>
          <w:sz w:val="24"/>
          <w:szCs w:val="24"/>
          <w:vertAlign w:val="superscript"/>
          <w14:ligatures w14:val="none"/>
        </w:rPr>
        <w:t>th</w:t>
      </w:r>
      <w:r w:rsidRPr="005D7E85">
        <w:rPr>
          <w:rFonts w:ascii="Times New Roman" w:eastAsia="SimSun" w:hAnsi="Times New Roman" w:cs="Times New Roman"/>
          <w:sz w:val="24"/>
          <w:szCs w:val="24"/>
          <w14:ligatures w14:val="none"/>
        </w:rPr>
        <w:t xml:space="preserve"> and 21</w:t>
      </w:r>
      <w:r w:rsidRPr="005D7E85">
        <w:rPr>
          <w:rFonts w:ascii="Times New Roman" w:eastAsia="SimSun" w:hAnsi="Times New Roman" w:cs="Times New Roman"/>
          <w:sz w:val="24"/>
          <w:szCs w:val="24"/>
          <w:vertAlign w:val="superscript"/>
          <w14:ligatures w14:val="none"/>
        </w:rPr>
        <w:t>st</w:t>
      </w:r>
      <w:r w:rsidRPr="005D7E85">
        <w:rPr>
          <w:rFonts w:ascii="Times New Roman" w:eastAsia="SimSun" w:hAnsi="Times New Roman" w:cs="Times New Roman"/>
          <w:sz w:val="24"/>
          <w:szCs w:val="24"/>
          <w14:ligatures w14:val="none"/>
        </w:rPr>
        <w:t xml:space="preserve"> centuries has generated substantial economic growth,</w:t>
      </w:r>
      <w:r w:rsidRPr="00B620E8">
        <w:rPr>
          <w:rFonts w:ascii="Times New Roman" w:eastAsia="SimSun" w:hAnsi="Times New Roman" w:cs="Times New Roman"/>
          <w:sz w:val="24"/>
          <w:szCs w:val="24"/>
          <w14:ligatures w14:val="none"/>
        </w:rPr>
        <w:t xml:space="preserve"> accompanied by serious ecological degradation, largely driven by rising greenhouse gas emissions. The BRI has contributed significantly to infrastructure expansion and economic development; however, these advances have intensified concerns regarding </w:t>
      </w:r>
      <w:r w:rsidRPr="00B620E8">
        <w:rPr>
          <w:rFonts w:ascii="Times New Roman" w:eastAsia="SimSun" w:hAnsi="Times New Roman" w:cs="Times New Roman"/>
          <w:sz w:val="24"/>
          <w:szCs w:val="24"/>
        </w:rPr>
        <w:t>its e</w:t>
      </w:r>
      <w:r w:rsidRPr="00B620E8">
        <w:rPr>
          <w:rFonts w:ascii="Times New Roman" w:eastAsia="SimSun" w:hAnsi="Times New Roman" w:cs="Times New Roman"/>
          <w:sz w:val="24"/>
          <w:szCs w:val="24"/>
        </w:rPr>
        <w:t>nvironmental consequences.</w:t>
      </w:r>
      <w:r w:rsidR="0081095F" w:rsidRPr="00B620E8">
        <w:rPr>
          <w:rFonts w:ascii="Times New Roman" w:eastAsia="SimSun" w:hAnsi="Times New Roman" w:cs="Times New Roman"/>
          <w:sz w:val="24"/>
          <w:szCs w:val="24"/>
          <w14:ligatures w14:val="none"/>
        </w:rPr>
        <w:t xml:space="preserve"> </w:t>
      </w:r>
      <w:r w:rsidRPr="00B620E8">
        <w:rPr>
          <w:rFonts w:ascii="Times New Roman" w:eastAsia="SimSun" w:hAnsi="Times New Roman" w:cs="Times New Roman"/>
          <w:sz w:val="24"/>
          <w:szCs w:val="24"/>
          <w14:ligatures w14:val="none"/>
        </w:rPr>
        <w:t xml:space="preserve">Although the initiative has </w:t>
      </w:r>
      <w:r w:rsidRPr="00B620E8">
        <w:rPr>
          <w:rFonts w:ascii="Times New Roman" w:eastAsia="SimSun" w:hAnsi="Times New Roman" w:cs="Times New Roman"/>
          <w:sz w:val="24"/>
          <w:szCs w:val="24"/>
        </w:rPr>
        <w:t>the potential to support environmental improvements under effective regulatory frameworks, such outcomes remain relatively uncommon in practice</w:t>
      </w:r>
      <w:r w:rsidR="00773268" w:rsidRPr="00B620E8">
        <w:rPr>
          <w:rFonts w:ascii="Times New Roman" w:eastAsia="SimSun" w:hAnsi="Times New Roman" w:cs="Times New Roman"/>
          <w:sz w:val="24"/>
          <w:szCs w:val="24"/>
          <w14:ligatures w14:val="none"/>
        </w:rPr>
        <w:t xml:space="preserve"> </w:t>
      </w:r>
      <w:r w:rsidR="00773268" w:rsidRPr="00B620E8">
        <w:rPr>
          <w:rFonts w:ascii="Times New Roman" w:eastAsia="SimSun" w:hAnsi="Times New Roman" w:cs="Times New Roman"/>
          <w:sz w:val="24"/>
          <w:szCs w:val="24"/>
          <w14:ligatures w14:val="none"/>
        </w:rPr>
        <w:fldChar w:fldCharType="begin"/>
      </w:r>
      <w:r w:rsidR="00773268" w:rsidRPr="00B620E8">
        <w:rPr>
          <w:rFonts w:ascii="Times New Roman" w:eastAsia="SimSun" w:hAnsi="Times New Roman" w:cs="Times New Roman"/>
          <w:sz w:val="24"/>
          <w:szCs w:val="24"/>
          <w14:ligatures w14:val="none"/>
        </w:rPr>
        <w:instrText xml:space="preserve"> ADDIN ZOTERO_ITEM CSL_CITATION {"citationID":"xYjgvlqB","properties":{"formattedCitation":"(Cao et al., 2021)","plainCitation":"(Cao et al., 2021)","noteIndex":0},"citationItems":[{"id":751,"uris":["http://zotero.org/users/local/9LdW8sOV/items/ZIG8Z6LZ"],"itemData":{"id":751,"type":"article-journal","abstract":"China has adhered to the concept of green development since the introduction of the Belt and Road Initiative in 2013. However, as the initiative continues to advance, speculations have been raised on the possibility of its reduction of the environmental quality of the countries along the routes. So, has the seven-year-old Belt and Road Initiative reduced the environmental quality of these countries and how does it affect the environmental quality? To address these issues, this study conducted a quasi-natural experiment, based on the WDI 2005</w:instrText>
      </w:r>
      <w:r w:rsidR="00773268" w:rsidRPr="00B620E8">
        <w:rPr>
          <w:rFonts w:ascii="Times New Roman" w:eastAsia="SimSun" w:hAnsi="Times New Roman" w:cs="Times New Roman"/>
          <w:sz w:val="24"/>
          <w:szCs w:val="24"/>
          <w14:ligatures w14:val="none"/>
        </w:rPr>
        <w:instrText>－</w:instrText>
      </w:r>
      <w:r w:rsidR="00773268" w:rsidRPr="00B620E8">
        <w:rPr>
          <w:rFonts w:ascii="Times New Roman" w:eastAsia="SimSun" w:hAnsi="Times New Roman" w:cs="Times New Roman"/>
          <w:sz w:val="24"/>
          <w:szCs w:val="24"/>
          <w14:ligatures w14:val="none"/>
        </w:rPr>
        <w:instrText xml:space="preserve">2017 data, the human development index database of the World Bank and the OECD (Organization for Economic Cooperation and Development) database. A country-year panel data was constructed using the difference-in-differences model to assess the countries along the‘area’initiative for environmental effects, and to further examine the heterogeneity and the policy effect mechanism. The main conclusions were as follows: </w:instrText>
      </w:r>
      <w:r w:rsidR="00773268" w:rsidRPr="00B620E8">
        <w:rPr>
          <w:rFonts w:ascii="Cambria Math" w:eastAsia="SimSun" w:hAnsi="Cambria Math" w:cs="Cambria Math"/>
          <w:sz w:val="24"/>
          <w:szCs w:val="24"/>
          <w14:ligatures w14:val="none"/>
        </w:rPr>
        <w:instrText>①</w:instrText>
      </w:r>
      <w:r w:rsidR="00773268" w:rsidRPr="00B620E8">
        <w:rPr>
          <w:rFonts w:ascii="Times New Roman" w:eastAsia="SimSun" w:hAnsi="Times New Roman" w:cs="Times New Roman"/>
          <w:sz w:val="24"/>
          <w:szCs w:val="24"/>
          <w14:ligatures w14:val="none"/>
        </w:rPr>
        <w:instrText xml:space="preserve"> The Belt and Road Initiative had significantly improved the environmental quality of countries along the routes. The conclusions remained robust after the introduction of the placebo test, the use of instrumental variables to alleviate possible endogenous problems and a series of other robustness tests. </w:instrText>
      </w:r>
      <w:r w:rsidR="00773268" w:rsidRPr="00B620E8">
        <w:rPr>
          <w:rFonts w:ascii="Cambria Math" w:eastAsia="SimSun" w:hAnsi="Cambria Math" w:cs="Cambria Math"/>
          <w:sz w:val="24"/>
          <w:szCs w:val="24"/>
          <w14:ligatures w14:val="none"/>
        </w:rPr>
        <w:instrText>②</w:instrText>
      </w:r>
      <w:r w:rsidR="00773268" w:rsidRPr="00B620E8">
        <w:rPr>
          <w:rFonts w:ascii="Times New Roman" w:eastAsia="SimSun" w:hAnsi="Times New Roman" w:cs="Times New Roman"/>
          <w:sz w:val="24"/>
          <w:szCs w:val="24"/>
          <w14:ligatures w14:val="none"/>
        </w:rPr>
        <w:instrText xml:space="preserve"> The results of heterogeneity analysis showed that the Belt and Road Initiative exerted a greater effect on the countries with lower environmental quality than those with higher quality in terms of environmental improvements. </w:instrText>
      </w:r>
      <w:r w:rsidR="00773268" w:rsidRPr="00B620E8">
        <w:rPr>
          <w:rFonts w:ascii="Cambria Math" w:eastAsia="SimSun" w:hAnsi="Cambria Math" w:cs="Cambria Math"/>
          <w:sz w:val="24"/>
          <w:szCs w:val="24"/>
          <w14:ligatures w14:val="none"/>
        </w:rPr>
        <w:instrText>③</w:instrText>
      </w:r>
      <w:r w:rsidR="00773268" w:rsidRPr="00B620E8">
        <w:rPr>
          <w:rFonts w:ascii="Times New Roman" w:eastAsia="SimSun" w:hAnsi="Times New Roman" w:cs="Times New Roman"/>
          <w:sz w:val="24"/>
          <w:szCs w:val="24"/>
          <w14:ligatures w14:val="none"/>
        </w:rPr>
        <w:instrText xml:space="preserve"> Mechanism analysis showed that the Belt and Road Initiative improved the environmental quality of countries along the routes by promoting technological progress and strengthening environmental regulation, but it failed to significantly improve the environmental quality of these countries by promoting clean energy structure and industrial structure and increasing the scale effect. Therefore, China should continue to vigorously promote the concept of developing a green Belt and Road, expand the coverage of the green Belt and Road, improve the level of clean energy structure of the Belt and Road countries through investment and cooperation, and promote the clean transformation of their industrial structure. These findings provide empirical evidence and implications for the better promotion of the green Belt and Road Initiative, and have certain reference value for the follow–up implementation of the Belt and Road Initiative.","container-title":"Chinese Journal of Population, Resources and Environment","DOI":"10.1016/j.cjpre.2022.01.007","ISSN":"2325-4262","issue":"4","journalAbbreviation":"Chinese Journal of Population, Resources and Environment","page":"344-351","source":"ScienceDirect","title":"Impact of the Belt and Road Initiative on environmental quality in countries along the routes","volume":"19","author":[{"family":"Cao","given":"Xiang"},{"family":"Teng","given":"Congbo"},{"family":"Zhang","given":"Jijun"}],"issued":{"date-parts":[["2021",12,1]]}}}],"schema":"https://github.com/citation-style-language/schema/raw/master/csl-citation.json"} </w:instrText>
      </w:r>
      <w:r w:rsidR="00773268" w:rsidRPr="00B620E8">
        <w:rPr>
          <w:rFonts w:ascii="Times New Roman" w:eastAsia="SimSun" w:hAnsi="Times New Roman" w:cs="Times New Roman"/>
          <w:sz w:val="24"/>
          <w:szCs w:val="24"/>
          <w14:ligatures w14:val="none"/>
        </w:rPr>
        <w:fldChar w:fldCharType="separate"/>
      </w:r>
      <w:r w:rsidR="007B769D" w:rsidRPr="00B620E8">
        <w:rPr>
          <w:rFonts w:ascii="Times New Roman" w:hAnsi="Times New Roman" w:cs="Times New Roman"/>
          <w:sz w:val="24"/>
        </w:rPr>
        <w:t xml:space="preserve">(Cao </w:t>
      </w:r>
      <w:r w:rsidR="007B769D" w:rsidRPr="00B620E8">
        <w:rPr>
          <w:rFonts w:ascii="Times New Roman" w:hAnsi="Times New Roman" w:cs="Times New Roman"/>
          <w:i/>
          <w:iCs/>
          <w:sz w:val="24"/>
        </w:rPr>
        <w:t>et al.</w:t>
      </w:r>
      <w:r w:rsidR="007B769D" w:rsidRPr="00B620E8">
        <w:rPr>
          <w:rFonts w:ascii="Times New Roman" w:hAnsi="Times New Roman" w:cs="Times New Roman"/>
          <w:sz w:val="24"/>
        </w:rPr>
        <w:t>, 2021)</w:t>
      </w:r>
      <w:r w:rsidR="00773268" w:rsidRPr="00B620E8">
        <w:rPr>
          <w:rFonts w:ascii="Times New Roman" w:eastAsia="SimSun" w:hAnsi="Times New Roman" w:cs="Times New Roman"/>
          <w:sz w:val="24"/>
          <w:szCs w:val="24"/>
          <w14:ligatures w14:val="none"/>
        </w:rPr>
        <w:fldChar w:fldCharType="end"/>
      </w:r>
      <w:r w:rsidRPr="00B620E8">
        <w:rPr>
          <w:rFonts w:ascii="Times New Roman" w:eastAsia="SimSun" w:hAnsi="Times New Roman" w:cs="Times New Roman"/>
          <w:sz w:val="24"/>
          <w:szCs w:val="24"/>
          <w14:ligatures w14:val="none"/>
        </w:rPr>
        <w:t xml:space="preserve">. </w:t>
      </w:r>
      <w:r w:rsidR="00887ED8" w:rsidRPr="00B620E8">
        <w:rPr>
          <w:rFonts w:ascii="Times New Roman" w:eastAsia="SimSun" w:hAnsi="Times New Roman" w:cs="Times New Roman"/>
          <w:sz w:val="24"/>
          <w:szCs w:val="24"/>
          <w14:ligatures w14:val="none"/>
        </w:rPr>
        <w:t xml:space="preserve">These findings indicate that policy formulation and implementation strongly influence the environmental outcomes of large-scale development initiatives. </w:t>
      </w:r>
      <w:r w:rsidR="00E72938" w:rsidRPr="00B620E8">
        <w:rPr>
          <w:rFonts w:ascii="Times New Roman" w:eastAsia="SimSun" w:hAnsi="Times New Roman" w:cs="Times New Roman"/>
          <w:sz w:val="24"/>
          <w:szCs w:val="24"/>
          <w14:ligatures w14:val="none"/>
        </w:rPr>
        <w:fldChar w:fldCharType="begin"/>
      </w:r>
      <w:r w:rsidR="007E2C72">
        <w:rPr>
          <w:rFonts w:ascii="Times New Roman" w:eastAsia="SimSun" w:hAnsi="Times New Roman" w:cs="Times New Roman"/>
          <w:sz w:val="24"/>
          <w:szCs w:val="24"/>
          <w14:ligatures w14:val="none"/>
        </w:rPr>
        <w:instrText xml:space="preserve"> ADDIN ZOTERO_ITEM CSL_CITATION {"citationID":"vjjKmwbC","properties":{"formattedCitation":"(Elish &amp; AboElsoud, 2024)","plainCitation":"(Elish &amp; AboElsoud, 2024)","dontUpdate":true,"noteIndex":0},"citationItems":[{"id":366,"uris":["http://zotero.org/users/local/9LdW8sOV/items/WVMIADNT"],"itemData":{"id":366,"type":"article-journal","abstract":"This empirical study undertakes a rigorous examination of the environmental sustainability impact of the Belt and Road Initiative (BRI) on its member countries. Employing a robust difference-in-difference quasi-natural experimental technique, our analysis spans a panel of 69 countries, covering the years from 1990 to 2022. Our primary metric for assessing ecological strain is the total Ecological Footprint consumption (EFP), measured in global hectares, which encapsulates the ecological exhaustion resulting from economic activities. This study not only contributes to the growing body of literature on the BRI’s economic, social, and environmental impacts but also distinguishes itself by providing experimental evidence of its environmental repercussions 10 years post-initiative commencement for member countries and 4 years for African countries in which the majority joined in 2018. Our findings reveal a significant increase in ecological footprint consumption among the BRI member countries after 2014, implying that participation in the BRI has contributed to heightened ecological depletion in these nations. Additionally, our analysis highlights the same impact for African countries, where ecological footprint consumption substantially escalated after joining the BRI in 2018. This pivotal discovery calls for the attention of not only the Chinese government, a driving force behind the BRI, but also all member countries partaking in this international collaboration. It signals a potential ecological deficit and future productivity impairment, urging stakeholders to reconsider and address the environmental ramifications of their endeavors.","container-title":"Humanities and Social Sciences Communications","DOI":"10.1057/s41599-024-03401-x","ISSN":"2662-9992","issue":"1","journalAbbreviation":"Humanit Soc Sci Commun","language":"en","license":"2024 The Author(s)","page":"1-14","publisher":"Palgrave","source":"www.nature.com","title":"Assessing the Belt and Road Initiative’s environmental footprint: an impact evaluation analysis of African member countries","title-short":"Assessing the Belt and Road Initiative’s environmental footprint","volume":"11","author":[{"family":"Elish","given":"Eman"},{"family":"AboElsoud","given":"Mostafa E."}],"issued":{"date-parts":[["2024",8,1]]}}}],"schema":"https://github.com/citation-style-language/schema/raw/master/csl-citation.json"} </w:instrText>
      </w:r>
      <w:r w:rsidR="00E72938" w:rsidRPr="00B620E8">
        <w:rPr>
          <w:rFonts w:ascii="Times New Roman" w:eastAsia="SimSun" w:hAnsi="Times New Roman" w:cs="Times New Roman"/>
          <w:sz w:val="24"/>
          <w:szCs w:val="24"/>
          <w14:ligatures w14:val="none"/>
        </w:rPr>
        <w:fldChar w:fldCharType="separate"/>
      </w:r>
      <w:r w:rsidR="007B769D" w:rsidRPr="00B620E8">
        <w:rPr>
          <w:rFonts w:ascii="Times New Roman" w:hAnsi="Times New Roman" w:cs="Times New Roman"/>
          <w:sz w:val="24"/>
        </w:rPr>
        <w:t xml:space="preserve">Elish </w:t>
      </w:r>
      <w:r w:rsidR="00214375" w:rsidRPr="00B620E8">
        <w:rPr>
          <w:rFonts w:ascii="Times New Roman" w:hAnsi="Times New Roman" w:cs="Times New Roman"/>
          <w:sz w:val="24"/>
        </w:rPr>
        <w:t>and</w:t>
      </w:r>
      <w:r w:rsidR="007B769D" w:rsidRPr="00B620E8">
        <w:rPr>
          <w:rFonts w:ascii="Times New Roman" w:hAnsi="Times New Roman" w:cs="Times New Roman"/>
          <w:sz w:val="24"/>
        </w:rPr>
        <w:t xml:space="preserve"> AboElsoud </w:t>
      </w:r>
      <w:r w:rsidR="002418FB" w:rsidRPr="00B620E8">
        <w:rPr>
          <w:rFonts w:ascii="Times New Roman" w:hAnsi="Times New Roman" w:cs="Times New Roman"/>
          <w:sz w:val="24"/>
        </w:rPr>
        <w:t>(</w:t>
      </w:r>
      <w:r w:rsidR="007B769D" w:rsidRPr="00B620E8">
        <w:rPr>
          <w:rFonts w:ascii="Times New Roman" w:hAnsi="Times New Roman" w:cs="Times New Roman"/>
          <w:sz w:val="24"/>
        </w:rPr>
        <w:t>2024)</w:t>
      </w:r>
      <w:r w:rsidR="00E72938" w:rsidRPr="00B620E8">
        <w:rPr>
          <w:rFonts w:ascii="Times New Roman" w:eastAsia="SimSun" w:hAnsi="Times New Roman" w:cs="Times New Roman"/>
          <w:sz w:val="24"/>
          <w:szCs w:val="24"/>
          <w14:ligatures w14:val="none"/>
        </w:rPr>
        <w:fldChar w:fldCharType="end"/>
      </w:r>
      <w:r w:rsidR="00E72938" w:rsidRPr="00B620E8">
        <w:rPr>
          <w:rFonts w:ascii="Times New Roman" w:eastAsia="SimSun" w:hAnsi="Times New Roman" w:cs="Times New Roman"/>
          <w:sz w:val="24"/>
          <w:szCs w:val="24"/>
          <w14:ligatures w14:val="none"/>
        </w:rPr>
        <w:t xml:space="preserve"> identified a notable increase in the EF across several African countries following BRI participation, primarily driven by unregulated industrial activity and limited environmental protection.</w:t>
      </w:r>
      <w:r w:rsidR="00600E8A" w:rsidRPr="00B620E8">
        <w:rPr>
          <w:rFonts w:ascii="Times New Roman" w:eastAsia="SimSun" w:hAnsi="Times New Roman" w:cs="Times New Roman"/>
          <w:sz w:val="24"/>
          <w:szCs w:val="24"/>
          <w14:ligatures w14:val="none"/>
        </w:rPr>
        <w:t xml:space="preserve"> </w:t>
      </w:r>
      <w:r w:rsidR="00887ED8" w:rsidRPr="00B620E8">
        <w:rPr>
          <w:rFonts w:ascii="Times New Roman" w:eastAsia="SimSun" w:hAnsi="Times New Roman" w:cs="Times New Roman"/>
          <w:sz w:val="24"/>
          <w:szCs w:val="24"/>
          <w14:ligatures w14:val="none"/>
        </w:rPr>
        <w:t xml:space="preserve">Comparable evidence </w:t>
      </w:r>
      <w:r w:rsidR="009F20DB" w:rsidRPr="00B620E8">
        <w:rPr>
          <w:rFonts w:ascii="Times New Roman" w:eastAsia="SimSun" w:hAnsi="Times New Roman" w:cs="Times New Roman"/>
          <w:sz w:val="24"/>
          <w:szCs w:val="24"/>
          <w14:ligatures w14:val="none"/>
        </w:rPr>
        <w:t>was found</w:t>
      </w:r>
      <w:r w:rsidR="00887ED8" w:rsidRPr="00B620E8">
        <w:rPr>
          <w:rFonts w:ascii="Times New Roman" w:eastAsia="SimSun" w:hAnsi="Times New Roman" w:cs="Times New Roman"/>
          <w:sz w:val="24"/>
          <w:szCs w:val="24"/>
          <w14:ligatures w14:val="none"/>
        </w:rPr>
        <w:t xml:space="preserve"> in South Asia, where BRI-related infrastructure development has been linked to higher pollution levels and </w:t>
      </w:r>
      <w:r w:rsidRPr="00B620E8">
        <w:rPr>
          <w:rFonts w:ascii="Times New Roman" w:eastAsia="SimSun" w:hAnsi="Times New Roman" w:cs="Times New Roman"/>
          <w:sz w:val="24"/>
          <w:szCs w:val="24"/>
        </w:rPr>
        <w:t>a faster depletion of natural resources</w:t>
      </w:r>
      <w:r w:rsidR="009C2707" w:rsidRPr="00B620E8">
        <w:rPr>
          <w:rFonts w:ascii="Times New Roman" w:eastAsia="SimSun" w:hAnsi="Times New Roman" w:cs="Times New Roman"/>
          <w:sz w:val="24"/>
          <w:szCs w:val="24"/>
          <w14:ligatures w14:val="none"/>
        </w:rPr>
        <w:t xml:space="preserve"> </w:t>
      </w:r>
      <w:r w:rsidR="009C2707" w:rsidRPr="00B620E8">
        <w:rPr>
          <w:rFonts w:ascii="Times New Roman" w:eastAsia="SimSun" w:hAnsi="Times New Roman" w:cs="Times New Roman"/>
          <w:sz w:val="24"/>
          <w:szCs w:val="24"/>
          <w14:ligatures w14:val="none"/>
        </w:rPr>
        <w:fldChar w:fldCharType="begin"/>
      </w:r>
      <w:r w:rsidR="00E72938" w:rsidRPr="00B620E8">
        <w:rPr>
          <w:rFonts w:ascii="Times New Roman" w:eastAsia="SimSun" w:hAnsi="Times New Roman" w:cs="Times New Roman"/>
          <w:sz w:val="24"/>
          <w:szCs w:val="24"/>
          <w14:ligatures w14:val="none"/>
        </w:rPr>
        <w:instrText xml:space="preserve"> ADDIN ZOTERO_ITEM CSL_CITATION {"citationID":"ybe8oXXL","properties":{"formattedCitation":"(Ali et al., 2022)","plainCitation":"(Ali et al., 2022)","noteIndex":0},"citationItems":[{"id":976,"uris":["http://zotero.org/users/local/9LdW8sOV/items/8BRTNEQ3"],"itemData":{"id":976,"type":"article-journal","abstract":"The Belt and Road Initiative (BRI) can play a significant role in the sustainable development of South Asia if implemented properly. Apart from the economic, trade, and cultural benefits associated with this huge infrastructure, little is known about its environmental impact on South Asia. This study looks closely at the potential impact of the BRI on the South Asian environment. This research is based on government-issued environmental policies, peer-reviewed literature, media articles and reports. It has been suggested that the BRI could have a negative impact on the South Asian environment, provided it does not consider the Paris agreement with its partners in the region. This study suggests that partner countries should adapt the BRI project to the principles of environmental impact assessment.","container-title":"Frontiers in Public Health","DOI":"10.3389/fpubh.2022.876606","ISSN":"2296-2565","journalAbbreviation":"Front. Public Health","language":"English","publisher":"Frontiers","source":"Frontiers","title":"Belt and Road Environmental Implications for South Asia","URL":"https://www.frontiersin.org/journals/public-health/articles/10.3389/fpubh.2022.876606/full","volume":"10","author":[{"family":"Ali","given":"Majid"},{"family":"Faqir","given":"Khan"},{"family":"Haider","given":"Bilal"},{"family":"Shahzad","given":"Khurram"},{"family":"Nosheen","given":"Nosheen"}],"accessed":{"date-parts":[["2026",1,11]]},"issued":{"date-parts":[["2022",4,25]]}}}],"schema":"https://github.com/citation-style-language/schema/raw/master/csl-citation.json"} </w:instrText>
      </w:r>
      <w:r w:rsidR="009C2707" w:rsidRPr="00B620E8">
        <w:rPr>
          <w:rFonts w:ascii="Times New Roman" w:eastAsia="SimSun" w:hAnsi="Times New Roman" w:cs="Times New Roman"/>
          <w:sz w:val="24"/>
          <w:szCs w:val="24"/>
          <w14:ligatures w14:val="none"/>
        </w:rPr>
        <w:fldChar w:fldCharType="separate"/>
      </w:r>
      <w:r w:rsidR="007B769D" w:rsidRPr="00B620E8">
        <w:rPr>
          <w:rFonts w:ascii="Times New Roman" w:hAnsi="Times New Roman" w:cs="Times New Roman"/>
          <w:sz w:val="24"/>
        </w:rPr>
        <w:t xml:space="preserve">(Ali </w:t>
      </w:r>
      <w:r w:rsidR="007B769D" w:rsidRPr="00B620E8">
        <w:rPr>
          <w:rFonts w:ascii="Times New Roman" w:hAnsi="Times New Roman" w:cs="Times New Roman"/>
          <w:i/>
          <w:iCs/>
          <w:sz w:val="24"/>
        </w:rPr>
        <w:t>et al</w:t>
      </w:r>
      <w:r w:rsidR="007B769D" w:rsidRPr="00B620E8">
        <w:rPr>
          <w:rFonts w:ascii="Times New Roman" w:hAnsi="Times New Roman" w:cs="Times New Roman"/>
          <w:sz w:val="24"/>
        </w:rPr>
        <w:t>., 2022)</w:t>
      </w:r>
      <w:r w:rsidR="009C2707" w:rsidRPr="00B620E8">
        <w:rPr>
          <w:rFonts w:ascii="Times New Roman" w:eastAsia="SimSun" w:hAnsi="Times New Roman" w:cs="Times New Roman"/>
          <w:sz w:val="24"/>
          <w:szCs w:val="24"/>
          <w14:ligatures w14:val="none"/>
        </w:rPr>
        <w:fldChar w:fldCharType="end"/>
      </w:r>
      <w:r w:rsidRPr="00B620E8">
        <w:rPr>
          <w:rFonts w:ascii="Times New Roman" w:eastAsia="SimSun" w:hAnsi="Times New Roman" w:cs="Times New Roman"/>
          <w:sz w:val="24"/>
          <w:szCs w:val="24"/>
          <w14:ligatures w14:val="none"/>
        </w:rPr>
        <w:t xml:space="preserve">. </w:t>
      </w:r>
      <w:r w:rsidR="00887ED8" w:rsidRPr="00B620E8">
        <w:rPr>
          <w:rFonts w:ascii="Times New Roman" w:eastAsia="SimSun" w:hAnsi="Times New Roman" w:cs="Times New Roman"/>
          <w:sz w:val="24"/>
          <w:szCs w:val="24"/>
          <w14:ligatures w14:val="none"/>
        </w:rPr>
        <w:t>These findings underscore the importance of strong institutional quality and effective regulatory enforcement in reducing the adverse environmental effects of large-scale economic initiatives</w:t>
      </w:r>
      <w:r w:rsidR="002418FB" w:rsidRPr="00B620E8">
        <w:rPr>
          <w:rFonts w:ascii="Times New Roman" w:eastAsia="SimSun" w:hAnsi="Times New Roman" w:cs="Times New Roman"/>
          <w:sz w:val="24"/>
          <w:szCs w:val="24"/>
        </w:rPr>
        <w:t>.</w:t>
      </w:r>
    </w:p>
    <w:p w14:paraId="40EDFD6A" w14:textId="307784C2" w:rsidR="00F8219E" w:rsidRPr="00B620E8" w:rsidRDefault="0014422A" w:rsidP="00D0682D">
      <w:pPr>
        <w:spacing w:after="0" w:line="480" w:lineRule="auto"/>
        <w:ind w:firstLine="567"/>
        <w:rPr>
          <w:rFonts w:ascii="Times New Roman" w:eastAsia="SimSun" w:hAnsi="Times New Roman" w:cs="Times New Roman"/>
          <w:sz w:val="24"/>
          <w:szCs w:val="24"/>
          <w14:ligatures w14:val="none"/>
        </w:rPr>
      </w:pPr>
      <w:r w:rsidRPr="00B620E8">
        <w:rPr>
          <w:rFonts w:ascii="Times New Roman" w:eastAsia="SimSun" w:hAnsi="Times New Roman" w:cs="Times New Roman"/>
          <w:sz w:val="24"/>
          <w:szCs w:val="24"/>
          <w14:ligatures w14:val="none"/>
        </w:rPr>
        <w:t>Several BRI partner countries are vulnerable to pollution havens due to weak enforcement,</w:t>
      </w:r>
      <w:r w:rsidRPr="00B620E8">
        <w:rPr>
          <w:rFonts w:ascii="Times New Roman" w:eastAsia="SimSun" w:hAnsi="Times New Roman" w:cs="Times New Roman"/>
          <w:sz w:val="24"/>
          <w:szCs w:val="24"/>
          <w14:ligatures w14:val="none"/>
        </w:rPr>
        <w:t xml:space="preserve"> inadequate regulation, and limited institutional capacity, </w:t>
      </w:r>
      <w:r w:rsidR="00A273CE" w:rsidRPr="00B620E8">
        <w:rPr>
          <w:rFonts w:ascii="Times New Roman" w:hAnsi="Times New Roman" w:cs="Times New Roman"/>
          <w:sz w:val="24"/>
          <w:szCs w:val="24"/>
        </w:rPr>
        <w:t>particularly</w:t>
      </w:r>
      <w:r w:rsidRPr="00B620E8">
        <w:rPr>
          <w:rFonts w:ascii="Times New Roman" w:eastAsia="SimSun" w:hAnsi="Times New Roman" w:cs="Times New Roman"/>
          <w:sz w:val="24"/>
          <w:szCs w:val="24"/>
          <w14:ligatures w14:val="none"/>
        </w:rPr>
        <w:t xml:space="preserve"> given the concentration of BRI investment in environmentally intensive sectors such as energy, transportation, and construction</w:t>
      </w:r>
      <w:r w:rsidR="00D25A27" w:rsidRPr="00B620E8">
        <w:rPr>
          <w:rFonts w:ascii="Times New Roman" w:eastAsia="SimSun" w:hAnsi="Times New Roman" w:cs="Times New Roman"/>
          <w:sz w:val="24"/>
          <w:szCs w:val="24"/>
          <w14:ligatures w14:val="none"/>
        </w:rPr>
        <w:t>.</w:t>
      </w:r>
      <w:r w:rsidRPr="00B620E8">
        <w:rPr>
          <w:rFonts w:ascii="Times New Roman" w:eastAsia="SimSun" w:hAnsi="Times New Roman" w:cs="Times New Roman"/>
          <w:sz w:val="24"/>
          <w:szCs w:val="24"/>
          <w14:ligatures w14:val="none"/>
        </w:rPr>
        <w:t xml:space="preserve"> </w:t>
      </w:r>
      <w:r w:rsidR="002F51F9" w:rsidRPr="00B620E8">
        <w:rPr>
          <w:rFonts w:ascii="Times New Roman" w:eastAsia="SimSun" w:hAnsi="Times New Roman" w:cs="Times New Roman"/>
          <w:sz w:val="24"/>
          <w:szCs w:val="24"/>
          <w14:ligatures w14:val="none"/>
        </w:rPr>
        <w:t>I</w:t>
      </w:r>
      <w:r w:rsidRPr="00B620E8">
        <w:rPr>
          <w:rFonts w:ascii="Times New Roman" w:eastAsia="SimSun" w:hAnsi="Times New Roman" w:cs="Times New Roman"/>
          <w:sz w:val="24"/>
          <w:szCs w:val="24"/>
        </w:rPr>
        <w:t>nadequate regulatory oversight frequently leads to hi</w:t>
      </w:r>
      <w:r w:rsidRPr="00B620E8">
        <w:rPr>
          <w:rFonts w:ascii="Times New Roman" w:eastAsia="SimSun" w:hAnsi="Times New Roman" w:cs="Times New Roman"/>
          <w:sz w:val="24"/>
          <w:szCs w:val="24"/>
        </w:rPr>
        <w:t xml:space="preserve">gher emissions, habitat degradation, and excessive resource use </w:t>
      </w:r>
      <w:r w:rsidRPr="00B620E8">
        <w:rPr>
          <w:rFonts w:ascii="Times New Roman" w:eastAsia="SimSun" w:hAnsi="Times New Roman" w:cs="Times New Roman"/>
          <w:sz w:val="24"/>
          <w:szCs w:val="24"/>
          <w14:ligatures w14:val="none"/>
        </w:rPr>
        <w:fldChar w:fldCharType="begin"/>
      </w:r>
      <w:r w:rsidRPr="00B620E8">
        <w:rPr>
          <w:rFonts w:ascii="Times New Roman" w:eastAsia="SimSun" w:hAnsi="Times New Roman" w:cs="Times New Roman"/>
          <w:sz w:val="24"/>
          <w:szCs w:val="24"/>
          <w14:ligatures w14:val="none"/>
        </w:rPr>
        <w:instrText xml:space="preserve"> ADDIN EN.CITE &lt;EndNote&gt;&lt;Cite&gt;&lt;Author&gt;Sattar&lt;/Author&gt;&lt;Year&gt;2022&lt;/Year&gt;&lt;RecNum&gt;2&lt;/RecNum&gt;&lt;DisplayText&gt;(Sattar et al., 2022)&lt;/DisplayText&gt;&lt;record&gt;&lt;rec-number&gt;2&lt;/rec-number&gt;&lt;foreign-keys&gt;&lt;key app</w:instrText>
      </w:r>
      <w:r w:rsidRPr="00B620E8">
        <w:rPr>
          <w:rFonts w:ascii="Times New Roman" w:eastAsia="SimSun" w:hAnsi="Times New Roman" w:cs="Times New Roman"/>
          <w:sz w:val="24"/>
          <w:szCs w:val="24"/>
          <w14:ligatures w14:val="none"/>
        </w:rPr>
        <w:instrText>="EN" db-id="w0z9w9r5fdddaseer26pd02s0xsvear5xd99" timestamp="1743178796"&gt;2&lt;/key&gt;&lt;/foreign-keys&gt;&lt;ref-type name="Journal Article"&gt;17&lt;/ref-type&gt;&lt;contributors&gt;&lt;authors&gt;&lt;author&gt;Sattar, Abdul&lt;/author&gt;&lt;author&gt;Hussain, Muhammad Noshab&lt;/author&gt;&lt;author&gt;Ilyas, Muham</w:instrText>
      </w:r>
      <w:r w:rsidRPr="00B620E8">
        <w:rPr>
          <w:rFonts w:ascii="Times New Roman" w:eastAsia="SimSun" w:hAnsi="Times New Roman" w:cs="Times New Roman"/>
          <w:sz w:val="24"/>
          <w:szCs w:val="24"/>
          <w14:ligatures w14:val="none"/>
        </w:rPr>
        <w:instrText>mad&lt;/author&gt;&lt;/authors&gt;&lt;/contributors&gt;&lt;titles&gt;&lt;title&gt;An impact evaluation of belt and road initiative (BRI) on environmental degradation&lt;/title&gt;&lt;secondary-title&gt;Sage Open&lt;/secondary-title&gt;&lt;/titles&gt;&lt;periodical&gt;&lt;full-title&gt;Sage Open&lt;/full-title&gt;&lt;/periodical&gt;&lt;</w:instrText>
      </w:r>
      <w:r w:rsidRPr="00B620E8">
        <w:rPr>
          <w:rFonts w:ascii="Times New Roman" w:eastAsia="SimSun" w:hAnsi="Times New Roman" w:cs="Times New Roman"/>
          <w:sz w:val="24"/>
          <w:szCs w:val="24"/>
          <w14:ligatures w14:val="none"/>
        </w:rPr>
        <w:instrText>pages&gt;21582440221078836&lt;/pages&gt;&lt;volume&gt;12&lt;/volume&gt;&lt;number&gt;1&lt;/number&gt;&lt;dates&gt;&lt;year&gt;2022&lt;/year&gt;&lt;/dates&gt;&lt;isbn&gt;2158-2440&lt;/isbn&gt;&lt;urls&gt;&lt;/urls&gt;&lt;/record&gt;&lt;/Cite&gt;&lt;/EndNote&gt;</w:instrText>
      </w:r>
      <w:r w:rsidRPr="00B620E8">
        <w:rPr>
          <w:rFonts w:ascii="Times New Roman" w:eastAsia="SimSun" w:hAnsi="Times New Roman" w:cs="Times New Roman"/>
          <w:sz w:val="24"/>
          <w:szCs w:val="24"/>
          <w14:ligatures w14:val="none"/>
        </w:rPr>
        <w:fldChar w:fldCharType="separate"/>
      </w:r>
      <w:r w:rsidRPr="00B620E8">
        <w:rPr>
          <w:rFonts w:ascii="Times New Roman" w:eastAsia="SimSun" w:hAnsi="Times New Roman" w:cs="Times New Roman"/>
          <w:noProof/>
          <w:sz w:val="24"/>
          <w:szCs w:val="24"/>
          <w14:ligatures w14:val="none"/>
        </w:rPr>
        <w:t xml:space="preserve">(Sattar </w:t>
      </w:r>
      <w:r w:rsidRPr="00B620E8">
        <w:rPr>
          <w:rFonts w:ascii="Times New Roman" w:eastAsia="SimSun" w:hAnsi="Times New Roman" w:cs="Times New Roman"/>
          <w:i/>
          <w:iCs/>
          <w:noProof/>
          <w:sz w:val="24"/>
          <w:szCs w:val="24"/>
          <w14:ligatures w14:val="none"/>
        </w:rPr>
        <w:t>et al</w:t>
      </w:r>
      <w:r w:rsidRPr="00B620E8">
        <w:rPr>
          <w:rFonts w:ascii="Times New Roman" w:eastAsia="SimSun" w:hAnsi="Times New Roman" w:cs="Times New Roman"/>
          <w:noProof/>
          <w:sz w:val="24"/>
          <w:szCs w:val="24"/>
          <w14:ligatures w14:val="none"/>
        </w:rPr>
        <w:t>., 2022)</w:t>
      </w:r>
      <w:r w:rsidRPr="00B620E8">
        <w:rPr>
          <w:rFonts w:ascii="Times New Roman" w:eastAsia="SimSun" w:hAnsi="Times New Roman" w:cs="Times New Roman"/>
          <w:sz w:val="24"/>
          <w:szCs w:val="24"/>
          <w14:ligatures w14:val="none"/>
        </w:rPr>
        <w:fldChar w:fldCharType="end"/>
      </w:r>
      <w:r w:rsidRPr="00B620E8">
        <w:rPr>
          <w:rFonts w:ascii="Times New Roman" w:eastAsia="SimSun" w:hAnsi="Times New Roman" w:cs="Times New Roman"/>
          <w:sz w:val="24"/>
          <w:szCs w:val="24"/>
          <w14:ligatures w14:val="none"/>
        </w:rPr>
        <w:t xml:space="preserve">. This </w:t>
      </w:r>
      <w:r w:rsidR="002F51F9" w:rsidRPr="00B620E8">
        <w:rPr>
          <w:rFonts w:ascii="Times New Roman" w:eastAsia="SimSun" w:hAnsi="Times New Roman" w:cs="Times New Roman"/>
          <w:sz w:val="24"/>
          <w:szCs w:val="24"/>
          <w14:ligatures w14:val="none"/>
        </w:rPr>
        <w:t xml:space="preserve">highlights </w:t>
      </w:r>
      <w:r w:rsidRPr="00B620E8">
        <w:rPr>
          <w:rFonts w:ascii="Times New Roman" w:eastAsia="SimSun" w:hAnsi="Times New Roman" w:cs="Times New Roman"/>
          <w:sz w:val="24"/>
          <w:szCs w:val="24"/>
          <w14:ligatures w14:val="none"/>
        </w:rPr>
        <w:t xml:space="preserve">the </w:t>
      </w:r>
      <w:r w:rsidR="002F51F9" w:rsidRPr="00B620E8">
        <w:rPr>
          <w:rFonts w:ascii="Times New Roman" w:eastAsia="SimSun" w:hAnsi="Times New Roman" w:cs="Times New Roman"/>
          <w:sz w:val="24"/>
          <w:szCs w:val="24"/>
          <w14:ligatures w14:val="none"/>
        </w:rPr>
        <w:t>importance</w:t>
      </w:r>
      <w:r w:rsidRPr="00B620E8">
        <w:rPr>
          <w:rFonts w:ascii="Times New Roman" w:eastAsia="SimSun" w:hAnsi="Times New Roman" w:cs="Times New Roman"/>
          <w:sz w:val="24"/>
          <w:szCs w:val="24"/>
          <w14:ligatures w14:val="none"/>
        </w:rPr>
        <w:t xml:space="preserve"> of environmental governance in preventing </w:t>
      </w:r>
      <w:r w:rsidRPr="00B620E8">
        <w:rPr>
          <w:rFonts w:ascii="Times New Roman" w:eastAsia="SimSun" w:hAnsi="Times New Roman" w:cs="Times New Roman"/>
          <w:sz w:val="24"/>
          <w:szCs w:val="24"/>
        </w:rPr>
        <w:t>the infrastructure expansion from undermining ecological sustainability. China has promoted a “green BRI” aligned with the United Nations’ Sustainable Development Goals</w:t>
      </w:r>
      <w:r w:rsidR="00C82558" w:rsidRPr="00B620E8">
        <w:rPr>
          <w:rFonts w:ascii="Times New Roman" w:eastAsia="SimSun" w:hAnsi="Times New Roman" w:cs="Times New Roman"/>
          <w:sz w:val="24"/>
          <w:szCs w:val="24"/>
          <w14:ligatures w14:val="none"/>
        </w:rPr>
        <w:t xml:space="preserve"> </w:t>
      </w:r>
      <w:r w:rsidR="00C82558" w:rsidRPr="00B620E8">
        <w:rPr>
          <w:rFonts w:ascii="Times New Roman" w:eastAsia="SimSun" w:hAnsi="Times New Roman" w:cs="Times New Roman"/>
          <w:sz w:val="24"/>
          <w:szCs w:val="24"/>
          <w14:ligatures w14:val="none"/>
        </w:rPr>
        <w:fldChar w:fldCharType="begin"/>
      </w:r>
      <w:r w:rsidR="00C82558" w:rsidRPr="00B620E8">
        <w:rPr>
          <w:rFonts w:ascii="Times New Roman" w:eastAsia="SimSun" w:hAnsi="Times New Roman" w:cs="Times New Roman"/>
          <w:sz w:val="24"/>
          <w:szCs w:val="24"/>
          <w14:ligatures w14:val="none"/>
        </w:rPr>
        <w:instrText xml:space="preserve"> ADDIN ZOTERO_ITEM CSL_CITATION {"citationID":"H3LUImGN","properties":{"formattedCitation":"(NDRC, 2017)","plainCitation":"(NDRC, 2017)","noteIndex":0},"citationItems":[{"id":979,"uris":["http://zotero.org/users/local/9LdW8sOV/items/MT3ZV8GE"],"itemData":{"id":979,"type":"document","language":"en","source":"Zotero","title":"China's Policies and Actions for Addressing Climate Change (2017)","URL":"https://english.mee.gov.cn/Resources/Reports/reports/201812/P020181203550137987019","author":[{"family":"NDRC","given":""}],"issued":{"date-parts":[["2017"]]}}}],"schema":"https://github.com/citation-style-language/schema/raw/master/csl-citation.json"} </w:instrText>
      </w:r>
      <w:r w:rsidR="00C82558" w:rsidRPr="00B620E8">
        <w:rPr>
          <w:rFonts w:ascii="Times New Roman" w:eastAsia="SimSun" w:hAnsi="Times New Roman" w:cs="Times New Roman"/>
          <w:sz w:val="24"/>
          <w:szCs w:val="24"/>
          <w14:ligatures w14:val="none"/>
        </w:rPr>
        <w:fldChar w:fldCharType="separate"/>
      </w:r>
      <w:r w:rsidR="007B769D" w:rsidRPr="00B620E8">
        <w:rPr>
          <w:rFonts w:ascii="Times New Roman" w:hAnsi="Times New Roman" w:cs="Times New Roman"/>
          <w:sz w:val="24"/>
        </w:rPr>
        <w:t>(NDRC, 2017)</w:t>
      </w:r>
      <w:r w:rsidR="00C82558" w:rsidRPr="00B620E8">
        <w:rPr>
          <w:rFonts w:ascii="Times New Roman" w:eastAsia="SimSun" w:hAnsi="Times New Roman" w:cs="Times New Roman"/>
          <w:sz w:val="24"/>
          <w:szCs w:val="24"/>
          <w14:ligatures w14:val="none"/>
        </w:rPr>
        <w:fldChar w:fldCharType="end"/>
      </w:r>
      <w:r w:rsidRPr="00B620E8">
        <w:rPr>
          <w:rFonts w:ascii="Times New Roman" w:eastAsia="SimSun" w:hAnsi="Times New Roman" w:cs="Times New Roman"/>
          <w:sz w:val="24"/>
          <w:szCs w:val="24"/>
          <w14:ligatures w14:val="none"/>
        </w:rPr>
        <w:t>; however, empirical evidence points to persistent implementation gaps. For example,</w:t>
      </w:r>
      <w:r w:rsidR="00E72938" w:rsidRPr="00B620E8">
        <w:rPr>
          <w:rFonts w:ascii="Times New Roman" w:eastAsia="SimSun" w:hAnsi="Times New Roman" w:cs="Times New Roman"/>
          <w:sz w:val="24"/>
          <w:szCs w:val="24"/>
          <w14:ligatures w14:val="none"/>
        </w:rPr>
        <w:t xml:space="preserve"> </w:t>
      </w:r>
      <w:r w:rsidR="00E72938" w:rsidRPr="00B620E8">
        <w:rPr>
          <w:rFonts w:ascii="Times New Roman" w:eastAsia="SimSun" w:hAnsi="Times New Roman" w:cs="Times New Roman"/>
          <w:sz w:val="24"/>
          <w:szCs w:val="24"/>
          <w14:ligatures w14:val="none"/>
        </w:rPr>
        <w:fldChar w:fldCharType="begin"/>
      </w:r>
      <w:r w:rsidR="007E2C72">
        <w:rPr>
          <w:rFonts w:ascii="Times New Roman" w:eastAsia="SimSun" w:hAnsi="Times New Roman" w:cs="Times New Roman"/>
          <w:sz w:val="24"/>
          <w:szCs w:val="24"/>
          <w14:ligatures w14:val="none"/>
        </w:rPr>
        <w:instrText xml:space="preserve"> ADDIN ZOTERO_ITEM CSL_CITATION {"citationID":"4qKyrhtA","properties":{"formattedCitation":"(Jalil et al., 2021)","plainCitation":"(Jalil et al., 2021)","dontUpdate":true,"noteIndex":0},"citationItems":[{"id":655,"uris":["http://zotero.org/users/local/9LdW8sOV/items/4Q3AN2IK"],"itemData":{"id":655,"type":"article-journal","abstract":"The present study investigated the impact of energy- and economy-related variables on CO2 emissions in 49 countries of the Belt and Road Initiative from 1995–2018. The robust type of cross-section dependence and heterogeneity methods was adopted to analyze data set of countries. Energy consumption, foreign direct investment, medium and high-tech industry, and GDP have been found highly unfavorable for the ecological health (CO2 emissions) in 49 nations on BRI panel. However, renewable energy consumption has been found in positive correlation with environmental quality (CO2). Financial development indicator has no significant impact on CO2 emissions in present study. The present outcomes clearly claim strong relationship of economic growth and energy with increased CO2 emissions in 49 nations. Therefore, it is important for policy makers, experts, and governments to incentivize and appreciate portfolio investors for sustainable green investments to transform the economic growth into a sustainable and energy efficient development.","container-title":"Environmental Science and Pollution Research","DOI":"10.1007/s11356-021-15549-z","ISSN":"1614-7499","issue":"46","journalAbbreviation":"Environ Sci Pollut Res","language":"en","page":"65987-65999","source":"Springer Link","title":"Energy consumption, economic growth, and environmental sustainability challenges for Belt and Road countries: a fresh insight from “Chinese Going Global Strategy”","title-short":"Energy consumption, economic growth, and environmental sustainability challenges for Belt and Road countries","volume":"28","author":[{"family":"Jalil","given":"Abdul"},{"family":"Rauf","given":"Abdul"},{"family":"Sikander","given":"Waqas"},{"family":"Yonghong","given":"Zhang"},{"family":"Tiebang","given":"Wang"}],"issued":{"date-parts":[["2021",12,1]]}}}],"schema":"https://github.com/citation-style-language/schema/raw/master/csl-citation.json"} </w:instrText>
      </w:r>
      <w:r w:rsidR="00E72938" w:rsidRPr="00B620E8">
        <w:rPr>
          <w:rFonts w:ascii="Times New Roman" w:eastAsia="SimSun" w:hAnsi="Times New Roman" w:cs="Times New Roman"/>
          <w:sz w:val="24"/>
          <w:szCs w:val="24"/>
          <w14:ligatures w14:val="none"/>
        </w:rPr>
        <w:fldChar w:fldCharType="separate"/>
      </w:r>
      <w:r w:rsidR="007B769D" w:rsidRPr="00B620E8">
        <w:rPr>
          <w:rFonts w:ascii="Times New Roman" w:hAnsi="Times New Roman" w:cs="Times New Roman"/>
          <w:sz w:val="24"/>
        </w:rPr>
        <w:t xml:space="preserve">Jalil </w:t>
      </w:r>
      <w:r w:rsidR="007B769D" w:rsidRPr="00B620E8">
        <w:rPr>
          <w:rFonts w:ascii="Times New Roman" w:hAnsi="Times New Roman" w:cs="Times New Roman"/>
          <w:i/>
          <w:iCs/>
          <w:sz w:val="24"/>
        </w:rPr>
        <w:t>et al</w:t>
      </w:r>
      <w:r w:rsidR="007B769D" w:rsidRPr="00B620E8">
        <w:rPr>
          <w:rFonts w:ascii="Times New Roman" w:hAnsi="Times New Roman" w:cs="Times New Roman"/>
          <w:sz w:val="24"/>
        </w:rPr>
        <w:t xml:space="preserve">. </w:t>
      </w:r>
      <w:r w:rsidR="00A7328B" w:rsidRPr="00B620E8">
        <w:rPr>
          <w:rFonts w:ascii="Times New Roman" w:hAnsi="Times New Roman" w:cs="Times New Roman"/>
          <w:sz w:val="24"/>
        </w:rPr>
        <w:t>(</w:t>
      </w:r>
      <w:r w:rsidR="007B769D" w:rsidRPr="00B620E8">
        <w:rPr>
          <w:rFonts w:ascii="Times New Roman" w:hAnsi="Times New Roman" w:cs="Times New Roman"/>
          <w:sz w:val="24"/>
        </w:rPr>
        <w:t>2021)</w:t>
      </w:r>
      <w:r w:rsidR="00E72938" w:rsidRPr="00B620E8">
        <w:rPr>
          <w:rFonts w:ascii="Times New Roman" w:eastAsia="SimSun" w:hAnsi="Times New Roman" w:cs="Times New Roman"/>
          <w:sz w:val="24"/>
          <w:szCs w:val="24"/>
          <w14:ligatures w14:val="none"/>
        </w:rPr>
        <w:fldChar w:fldCharType="end"/>
      </w:r>
      <w:r w:rsidR="00E72938" w:rsidRPr="00B620E8">
        <w:rPr>
          <w:rFonts w:ascii="Times New Roman" w:eastAsia="SimSun" w:hAnsi="Times New Roman" w:cs="Times New Roman"/>
          <w:sz w:val="24"/>
          <w:szCs w:val="24"/>
          <w14:ligatures w14:val="none"/>
        </w:rPr>
        <w:t xml:space="preserve"> reported rising greenhouse gas emissions along key BRI transport corridors, attributing this increase to </w:t>
      </w:r>
      <w:r w:rsidR="00E72938" w:rsidRPr="00B620E8">
        <w:rPr>
          <w:rFonts w:ascii="Times New Roman" w:eastAsia="SimSun" w:hAnsi="Times New Roman" w:cs="Times New Roman"/>
          <w:sz w:val="24"/>
          <w:szCs w:val="24"/>
          <w14:ligatures w14:val="none"/>
        </w:rPr>
        <w:lastRenderedPageBreak/>
        <w:t>insufficient environmental coordination between China and the host countries.</w:t>
      </w:r>
      <w:r w:rsidRPr="00B620E8">
        <w:rPr>
          <w:rFonts w:ascii="Times New Roman" w:eastAsia="SimSun" w:hAnsi="Times New Roman" w:cs="Times New Roman"/>
          <w:sz w:val="24"/>
          <w:szCs w:val="24"/>
          <w14:ligatures w14:val="none"/>
        </w:rPr>
        <w:t xml:space="preserve"> This finding emphasizes the importance of cross-border cooperation in limiting the environmental impact of large-scale infrastructure projects. </w:t>
      </w:r>
      <w:r w:rsidR="00724F34" w:rsidRPr="00B620E8">
        <w:rPr>
          <w:rFonts w:ascii="Times New Roman" w:eastAsia="SimSun" w:hAnsi="Times New Roman" w:cs="Times New Roman"/>
          <w:sz w:val="24"/>
          <w:szCs w:val="24"/>
          <w14:ligatures w14:val="none"/>
        </w:rPr>
        <w:t>Similarly</w:t>
      </w:r>
      <w:r w:rsidRPr="00B620E8">
        <w:rPr>
          <w:rFonts w:ascii="Times New Roman" w:eastAsia="SimSun" w:hAnsi="Times New Roman" w:cs="Times New Roman"/>
          <w:sz w:val="24"/>
          <w:szCs w:val="24"/>
          <w14:ligatures w14:val="none"/>
        </w:rPr>
        <w:t>, the EKC suggests that environmental degradation increase</w:t>
      </w:r>
      <w:r w:rsidR="00724F34" w:rsidRPr="00B620E8">
        <w:rPr>
          <w:rFonts w:ascii="Times New Roman" w:eastAsia="SimSun" w:hAnsi="Times New Roman" w:cs="Times New Roman"/>
          <w:sz w:val="24"/>
          <w:szCs w:val="24"/>
          <w14:ligatures w14:val="none"/>
        </w:rPr>
        <w:t>s</w:t>
      </w:r>
      <w:r w:rsidRPr="00B620E8">
        <w:rPr>
          <w:rFonts w:ascii="Times New Roman" w:eastAsia="SimSun" w:hAnsi="Times New Roman" w:cs="Times New Roman"/>
          <w:sz w:val="24"/>
          <w:szCs w:val="24"/>
          <w14:ligatures w14:val="none"/>
        </w:rPr>
        <w:t xml:space="preserve"> during </w:t>
      </w:r>
      <w:r w:rsidRPr="00B620E8">
        <w:rPr>
          <w:rFonts w:ascii="Times New Roman" w:eastAsia="SimSun" w:hAnsi="Times New Roman" w:cs="Times New Roman"/>
          <w:sz w:val="24"/>
          <w:szCs w:val="24"/>
        </w:rPr>
        <w:t>the early stages of economic development before declining at higher income levels</w:t>
      </w:r>
      <w:r w:rsidR="0025753E" w:rsidRPr="00B620E8">
        <w:rPr>
          <w:rFonts w:ascii="Times New Roman" w:eastAsia="SimSun" w:hAnsi="Times New Roman" w:cs="Times New Roman"/>
          <w:sz w:val="24"/>
          <w:szCs w:val="24"/>
          <w14:ligatures w14:val="none"/>
        </w:rPr>
        <w:t xml:space="preserve"> </w:t>
      </w:r>
      <w:r w:rsidR="0025753E" w:rsidRPr="00B620E8">
        <w:rPr>
          <w:rFonts w:ascii="Times New Roman" w:eastAsia="SimSun" w:hAnsi="Times New Roman" w:cs="Times New Roman"/>
          <w:sz w:val="24"/>
          <w:szCs w:val="24"/>
          <w14:ligatures w14:val="none"/>
        </w:rPr>
        <w:fldChar w:fldCharType="begin"/>
      </w:r>
      <w:r w:rsidR="0025753E" w:rsidRPr="00B620E8">
        <w:rPr>
          <w:rFonts w:ascii="Times New Roman" w:eastAsia="SimSun" w:hAnsi="Times New Roman" w:cs="Times New Roman"/>
          <w:sz w:val="24"/>
          <w:szCs w:val="24"/>
          <w14:ligatures w14:val="none"/>
        </w:rPr>
        <w:instrText xml:space="preserve"> ADDIN ZOTERO_ITEM CSL_CITATION {"citationID":"yKOyKcKW","properties":{"formattedCitation":"(Huang et al., 2024)","plainCitation":"(Huang et al., 2024)","noteIndex":0},"citationItems":[{"id":613,"uris":["http://zotero.org/users/local/9LdW8sOV/items/RTQQXRL4"],"itemData":{"id":613,"type":"article-journal","abstract":"Climate change repercussions such as temperature shifts and more severe weather occurrences are felt globally. It contributes to larger-scale challenges, such as climate change and biodiversity loss in food production. As a result, the purpose of this research is to develop strategies to grow the economy without harming the environment. Therefore, we revisit the environmental Kuznets curve (EKC) hypothesis, considering the impact of climate policy uncertainty along with other control variables. We investigated yearly panel data from 47 Belt and Road Initiative (BRI) nations from 1998 to 2021. Pooled regression, fixed effect, and the generalized method of moment (GMM) findings all confirmed the presence of inverted U-shaped EKC in BRI counties. Findings from this paper provide policymakers with actionable ideas, outlining a framework for bringing trade and climate agendas into harmony in BRI countries. The best way to promote economic growth and reduce carbon dioxide emissions is to push for trade and climate policies to be coordinated. Moreover, improving institutional quality is essential for strong environmental governance, as it facilitates the adoption of environmentally friendly industrialization techniques and the efficient administration of climate policy uncertainties.","container-title":"Environmental Science and Pollution Research","DOI":"10.1007/s11356-023-31471-y","ISSN":"1614-7499","issue":"7","journalAbbreviation":"Environ Sci Pollut Res","language":"en","page":"10579-10593","source":"Springer Link","title":"Revisiting the environmental Kuznets curve: assessing the impact of climate policy uncertainty in the Belt and Road Initiative","title-short":"Revisiting the environmental Kuznets curve","volume":"31","author":[{"family":"Huang","given":"Yi"},{"family":"Rahman","given":"Saif Ur"},{"family":"Meo","given":"Muhammad Saeed"},{"family":"Ali","given":"Muhammad Sibt E."},{"family":"Khan","given":"Sarwar"}],"issued":{"date-parts":[["2024",2,1]]}}}],"schema":"https://github.com/citation-style-language/schema/raw/master/csl-citation.json"} </w:instrText>
      </w:r>
      <w:r w:rsidR="0025753E" w:rsidRPr="00B620E8">
        <w:rPr>
          <w:rFonts w:ascii="Times New Roman" w:eastAsia="SimSun" w:hAnsi="Times New Roman" w:cs="Times New Roman"/>
          <w:sz w:val="24"/>
          <w:szCs w:val="24"/>
          <w14:ligatures w14:val="none"/>
        </w:rPr>
        <w:fldChar w:fldCharType="separate"/>
      </w:r>
      <w:r w:rsidR="007B769D" w:rsidRPr="00B620E8">
        <w:rPr>
          <w:rFonts w:ascii="Times New Roman" w:hAnsi="Times New Roman" w:cs="Times New Roman"/>
          <w:sz w:val="24"/>
        </w:rPr>
        <w:t xml:space="preserve">(Huang </w:t>
      </w:r>
      <w:r w:rsidR="007B769D" w:rsidRPr="00B620E8">
        <w:rPr>
          <w:rFonts w:ascii="Times New Roman" w:hAnsi="Times New Roman" w:cs="Times New Roman"/>
          <w:i/>
          <w:iCs/>
          <w:sz w:val="24"/>
        </w:rPr>
        <w:t>et al</w:t>
      </w:r>
      <w:r w:rsidR="007B769D" w:rsidRPr="00B620E8">
        <w:rPr>
          <w:rFonts w:ascii="Times New Roman" w:hAnsi="Times New Roman" w:cs="Times New Roman"/>
          <w:sz w:val="24"/>
        </w:rPr>
        <w:t>., 2024)</w:t>
      </w:r>
      <w:r w:rsidR="0025753E" w:rsidRPr="00B620E8">
        <w:rPr>
          <w:rFonts w:ascii="Times New Roman" w:eastAsia="SimSun" w:hAnsi="Times New Roman" w:cs="Times New Roman"/>
          <w:sz w:val="24"/>
          <w:szCs w:val="24"/>
          <w14:ligatures w14:val="none"/>
        </w:rPr>
        <w:fldChar w:fldCharType="end"/>
      </w:r>
      <w:r w:rsidRPr="00B620E8">
        <w:rPr>
          <w:rFonts w:ascii="Times New Roman" w:eastAsia="SimSun" w:hAnsi="Times New Roman" w:cs="Times New Roman"/>
          <w:sz w:val="24"/>
          <w:szCs w:val="24"/>
          <w14:ligatures w14:val="none"/>
        </w:rPr>
        <w:t xml:space="preserve">. Many BRI countries remain in </w:t>
      </w:r>
      <w:r w:rsidRPr="00B620E8">
        <w:rPr>
          <w:rFonts w:ascii="Times New Roman" w:eastAsia="SimSun" w:hAnsi="Times New Roman" w:cs="Times New Roman"/>
          <w:sz w:val="24"/>
          <w:szCs w:val="24"/>
        </w:rPr>
        <w:t>the early or intermediate stages of industrialization and urbanization, where infrastructure-led growth is associated with deforestation, high</w:t>
      </w:r>
      <w:r w:rsidRPr="00B620E8">
        <w:rPr>
          <w:rFonts w:ascii="Times New Roman" w:eastAsia="SimSun" w:hAnsi="Times New Roman" w:cs="Times New Roman"/>
          <w:sz w:val="24"/>
          <w:szCs w:val="24"/>
          <w14:ligatures w14:val="none"/>
        </w:rPr>
        <w:t xml:space="preserve"> carbon emissions, and unsustainable resource use. Taken tog</w:t>
      </w:r>
      <w:r w:rsidRPr="00B620E8">
        <w:rPr>
          <w:rFonts w:ascii="Times New Roman" w:eastAsia="SimSun" w:hAnsi="Times New Roman" w:cs="Times New Roman"/>
          <w:sz w:val="24"/>
          <w:szCs w:val="24"/>
          <w14:ligatures w14:val="none"/>
        </w:rPr>
        <w:t>ether, these insights suggest that, without institutional reform and environmental accountability, BRI-related investment</w:t>
      </w:r>
      <w:r w:rsidRPr="00B620E8">
        <w:rPr>
          <w:rFonts w:ascii="Times New Roman" w:eastAsia="SimSun" w:hAnsi="Times New Roman" w:cs="Times New Roman"/>
          <w:sz w:val="24"/>
          <w:szCs w:val="24"/>
        </w:rPr>
        <w:t xml:space="preserve">s may intensify ecological stress in low- and middle-income countries. </w:t>
      </w:r>
    </w:p>
    <w:p w14:paraId="112CE6CD" w14:textId="7FD2D12C" w:rsidR="00F8219E" w:rsidRPr="00B620E8" w:rsidRDefault="0014422A" w:rsidP="00D0682D">
      <w:pPr>
        <w:spacing w:after="0" w:line="480" w:lineRule="auto"/>
        <w:ind w:firstLine="480"/>
        <w:rPr>
          <w:rFonts w:ascii="Times New Roman" w:eastAsia="Times New Roman" w:hAnsi="Times New Roman" w:cs="Times New Roman"/>
          <w:kern w:val="0"/>
          <w:sz w:val="24"/>
          <w:szCs w:val="24"/>
          <w14:ligatures w14:val="none"/>
        </w:rPr>
      </w:pPr>
      <w:r w:rsidRPr="00B620E8">
        <w:rPr>
          <w:rFonts w:ascii="Times New Roman" w:eastAsia="Times New Roman" w:hAnsi="Times New Roman" w:cs="Times New Roman"/>
          <w:kern w:val="0"/>
          <w:sz w:val="24"/>
          <w:szCs w:val="24"/>
          <w14:ligatures w14:val="none"/>
        </w:rPr>
        <w:t>These arguments indicate that BRI participation, particularly i</w:t>
      </w:r>
      <w:r w:rsidRPr="00B620E8">
        <w:rPr>
          <w:rFonts w:ascii="Times New Roman" w:eastAsia="Times New Roman" w:hAnsi="Times New Roman" w:cs="Times New Roman"/>
          <w:kern w:val="0"/>
          <w:sz w:val="24"/>
          <w:szCs w:val="24"/>
          <w14:ligatures w14:val="none"/>
        </w:rPr>
        <w:t xml:space="preserve">n countries with limited institutional capacities and environmental safeguards, places additional strain on ecosystems. The documented increase in </w:t>
      </w:r>
      <w:r w:rsidRPr="00B620E8">
        <w:rPr>
          <w:rFonts w:ascii="Times New Roman" w:eastAsia="Times New Roman" w:hAnsi="Times New Roman" w:cs="Times New Roman"/>
          <w:kern w:val="0"/>
          <w:sz w:val="24"/>
          <w:szCs w:val="24"/>
        </w:rPr>
        <w:t xml:space="preserve">EF </w:t>
      </w:r>
      <w:r w:rsidRPr="00B620E8">
        <w:rPr>
          <w:rFonts w:ascii="Times New Roman" w:eastAsia="Times New Roman" w:hAnsi="Times New Roman" w:cs="Times New Roman"/>
          <w:kern w:val="0"/>
          <w:sz w:val="24"/>
          <w:szCs w:val="24"/>
          <w14:ligatures w14:val="none"/>
        </w:rPr>
        <w:t xml:space="preserve">following BRI-related activities reinforces the view that infrastructure investment alone does not </w:t>
      </w:r>
      <w:r w:rsidRPr="00B620E8">
        <w:rPr>
          <w:rFonts w:ascii="Times New Roman" w:eastAsia="Times New Roman" w:hAnsi="Times New Roman" w:cs="Times New Roman"/>
          <w:kern w:val="0"/>
          <w:sz w:val="24"/>
          <w:szCs w:val="24"/>
          <w14:ligatures w14:val="none"/>
        </w:rPr>
        <w:t>guarantee environmental improvement</w:t>
      </w:r>
      <w:r w:rsidRPr="00B620E8">
        <w:rPr>
          <w:rFonts w:ascii="Times New Roman" w:eastAsia="Times New Roman" w:hAnsi="Times New Roman" w:cs="Times New Roman"/>
          <w:kern w:val="0"/>
          <w:sz w:val="24"/>
          <w:szCs w:val="24"/>
        </w:rPr>
        <w:t>s. Accordingly, we propose the following hypothesis</w:t>
      </w:r>
      <w:r w:rsidRPr="00B620E8">
        <w:rPr>
          <w:rFonts w:ascii="Times New Roman" w:eastAsia="Times New Roman" w:hAnsi="Times New Roman" w:cs="Times New Roman"/>
          <w:kern w:val="0"/>
          <w:sz w:val="24"/>
          <w:szCs w:val="24"/>
          <w14:ligatures w14:val="none"/>
        </w:rPr>
        <w:t>:</w:t>
      </w:r>
    </w:p>
    <w:p w14:paraId="5A83FD6B" w14:textId="2B8B118C" w:rsidR="000221AA" w:rsidRPr="00B620E8" w:rsidRDefault="0014422A" w:rsidP="00D0682D">
      <w:pPr>
        <w:spacing w:after="0" w:line="480" w:lineRule="auto"/>
        <w:rPr>
          <w:rFonts w:ascii="Times New Roman" w:eastAsia="Times New Roman" w:hAnsi="Times New Roman" w:cs="Times New Roman"/>
          <w:kern w:val="0"/>
          <w:sz w:val="24"/>
          <w:szCs w:val="24"/>
          <w14:ligatures w14:val="none"/>
        </w:rPr>
      </w:pPr>
      <w:r w:rsidRPr="00B620E8">
        <w:rPr>
          <w:rFonts w:ascii="Times New Roman" w:eastAsia="Times New Roman" w:hAnsi="Times New Roman" w:cs="Times New Roman"/>
          <w:b/>
          <w:bCs/>
          <w:kern w:val="0"/>
          <w:sz w:val="24"/>
          <w:szCs w:val="24"/>
          <w14:ligatures w14:val="none"/>
        </w:rPr>
        <w:t>H1:</w:t>
      </w:r>
      <w:r w:rsidRPr="00B620E8">
        <w:rPr>
          <w:rFonts w:ascii="Times New Roman" w:eastAsia="Times New Roman" w:hAnsi="Times New Roman" w:cs="Times New Roman"/>
          <w:kern w:val="0"/>
          <w:sz w:val="24"/>
          <w:szCs w:val="24"/>
          <w14:ligatures w14:val="none"/>
        </w:rPr>
        <w:t xml:space="preserve"> Participation in the BRI negatively affects environmental sustainability in partner countries.</w:t>
      </w:r>
    </w:p>
    <w:p w14:paraId="149DD11C" w14:textId="30273525" w:rsidR="000221AA" w:rsidRPr="00AC2D4F" w:rsidRDefault="0014422A" w:rsidP="00D0682D">
      <w:pPr>
        <w:pStyle w:val="Heading2"/>
        <w:spacing w:before="0" w:after="0" w:line="480" w:lineRule="auto"/>
        <w:rPr>
          <w:rFonts w:ascii="Times New Roman" w:hAnsi="Times New Roman" w:cs="Times New Roman"/>
          <w:b/>
          <w:bCs/>
          <w:i/>
          <w:iCs/>
          <w:snapToGrid w:val="0"/>
          <w:color w:val="auto"/>
          <w:sz w:val="24"/>
          <w:szCs w:val="24"/>
        </w:rPr>
      </w:pPr>
      <w:bookmarkStart w:id="4" w:name="_Toc197783003"/>
      <w:bookmarkStart w:id="5" w:name="_Toc198566936"/>
      <w:r w:rsidRPr="00AC2D4F">
        <w:rPr>
          <w:rFonts w:ascii="Times New Roman" w:hAnsi="Times New Roman" w:cs="Times New Roman"/>
          <w:b/>
          <w:bCs/>
          <w:i/>
          <w:iCs/>
          <w:snapToGrid w:val="0"/>
          <w:color w:val="auto"/>
          <w:sz w:val="24"/>
          <w:szCs w:val="24"/>
        </w:rPr>
        <w:t>2.2</w:t>
      </w:r>
      <w:r w:rsidR="00AC2D4F">
        <w:rPr>
          <w:rFonts w:ascii="Times New Roman" w:hAnsi="Times New Roman" w:cs="Times New Roman"/>
          <w:b/>
          <w:bCs/>
          <w:i/>
          <w:iCs/>
          <w:snapToGrid w:val="0"/>
          <w:color w:val="auto"/>
          <w:sz w:val="24"/>
          <w:szCs w:val="24"/>
        </w:rPr>
        <w:t>.</w:t>
      </w:r>
      <w:r w:rsidRPr="00AC2D4F">
        <w:rPr>
          <w:rFonts w:ascii="Times New Roman" w:hAnsi="Times New Roman" w:cs="Times New Roman"/>
          <w:b/>
          <w:bCs/>
          <w:i/>
          <w:iCs/>
          <w:snapToGrid w:val="0"/>
          <w:color w:val="auto"/>
          <w:sz w:val="24"/>
          <w:szCs w:val="24"/>
        </w:rPr>
        <w:t xml:space="preserve"> Influence </w:t>
      </w:r>
      <w:r w:rsidR="00A05CF5" w:rsidRPr="00AC2D4F">
        <w:rPr>
          <w:rFonts w:ascii="Times New Roman" w:hAnsi="Times New Roman" w:cs="Times New Roman"/>
          <w:b/>
          <w:bCs/>
          <w:i/>
          <w:iCs/>
          <w:snapToGrid w:val="0"/>
          <w:color w:val="auto"/>
          <w:sz w:val="24"/>
          <w:szCs w:val="24"/>
        </w:rPr>
        <w:t xml:space="preserve">of ICT </w:t>
      </w:r>
      <w:r w:rsidR="00AC2D4F" w:rsidRPr="00AC2D4F">
        <w:rPr>
          <w:rFonts w:ascii="Times New Roman" w:hAnsi="Times New Roman" w:cs="Times New Roman"/>
          <w:b/>
          <w:bCs/>
          <w:i/>
          <w:iCs/>
          <w:snapToGrid w:val="0"/>
          <w:color w:val="auto"/>
          <w:sz w:val="24"/>
          <w:szCs w:val="24"/>
        </w:rPr>
        <w:t xml:space="preserve">development on environmental outcomes </w:t>
      </w:r>
      <w:r w:rsidRPr="00AC2D4F">
        <w:rPr>
          <w:rFonts w:ascii="Times New Roman" w:hAnsi="Times New Roman" w:cs="Times New Roman"/>
          <w:b/>
          <w:bCs/>
          <w:i/>
          <w:iCs/>
          <w:snapToGrid w:val="0"/>
          <w:color w:val="auto"/>
          <w:sz w:val="24"/>
          <w:szCs w:val="24"/>
        </w:rPr>
        <w:t xml:space="preserve">of BRI </w:t>
      </w:r>
      <w:r w:rsidR="00AC2D4F">
        <w:rPr>
          <w:rFonts w:ascii="Times New Roman" w:hAnsi="Times New Roman" w:cs="Times New Roman"/>
          <w:b/>
          <w:bCs/>
          <w:i/>
          <w:iCs/>
          <w:snapToGrid w:val="0"/>
          <w:color w:val="auto"/>
          <w:sz w:val="24"/>
          <w:szCs w:val="24"/>
        </w:rPr>
        <w:t>p</w:t>
      </w:r>
      <w:r w:rsidRPr="00AC2D4F">
        <w:rPr>
          <w:rFonts w:ascii="Times New Roman" w:hAnsi="Times New Roman" w:cs="Times New Roman"/>
          <w:b/>
          <w:bCs/>
          <w:i/>
          <w:iCs/>
          <w:snapToGrid w:val="0"/>
          <w:color w:val="auto"/>
          <w:sz w:val="24"/>
          <w:szCs w:val="24"/>
        </w:rPr>
        <w:t>articipation</w:t>
      </w:r>
      <w:bookmarkEnd w:id="4"/>
      <w:bookmarkEnd w:id="5"/>
      <w:r w:rsidRPr="00AC2D4F">
        <w:rPr>
          <w:rFonts w:ascii="Times New Roman" w:hAnsi="Times New Roman" w:cs="Times New Roman"/>
          <w:b/>
          <w:bCs/>
          <w:i/>
          <w:iCs/>
          <w:snapToGrid w:val="0"/>
          <w:color w:val="auto"/>
          <w:sz w:val="24"/>
          <w:szCs w:val="24"/>
        </w:rPr>
        <w:t xml:space="preserve"> </w:t>
      </w:r>
    </w:p>
    <w:p w14:paraId="056BCD7B" w14:textId="7D569FAC" w:rsidR="00D25A27" w:rsidRPr="00B620E8" w:rsidRDefault="0014422A" w:rsidP="00D0682D">
      <w:pPr>
        <w:spacing w:after="0" w:line="480" w:lineRule="auto"/>
        <w:rPr>
          <w:rFonts w:ascii="Times New Roman" w:eastAsia="SimSun" w:hAnsi="Times New Roman" w:cs="Times New Roman"/>
          <w:sz w:val="24"/>
          <w:szCs w:val="24"/>
          <w14:ligatures w14:val="none"/>
        </w:rPr>
      </w:pPr>
      <w:r w:rsidRPr="00B620E8">
        <w:rPr>
          <w:rFonts w:ascii="Times New Roman" w:eastAsia="SimSun" w:hAnsi="Times New Roman" w:cs="Times New Roman"/>
          <w:sz w:val="24"/>
          <w:szCs w:val="24"/>
          <w14:ligatures w14:val="none"/>
        </w:rPr>
        <w:t>The expansion of the Digital Silk Road under the BRI signals a shift toward integrating technological progress with infrastructure development through ICT investment. In 2024, ICT-related investment</w:t>
      </w:r>
      <w:r w:rsidRPr="00B620E8">
        <w:rPr>
          <w:rFonts w:ascii="Times New Roman" w:eastAsia="SimSun" w:hAnsi="Times New Roman" w:cs="Times New Roman"/>
          <w:sz w:val="24"/>
          <w:szCs w:val="24"/>
        </w:rPr>
        <w:t>s exceeded US</w:t>
      </w:r>
      <w:r w:rsidR="005D7E85">
        <w:rPr>
          <w:rFonts w:ascii="Times New Roman" w:eastAsia="SimSun" w:hAnsi="Times New Roman" w:cs="Times New Roman"/>
          <w:sz w:val="24"/>
          <w:szCs w:val="24"/>
        </w:rPr>
        <w:t>$</w:t>
      </w:r>
      <w:r w:rsidRPr="00B620E8">
        <w:rPr>
          <w:rFonts w:ascii="Times New Roman" w:eastAsia="SimSun" w:hAnsi="Times New Roman" w:cs="Times New Roman"/>
          <w:sz w:val="24"/>
          <w:szCs w:val="24"/>
        </w:rPr>
        <w:t xml:space="preserve">22 billion, highlighting </w:t>
      </w:r>
      <w:r w:rsidRPr="00B620E8">
        <w:rPr>
          <w:rFonts w:ascii="Times New Roman" w:eastAsia="SimSun" w:hAnsi="Times New Roman" w:cs="Times New Roman"/>
          <w:sz w:val="24"/>
          <w:szCs w:val="24"/>
          <w14:ligatures w14:val="none"/>
        </w:rPr>
        <w:t>a gro</w:t>
      </w:r>
      <w:r w:rsidRPr="00B620E8">
        <w:rPr>
          <w:rFonts w:ascii="Times New Roman" w:eastAsia="SimSun" w:hAnsi="Times New Roman" w:cs="Times New Roman"/>
          <w:sz w:val="24"/>
          <w:szCs w:val="24"/>
          <w14:ligatures w14:val="none"/>
        </w:rPr>
        <w:t>wing focus on digital connectivity across BRI partner countries</w:t>
      </w:r>
      <w:r w:rsidR="00836484" w:rsidRPr="00B620E8">
        <w:rPr>
          <w:rFonts w:ascii="Times New Roman" w:eastAsia="SimSun" w:hAnsi="Times New Roman" w:cs="Times New Roman"/>
          <w:sz w:val="24"/>
          <w:szCs w:val="24"/>
          <w14:ligatures w14:val="none"/>
        </w:rPr>
        <w:t xml:space="preserve"> </w:t>
      </w:r>
      <w:r w:rsidR="00836484" w:rsidRPr="00B620E8">
        <w:rPr>
          <w:rFonts w:ascii="Times New Roman" w:eastAsia="SimSun" w:hAnsi="Times New Roman" w:cs="Times New Roman"/>
          <w:sz w:val="24"/>
          <w:szCs w:val="24"/>
          <w14:ligatures w14:val="none"/>
        </w:rPr>
        <w:fldChar w:fldCharType="begin"/>
      </w:r>
      <w:r w:rsidR="007E2C72">
        <w:rPr>
          <w:rFonts w:ascii="Times New Roman" w:eastAsia="SimSun" w:hAnsi="Times New Roman" w:cs="Times New Roman"/>
          <w:sz w:val="24"/>
          <w:szCs w:val="24"/>
          <w14:ligatures w14:val="none"/>
        </w:rPr>
        <w:instrText xml:space="preserve"> ADDIN ZOTERO_ITEM CSL_CITATION {"citationID":"i9cqNVDB","properties":{"formattedCitation":"(Wang, 2025)","plainCitation":"(Wang, 2025)","noteIndex":0},"citationItems":[{"id":904,"uris":["http://zotero.org/users/local/9LdW8sOV/items/Q8J784PH"],"itemData":{"id":904,"type":"post-weblog","language":"en-US","title":"China Belt and Road Initiative (BRI) investment report 2025 H1 – Green Finance &amp; Development Center","URL":"https://greenfdc.org/china-belt-and-road-initiative-bri-investment-report-2025-h1/","author":[{"family":"Wang","given":"Christoph NEDOPIL"}],"accessed":{"date-parts":[["2025",12,14]]},"issued":{"date-parts":[["2025",7,17]]}}}],"schema":"https://github.com/citation-style-language/schema/raw/master/csl-citation.json"} </w:instrText>
      </w:r>
      <w:r w:rsidR="00836484" w:rsidRPr="00B620E8">
        <w:rPr>
          <w:rFonts w:ascii="Times New Roman" w:eastAsia="SimSun" w:hAnsi="Times New Roman" w:cs="Times New Roman"/>
          <w:sz w:val="24"/>
          <w:szCs w:val="24"/>
          <w14:ligatures w14:val="none"/>
        </w:rPr>
        <w:fldChar w:fldCharType="separate"/>
      </w:r>
      <w:r w:rsidR="007E2C72" w:rsidRPr="007E2C72">
        <w:rPr>
          <w:rFonts w:ascii="Times New Roman" w:hAnsi="Times New Roman" w:cs="Times New Roman"/>
          <w:sz w:val="24"/>
        </w:rPr>
        <w:t>(</w:t>
      </w:r>
      <w:r w:rsidR="000A7E24">
        <w:rPr>
          <w:rFonts w:ascii="Times New Roman" w:hAnsi="Times New Roman" w:cs="Times New Roman"/>
          <w:sz w:val="24"/>
        </w:rPr>
        <w:t>Nedopil</w:t>
      </w:r>
      <w:r w:rsidR="007E2C72" w:rsidRPr="007E2C72">
        <w:rPr>
          <w:rFonts w:ascii="Times New Roman" w:hAnsi="Times New Roman" w:cs="Times New Roman"/>
          <w:sz w:val="24"/>
        </w:rPr>
        <w:t>, 2025)</w:t>
      </w:r>
      <w:r w:rsidR="00836484" w:rsidRPr="00B620E8">
        <w:rPr>
          <w:rFonts w:ascii="Times New Roman" w:eastAsia="SimSun" w:hAnsi="Times New Roman" w:cs="Times New Roman"/>
          <w:sz w:val="24"/>
          <w:szCs w:val="24"/>
          <w14:ligatures w14:val="none"/>
        </w:rPr>
        <w:fldChar w:fldCharType="end"/>
      </w:r>
      <w:r w:rsidR="00836484" w:rsidRPr="00B620E8">
        <w:rPr>
          <w:rFonts w:ascii="Times New Roman" w:eastAsia="SimSun" w:hAnsi="Times New Roman" w:cs="Times New Roman"/>
          <w:sz w:val="24"/>
          <w:szCs w:val="24"/>
          <w14:ligatures w14:val="none"/>
        </w:rPr>
        <w:t>.</w:t>
      </w:r>
      <w:r w:rsidRPr="00B620E8">
        <w:rPr>
          <w:rFonts w:ascii="Times New Roman" w:eastAsia="SimSun" w:hAnsi="Times New Roman" w:cs="Times New Roman"/>
          <w:sz w:val="24"/>
          <w:szCs w:val="24"/>
          <w14:ligatures w14:val="none"/>
        </w:rPr>
        <w:t xml:space="preserve"> These investments have supported the rollout of optical fiber networks, data centers, and 5G infrastructure, </w:t>
      </w:r>
      <w:r w:rsidRPr="00B620E8">
        <w:rPr>
          <w:rFonts w:ascii="Times New Roman" w:eastAsia="SimSun" w:hAnsi="Times New Roman" w:cs="Times New Roman"/>
          <w:sz w:val="24"/>
          <w:szCs w:val="24"/>
        </w:rPr>
        <w:t>thereby improving digital access and technological capacity in previously underserved regio</w:t>
      </w:r>
      <w:r w:rsidRPr="00B620E8">
        <w:rPr>
          <w:rFonts w:ascii="Times New Roman" w:eastAsia="SimSun" w:hAnsi="Times New Roman" w:cs="Times New Roman"/>
          <w:sz w:val="24"/>
          <w:szCs w:val="24"/>
        </w:rPr>
        <w:t xml:space="preserve">ns. </w:t>
      </w:r>
      <w:r w:rsidR="00D268C0" w:rsidRPr="00B620E8">
        <w:rPr>
          <w:rFonts w:ascii="Times New Roman" w:eastAsia="SimSun" w:hAnsi="Times New Roman" w:cs="Times New Roman"/>
          <w:sz w:val="24"/>
          <w:szCs w:val="24"/>
          <w14:ligatures w14:val="none"/>
        </w:rPr>
        <w:t xml:space="preserve">According to </w:t>
      </w:r>
      <w:r w:rsidRPr="00B620E8">
        <w:rPr>
          <w:rFonts w:ascii="Times New Roman" w:eastAsia="SimSun" w:hAnsi="Times New Roman" w:cs="Times New Roman"/>
          <w:sz w:val="24"/>
          <w:szCs w:val="24"/>
        </w:rPr>
        <w:t xml:space="preserve">EMT, these developments are crucial for enabling a shift toward more ecologically friendly economic </w:t>
      </w:r>
      <w:r w:rsidRPr="00B620E8">
        <w:rPr>
          <w:rFonts w:ascii="Times New Roman" w:eastAsia="SimSun" w:hAnsi="Times New Roman" w:cs="Times New Roman"/>
          <w:sz w:val="24"/>
          <w:szCs w:val="24"/>
        </w:rPr>
        <w:lastRenderedPageBreak/>
        <w:t>structures</w:t>
      </w:r>
      <w:r w:rsidR="001156F8" w:rsidRPr="00B620E8">
        <w:rPr>
          <w:rFonts w:ascii="Times New Roman" w:eastAsia="SimSun" w:hAnsi="Times New Roman" w:cs="Times New Roman"/>
          <w:sz w:val="24"/>
          <w:szCs w:val="24"/>
          <w14:ligatures w14:val="none"/>
        </w:rPr>
        <w:t xml:space="preserve"> </w:t>
      </w:r>
      <w:r w:rsidR="001156F8" w:rsidRPr="00B620E8">
        <w:rPr>
          <w:rFonts w:ascii="Times New Roman" w:eastAsia="SimSun" w:hAnsi="Times New Roman" w:cs="Times New Roman"/>
          <w:sz w:val="24"/>
          <w:szCs w:val="24"/>
          <w14:ligatures w14:val="none"/>
        </w:rPr>
        <w:fldChar w:fldCharType="begin"/>
      </w:r>
      <w:r w:rsidR="00E8331E">
        <w:rPr>
          <w:rFonts w:ascii="Times New Roman" w:eastAsia="SimSun" w:hAnsi="Times New Roman" w:cs="Times New Roman"/>
          <w:sz w:val="24"/>
          <w:szCs w:val="24"/>
          <w14:ligatures w14:val="none"/>
        </w:rPr>
        <w:instrText xml:space="preserve"> ADDIN ZOTERO_ITEM CSL_CITATION {"citationID":"ibwp8ScD","properties":{"formattedCitation":"(Spaargaren &amp; Mol, 1992)","plainCitation":"(Spaargaren &amp; Mol, 1992)","dontUpdate":true,"noteIndex":0},"citationItems":[{"id":472,"uris":["http://zotero.org/users/l</w:instrText>
      </w:r>
      <w:r w:rsidR="00E8331E">
        <w:rPr>
          <w:rFonts w:ascii="Times New Roman" w:eastAsia="SimSun" w:hAnsi="Times New Roman" w:cs="Times New Roman" w:hint="eastAsia"/>
          <w:sz w:val="24"/>
          <w:szCs w:val="24"/>
          <w14:ligatures w14:val="none"/>
        </w:rPr>
        <w:instrText>ocal/9LdW8sOV/items/RRN57IVK"],"itemData":{"id":472,"type":"article-journal","abstract":"To minimize or at least substantially reduce damage to the natural resource sustenance</w:instrText>
      </w:r>
      <w:r w:rsidR="00E8331E">
        <w:rPr>
          <w:rFonts w:ascii="Times New Roman" w:eastAsia="SimSun" w:hAnsi="Times New Roman" w:cs="Times New Roman" w:hint="eastAsia"/>
          <w:sz w:val="24"/>
          <w:szCs w:val="24"/>
          <w14:ligatures w14:val="none"/>
        </w:rPr>
        <w:instrText>‐</w:instrText>
      </w:r>
      <w:r w:rsidR="00E8331E">
        <w:rPr>
          <w:rFonts w:ascii="Times New Roman" w:eastAsia="SimSun" w:hAnsi="Times New Roman" w:cs="Times New Roman" w:hint="eastAsia"/>
          <w:sz w:val="24"/>
          <w:szCs w:val="24"/>
          <w14:ligatures w14:val="none"/>
        </w:rPr>
        <w:instrText>base we urgently need institutional reform within modern society. Environmental</w:instrText>
      </w:r>
      <w:r w:rsidR="00E8331E">
        <w:rPr>
          <w:rFonts w:ascii="Times New Roman" w:eastAsia="SimSun" w:hAnsi="Times New Roman" w:cs="Times New Roman"/>
          <w:sz w:val="24"/>
          <w:szCs w:val="24"/>
          <w14:ligatures w14:val="none"/>
        </w:rPr>
        <w:instrText xml:space="preserve"> sociologists have different ...","archive_location":"world","container-title":"Society &amp; Natural Resources","DOI":"10.1080/08941929209380797","language":"EN","license":"Copyright Taylor and Francis Group, LLC","page":"323-344","publisher":"Taylor &amp; Francis Group","source":"www.tandfonline.com","title":"Sociology, environment, and modernity: Ecological modernization as a theory of social change","title-short":"Sociology, environment, and modernity","volume":"5","author":[{"family":"Spaargaren","given":"Gert"},{"family":"Mol","given":"Arthur P. J."}],"issued":{"date-parts":[["1992",10,1]]}}}],"schema":"https://github.com/citation-style-language/schema/raw/master/csl-citation.json"} </w:instrText>
      </w:r>
      <w:r w:rsidR="001156F8" w:rsidRPr="00B620E8">
        <w:rPr>
          <w:rFonts w:ascii="Times New Roman" w:eastAsia="SimSun" w:hAnsi="Times New Roman" w:cs="Times New Roman"/>
          <w:sz w:val="24"/>
          <w:szCs w:val="24"/>
          <w14:ligatures w14:val="none"/>
        </w:rPr>
        <w:fldChar w:fldCharType="separate"/>
      </w:r>
      <w:r w:rsidR="007B769D" w:rsidRPr="00B620E8">
        <w:rPr>
          <w:rFonts w:ascii="Times New Roman" w:hAnsi="Times New Roman" w:cs="Times New Roman"/>
          <w:sz w:val="24"/>
        </w:rPr>
        <w:t xml:space="preserve">(Spaargaren </w:t>
      </w:r>
      <w:r w:rsidR="00DE7C99">
        <w:rPr>
          <w:rFonts w:ascii="Times New Roman" w:hAnsi="Times New Roman" w:cs="Times New Roman"/>
          <w:sz w:val="24"/>
        </w:rPr>
        <w:t>and</w:t>
      </w:r>
      <w:r w:rsidR="007B769D" w:rsidRPr="00B620E8">
        <w:rPr>
          <w:rFonts w:ascii="Times New Roman" w:hAnsi="Times New Roman" w:cs="Times New Roman"/>
          <w:sz w:val="24"/>
        </w:rPr>
        <w:t xml:space="preserve"> Mol, 1992)</w:t>
      </w:r>
      <w:r w:rsidR="001156F8" w:rsidRPr="00B620E8">
        <w:rPr>
          <w:rFonts w:ascii="Times New Roman" w:eastAsia="SimSun" w:hAnsi="Times New Roman" w:cs="Times New Roman"/>
          <w:sz w:val="24"/>
          <w:szCs w:val="24"/>
          <w14:ligatures w14:val="none"/>
        </w:rPr>
        <w:fldChar w:fldCharType="end"/>
      </w:r>
      <w:r w:rsidRPr="00B620E8">
        <w:rPr>
          <w:rFonts w:ascii="Times New Roman" w:eastAsia="SimSun" w:hAnsi="Times New Roman" w:cs="Times New Roman"/>
          <w:sz w:val="24"/>
          <w:szCs w:val="24"/>
          <w14:ligatures w14:val="none"/>
        </w:rPr>
        <w:t>.</w:t>
      </w:r>
      <w:r w:rsidR="00250AF4" w:rsidRPr="00B620E8">
        <w:rPr>
          <w:rFonts w:ascii="Times New Roman" w:eastAsia="SimSun" w:hAnsi="Times New Roman" w:cs="Times New Roman"/>
          <w:sz w:val="24"/>
          <w:szCs w:val="24"/>
          <w14:ligatures w14:val="none"/>
        </w:rPr>
        <w:t xml:space="preserve"> </w:t>
      </w:r>
      <w:r w:rsidR="00D268C0" w:rsidRPr="00B620E8">
        <w:rPr>
          <w:rFonts w:ascii="Times New Roman" w:eastAsia="SimSun" w:hAnsi="Times New Roman" w:cs="Times New Roman"/>
          <w:sz w:val="24"/>
          <w:szCs w:val="24"/>
          <w14:ligatures w14:val="none"/>
        </w:rPr>
        <w:t xml:space="preserve">Technological applications are valuable during rapid infrastructure expansion, helping to reduce </w:t>
      </w:r>
      <w:r w:rsidRPr="00B620E8">
        <w:rPr>
          <w:rFonts w:ascii="Times New Roman" w:eastAsia="SimSun" w:hAnsi="Times New Roman" w:cs="Times New Roman"/>
          <w:sz w:val="24"/>
          <w:szCs w:val="24"/>
        </w:rPr>
        <w:t xml:space="preserve">ecological pressures </w:t>
      </w:r>
      <w:r w:rsidR="00A05CF5" w:rsidRPr="00B620E8">
        <w:rPr>
          <w:rFonts w:ascii="Times New Roman" w:eastAsia="SimSun" w:hAnsi="Times New Roman" w:cs="Times New Roman"/>
          <w:sz w:val="24"/>
          <w:szCs w:val="24"/>
        </w:rPr>
        <w:t xml:space="preserve">arising </w:t>
      </w:r>
      <w:r w:rsidRPr="00B620E8">
        <w:rPr>
          <w:rFonts w:ascii="Times New Roman" w:eastAsia="SimSun" w:hAnsi="Times New Roman" w:cs="Times New Roman"/>
          <w:sz w:val="24"/>
          <w:szCs w:val="24"/>
        </w:rPr>
        <w:t>from industrialization and urbanization</w:t>
      </w:r>
      <w:r w:rsidR="00250AF4" w:rsidRPr="00B620E8">
        <w:rPr>
          <w:rFonts w:ascii="Times New Roman" w:eastAsia="SimSun" w:hAnsi="Times New Roman" w:cs="Times New Roman"/>
          <w:sz w:val="24"/>
          <w:szCs w:val="24"/>
        </w:rPr>
        <w:t xml:space="preserve"> </w:t>
      </w:r>
      <w:r w:rsidR="00250AF4" w:rsidRPr="00B620E8">
        <w:rPr>
          <w:rFonts w:ascii="Times New Roman" w:eastAsia="SimSun" w:hAnsi="Times New Roman" w:cs="Times New Roman"/>
          <w:sz w:val="24"/>
          <w:szCs w:val="24"/>
        </w:rPr>
        <w:fldChar w:fldCharType="begin"/>
      </w:r>
      <w:r w:rsidR="007E2C72">
        <w:rPr>
          <w:rFonts w:ascii="Times New Roman" w:eastAsia="SimSun" w:hAnsi="Times New Roman" w:cs="Times New Roman"/>
          <w:sz w:val="24"/>
          <w:szCs w:val="24"/>
        </w:rPr>
        <w:instrText xml:space="preserve"> ADDIN ZOTERO_ITEM CSL_CITATION {"citationID":"EvIMUbNQ","properties":{"formattedCitation":"(Wu et al., 2025)","plainCitation":"(Wu et al., 2025)","noteIndex":0},"citationItems":[{"id":781,"uris":["http://zotero.org/users/local/9LdW8sOV/items/5GRTJCCM"],"itemData":{"id":781,"type":"article-journal","abstract":"The Belt and Road Initiative (BRI) presents both opportunities and challenges for environmental sustainability. In BRI countries, the impact of population changes, economic growth, and technological advances on the ecological environment is becoming more pronounced. To investigate the heterogeneous impacts of population aging, birth rate, economic growth, energy decarbonization, and information and communication technology (ICT) on environmental sustainability in BRI countries, this study employs quantile regression and analyzes data across 120 BRI countries, considering the non-additive fixed effects under the STIRPAT framework. Ecological footprint (EF) and biocapacity (BC) are selected as indicators of environmental pressure and capacity, respectively. The findings reveal that: (1) While population aging significantly enhances BC, its impact on EF transitions from negative to positive and intensifies with increasing EF quantiles. (2) Although energy decarbonization contributes to reducing EF, it also diminishes BC. At higher BC quantiles, the adverse impact of energy decarbonization on BC substantially outweighs its mitigating effect on EF. (3) Across nearly all quantiles, the negative impact of ICT on BC is more pronounced than its mitigating effect on EF. (4) At higher BC quantiles, the EF induced by economic growth exceeds the enhancement in BC. Based on these findings, BRI countries at higher EF quantiles must prioritize addressing the environmental pressures stemming from population aging. Furthermore, BRI countries at higher BC quantiles ought to strategically manage the environmental challenges posed by economic growth, energy decarbonization, and ICT development to advance environmental sustainability.","container-title":"Environment, Development and Sustainability","DOI":"10.1007/s10668-025-06924-8","ISSN":"1573-2975","journalAbbreviation":"Environ Dev Sustain","language":"en","source":"Springer Link","title":"Population challenge, economy, energy decarbonization and information and communication technology: insights of ecological footprint and biocapacity in Belt and Road countries","title-short":"Population challenge, economy, energy decarbonization and information and communication technology","URL":"https://doi.org/10.1007/s10668-025-06924-8","author":[{"family":"Wu","given":"Jialiang"},{"family":"Xu","given":"Xi"},{"family":"Wang","given":"Weihao"},{"family":"Jiang","given":"Jikun"},{"family":"Xue","given":"Yawei"},{"family":"Jiang","given":"Ling"},{"family":"Quan","given":"Zichuan"}],"accessed":{"date-parts":[["2025",11,23]]},"issued":{"date-parts":[["2025",10,16]]}}}],"schema":"https://github.com/citation-style-language/schema/raw/master/csl-citation.json"} </w:instrText>
      </w:r>
      <w:r w:rsidR="00250AF4" w:rsidRPr="00B620E8">
        <w:rPr>
          <w:rFonts w:ascii="Times New Roman" w:eastAsia="SimSun" w:hAnsi="Times New Roman" w:cs="Times New Roman"/>
          <w:sz w:val="24"/>
          <w:szCs w:val="24"/>
        </w:rPr>
        <w:fldChar w:fldCharType="separate"/>
      </w:r>
      <w:r w:rsidR="007E2C72" w:rsidRPr="007E2C72">
        <w:rPr>
          <w:rFonts w:ascii="Times New Roman" w:hAnsi="Times New Roman" w:cs="Times New Roman"/>
          <w:sz w:val="24"/>
        </w:rPr>
        <w:t xml:space="preserve">(Wu et </w:t>
      </w:r>
      <w:r w:rsidR="007E2C72" w:rsidRPr="00DE7C99">
        <w:rPr>
          <w:rFonts w:ascii="Times New Roman" w:hAnsi="Times New Roman" w:cs="Times New Roman"/>
          <w:i/>
          <w:iCs/>
          <w:sz w:val="24"/>
        </w:rPr>
        <w:t>al</w:t>
      </w:r>
      <w:r w:rsidR="007E2C72" w:rsidRPr="007E2C72">
        <w:rPr>
          <w:rFonts w:ascii="Times New Roman" w:hAnsi="Times New Roman" w:cs="Times New Roman"/>
          <w:sz w:val="24"/>
        </w:rPr>
        <w:t>., 2025)</w:t>
      </w:r>
      <w:r w:rsidR="00250AF4" w:rsidRPr="00B620E8">
        <w:rPr>
          <w:rFonts w:ascii="Times New Roman" w:eastAsia="SimSun" w:hAnsi="Times New Roman" w:cs="Times New Roman"/>
          <w:sz w:val="24"/>
          <w:szCs w:val="24"/>
        </w:rPr>
        <w:fldChar w:fldCharType="end"/>
      </w:r>
      <w:r w:rsidRPr="00B620E8">
        <w:rPr>
          <w:rFonts w:ascii="Times New Roman" w:eastAsia="SimSun" w:hAnsi="Times New Roman" w:cs="Times New Roman"/>
          <w:sz w:val="24"/>
          <w:szCs w:val="24"/>
        </w:rPr>
        <w:t>. Integrating d</w:t>
      </w:r>
      <w:r w:rsidRPr="00B620E8">
        <w:rPr>
          <w:rFonts w:ascii="Times New Roman" w:eastAsia="SimSun" w:hAnsi="Times New Roman" w:cs="Times New Roman"/>
          <w:sz w:val="24"/>
          <w:szCs w:val="24"/>
        </w:rPr>
        <w:t>igital innovation within the BRI can promote environmental sustainability</w:t>
      </w:r>
      <w:r w:rsidR="000D6F90" w:rsidRPr="00B620E8">
        <w:rPr>
          <w:rFonts w:ascii="Times New Roman" w:eastAsia="SimSun" w:hAnsi="Times New Roman" w:cs="Times New Roman"/>
          <w:sz w:val="24"/>
          <w:szCs w:val="24"/>
        </w:rPr>
        <w:t xml:space="preserve"> under</w:t>
      </w:r>
      <w:r w:rsidRPr="00B620E8">
        <w:rPr>
          <w:rFonts w:ascii="Times New Roman" w:eastAsia="SimSun" w:hAnsi="Times New Roman" w:cs="Times New Roman"/>
          <w:sz w:val="24"/>
          <w:szCs w:val="24"/>
        </w:rPr>
        <w:t xml:space="preserve"> effective governance and adequate capacity</w:t>
      </w:r>
      <w:r w:rsidR="00D268C0" w:rsidRPr="00B620E8">
        <w:rPr>
          <w:rFonts w:ascii="Times New Roman" w:eastAsia="SimSun" w:hAnsi="Times New Roman" w:cs="Times New Roman"/>
          <w:sz w:val="24"/>
          <w:szCs w:val="24"/>
          <w14:ligatures w14:val="none"/>
        </w:rPr>
        <w:t xml:space="preserve"> building in partner countries.</w:t>
      </w:r>
    </w:p>
    <w:p w14:paraId="13B6A4E7" w14:textId="1CDBE94E" w:rsidR="000221AA" w:rsidRPr="00B620E8" w:rsidRDefault="0014422A" w:rsidP="00D0682D">
      <w:pPr>
        <w:spacing w:after="0" w:line="480" w:lineRule="auto"/>
        <w:ind w:firstLine="567"/>
        <w:rPr>
          <w:rFonts w:ascii="Times New Roman" w:eastAsia="SimSun" w:hAnsi="Times New Roman" w:cs="Times New Roman"/>
          <w:sz w:val="24"/>
          <w:szCs w:val="24"/>
          <w14:ligatures w14:val="none"/>
        </w:rPr>
      </w:pPr>
      <w:r w:rsidRPr="00C47D7D">
        <w:rPr>
          <w:rFonts w:ascii="Times New Roman" w:eastAsia="SimSun" w:hAnsi="Times New Roman" w:cs="Times New Roman"/>
          <w:sz w:val="24"/>
          <w:szCs w:val="24"/>
          <w14:ligatures w14:val="none"/>
        </w:rPr>
        <w:t xml:space="preserve">Empirical evidence supports the environmental role of ICT in the BRI. </w:t>
      </w:r>
      <w:r w:rsidR="00530542" w:rsidRPr="00C47D7D">
        <w:rPr>
          <w:rFonts w:ascii="Times New Roman" w:eastAsia="SimSun" w:hAnsi="Times New Roman" w:cs="Times New Roman"/>
          <w:sz w:val="24"/>
          <w:szCs w:val="24"/>
          <w14:ligatures w14:val="none"/>
        </w:rPr>
        <w:t>Evidence from</w:t>
      </w:r>
      <w:r w:rsidRPr="00B620E8">
        <w:rPr>
          <w:rFonts w:ascii="Times New Roman" w:eastAsia="SimSun" w:hAnsi="Times New Roman" w:cs="Times New Roman"/>
          <w:sz w:val="24"/>
          <w:szCs w:val="24"/>
          <w14:ligatures w14:val="none"/>
        </w:rPr>
        <w:t xml:space="preserve"> 148 participating </w:t>
      </w:r>
      <w:r w:rsidRPr="00B620E8">
        <w:rPr>
          <w:rFonts w:ascii="Times New Roman" w:eastAsia="SimSun" w:hAnsi="Times New Roman" w:cs="Times New Roman"/>
          <w:sz w:val="24"/>
          <w:szCs w:val="24"/>
          <w14:ligatures w14:val="none"/>
        </w:rPr>
        <w:t xml:space="preserve">countries </w:t>
      </w:r>
      <w:r w:rsidR="00530542" w:rsidRPr="00B620E8">
        <w:rPr>
          <w:rFonts w:ascii="Times New Roman" w:eastAsia="SimSun" w:hAnsi="Times New Roman" w:cs="Times New Roman"/>
          <w:sz w:val="24"/>
          <w:szCs w:val="24"/>
          <w14:ligatures w14:val="none"/>
        </w:rPr>
        <w:t xml:space="preserve">suggests </w:t>
      </w:r>
      <w:r w:rsidRPr="00B620E8">
        <w:rPr>
          <w:rFonts w:ascii="Times New Roman" w:eastAsia="SimSun" w:hAnsi="Times New Roman" w:cs="Times New Roman"/>
          <w:sz w:val="24"/>
          <w:szCs w:val="24"/>
          <w14:ligatures w14:val="none"/>
        </w:rPr>
        <w:t>that wider ICT adoption is linked to lower EF, mainly through improved energy efficiency and environmental monitoring</w:t>
      </w:r>
      <w:r w:rsidR="00B4706A" w:rsidRPr="00B620E8">
        <w:rPr>
          <w:rFonts w:ascii="Times New Roman" w:eastAsia="SimSun" w:hAnsi="Times New Roman" w:cs="Times New Roman"/>
          <w:sz w:val="24"/>
          <w:szCs w:val="24"/>
          <w14:ligatures w14:val="none"/>
        </w:rPr>
        <w:t xml:space="preserve"> </w:t>
      </w:r>
      <w:r w:rsidR="00B4706A" w:rsidRPr="00B620E8">
        <w:rPr>
          <w:rFonts w:ascii="Times New Roman" w:eastAsia="SimSun" w:hAnsi="Times New Roman" w:cs="Times New Roman"/>
          <w:sz w:val="24"/>
          <w:szCs w:val="24"/>
          <w14:ligatures w14:val="none"/>
        </w:rPr>
        <w:fldChar w:fldCharType="begin"/>
      </w:r>
      <w:r w:rsidR="007E2C72">
        <w:rPr>
          <w:rFonts w:ascii="Times New Roman" w:eastAsia="SimSun" w:hAnsi="Times New Roman" w:cs="Times New Roman"/>
          <w:sz w:val="24"/>
          <w:szCs w:val="24"/>
          <w14:ligatures w14:val="none"/>
        </w:rPr>
        <w:instrText xml:space="preserve"> ADDIN ZOTERO_ITEM CSL_CITATION {"citationID":"JItreZv8","properties":{"formattedCitation":"(Khan et al., 2024)","plainCitation":"(Khan et al., 2024)","noteIndex":0},"citationItems":[{"id":417,"uris":["http://zotero.org/users/local/9LdW8sOV/items/PP9K27ZU"],"itemData":{"id":417,"type":"article-journal","abstract":"This study analyses the impact of information and communications technology (ICT) diffusion and e-governance on sustainability in 148 Belt and Road Initiative (BRI) partner countries. It considers control variables such as institutional quality, urbanization, research and development (R&amp;D), and the COVID-19 effect as dummy variables. Two step-generalised method of moments analysis of a panel dataset of 148 BRI partner countries from 2013 to 2021 reveals that ICT diffusion and e-governance benefit sustainability, with R&amp;D and institutional quality also making positive contributions, while urbanization and the pandemic negatively impact sustainability. The findings were validated through D-K regression checks and support the technology spill-over effect, innovation, triple bottom line, endogenous growth, and stakeholder theories. They highlight the significance of investing in ICT infrastructure and digital literacy programs, improving institutional reforms and governance practices, putting sustainable urban planning into practice, and supporting R&amp;D projects to advance sustainability in BRI partner nations. This study clarifies the potential problems brought forth by the pandemic and makes suggestions for reducing its negative effects on sustainability. It contributes to evidence-based decision-making, guiding sustainable practices in BRI partner nations.","container-title":"Sustainable Futures","DOI":"10.1016/j.sftr.2024.100272","ISSN":"2666-1888","journalAbbreviation":"Sustainable Futures","page":"100272","source":"ScienceDirect","title":"ICT diffusion, E-governance, and sustainability in the digital era","volume":"8","author":[{"family":"Khan","given":"Saba"},{"family":"Ullah","given":"Saif"},{"family":"Nobanee","given":"Haitham"}],"issued":{"date-parts":[["2024",12,1]]}}}],"schema":"https://github.com/citation-style-language/schema/raw/master/csl-citation.json"} </w:instrText>
      </w:r>
      <w:r w:rsidR="00B4706A" w:rsidRPr="00B620E8">
        <w:rPr>
          <w:rFonts w:ascii="Times New Roman" w:eastAsia="SimSun" w:hAnsi="Times New Roman" w:cs="Times New Roman"/>
          <w:sz w:val="24"/>
          <w:szCs w:val="24"/>
          <w14:ligatures w14:val="none"/>
        </w:rPr>
        <w:fldChar w:fldCharType="separate"/>
      </w:r>
      <w:r w:rsidR="007E2C72" w:rsidRPr="007E2C72">
        <w:rPr>
          <w:rFonts w:ascii="Times New Roman" w:hAnsi="Times New Roman" w:cs="Times New Roman"/>
          <w:sz w:val="24"/>
        </w:rPr>
        <w:t xml:space="preserve">(Khan </w:t>
      </w:r>
      <w:r w:rsidR="007E2C72" w:rsidRPr="00DE7C99">
        <w:rPr>
          <w:rFonts w:ascii="Times New Roman" w:hAnsi="Times New Roman" w:cs="Times New Roman"/>
          <w:i/>
          <w:iCs/>
          <w:sz w:val="24"/>
        </w:rPr>
        <w:t>et al</w:t>
      </w:r>
      <w:r w:rsidR="007E2C72" w:rsidRPr="007E2C72">
        <w:rPr>
          <w:rFonts w:ascii="Times New Roman" w:hAnsi="Times New Roman" w:cs="Times New Roman"/>
          <w:sz w:val="24"/>
        </w:rPr>
        <w:t>., 2024)</w:t>
      </w:r>
      <w:r w:rsidR="00B4706A" w:rsidRPr="00B620E8">
        <w:rPr>
          <w:rFonts w:ascii="Times New Roman" w:eastAsia="SimSun" w:hAnsi="Times New Roman" w:cs="Times New Roman"/>
          <w:sz w:val="24"/>
          <w:szCs w:val="24"/>
          <w14:ligatures w14:val="none"/>
        </w:rPr>
        <w:fldChar w:fldCharType="end"/>
      </w:r>
      <w:r w:rsidR="007B769D" w:rsidRPr="00B620E8">
        <w:rPr>
          <w:rFonts w:ascii="Times New Roman" w:eastAsia="SimSun" w:hAnsi="Times New Roman" w:cs="Times New Roman"/>
          <w:noProof/>
          <w:sz w:val="24"/>
          <w:szCs w:val="24"/>
          <w14:ligatures w14:val="none"/>
        </w:rPr>
        <w:t xml:space="preserve">. </w:t>
      </w:r>
      <w:r w:rsidRPr="00B620E8">
        <w:rPr>
          <w:rFonts w:ascii="Times New Roman" w:eastAsia="SimSun" w:hAnsi="Times New Roman" w:cs="Times New Roman"/>
          <w:sz w:val="24"/>
          <w:szCs w:val="24"/>
          <w14:ligatures w14:val="none"/>
        </w:rPr>
        <w:t>A study of European BRI partners found that ICT infrastructure exp</w:t>
      </w:r>
      <w:r w:rsidRPr="00B620E8">
        <w:rPr>
          <w:rFonts w:ascii="Times New Roman" w:eastAsia="SimSun" w:hAnsi="Times New Roman" w:cs="Times New Roman"/>
          <w:sz w:val="24"/>
          <w:szCs w:val="24"/>
          <w14:ligatures w14:val="none"/>
        </w:rPr>
        <w:t xml:space="preserve">ansion </w:t>
      </w:r>
      <w:r w:rsidR="001F0C09" w:rsidRPr="00B620E8">
        <w:rPr>
          <w:rFonts w:ascii="Times New Roman" w:eastAsia="SimSun" w:hAnsi="Times New Roman" w:cs="Times New Roman"/>
          <w:sz w:val="24"/>
          <w:szCs w:val="24"/>
          <w14:ligatures w14:val="none"/>
        </w:rPr>
        <w:t>notably reduced</w:t>
      </w:r>
      <w:r w:rsidRPr="00B620E8">
        <w:rPr>
          <w:rFonts w:ascii="Times New Roman" w:eastAsia="SimSun" w:hAnsi="Times New Roman" w:cs="Times New Roman"/>
          <w:sz w:val="24"/>
          <w:szCs w:val="24"/>
          <w14:ligatures w14:val="none"/>
        </w:rPr>
        <w:t xml:space="preserve"> carbon emissions, largely because of the adoption of cleaner production technologies</w:t>
      </w:r>
      <w:r w:rsidR="001179A3" w:rsidRPr="00B620E8">
        <w:rPr>
          <w:rFonts w:ascii="Times New Roman" w:eastAsia="SimSun" w:hAnsi="Times New Roman" w:cs="Times New Roman"/>
          <w:sz w:val="24"/>
          <w:szCs w:val="24"/>
          <w14:ligatures w14:val="none"/>
        </w:rPr>
        <w:t xml:space="preserve"> </w:t>
      </w:r>
      <w:r w:rsidR="001179A3" w:rsidRPr="00B620E8">
        <w:rPr>
          <w:rFonts w:ascii="Times New Roman" w:eastAsia="SimSun" w:hAnsi="Times New Roman" w:cs="Times New Roman"/>
          <w:sz w:val="24"/>
          <w:szCs w:val="24"/>
          <w14:ligatures w14:val="none"/>
        </w:rPr>
        <w:fldChar w:fldCharType="begin"/>
      </w:r>
      <w:r w:rsidR="00E8331E">
        <w:rPr>
          <w:rFonts w:ascii="Times New Roman" w:eastAsia="SimSun" w:hAnsi="Times New Roman" w:cs="Times New Roman"/>
          <w:sz w:val="24"/>
          <w:szCs w:val="24"/>
          <w14:ligatures w14:val="none"/>
        </w:rPr>
        <w:instrText xml:space="preserve"> ADDIN ZOTERO_ITEM CSL_CITATION {"citationID":"ULDEndip","properties":{"formattedCitation":"(Javed &amp; Rapposelli, 2024)","plainCitation":"(Javed &amp; Rapposelli, 2024)","dontUpdate":true,"noteIndex":0},"citationItems":[{"id":387,"uris":["http://zotero.org/users/local/9LdW8sOV/items/8N79CMGX"],"itemData":{"id":387,"type":"article-journal","abstract":"The most crucial issue of our time is ensuring environmental sustainability, which calls for effective environmental and economic policies. The diffusion of information and communication technology (ICT), advancements in technological innovation (TI), and switching to renewable energy (REN) are the factors that can allow for better environmental quality. Therefore, the purpose of this study is to empirically explore the symmetric and asymmetric effects of ICT, TI, and REN on CO&lt;SUB&gt;2&lt;/SUB&gt; emissions in 13 Western and 11 Eastern European countries between 1994 and 2019. The study employed the PMG-ARDL model to investigate the symmetric effects of ICT, TI, and REN, while the asymmetric effects were evaluated by utilizing the PMG-NADRL approach. The empirical results imply cross-sectional dependence, and the cointegration test verifies the presence of a substantial long-term association. The PMG-ARDL findings reveal a significant negative symmetric effect of ICT, TI, and REN on CO&lt;SUB&gt;2&lt;/SUB&gt; emissions in both groups. On the other hand, the estimated outcomes of the PMG-NARDL model suggest that CO&lt;SUB&gt;2&lt;/SUB&gt; is negatively affected by positive shocks in ICT and REN in both Western and Eastern European economies. Besides, positive shocks in TI exert an encouraging effect on environmental sustainability only in Western European nations. Policymakers should prioritize policies that encourage the adoption of ICT, TI, and REN to reduce environmental impacts and ensure environmental sustainability.","container-title":"Environment, Development and Sustainability","DOI":"10.1007/s10668-024-04840-x","language":"en","page":"27353–27391","publisher":"Springer Nature","source":"ui.adsabs.harvard.edu","title":"Unleashing the asymmetric impact of ICT, technological innovation, and the renewable energy transition on environmental sustainability: evidence from Western and Eastern European nations","title-short":"Unleashing the asymmetric impact of ICT, technological innovation, and the renewable energy transition on environmental sustainability","volume":"27","author":[{"family":"Javed","given":"Aamir"},{"family":"Rapposelli","given":"Agnese"}],"issued":{"date-parts":[["2024",4]]}}}],"schema":"https://github.com/citation-style-language/schema/raw/master/csl-citation.json"} </w:instrText>
      </w:r>
      <w:r w:rsidR="001179A3" w:rsidRPr="00B620E8">
        <w:rPr>
          <w:rFonts w:ascii="Times New Roman" w:eastAsia="SimSun" w:hAnsi="Times New Roman" w:cs="Times New Roman"/>
          <w:sz w:val="24"/>
          <w:szCs w:val="24"/>
          <w14:ligatures w14:val="none"/>
        </w:rPr>
        <w:fldChar w:fldCharType="separate"/>
      </w:r>
      <w:r w:rsidR="00937AD2" w:rsidRPr="00937AD2">
        <w:rPr>
          <w:rFonts w:ascii="Times New Roman" w:hAnsi="Times New Roman" w:cs="Times New Roman"/>
          <w:sz w:val="24"/>
        </w:rPr>
        <w:t xml:space="preserve">(Javed </w:t>
      </w:r>
      <w:r w:rsidR="00937AD2">
        <w:rPr>
          <w:rFonts w:ascii="Times New Roman" w:hAnsi="Times New Roman" w:cs="Times New Roman"/>
          <w:sz w:val="24"/>
        </w:rPr>
        <w:t>and</w:t>
      </w:r>
      <w:r w:rsidR="00937AD2" w:rsidRPr="00937AD2">
        <w:rPr>
          <w:rFonts w:ascii="Times New Roman" w:hAnsi="Times New Roman" w:cs="Times New Roman"/>
          <w:sz w:val="24"/>
        </w:rPr>
        <w:t xml:space="preserve"> Rapposelli, 2024)</w:t>
      </w:r>
      <w:r w:rsidR="001179A3" w:rsidRPr="00B620E8">
        <w:rPr>
          <w:rFonts w:ascii="Times New Roman" w:eastAsia="SimSun" w:hAnsi="Times New Roman" w:cs="Times New Roman"/>
          <w:sz w:val="24"/>
          <w:szCs w:val="24"/>
          <w14:ligatures w14:val="none"/>
        </w:rPr>
        <w:fldChar w:fldCharType="end"/>
      </w:r>
      <w:r w:rsidRPr="00B620E8">
        <w:rPr>
          <w:rFonts w:ascii="Times New Roman" w:eastAsia="SimSun" w:hAnsi="Times New Roman" w:cs="Times New Roman"/>
          <w:sz w:val="24"/>
          <w:szCs w:val="24"/>
          <w14:ligatures w14:val="none"/>
        </w:rPr>
        <w:t xml:space="preserve">. ICT acts as a development enabler and determinant of environmental outcomes, with benefits dependent on institutional strength. </w:t>
      </w:r>
      <w:r w:rsidR="009C1B3A" w:rsidRPr="00B620E8">
        <w:rPr>
          <w:rFonts w:ascii="Times New Roman" w:eastAsia="SimSun" w:hAnsi="Times New Roman" w:cs="Times New Roman"/>
          <w:sz w:val="24"/>
          <w:szCs w:val="24"/>
          <w14:ligatures w14:val="none"/>
        </w:rPr>
        <w:t>G</w:t>
      </w:r>
      <w:r w:rsidRPr="00B620E8">
        <w:rPr>
          <w:rFonts w:ascii="Times New Roman" w:eastAsia="SimSun" w:hAnsi="Times New Roman" w:cs="Times New Roman"/>
          <w:sz w:val="24"/>
          <w:szCs w:val="24"/>
          <w14:ligatures w14:val="none"/>
        </w:rPr>
        <w:t xml:space="preserve">overnance quality and regulatory consistency determine whether ICT produces meaningful environmental gains or is constrained </w:t>
      </w:r>
      <w:r w:rsidRPr="00B620E8">
        <w:rPr>
          <w:rFonts w:ascii="Times New Roman" w:eastAsia="SimSun" w:hAnsi="Times New Roman" w:cs="Times New Roman"/>
          <w:sz w:val="24"/>
          <w:szCs w:val="24"/>
          <w14:ligatures w14:val="none"/>
        </w:rPr>
        <w:t>by weak implementation and fragmented policies</w:t>
      </w:r>
      <w:r w:rsidR="005E3B79" w:rsidRPr="00B620E8">
        <w:rPr>
          <w:rFonts w:ascii="Times New Roman" w:eastAsia="SimSun" w:hAnsi="Times New Roman" w:cs="Times New Roman"/>
          <w:sz w:val="24"/>
          <w:szCs w:val="24"/>
          <w14:ligatures w14:val="none"/>
        </w:rPr>
        <w:t xml:space="preserve"> </w:t>
      </w:r>
      <w:r w:rsidR="005E3B79" w:rsidRPr="00B620E8">
        <w:rPr>
          <w:rFonts w:ascii="Times New Roman" w:eastAsia="SimSun" w:hAnsi="Times New Roman" w:cs="Times New Roman"/>
          <w:sz w:val="24"/>
          <w:szCs w:val="24"/>
          <w14:ligatures w14:val="none"/>
        </w:rPr>
        <w:fldChar w:fldCharType="begin"/>
      </w:r>
      <w:r w:rsidR="00E72938" w:rsidRPr="00B620E8">
        <w:rPr>
          <w:rFonts w:ascii="Times New Roman" w:eastAsia="SimSun" w:hAnsi="Times New Roman" w:cs="Times New Roman"/>
          <w:sz w:val="24"/>
          <w:szCs w:val="24"/>
          <w14:ligatures w14:val="none"/>
        </w:rPr>
        <w:instrText xml:space="preserve"> ADDIN ZOTERO_ITEM CSL_CITATION {"citationID":"q22Nn4ED","properties":{"formattedCitation":"(Rehman et al., 2023)","plainCitation":"(Rehman et al., 2023)","noteIndex":0},"citationItems":[{"id":39,"uris":["http://zotero.org/users/local/9LdW8sOV/items/ICYHMPLF"],"itemData":{"id":39,"type":"article-journal","abstract":"The study used an asymmetric ARDL model to analyse the asymmetric (positive and negative shocks) impact of foreign direct investment, personal remittances, total reserves, gross savings, and information and communication technology on economic growth in Pakistan from 1976 to 2019. The short-run and long-run results of the asymmetric autoregressive distributed lag approach show that total reserves have a negative and non-significant influence on Pakistan’s economic growth. Similarly, the results of asymmetric ARDL show that positive shocks in personal remittances have a positive and significant influence on Pakistan’s economic growth, but negative shocks have a negative and non-significant impact in both the long-run and short-run. The findings of the gross savings show that a positive shock has a favourable and non-significant impact on economic growth in both the long-run and short-run. The investigated outcomes of foreign direct investment show that positive shocks have a detrimental and considerable impact on the economy of Pakistan in both the long-run and short-run. Furthermore, information and communication technology has a negative impact on economic growth in both the long-run and short-run. The government of Pakistan may adopt better policies to build the country’s infrastructure by employing foreign investment more effectively.","container-title":"Economic Research-Ekonomska Istraživanja","DOI":"10.1080/1331677X.2022.2131591","ISSN":"1331-677X","issue":"2","note":"_eprint: https://doi.org/10.1080/1331677X.2022.2131591","page":"2131591","publisher":"Routledge","source":"Taylor and Francis+NEJM","title":"Investigating the asymmetrical influence of foreign direct investment, remittances, reserves, and information and communication technology on Pakistan’s economic development","volume":"36","author":[{"family":"Rehman","given":"Abdul"},{"family":"Radulescu","given":"Magdalena"},{"family":"Ahmad","given":"Fayyaz"},{"family":"Kamran Khan","given":"Muhammad"},{"family":"Iacob","given":"Silvia Elena"},{"family":"Cismas","given":"Laura Mariana"}],"issued":{"date-parts":[["2023",7,10]]}}}],"schema":"https://github.com/citation-style-language/schema/raw/master/csl-citation.json"} </w:instrText>
      </w:r>
      <w:r w:rsidR="005E3B79" w:rsidRPr="00B620E8">
        <w:rPr>
          <w:rFonts w:ascii="Times New Roman" w:eastAsia="SimSun" w:hAnsi="Times New Roman" w:cs="Times New Roman"/>
          <w:sz w:val="24"/>
          <w:szCs w:val="24"/>
          <w14:ligatures w14:val="none"/>
        </w:rPr>
        <w:fldChar w:fldCharType="separate"/>
      </w:r>
      <w:r w:rsidR="007B769D" w:rsidRPr="00B620E8">
        <w:rPr>
          <w:rFonts w:ascii="Times New Roman" w:hAnsi="Times New Roman" w:cs="Times New Roman"/>
          <w:sz w:val="24"/>
        </w:rPr>
        <w:t xml:space="preserve">(Rehman </w:t>
      </w:r>
      <w:r w:rsidR="007B769D" w:rsidRPr="00B620E8">
        <w:rPr>
          <w:rFonts w:ascii="Times New Roman" w:hAnsi="Times New Roman" w:cs="Times New Roman"/>
          <w:i/>
          <w:iCs/>
          <w:sz w:val="24"/>
        </w:rPr>
        <w:t>et al.</w:t>
      </w:r>
      <w:r w:rsidR="007B769D" w:rsidRPr="00B620E8">
        <w:rPr>
          <w:rFonts w:ascii="Times New Roman" w:hAnsi="Times New Roman" w:cs="Times New Roman"/>
          <w:sz w:val="24"/>
        </w:rPr>
        <w:t>, 2023)</w:t>
      </w:r>
      <w:r w:rsidR="005E3B79" w:rsidRPr="00B620E8">
        <w:rPr>
          <w:rFonts w:ascii="Times New Roman" w:eastAsia="SimSun" w:hAnsi="Times New Roman" w:cs="Times New Roman"/>
          <w:sz w:val="24"/>
          <w:szCs w:val="24"/>
          <w14:ligatures w14:val="none"/>
        </w:rPr>
        <w:fldChar w:fldCharType="end"/>
      </w:r>
      <w:r w:rsidRPr="00B620E8">
        <w:rPr>
          <w:rFonts w:ascii="Times New Roman" w:eastAsia="SimSun" w:hAnsi="Times New Roman" w:cs="Times New Roman"/>
          <w:sz w:val="24"/>
          <w:szCs w:val="24"/>
          <w14:ligatures w14:val="none"/>
        </w:rPr>
        <w:t>. This emphasizes the need to align technological advancement</w:t>
      </w:r>
      <w:r w:rsidRPr="00B620E8">
        <w:rPr>
          <w:rFonts w:ascii="Times New Roman" w:eastAsia="SimSun" w:hAnsi="Times New Roman" w:cs="Times New Roman"/>
          <w:sz w:val="24"/>
          <w:szCs w:val="24"/>
        </w:rPr>
        <w:t>s with coherent and enforceable policy frameworks.</w:t>
      </w:r>
    </w:p>
    <w:p w14:paraId="60E0F4C1" w14:textId="2C3B8853" w:rsidR="000221AA" w:rsidRPr="00B620E8" w:rsidRDefault="0014422A" w:rsidP="00D0682D">
      <w:pPr>
        <w:spacing w:after="0" w:line="480" w:lineRule="auto"/>
        <w:ind w:firstLine="567"/>
        <w:rPr>
          <w:rFonts w:ascii="Times New Roman" w:eastAsia="SimSun" w:hAnsi="Times New Roman" w:cs="Times New Roman"/>
          <w:sz w:val="24"/>
          <w:szCs w:val="24"/>
          <w14:ligatures w14:val="none"/>
        </w:rPr>
      </w:pPr>
      <w:r w:rsidRPr="00B620E8">
        <w:rPr>
          <w:rFonts w:ascii="Times New Roman" w:eastAsia="SimSun" w:hAnsi="Times New Roman" w:cs="Times New Roman"/>
          <w:sz w:val="24"/>
          <w:szCs w:val="24"/>
          <w14:ligatures w14:val="none"/>
        </w:rPr>
        <w:t>Within the BRI, ICT serves as a structural factor shaping the environmental outcomes of infrastructure-driven development. Traditional investments in energy and transportation infrastructure often result in environmental degradation. In contrast, technolog</w:t>
      </w:r>
      <w:r w:rsidRPr="00B620E8">
        <w:rPr>
          <w:rFonts w:ascii="Times New Roman" w:eastAsia="SimSun" w:hAnsi="Times New Roman" w:cs="Times New Roman"/>
          <w:sz w:val="24"/>
          <w:szCs w:val="24"/>
          <w14:ligatures w14:val="none"/>
        </w:rPr>
        <w:t xml:space="preserve">ies such as real-time pollution monitoring, automated energy management systems, and precision agriculture tools provide practical means to mitigate these impacts. </w:t>
      </w:r>
      <w:r w:rsidR="001D4FB9" w:rsidRPr="00B620E8">
        <w:rPr>
          <w:rFonts w:ascii="Times New Roman" w:eastAsia="SimSun" w:hAnsi="Times New Roman" w:cs="Times New Roman"/>
          <w:sz w:val="24"/>
          <w:szCs w:val="24"/>
          <w14:ligatures w14:val="none"/>
        </w:rPr>
        <w:t xml:space="preserve">By promoting </w:t>
      </w:r>
      <w:r w:rsidRPr="00B620E8">
        <w:rPr>
          <w:rFonts w:ascii="Times New Roman" w:eastAsia="SimSun" w:hAnsi="Times New Roman" w:cs="Times New Roman"/>
          <w:sz w:val="24"/>
          <w:szCs w:val="24"/>
        </w:rPr>
        <w:t>the efficient and adaptive use of natural resources, these technologies allevia</w:t>
      </w:r>
      <w:r w:rsidRPr="00B620E8">
        <w:rPr>
          <w:rFonts w:ascii="Times New Roman" w:eastAsia="SimSun" w:hAnsi="Times New Roman" w:cs="Times New Roman"/>
          <w:sz w:val="24"/>
          <w:szCs w:val="24"/>
        </w:rPr>
        <w:t xml:space="preserve">te </w:t>
      </w:r>
      <w:r w:rsidR="001D4FB9" w:rsidRPr="00B620E8">
        <w:rPr>
          <w:rFonts w:ascii="Times New Roman" w:eastAsia="SimSun" w:hAnsi="Times New Roman" w:cs="Times New Roman"/>
          <w:sz w:val="24"/>
          <w:szCs w:val="24"/>
          <w14:ligatures w14:val="none"/>
        </w:rPr>
        <w:t>environmental stresses typically linked to industrial growth. The EKC framework provides a useful theoretical perspective</w:t>
      </w:r>
      <w:r w:rsidR="006D2F6C" w:rsidRPr="00B620E8">
        <w:rPr>
          <w:rFonts w:ascii="Times New Roman" w:eastAsia="SimSun" w:hAnsi="Times New Roman" w:cs="Times New Roman"/>
          <w:sz w:val="24"/>
          <w:szCs w:val="24"/>
          <w14:ligatures w14:val="none"/>
        </w:rPr>
        <w:t>,</w:t>
      </w:r>
      <w:r w:rsidR="001D4FB9" w:rsidRPr="00B620E8">
        <w:rPr>
          <w:rFonts w:ascii="Times New Roman" w:eastAsia="SimSun" w:hAnsi="Times New Roman" w:cs="Times New Roman"/>
          <w:sz w:val="24"/>
          <w:szCs w:val="24"/>
          <w14:ligatures w14:val="none"/>
        </w:rPr>
        <w:t xml:space="preserve"> suggesting that ICT adoption enables developing countries to reach </w:t>
      </w:r>
      <w:r w:rsidR="006D2F6C" w:rsidRPr="00B620E8">
        <w:rPr>
          <w:rFonts w:ascii="Times New Roman" w:eastAsia="SimSun" w:hAnsi="Times New Roman" w:cs="Times New Roman"/>
          <w:sz w:val="24"/>
          <w:szCs w:val="24"/>
          <w14:ligatures w14:val="none"/>
        </w:rPr>
        <w:t>the</w:t>
      </w:r>
      <w:r w:rsidR="001D4FB9" w:rsidRPr="00B620E8">
        <w:rPr>
          <w:rFonts w:ascii="Times New Roman" w:eastAsia="SimSun" w:hAnsi="Times New Roman" w:cs="Times New Roman"/>
          <w:sz w:val="24"/>
          <w:szCs w:val="24"/>
          <w14:ligatures w14:val="none"/>
        </w:rPr>
        <w:t xml:space="preserve"> income level at which environmental conditions improve </w:t>
      </w:r>
      <w:r w:rsidR="006D2F6C" w:rsidRPr="00B620E8">
        <w:rPr>
          <w:rFonts w:ascii="Times New Roman" w:eastAsia="SimSun" w:hAnsi="Times New Roman" w:cs="Times New Roman"/>
          <w:sz w:val="24"/>
          <w:szCs w:val="24"/>
          <w14:ligatures w14:val="none"/>
        </w:rPr>
        <w:t xml:space="preserve">earlier </w:t>
      </w:r>
      <w:r w:rsidR="006D2F6C" w:rsidRPr="00B620E8">
        <w:rPr>
          <w:rFonts w:ascii="Times New Roman" w:eastAsia="SimSun" w:hAnsi="Times New Roman" w:cs="Times New Roman"/>
          <w:sz w:val="24"/>
          <w:szCs w:val="24"/>
        </w:rPr>
        <w:t>in</w:t>
      </w:r>
      <w:r w:rsidRPr="00B620E8">
        <w:rPr>
          <w:rFonts w:ascii="Times New Roman" w:eastAsia="SimSun" w:hAnsi="Times New Roman" w:cs="Times New Roman"/>
          <w:sz w:val="24"/>
          <w:szCs w:val="24"/>
        </w:rPr>
        <w:t xml:space="preserve"> the economic growth process. ICT accelerate</w:t>
      </w:r>
      <w:r w:rsidR="00EA7EC0" w:rsidRPr="00B620E8">
        <w:rPr>
          <w:rFonts w:ascii="Times New Roman" w:eastAsia="SimSun" w:hAnsi="Times New Roman" w:cs="Times New Roman"/>
          <w:sz w:val="24"/>
          <w:szCs w:val="24"/>
        </w:rPr>
        <w:t>s</w:t>
      </w:r>
      <w:r w:rsidRPr="00B620E8">
        <w:rPr>
          <w:rFonts w:ascii="Times New Roman" w:eastAsia="SimSun" w:hAnsi="Times New Roman" w:cs="Times New Roman"/>
          <w:sz w:val="24"/>
          <w:szCs w:val="24"/>
        </w:rPr>
        <w:t xml:space="preserve"> the spread of cleaner technologies, facilitating </w:t>
      </w:r>
      <w:r w:rsidR="001D4FB9" w:rsidRPr="00B620E8">
        <w:rPr>
          <w:rFonts w:ascii="Times New Roman" w:eastAsia="SimSun" w:hAnsi="Times New Roman" w:cs="Times New Roman"/>
          <w:sz w:val="24"/>
          <w:szCs w:val="24"/>
          <w14:ligatures w14:val="none"/>
        </w:rPr>
        <w:t xml:space="preserve">faster decoupling of economic activity from </w:t>
      </w:r>
      <w:r w:rsidR="001D4FB9" w:rsidRPr="00B620E8">
        <w:rPr>
          <w:rFonts w:ascii="Times New Roman" w:eastAsia="SimSun" w:hAnsi="Times New Roman" w:cs="Times New Roman"/>
          <w:sz w:val="24"/>
          <w:szCs w:val="24"/>
          <w14:ligatures w14:val="none"/>
        </w:rPr>
        <w:lastRenderedPageBreak/>
        <w:t>environmental harm</w:t>
      </w:r>
      <w:r w:rsidR="005E3B79" w:rsidRPr="00B620E8">
        <w:rPr>
          <w:rFonts w:ascii="Times New Roman" w:eastAsia="SimSun" w:hAnsi="Times New Roman" w:cs="Times New Roman"/>
          <w:sz w:val="24"/>
          <w:szCs w:val="24"/>
          <w14:ligatures w14:val="none"/>
        </w:rPr>
        <w:t xml:space="preserve"> </w:t>
      </w:r>
      <w:r w:rsidR="005E3B79" w:rsidRPr="00B620E8">
        <w:rPr>
          <w:rFonts w:ascii="Times New Roman" w:eastAsia="SimSun" w:hAnsi="Times New Roman" w:cs="Times New Roman"/>
          <w:sz w:val="24"/>
          <w:szCs w:val="24"/>
          <w14:ligatures w14:val="none"/>
        </w:rPr>
        <w:fldChar w:fldCharType="begin"/>
      </w:r>
      <w:r w:rsidR="005E3B79" w:rsidRPr="00B620E8">
        <w:rPr>
          <w:rFonts w:ascii="Times New Roman" w:eastAsia="SimSun" w:hAnsi="Times New Roman" w:cs="Times New Roman"/>
          <w:sz w:val="24"/>
          <w:szCs w:val="24"/>
          <w14:ligatures w14:val="none"/>
        </w:rPr>
        <w:instrText xml:space="preserve"> ADDIN ZOTERO_ITEM CSL_CITATION {"citationID":"z6AXDWta","properties":{"formattedCitation":"(Avom et al., 2020)","plainCitation":"(Avom et al., 2020)","noteIndex":0},"citationItems":[{"id":980,"uris":["http://zotero.org/users/local/9LdW8sOV/items/KMJAJGQT"],"itemData":{"id":980,"type":"article-journal","abstract":"This paper contributes to the literature on the relationship between information and communication technologies (ICT) and environmental quality. Despite a growing attention on the topic, existing studies have not yet investigated the channels through which ICT affects the environment. We use an extended Stochastic Impact by Regression on Population, Affluence and Technology model to estimate both the effect and the transmission channels of ICT on CO2 emissions in 21Sub-Saharan African countries from 1996 to 2014. The empirical results show that ICT use - measured by mobile phone and internet penetrations - significantly stimulates CO2 emissions. Moreover, the mediation analysis reveals that ICT does not only have a direct positive effect on CO2 emissions, but also an indirect positive effect through its effect on energy consumption and financial development and an indirect negative effect through trade openness. However, the total effect is positive and indicates that ICT worsens environmental quality in SSA. Finally, we find an environmental Kuznets curve between economic growth and CO2 emissions. To mitigate the adverse effects of ICT on environmental quality, governments should design policies to improve energy efficiency, promote the use of renewable energy and provide financial incentives for green technology development.","container-title":"Technological Forecasting and Social Change","DOI":"10.1016/j.techfore.2020.120028","ISSN":"0040-1625","journalAbbreviation":"Technological Forecasting and Social Change","page":"120028","source":"ScienceDirect","title":"ICT and environmental quality in Sub-Saharan Africa: Effects and transmission channels","title-short":"ICT and environmental quality in Sub-Saharan Africa","volume":"155","author":[{"family":"Avom","given":"Désiré"},{"family":"Nkengfack","given":"Hilaire"},{"family":"Fotio","given":"Hervé Kaffo"},{"family":"Totouom","given":"Armand"}],"issued":{"date-parts":[["2020",6,1]]}}}],"schema":"https://github.com/citation-style-language/schema/raw/master/csl-citation.json"} </w:instrText>
      </w:r>
      <w:r w:rsidR="005E3B79" w:rsidRPr="00B620E8">
        <w:rPr>
          <w:rFonts w:ascii="Times New Roman" w:eastAsia="SimSun" w:hAnsi="Times New Roman" w:cs="Times New Roman"/>
          <w:sz w:val="24"/>
          <w:szCs w:val="24"/>
          <w14:ligatures w14:val="none"/>
        </w:rPr>
        <w:fldChar w:fldCharType="separate"/>
      </w:r>
      <w:r w:rsidR="007B769D" w:rsidRPr="00B620E8">
        <w:rPr>
          <w:rFonts w:ascii="Times New Roman" w:hAnsi="Times New Roman" w:cs="Times New Roman"/>
          <w:sz w:val="24"/>
        </w:rPr>
        <w:t xml:space="preserve">(Avom </w:t>
      </w:r>
      <w:r w:rsidR="007B769D" w:rsidRPr="00B620E8">
        <w:rPr>
          <w:rFonts w:ascii="Times New Roman" w:hAnsi="Times New Roman" w:cs="Times New Roman"/>
          <w:i/>
          <w:iCs/>
          <w:sz w:val="24"/>
        </w:rPr>
        <w:t>et al</w:t>
      </w:r>
      <w:r w:rsidR="007B769D" w:rsidRPr="00B620E8">
        <w:rPr>
          <w:rFonts w:ascii="Times New Roman" w:hAnsi="Times New Roman" w:cs="Times New Roman"/>
          <w:sz w:val="24"/>
        </w:rPr>
        <w:t>., 2020)</w:t>
      </w:r>
      <w:r w:rsidR="005E3B79" w:rsidRPr="00B620E8">
        <w:rPr>
          <w:rFonts w:ascii="Times New Roman" w:eastAsia="SimSun" w:hAnsi="Times New Roman" w:cs="Times New Roman"/>
          <w:sz w:val="24"/>
          <w:szCs w:val="24"/>
          <w14:ligatures w14:val="none"/>
        </w:rPr>
        <w:fldChar w:fldCharType="end"/>
      </w:r>
      <w:r w:rsidRPr="00B620E8">
        <w:rPr>
          <w:rFonts w:ascii="Times New Roman" w:eastAsia="SimSun" w:hAnsi="Times New Roman" w:cs="Times New Roman"/>
          <w:sz w:val="24"/>
          <w:szCs w:val="24"/>
          <w14:ligatures w14:val="none"/>
        </w:rPr>
        <w:t xml:space="preserve">. </w:t>
      </w:r>
      <w:r w:rsidR="001D4FB9" w:rsidRPr="00B620E8">
        <w:rPr>
          <w:rFonts w:ascii="Times New Roman" w:eastAsia="SimSun" w:hAnsi="Times New Roman" w:cs="Times New Roman"/>
          <w:sz w:val="24"/>
          <w:szCs w:val="24"/>
          <w14:ligatures w14:val="none"/>
        </w:rPr>
        <w:t xml:space="preserve">Empirical evidence </w:t>
      </w:r>
      <w:r w:rsidR="0040128B" w:rsidRPr="00B620E8">
        <w:rPr>
          <w:rFonts w:ascii="Times New Roman" w:eastAsia="SimSun" w:hAnsi="Times New Roman" w:cs="Times New Roman"/>
          <w:sz w:val="24"/>
          <w:szCs w:val="24"/>
          <w14:ligatures w14:val="none"/>
        </w:rPr>
        <w:t>shows</w:t>
      </w:r>
      <w:r w:rsidR="001D4FB9" w:rsidRPr="00B620E8">
        <w:rPr>
          <w:rFonts w:ascii="Times New Roman" w:eastAsia="SimSun" w:hAnsi="Times New Roman" w:cs="Times New Roman"/>
          <w:sz w:val="24"/>
          <w:szCs w:val="24"/>
          <w14:ligatures w14:val="none"/>
        </w:rPr>
        <w:t xml:space="preserve"> that digital transformation in developing countries can reduce the turning point of the EKC by 20–30</w:t>
      </w:r>
      <w:r w:rsidR="00F43EBE">
        <w:rPr>
          <w:rFonts w:ascii="Times New Roman" w:eastAsia="SimSun" w:hAnsi="Times New Roman" w:cs="Times New Roman"/>
          <w:sz w:val="24"/>
          <w:szCs w:val="24"/>
          <w14:ligatures w14:val="none"/>
        </w:rPr>
        <w:t xml:space="preserve"> per cent</w:t>
      </w:r>
      <w:r w:rsidR="00772DB1" w:rsidRPr="00B620E8">
        <w:rPr>
          <w:rFonts w:ascii="Times New Roman" w:eastAsia="SimSun" w:hAnsi="Times New Roman" w:cs="Times New Roman"/>
          <w:sz w:val="24"/>
          <w:szCs w:val="24"/>
          <w14:ligatures w14:val="none"/>
        </w:rPr>
        <w:t xml:space="preserve"> </w:t>
      </w:r>
      <w:r w:rsidR="00772DB1" w:rsidRPr="00B620E8">
        <w:rPr>
          <w:rFonts w:ascii="Times New Roman" w:eastAsia="SimSun" w:hAnsi="Times New Roman" w:cs="Times New Roman"/>
          <w:sz w:val="24"/>
          <w:szCs w:val="24"/>
          <w14:ligatures w14:val="none"/>
        </w:rPr>
        <w:fldChar w:fldCharType="begin"/>
      </w:r>
      <w:r w:rsidR="00E72938" w:rsidRPr="00B620E8">
        <w:rPr>
          <w:rFonts w:ascii="Times New Roman" w:eastAsia="SimSun" w:hAnsi="Times New Roman" w:cs="Times New Roman"/>
          <w:sz w:val="24"/>
          <w:szCs w:val="24"/>
          <w14:ligatures w14:val="none"/>
        </w:rPr>
        <w:instrText xml:space="preserve"> ADDIN ZOTERO_ITEM CSL_CITATION {"citationID":"BsGS9VD4","properties":{"formattedCitation":"(Al-Mulali et al., 2022)","plainCitation":"(Al-Mulali et al., 2022)","noteIndex":0},"citationItems":[{"id":973,"uris":["http://zotero.org/users/local/9LdW8sOV/items/BTK47SAE"],"itemData":{"id":973,"type":"article-journal","abstract":"The lack of studies that examined the influence of government effectiveness on environmental pollution and whether it formulates the environmental Kuznets curve (EKC) hypothesis motivated this research. Therefore, this research examines the role of government effectiveness on CO2 emission in 170 countries. To achieve the research aims, the system generalized method of moment model is applied while categorizing the countries into three groups: namely high, moderate, and low government effectiveness countries. The major results of this research revealed that government effectiveness reduces CO2 emission significantly in the overall sample, high and the moderate government effectiveness countries while it is not significant in the low government effectiveness countries. Moreover, the EKC hypothesis is present in the overall sample high and moderate government effectiveness countries while the hypothesis does not exist in the low government effectiveness countries. Therefore, the outcome of this research shows clearly that effectiveness of the government in terms of independence from political pressures, the quality of policy preparation and application, and the reliability of the government's commitment to such policies is an important element that determines the EKC hypothesis. From the outcome of this research, a number of policy implications were provided for the investigated countries.","container-title":"Environment, Development and Sustainability","DOI":"10.1007/s10668-021-01962-4","ISSN":"1573-2975","issue":"11","journalAbbreviation":"Environ Dev Sustain","language":"en","license":"2021 The Author(s), under exclusive licence to Springer Nature B.V.","note":"Company: Springer\nDistributor: Springer\nInstitution: Springer\nLabel: Springer","page":"12740-12755","publisher":"Springer Netherlands","source":"link.springer.com","title":"Investigating the environmental Kuznets curve (EKC) hypothesis: does government effectiveness matter? Evidence from 170 countries","title-short":"Investigating the environmental Kuznets curve (EKC) hypothesis","volume":"24","author":[{"family":"Al-Mulali","given":"Usama"},{"family":"Gholipour","given":"Hassan F."},{"family":"Solarin","given":"Sakiru Adebola"}],"issued":{"date-parts":[["2022",11,1]]}}}],"schema":"https://github.com/citation-style-language/schema/raw/master/csl-citation.json"} </w:instrText>
      </w:r>
      <w:r w:rsidR="00772DB1" w:rsidRPr="00B620E8">
        <w:rPr>
          <w:rFonts w:ascii="Times New Roman" w:eastAsia="SimSun" w:hAnsi="Times New Roman" w:cs="Times New Roman"/>
          <w:sz w:val="24"/>
          <w:szCs w:val="24"/>
          <w14:ligatures w14:val="none"/>
        </w:rPr>
        <w:fldChar w:fldCharType="separate"/>
      </w:r>
      <w:r w:rsidR="007B769D" w:rsidRPr="00B620E8">
        <w:rPr>
          <w:rFonts w:ascii="Times New Roman" w:hAnsi="Times New Roman" w:cs="Times New Roman"/>
          <w:sz w:val="24"/>
        </w:rPr>
        <w:t xml:space="preserve">(Al-Mulali </w:t>
      </w:r>
      <w:r w:rsidR="007B769D" w:rsidRPr="00B620E8">
        <w:rPr>
          <w:rFonts w:ascii="Times New Roman" w:hAnsi="Times New Roman" w:cs="Times New Roman"/>
          <w:i/>
          <w:iCs/>
          <w:sz w:val="24"/>
        </w:rPr>
        <w:t>et al</w:t>
      </w:r>
      <w:r w:rsidR="007B769D" w:rsidRPr="00B620E8">
        <w:rPr>
          <w:rFonts w:ascii="Times New Roman" w:hAnsi="Times New Roman" w:cs="Times New Roman"/>
          <w:sz w:val="24"/>
        </w:rPr>
        <w:t>., 2022)</w:t>
      </w:r>
      <w:r w:rsidR="00772DB1" w:rsidRPr="00B620E8">
        <w:rPr>
          <w:rFonts w:ascii="Times New Roman" w:eastAsia="SimSun" w:hAnsi="Times New Roman" w:cs="Times New Roman"/>
          <w:sz w:val="24"/>
          <w:szCs w:val="24"/>
          <w14:ligatures w14:val="none"/>
        </w:rPr>
        <w:fldChar w:fldCharType="end"/>
      </w:r>
      <w:r w:rsidRPr="00B620E8">
        <w:rPr>
          <w:rFonts w:ascii="Times New Roman" w:eastAsia="SimSun" w:hAnsi="Times New Roman" w:cs="Times New Roman"/>
          <w:sz w:val="24"/>
          <w:szCs w:val="24"/>
          <w14:ligatures w14:val="none"/>
        </w:rPr>
        <w:t xml:space="preserve">. </w:t>
      </w:r>
      <w:r w:rsidR="001D4FB9" w:rsidRPr="00B620E8">
        <w:rPr>
          <w:rFonts w:ascii="Times New Roman" w:eastAsia="SimSun" w:hAnsi="Times New Roman" w:cs="Times New Roman"/>
          <w:sz w:val="24"/>
          <w:szCs w:val="24"/>
          <w14:ligatures w14:val="none"/>
        </w:rPr>
        <w:t xml:space="preserve">These findings indicate that ICT </w:t>
      </w:r>
      <w:r w:rsidR="008F712B" w:rsidRPr="00B620E8">
        <w:rPr>
          <w:rFonts w:ascii="Times New Roman" w:eastAsia="SimSun" w:hAnsi="Times New Roman" w:cs="Times New Roman"/>
          <w:sz w:val="24"/>
          <w:szCs w:val="24"/>
          <w14:ligatures w14:val="none"/>
        </w:rPr>
        <w:t>supports</w:t>
      </w:r>
      <w:r w:rsidR="001D4FB9" w:rsidRPr="00B620E8">
        <w:rPr>
          <w:rFonts w:ascii="Times New Roman" w:eastAsia="SimSun" w:hAnsi="Times New Roman" w:cs="Times New Roman"/>
          <w:sz w:val="24"/>
          <w:szCs w:val="24"/>
          <w14:ligatures w14:val="none"/>
        </w:rPr>
        <w:t xml:space="preserve"> BRI member</w:t>
      </w:r>
      <w:r w:rsidR="0040128B" w:rsidRPr="00B620E8">
        <w:rPr>
          <w:rFonts w:ascii="Times New Roman" w:eastAsia="SimSun" w:hAnsi="Times New Roman" w:cs="Times New Roman"/>
          <w:sz w:val="24"/>
          <w:szCs w:val="24"/>
          <w14:ligatures w14:val="none"/>
        </w:rPr>
        <w:t>s</w:t>
      </w:r>
      <w:r w:rsidR="001D4FB9" w:rsidRPr="00B620E8">
        <w:rPr>
          <w:rFonts w:ascii="Times New Roman" w:eastAsia="SimSun" w:hAnsi="Times New Roman" w:cs="Times New Roman"/>
          <w:sz w:val="24"/>
          <w:szCs w:val="24"/>
          <w14:ligatures w14:val="none"/>
        </w:rPr>
        <w:t xml:space="preserve"> </w:t>
      </w:r>
      <w:r w:rsidR="008F712B" w:rsidRPr="00B620E8">
        <w:rPr>
          <w:rFonts w:ascii="Times New Roman" w:eastAsia="SimSun" w:hAnsi="Times New Roman" w:cs="Times New Roman"/>
          <w:sz w:val="24"/>
          <w:szCs w:val="24"/>
          <w14:ligatures w14:val="none"/>
        </w:rPr>
        <w:t>in pursuing</w:t>
      </w:r>
      <w:r w:rsidRPr="00B620E8">
        <w:rPr>
          <w:rFonts w:ascii="Times New Roman" w:eastAsia="SimSun" w:hAnsi="Times New Roman" w:cs="Times New Roman"/>
          <w:sz w:val="24"/>
          <w:szCs w:val="24"/>
        </w:rPr>
        <w:t xml:space="preserve"> </w:t>
      </w:r>
      <w:r w:rsidR="008F712B" w:rsidRPr="00B620E8">
        <w:rPr>
          <w:rFonts w:ascii="Times New Roman" w:eastAsia="SimSun" w:hAnsi="Times New Roman" w:cs="Times New Roman"/>
          <w:sz w:val="24"/>
          <w:szCs w:val="24"/>
        </w:rPr>
        <w:t xml:space="preserve">environmentally sustainable </w:t>
      </w:r>
      <w:r w:rsidRPr="00B620E8">
        <w:rPr>
          <w:rFonts w:ascii="Times New Roman" w:eastAsia="SimSun" w:hAnsi="Times New Roman" w:cs="Times New Roman"/>
          <w:sz w:val="24"/>
          <w:szCs w:val="24"/>
        </w:rPr>
        <w:t xml:space="preserve">infrastructure development </w:t>
      </w:r>
      <w:r w:rsidR="008F712B" w:rsidRPr="00B620E8">
        <w:rPr>
          <w:rFonts w:ascii="Times New Roman" w:eastAsia="SimSun" w:hAnsi="Times New Roman" w:cs="Times New Roman"/>
          <w:sz w:val="24"/>
          <w:szCs w:val="24"/>
        </w:rPr>
        <w:t xml:space="preserve">over the </w:t>
      </w:r>
      <w:r w:rsidRPr="00B620E8">
        <w:rPr>
          <w:rFonts w:ascii="Times New Roman" w:eastAsia="SimSun" w:hAnsi="Times New Roman" w:cs="Times New Roman"/>
          <w:sz w:val="24"/>
          <w:szCs w:val="24"/>
        </w:rPr>
        <w:t>long</w:t>
      </w:r>
      <w:r w:rsidR="00C6442E">
        <w:rPr>
          <w:rFonts w:ascii="Times New Roman" w:eastAsia="SimSun" w:hAnsi="Times New Roman" w:cs="Times New Roman"/>
          <w:sz w:val="24"/>
          <w:szCs w:val="24"/>
        </w:rPr>
        <w:t xml:space="preserve"> </w:t>
      </w:r>
      <w:r w:rsidRPr="00B620E8">
        <w:rPr>
          <w:rFonts w:ascii="Times New Roman" w:eastAsia="SimSun" w:hAnsi="Times New Roman" w:cs="Times New Roman"/>
          <w:sz w:val="24"/>
          <w:szCs w:val="24"/>
        </w:rPr>
        <w:t>term.</w:t>
      </w:r>
    </w:p>
    <w:p w14:paraId="54761617" w14:textId="03056168" w:rsidR="008D46FA" w:rsidRPr="00B620E8" w:rsidRDefault="0021753A" w:rsidP="00D0682D">
      <w:pPr>
        <w:spacing w:after="0" w:line="480" w:lineRule="auto"/>
        <w:ind w:firstLine="567"/>
        <w:rPr>
          <w:rFonts w:ascii="Times New Roman" w:eastAsia="Times New Roman" w:hAnsi="Times New Roman" w:cs="Times New Roman"/>
          <w:kern w:val="0"/>
          <w:sz w:val="24"/>
          <w:szCs w:val="24"/>
          <w14:ligatures w14:val="none"/>
        </w:rPr>
      </w:pPr>
      <w:r w:rsidRPr="00B620E8">
        <w:rPr>
          <w:rFonts w:ascii="Times New Roman" w:eastAsia="Times New Roman" w:hAnsi="Times New Roman" w:cs="Times New Roman"/>
          <w:kern w:val="0"/>
          <w:sz w:val="24"/>
          <w:szCs w:val="24"/>
          <w14:ligatures w14:val="none"/>
        </w:rPr>
        <w:t>Building on EMT, the EKC framework, and growing empirical evidence, we expect</w:t>
      </w:r>
      <w:r w:rsidR="0040128B" w:rsidRPr="00B620E8">
        <w:rPr>
          <w:rFonts w:ascii="Times New Roman" w:eastAsia="Times New Roman" w:hAnsi="Times New Roman" w:cs="Times New Roman"/>
          <w:kern w:val="0"/>
          <w:sz w:val="24"/>
          <w:szCs w:val="24"/>
          <w14:ligatures w14:val="none"/>
        </w:rPr>
        <w:t xml:space="preserve"> </w:t>
      </w:r>
      <w:r w:rsidRPr="00B620E8">
        <w:rPr>
          <w:rFonts w:ascii="Times New Roman" w:eastAsia="Times New Roman" w:hAnsi="Times New Roman" w:cs="Times New Roman"/>
          <w:kern w:val="0"/>
          <w:sz w:val="24"/>
          <w:szCs w:val="24"/>
          <w14:ligatures w14:val="none"/>
        </w:rPr>
        <w:t xml:space="preserve">that ICT mediates the environmental effects of BRI participation. ICT infrastructure strengthens environmental oversight, improves resource efficiency, and supports cleaner production processes, which are central to reducing </w:t>
      </w:r>
      <w:r w:rsidRPr="00B620E8">
        <w:rPr>
          <w:rFonts w:ascii="Times New Roman" w:eastAsia="Times New Roman" w:hAnsi="Times New Roman" w:cs="Times New Roman"/>
          <w:kern w:val="0"/>
          <w:sz w:val="24"/>
          <w:szCs w:val="24"/>
        </w:rPr>
        <w:t xml:space="preserve">the ecological impacts from infrastructure development. However, the environmental benefits of ICT </w:t>
      </w:r>
      <w:r w:rsidRPr="00B620E8">
        <w:rPr>
          <w:rFonts w:ascii="Times New Roman" w:eastAsia="Times New Roman" w:hAnsi="Times New Roman" w:cs="Times New Roman"/>
          <w:kern w:val="0"/>
          <w:sz w:val="24"/>
          <w:szCs w:val="24"/>
          <w14:ligatures w14:val="none"/>
        </w:rPr>
        <w:t>largely</w:t>
      </w:r>
      <w:r w:rsidRPr="00B620E8">
        <w:rPr>
          <w:rFonts w:ascii="Times New Roman" w:eastAsia="Times New Roman" w:hAnsi="Times New Roman" w:cs="Times New Roman"/>
          <w:kern w:val="0"/>
          <w:sz w:val="24"/>
          <w:szCs w:val="24"/>
        </w:rPr>
        <w:t xml:space="preserve"> depend on governance quality and policy frameworks in host countries. Accordingly, we propose the following hypothesis</w:t>
      </w:r>
      <w:r w:rsidRPr="00B620E8">
        <w:rPr>
          <w:rFonts w:ascii="Times New Roman" w:eastAsia="Times New Roman" w:hAnsi="Times New Roman" w:cs="Times New Roman"/>
          <w:kern w:val="0"/>
          <w:sz w:val="24"/>
          <w:szCs w:val="24"/>
          <w14:ligatures w14:val="none"/>
        </w:rPr>
        <w:t>:</w:t>
      </w:r>
    </w:p>
    <w:p w14:paraId="048BDF7A" w14:textId="2B1B21D4" w:rsidR="008D46FA" w:rsidRPr="00B620E8" w:rsidRDefault="0014422A" w:rsidP="00D0682D">
      <w:pPr>
        <w:spacing w:after="0" w:line="480" w:lineRule="auto"/>
        <w:rPr>
          <w:rFonts w:ascii="Times New Roman" w:eastAsia="SimSun" w:hAnsi="Times New Roman" w:cs="Times New Roman"/>
          <w:sz w:val="24"/>
          <w:szCs w:val="24"/>
          <w14:ligatures w14:val="none"/>
        </w:rPr>
      </w:pPr>
      <w:r w:rsidRPr="00B620E8">
        <w:rPr>
          <w:rFonts w:ascii="Times New Roman" w:eastAsia="SimSun" w:hAnsi="Times New Roman" w:cs="Times New Roman"/>
          <w:b/>
          <w:bCs/>
          <w:sz w:val="24"/>
          <w:szCs w:val="24"/>
          <w14:ligatures w14:val="none"/>
        </w:rPr>
        <w:t>H2:</w:t>
      </w:r>
      <w:r w:rsidRPr="00B620E8">
        <w:rPr>
          <w:rFonts w:ascii="Times New Roman" w:eastAsia="SimSun" w:hAnsi="Times New Roman" w:cs="Times New Roman"/>
          <w:sz w:val="24"/>
          <w:szCs w:val="24"/>
          <w14:ligatures w14:val="none"/>
        </w:rPr>
        <w:t xml:space="preserve"> ICT mediates the relationship between the BRI and EF in countries with weak governance.</w:t>
      </w:r>
    </w:p>
    <w:p w14:paraId="6023D823" w14:textId="4FF8E394" w:rsidR="000221AA" w:rsidRPr="0092595C" w:rsidRDefault="0014422A" w:rsidP="00D0682D">
      <w:pPr>
        <w:pStyle w:val="Heading2"/>
        <w:spacing w:before="0" w:after="0" w:line="480" w:lineRule="auto"/>
        <w:rPr>
          <w:rFonts w:ascii="Times New Roman" w:hAnsi="Times New Roman" w:cs="Times New Roman"/>
          <w:b/>
          <w:bCs/>
          <w:i/>
          <w:iCs/>
          <w:snapToGrid w:val="0"/>
          <w:color w:val="auto"/>
          <w:sz w:val="24"/>
          <w:szCs w:val="24"/>
        </w:rPr>
      </w:pPr>
      <w:bookmarkStart w:id="6" w:name="_Toc198566937"/>
      <w:r w:rsidRPr="00F0641A">
        <w:rPr>
          <w:rFonts w:ascii="Times New Roman" w:hAnsi="Times New Roman" w:cs="Times New Roman"/>
          <w:b/>
          <w:bCs/>
          <w:i/>
          <w:iCs/>
          <w:snapToGrid w:val="0"/>
          <w:color w:val="auto"/>
          <w:sz w:val="24"/>
          <w:szCs w:val="24"/>
        </w:rPr>
        <w:t>2.3</w:t>
      </w:r>
      <w:r w:rsidR="0092595C" w:rsidRPr="00F0641A">
        <w:rPr>
          <w:rFonts w:ascii="Times New Roman" w:hAnsi="Times New Roman" w:cs="Times New Roman"/>
          <w:b/>
          <w:bCs/>
          <w:i/>
          <w:iCs/>
          <w:snapToGrid w:val="0"/>
          <w:color w:val="auto"/>
          <w:sz w:val="24"/>
          <w:szCs w:val="24"/>
        </w:rPr>
        <w:t>.</w:t>
      </w:r>
      <w:r w:rsidRPr="00F0641A">
        <w:rPr>
          <w:rFonts w:ascii="Times New Roman" w:hAnsi="Times New Roman" w:cs="Times New Roman"/>
          <w:b/>
          <w:bCs/>
          <w:i/>
          <w:iCs/>
          <w:snapToGrid w:val="0"/>
          <w:color w:val="auto"/>
          <w:sz w:val="24"/>
          <w:szCs w:val="24"/>
        </w:rPr>
        <w:t xml:space="preserve"> The </w:t>
      </w:r>
      <w:r w:rsidR="0092595C" w:rsidRPr="00F0641A">
        <w:rPr>
          <w:rFonts w:ascii="Times New Roman" w:hAnsi="Times New Roman" w:cs="Times New Roman"/>
          <w:b/>
          <w:bCs/>
          <w:i/>
          <w:iCs/>
          <w:snapToGrid w:val="0"/>
          <w:color w:val="auto"/>
          <w:sz w:val="24"/>
          <w:szCs w:val="24"/>
        </w:rPr>
        <w:t>r</w:t>
      </w:r>
      <w:r w:rsidRPr="00F0641A">
        <w:rPr>
          <w:rFonts w:ascii="Times New Roman" w:hAnsi="Times New Roman" w:cs="Times New Roman"/>
          <w:b/>
          <w:bCs/>
          <w:i/>
          <w:iCs/>
          <w:snapToGrid w:val="0"/>
          <w:color w:val="auto"/>
          <w:sz w:val="24"/>
          <w:szCs w:val="24"/>
        </w:rPr>
        <w:t xml:space="preserve">ole of RE </w:t>
      </w:r>
      <w:r w:rsidR="0092595C" w:rsidRPr="00F0641A">
        <w:rPr>
          <w:rFonts w:ascii="Times New Roman" w:hAnsi="Times New Roman" w:cs="Times New Roman"/>
          <w:b/>
          <w:bCs/>
          <w:i/>
          <w:iCs/>
          <w:snapToGrid w:val="0"/>
          <w:color w:val="auto"/>
          <w:sz w:val="24"/>
          <w:szCs w:val="24"/>
        </w:rPr>
        <w:t>in enhancing environmental sustainability</w:t>
      </w:r>
      <w:bookmarkEnd w:id="6"/>
    </w:p>
    <w:p w14:paraId="5A27AFCC" w14:textId="3458DF5C" w:rsidR="000221AA" w:rsidRPr="00B620E8" w:rsidRDefault="0014422A" w:rsidP="00D0682D">
      <w:pPr>
        <w:spacing w:after="0" w:line="480" w:lineRule="auto"/>
        <w:rPr>
          <w:rFonts w:ascii="Times New Roman" w:eastAsia="SimSun" w:hAnsi="Times New Roman" w:cs="Times New Roman"/>
          <w:sz w:val="24"/>
          <w:szCs w:val="24"/>
          <w14:ligatures w14:val="none"/>
        </w:rPr>
      </w:pPr>
      <w:r w:rsidRPr="00B620E8">
        <w:rPr>
          <w:rFonts w:ascii="Times New Roman" w:eastAsia="SimSun" w:hAnsi="Times New Roman" w:cs="Times New Roman"/>
          <w:sz w:val="24"/>
          <w:szCs w:val="24"/>
          <w14:ligatures w14:val="none"/>
        </w:rPr>
        <w:t xml:space="preserve">Energy from renewable sources, including solar, wind, geothermal, and biomass, is vital for enhancing environmental sustainability. </w:t>
      </w:r>
      <w:r w:rsidR="000471CE" w:rsidRPr="00B620E8">
        <w:rPr>
          <w:rFonts w:ascii="Times New Roman" w:eastAsia="SimSun" w:hAnsi="Times New Roman" w:cs="Times New Roman"/>
          <w:sz w:val="24"/>
          <w:szCs w:val="24"/>
          <w14:ligatures w14:val="none"/>
        </w:rPr>
        <w:t>T</w:t>
      </w:r>
      <w:r w:rsidRPr="00B620E8">
        <w:rPr>
          <w:rFonts w:ascii="Times New Roman" w:eastAsia="SimSun" w:hAnsi="Times New Roman" w:cs="Times New Roman"/>
          <w:sz w:val="24"/>
          <w:szCs w:val="24"/>
          <w14:ligatures w14:val="none"/>
        </w:rPr>
        <w:t xml:space="preserve">hese sources are less </w:t>
      </w:r>
      <w:r w:rsidR="009F00D1" w:rsidRPr="00B620E8">
        <w:rPr>
          <w:rFonts w:ascii="Times New Roman" w:eastAsia="SimSun" w:hAnsi="Times New Roman" w:cs="Times New Roman"/>
          <w:sz w:val="24"/>
          <w:szCs w:val="24"/>
          <w14:ligatures w14:val="none"/>
        </w:rPr>
        <w:t xml:space="preserve">harmful </w:t>
      </w:r>
      <w:r w:rsidRPr="00B620E8">
        <w:rPr>
          <w:rFonts w:ascii="Times New Roman" w:eastAsia="SimSun" w:hAnsi="Times New Roman" w:cs="Times New Roman"/>
          <w:sz w:val="24"/>
          <w:szCs w:val="24"/>
          <w14:ligatures w14:val="none"/>
        </w:rPr>
        <w:t xml:space="preserve">to the environment </w:t>
      </w:r>
      <w:r w:rsidR="000471CE" w:rsidRPr="00B620E8">
        <w:rPr>
          <w:rFonts w:ascii="Times New Roman" w:eastAsia="SimSun" w:hAnsi="Times New Roman" w:cs="Times New Roman"/>
          <w:sz w:val="24"/>
          <w:szCs w:val="24"/>
          <w14:ligatures w14:val="none"/>
        </w:rPr>
        <w:t xml:space="preserve">than fossil fuels </w:t>
      </w:r>
      <w:r w:rsidRPr="00B620E8">
        <w:rPr>
          <w:rFonts w:ascii="Times New Roman" w:eastAsia="SimSun" w:hAnsi="Times New Roman" w:cs="Times New Roman"/>
          <w:sz w:val="24"/>
          <w:szCs w:val="24"/>
          <w14:ligatures w14:val="none"/>
        </w:rPr>
        <w:t xml:space="preserve">and </w:t>
      </w:r>
      <w:r w:rsidRPr="00B620E8">
        <w:rPr>
          <w:rFonts w:ascii="Times New Roman" w:eastAsia="SimSun" w:hAnsi="Times New Roman" w:cs="Times New Roman"/>
          <w:sz w:val="24"/>
          <w:szCs w:val="24"/>
        </w:rPr>
        <w:t>can be naturally replenished. However, RE adoption f</w:t>
      </w:r>
      <w:r w:rsidRPr="00B620E8">
        <w:rPr>
          <w:rFonts w:ascii="Times New Roman" w:eastAsia="SimSun" w:hAnsi="Times New Roman" w:cs="Times New Roman"/>
          <w:sz w:val="24"/>
          <w:szCs w:val="24"/>
        </w:rPr>
        <w:t xml:space="preserve">aces challenges </w:t>
      </w:r>
      <w:r w:rsidRPr="00B620E8">
        <w:rPr>
          <w:rFonts w:ascii="Times New Roman" w:eastAsia="SimSun" w:hAnsi="Times New Roman" w:cs="Times New Roman"/>
          <w:sz w:val="24"/>
          <w:szCs w:val="24"/>
          <w14:ligatures w14:val="none"/>
        </w:rPr>
        <w:t xml:space="preserve">due to policy uncertainty, which can deter investment and maintain reliance on fossil fuels </w:t>
      </w:r>
      <w:r w:rsidRPr="00B620E8">
        <w:rPr>
          <w:rFonts w:ascii="Times New Roman" w:eastAsia="SimSun" w:hAnsi="Times New Roman" w:cs="Times New Roman"/>
          <w:sz w:val="24"/>
          <w:szCs w:val="24"/>
          <w14:ligatures w14:val="none"/>
        </w:rPr>
        <w:fldChar w:fldCharType="begin"/>
      </w:r>
      <w:r w:rsidR="00937AD2">
        <w:rPr>
          <w:rFonts w:ascii="Times New Roman" w:eastAsia="SimSun" w:hAnsi="Times New Roman" w:cs="Times New Roman"/>
          <w:sz w:val="24"/>
          <w:szCs w:val="24"/>
          <w14:ligatures w14:val="none"/>
        </w:rPr>
        <w:instrText xml:space="preserve"> ADDIN ZOTERO_ITEM CSL_CITATION {"citationID":"3awgazBg","properties":{"formattedCitation":"(Dai et al., 2025)","plainCitation":"(Dai et al., 2025)","noteIndex":0},"citationItems":[{"id":599,"uris":["http://zotero.org/users/local/9LdW8sOV/items/X5PLZ4MD"],"itemData":{"id":599,"type":"article-journal","abstract":"In an era where energy transitions are critical for addressing climate change and ensuring economic stability, energy policy uncertainty (EGU) emerges as a crucial factor influencing energy consump...","container-title":"International Journal of Green Energy","ISSN":"1543-5075","issue":"2","language":"EN","license":"© 2024 Taylor &amp; Francis Group, LLC","page":"239-252","publisher":"Taylor &amp; Francis","source":"www.tandfonline.com","title":"Navigating energy policy uncertainty: Effects on fossil fuel and renewable energy consumption in G7 economies","title-short":"Navigating energy policy uncertainty","volume":"22","author":[{"family":"Dai","given":"Jiapeng"},{"family":"Farooq","given":"Umar"},{"family":"Alam","given":"Mohammad Mahtab"}],"issued":{"date-parts":[["2025",1,25]]}}}],"schema":"https://github.com/citation-style-language/schema/raw/master/csl-citation.json"} </w:instrText>
      </w:r>
      <w:r w:rsidRPr="00B620E8">
        <w:rPr>
          <w:rFonts w:ascii="Times New Roman" w:eastAsia="SimSun" w:hAnsi="Times New Roman" w:cs="Times New Roman"/>
          <w:sz w:val="24"/>
          <w:szCs w:val="24"/>
          <w14:ligatures w14:val="none"/>
        </w:rPr>
        <w:fldChar w:fldCharType="separate"/>
      </w:r>
      <w:r w:rsidR="007B769D" w:rsidRPr="00B620E8">
        <w:rPr>
          <w:rFonts w:ascii="Times New Roman" w:hAnsi="Times New Roman" w:cs="Times New Roman"/>
          <w:sz w:val="24"/>
        </w:rPr>
        <w:t xml:space="preserve">(Dai </w:t>
      </w:r>
      <w:r w:rsidR="007B769D" w:rsidRPr="00B620E8">
        <w:rPr>
          <w:rFonts w:ascii="Times New Roman" w:hAnsi="Times New Roman" w:cs="Times New Roman"/>
          <w:i/>
          <w:iCs/>
          <w:sz w:val="24"/>
        </w:rPr>
        <w:t>et</w:t>
      </w:r>
      <w:r w:rsidR="007B769D" w:rsidRPr="00B620E8">
        <w:rPr>
          <w:rFonts w:ascii="Times New Roman" w:hAnsi="Times New Roman" w:cs="Times New Roman"/>
          <w:sz w:val="24"/>
        </w:rPr>
        <w:t xml:space="preserve"> </w:t>
      </w:r>
      <w:r w:rsidR="007B769D" w:rsidRPr="00B620E8">
        <w:rPr>
          <w:rFonts w:ascii="Times New Roman" w:hAnsi="Times New Roman" w:cs="Times New Roman"/>
          <w:i/>
          <w:iCs/>
          <w:sz w:val="24"/>
        </w:rPr>
        <w:t>al.</w:t>
      </w:r>
      <w:r w:rsidR="007B769D" w:rsidRPr="00B620E8">
        <w:rPr>
          <w:rFonts w:ascii="Times New Roman" w:hAnsi="Times New Roman" w:cs="Times New Roman"/>
          <w:sz w:val="24"/>
        </w:rPr>
        <w:t>, 2025)</w:t>
      </w:r>
      <w:r w:rsidRPr="00B620E8">
        <w:rPr>
          <w:rFonts w:ascii="Times New Roman" w:eastAsia="SimSun" w:hAnsi="Times New Roman" w:cs="Times New Roman"/>
          <w:sz w:val="24"/>
          <w:szCs w:val="24"/>
          <w14:ligatures w14:val="none"/>
        </w:rPr>
        <w:fldChar w:fldCharType="end"/>
      </w:r>
      <w:r w:rsidRPr="00B620E8">
        <w:rPr>
          <w:rFonts w:ascii="Times New Roman" w:eastAsia="SimSun" w:hAnsi="Times New Roman" w:cs="Times New Roman"/>
          <w:sz w:val="24"/>
          <w:szCs w:val="24"/>
          <w14:ligatures w14:val="none"/>
        </w:rPr>
        <w:t xml:space="preserve">. </w:t>
      </w:r>
      <w:r w:rsidR="00416D17" w:rsidRPr="00B620E8">
        <w:rPr>
          <w:rFonts w:ascii="Times New Roman" w:eastAsia="SimSun" w:hAnsi="Times New Roman" w:cs="Times New Roman"/>
          <w:sz w:val="24"/>
          <w:szCs w:val="24"/>
          <w14:ligatures w14:val="none"/>
        </w:rPr>
        <w:t xml:space="preserve">Global RE consumption has </w:t>
      </w:r>
      <w:r w:rsidR="000471CE" w:rsidRPr="00B620E8">
        <w:rPr>
          <w:rFonts w:ascii="Times New Roman" w:eastAsia="SimSun" w:hAnsi="Times New Roman" w:cs="Times New Roman"/>
          <w:sz w:val="24"/>
          <w:szCs w:val="24"/>
          <w14:ligatures w14:val="none"/>
        </w:rPr>
        <w:t xml:space="preserve">increased </w:t>
      </w:r>
      <w:r w:rsidR="00416D17" w:rsidRPr="00B620E8">
        <w:rPr>
          <w:rFonts w:ascii="Times New Roman" w:eastAsia="SimSun" w:hAnsi="Times New Roman" w:cs="Times New Roman"/>
          <w:sz w:val="24"/>
          <w:szCs w:val="24"/>
          <w14:ligatures w14:val="none"/>
        </w:rPr>
        <w:t>significantly, reaching 14.6</w:t>
      </w:r>
      <w:r w:rsidR="00F43EBE">
        <w:rPr>
          <w:rFonts w:ascii="Times New Roman" w:eastAsia="SimSun" w:hAnsi="Times New Roman" w:cs="Times New Roman"/>
          <w:sz w:val="24"/>
          <w:szCs w:val="24"/>
          <w14:ligatures w14:val="none"/>
        </w:rPr>
        <w:t xml:space="preserve"> per cent</w:t>
      </w:r>
      <w:r w:rsidR="00416D17" w:rsidRPr="00B620E8">
        <w:rPr>
          <w:rFonts w:ascii="Times New Roman" w:eastAsia="SimSun" w:hAnsi="Times New Roman" w:cs="Times New Roman"/>
          <w:sz w:val="24"/>
          <w:szCs w:val="24"/>
          <w14:ligatures w14:val="none"/>
        </w:rPr>
        <w:t xml:space="preserve"> of primary energy use in 2023, with China accounting for 35</w:t>
      </w:r>
      <w:r w:rsidR="00F43EBE">
        <w:rPr>
          <w:rFonts w:ascii="Times New Roman" w:eastAsia="SimSun" w:hAnsi="Times New Roman" w:cs="Times New Roman"/>
          <w:sz w:val="24"/>
          <w:szCs w:val="24"/>
          <w14:ligatures w14:val="none"/>
        </w:rPr>
        <w:t xml:space="preserve"> per cent</w:t>
      </w:r>
      <w:r w:rsidR="00416D17" w:rsidRPr="00B620E8">
        <w:rPr>
          <w:rFonts w:ascii="Times New Roman" w:eastAsia="SimSun" w:hAnsi="Times New Roman" w:cs="Times New Roman"/>
          <w:sz w:val="24"/>
          <w:szCs w:val="24"/>
          <w14:ligatures w14:val="none"/>
        </w:rPr>
        <w:t xml:space="preserve"> of this growth </w:t>
      </w:r>
      <w:r w:rsidR="00416D17" w:rsidRPr="00B620E8">
        <w:rPr>
          <w:rFonts w:ascii="Times New Roman" w:eastAsia="SimSun" w:hAnsi="Times New Roman" w:cs="Times New Roman"/>
          <w:sz w:val="24"/>
          <w:szCs w:val="24"/>
          <w14:ligatures w14:val="none"/>
        </w:rPr>
        <w:fldChar w:fldCharType="begin"/>
      </w:r>
      <w:r w:rsidR="00416D17" w:rsidRPr="00B620E8">
        <w:rPr>
          <w:rFonts w:ascii="Times New Roman" w:eastAsia="SimSun" w:hAnsi="Times New Roman" w:cs="Times New Roman"/>
          <w:sz w:val="24"/>
          <w:szCs w:val="24"/>
          <w14:ligatures w14:val="none"/>
        </w:rPr>
        <w:instrText xml:space="preserve"> ADDIN ZOTERO_ITEM CSL_CITATION {"citationID":"sy5zGsK8","properties":{"formattedCitation":"(Rapier, 2024)","plainCitation":"(Rapier, 2024)","noteIndex":0},"citationItems":[{"id":593,"uris":["http://zotero.org/users/local/9LdW8sOV/items/33P6P8KB"],"itemData":{"id":593,"type":"article-newspaper","abstract":"Explore the 2024 global energy trends with a focus on record-breaking growth in wind, solar, and biofuels, as renewables reshape the future of energy and carbon emissions.","container-title":"Forbes","language":"en","section":"Energy","title":"Renewable Energy Consumption Hits New Record High","URL":"https://www.forbes.com/sites/rrapier/2024/08/18/renewable-energy-consumption-hits-new-record-high/","author":[{"family":"Rapier","given":"Robert"}],"accessed":{"date-parts":[["2025",2,12]]},"issued":{"date-parts":[["2024",8,18]]}}}],"schema":"https://github.com/citation-style-language/schema/raw/master/csl-citation.json"} </w:instrText>
      </w:r>
      <w:r w:rsidR="00416D17" w:rsidRPr="00B620E8">
        <w:rPr>
          <w:rFonts w:ascii="Times New Roman" w:eastAsia="SimSun" w:hAnsi="Times New Roman" w:cs="Times New Roman"/>
          <w:sz w:val="24"/>
          <w:szCs w:val="24"/>
          <w14:ligatures w14:val="none"/>
        </w:rPr>
        <w:fldChar w:fldCharType="separate"/>
      </w:r>
      <w:r w:rsidR="007B769D" w:rsidRPr="00B620E8">
        <w:rPr>
          <w:rFonts w:ascii="Times New Roman" w:hAnsi="Times New Roman" w:cs="Times New Roman"/>
          <w:sz w:val="24"/>
        </w:rPr>
        <w:t>(Rapier, 2024)</w:t>
      </w:r>
      <w:r w:rsidR="00416D17" w:rsidRPr="00B620E8">
        <w:rPr>
          <w:rFonts w:ascii="Times New Roman" w:eastAsia="SimSun" w:hAnsi="Times New Roman" w:cs="Times New Roman"/>
          <w:sz w:val="24"/>
          <w:szCs w:val="24"/>
          <w14:ligatures w14:val="none"/>
        </w:rPr>
        <w:fldChar w:fldCharType="end"/>
      </w:r>
      <w:r w:rsidRPr="00B620E8">
        <w:rPr>
          <w:rFonts w:ascii="Times New Roman" w:eastAsia="SimSun" w:hAnsi="Times New Roman" w:cs="Times New Roman"/>
          <w:sz w:val="24"/>
          <w:szCs w:val="24"/>
          <w14:ligatures w14:val="none"/>
        </w:rPr>
        <w:t xml:space="preserve">. </w:t>
      </w:r>
      <w:r w:rsidR="00610644" w:rsidRPr="00B620E8">
        <w:rPr>
          <w:rFonts w:ascii="Times New Roman" w:eastAsia="SimSun" w:hAnsi="Times New Roman" w:cs="Times New Roman"/>
          <w:sz w:val="24"/>
          <w:szCs w:val="24"/>
          <w14:ligatures w14:val="none"/>
        </w:rPr>
        <w:t xml:space="preserve">Empirical research </w:t>
      </w:r>
      <w:r w:rsidRPr="00B620E8">
        <w:rPr>
          <w:rFonts w:ascii="Times New Roman" w:eastAsia="SimSun" w:hAnsi="Times New Roman" w:cs="Times New Roman"/>
          <w:sz w:val="24"/>
          <w:szCs w:val="24"/>
        </w:rPr>
        <w:t>has consistently highlight</w:t>
      </w:r>
      <w:r w:rsidR="00610644" w:rsidRPr="00B620E8">
        <w:rPr>
          <w:rFonts w:ascii="Times New Roman" w:eastAsia="SimSun" w:hAnsi="Times New Roman" w:cs="Times New Roman"/>
          <w:sz w:val="24"/>
          <w:szCs w:val="24"/>
          <w14:ligatures w14:val="none"/>
        </w:rPr>
        <w:t>ed the environmental benefits of RE. A higher share of RE significantly reduces carbon emissions</w:t>
      </w:r>
      <w:r w:rsidR="00CF71B7" w:rsidRPr="00B620E8">
        <w:rPr>
          <w:rFonts w:ascii="Times New Roman" w:eastAsia="SimSun" w:hAnsi="Times New Roman" w:cs="Times New Roman"/>
          <w:sz w:val="24"/>
          <w:szCs w:val="24"/>
          <w14:ligatures w14:val="none"/>
        </w:rPr>
        <w:t xml:space="preserve"> </w:t>
      </w:r>
      <w:r w:rsidR="00CF71B7" w:rsidRPr="00B620E8">
        <w:rPr>
          <w:rFonts w:ascii="Times New Roman" w:eastAsia="SimSun" w:hAnsi="Times New Roman" w:cs="Times New Roman"/>
          <w:sz w:val="24"/>
          <w:szCs w:val="24"/>
          <w14:ligatures w14:val="none"/>
        </w:rPr>
        <w:fldChar w:fldCharType="begin"/>
      </w:r>
      <w:r w:rsidR="00CF71B7" w:rsidRPr="00B620E8">
        <w:rPr>
          <w:rFonts w:ascii="Times New Roman" w:eastAsia="SimSun" w:hAnsi="Times New Roman" w:cs="Times New Roman"/>
          <w:sz w:val="24"/>
          <w:szCs w:val="24"/>
          <w14:ligatures w14:val="none"/>
        </w:rPr>
        <w:instrText xml:space="preserve"> ADDIN ZOTERO_ITEM CSL_CITATION {"citationID":"7VTR1Jhe","properties":{"formattedCitation":"(You et al., 2024)","plainCitation":"(You et al., 2024)","noteIndex":0},"citationItems":[{"id":377,"uris":["http://zotero.org/users/local/9LdW8sOV/items/FXAMJQH7"],"itemData":{"id":377,"type":"article-journal","abstract":"If nations want to attain sustainable development with the exponential growth of information and communication technology (ICT) around the world, they must understand the connection between ICT and carbon emissions. Therefore, this study has used panel data from 64 ‘‘Belt and Road Initiative economies between 2000 and 2021 while finding the impact of ICT, renewable energy consumption (REC), human capital (HC) and economic growth (EG) on CO2 emissions. This study employs the Augmented Mean Group (AMG) estimator, Mean Group (MG) estimator and the Dumitrescu-Hurlin panel causality. The findings indicate that the use of ICT, HC and the REC are inversely related to CO2 emissions, whereas EG is positively associated to CO2 emissions and hence poses a danger to environmental sustainability. In addition, the interaction term of EG with ICT, REC and HC has negative impact on CO2 emissions in BRI economies. Intriguingly, the results reveal that ICT and CO2 emissions has inverted U-shape relationship in BRI economies. Furthermore, the causality results show that ICT, REC, and human capital are all cause and effect linkages that affect CO2 emissions in both directions. In order to reduce energy utilization and boost economic growth, the findings stress the importance of implementing cutting-edge ICT and REC in the industrial sector.","container-title":"Heliyon","DOI":"10.1016/j.heliyon.2024.e26481","ISSN":"2405-8440","issue":"4","journalAbbreviation":"Heliyon","page":"e26481","source":"ScienceDirect","title":"How do information and communication technology, human capital and renewable energy affect CO2 emission; New insights from BRI countries","volume":"10","author":[{"family":"You","given":"Zhen"},{"family":"Li","given":"Lei"},{"family":"Waqas","given":"Muhammad"}],"issued":{"date-parts":[["2024",2,29]]}}}],"schema":"https://github.com/citation-style-language/schema/raw/master/csl-citation.json"} </w:instrText>
      </w:r>
      <w:r w:rsidR="00CF71B7" w:rsidRPr="00B620E8">
        <w:rPr>
          <w:rFonts w:ascii="Times New Roman" w:eastAsia="SimSun" w:hAnsi="Times New Roman" w:cs="Times New Roman"/>
          <w:sz w:val="24"/>
          <w:szCs w:val="24"/>
          <w14:ligatures w14:val="none"/>
        </w:rPr>
        <w:fldChar w:fldCharType="separate"/>
      </w:r>
      <w:r w:rsidR="00CF71B7" w:rsidRPr="00B620E8">
        <w:rPr>
          <w:rFonts w:ascii="Times New Roman" w:hAnsi="Times New Roman" w:cs="Times New Roman"/>
          <w:sz w:val="24"/>
        </w:rPr>
        <w:t xml:space="preserve">(You </w:t>
      </w:r>
      <w:r w:rsidR="00CF71B7" w:rsidRPr="00B620E8">
        <w:rPr>
          <w:rFonts w:ascii="Times New Roman" w:hAnsi="Times New Roman" w:cs="Times New Roman"/>
          <w:i/>
          <w:iCs/>
          <w:sz w:val="24"/>
        </w:rPr>
        <w:t>et al</w:t>
      </w:r>
      <w:r w:rsidR="00CF71B7" w:rsidRPr="00B620E8">
        <w:rPr>
          <w:rFonts w:ascii="Times New Roman" w:hAnsi="Times New Roman" w:cs="Times New Roman"/>
          <w:sz w:val="24"/>
        </w:rPr>
        <w:t>., 2024)</w:t>
      </w:r>
      <w:r w:rsidR="00CF71B7" w:rsidRPr="00B620E8">
        <w:rPr>
          <w:rFonts w:ascii="Times New Roman" w:eastAsia="SimSun" w:hAnsi="Times New Roman" w:cs="Times New Roman"/>
          <w:sz w:val="24"/>
          <w:szCs w:val="24"/>
          <w14:ligatures w14:val="none"/>
        </w:rPr>
        <w:fldChar w:fldCharType="end"/>
      </w:r>
      <w:r w:rsidRPr="00B620E8">
        <w:rPr>
          <w:rFonts w:ascii="Times New Roman" w:eastAsia="SimSun" w:hAnsi="Times New Roman" w:cs="Times New Roman"/>
          <w:sz w:val="24"/>
          <w:szCs w:val="24"/>
          <w14:ligatures w14:val="none"/>
        </w:rPr>
        <w:t xml:space="preserve">. </w:t>
      </w:r>
      <w:r w:rsidR="00610644" w:rsidRPr="00B620E8">
        <w:rPr>
          <w:rFonts w:ascii="Times New Roman" w:eastAsia="SimSun" w:hAnsi="Times New Roman" w:cs="Times New Roman"/>
          <w:sz w:val="24"/>
          <w:szCs w:val="24"/>
          <w14:ligatures w14:val="none"/>
        </w:rPr>
        <w:t>In China, a 1</w:t>
      </w:r>
      <w:r w:rsidR="00F43EBE">
        <w:rPr>
          <w:rFonts w:ascii="Times New Roman" w:eastAsia="SimSun" w:hAnsi="Times New Roman" w:cs="Times New Roman"/>
          <w:sz w:val="24"/>
          <w:szCs w:val="24"/>
          <w14:ligatures w14:val="none"/>
        </w:rPr>
        <w:t xml:space="preserve"> per cent</w:t>
      </w:r>
      <w:r w:rsidR="00610644" w:rsidRPr="00B620E8">
        <w:rPr>
          <w:rFonts w:ascii="Times New Roman" w:eastAsia="SimSun" w:hAnsi="Times New Roman" w:cs="Times New Roman"/>
          <w:sz w:val="24"/>
          <w:szCs w:val="24"/>
          <w14:ligatures w14:val="none"/>
        </w:rPr>
        <w:t xml:space="preserve"> increase in RE consumption lowers </w:t>
      </w:r>
      <w:r w:rsidR="00DE7C99">
        <w:rPr>
          <w:rFonts w:ascii="Times New Roman" w:eastAsia="SimSun" w:hAnsi="Times New Roman" w:cs="Times New Roman"/>
          <w:sz w:val="24"/>
          <w:szCs w:val="24"/>
          <w14:ligatures w14:val="none"/>
        </w:rPr>
        <w:t>carbon</w:t>
      </w:r>
      <w:r w:rsidR="00610644" w:rsidRPr="00B620E8">
        <w:rPr>
          <w:rFonts w:ascii="Times New Roman" w:eastAsia="SimSun" w:hAnsi="Times New Roman" w:cs="Times New Roman"/>
          <w:sz w:val="24"/>
          <w:szCs w:val="24"/>
          <w14:ligatures w14:val="none"/>
        </w:rPr>
        <w:t xml:space="preserve"> emissions by 1.39</w:t>
      </w:r>
      <w:r w:rsidR="00F43EBE">
        <w:rPr>
          <w:rFonts w:ascii="Times New Roman" w:eastAsia="SimSun" w:hAnsi="Times New Roman" w:cs="Times New Roman"/>
          <w:sz w:val="24"/>
          <w:szCs w:val="24"/>
          <w14:ligatures w14:val="none"/>
        </w:rPr>
        <w:t xml:space="preserve"> per cent</w:t>
      </w:r>
      <w:r w:rsidR="00610644" w:rsidRPr="00B620E8">
        <w:rPr>
          <w:rFonts w:ascii="Times New Roman" w:eastAsia="SimSun" w:hAnsi="Times New Roman" w:cs="Times New Roman"/>
          <w:sz w:val="24"/>
          <w:szCs w:val="24"/>
          <w14:ligatures w14:val="none"/>
        </w:rPr>
        <w:t xml:space="preserve"> and </w:t>
      </w:r>
      <w:r w:rsidRPr="00B620E8">
        <w:rPr>
          <w:rFonts w:ascii="Times New Roman" w:eastAsia="SimSun" w:hAnsi="Times New Roman" w:cs="Times New Roman"/>
          <w:sz w:val="24"/>
          <w:szCs w:val="24"/>
        </w:rPr>
        <w:t>0.50</w:t>
      </w:r>
      <w:r w:rsidR="00F43EBE">
        <w:rPr>
          <w:rFonts w:ascii="Times New Roman" w:eastAsia="SimSun" w:hAnsi="Times New Roman" w:cs="Times New Roman"/>
          <w:sz w:val="24"/>
          <w:szCs w:val="24"/>
        </w:rPr>
        <w:t xml:space="preserve"> per cent</w:t>
      </w:r>
      <w:r w:rsidRPr="00B620E8">
        <w:rPr>
          <w:rFonts w:ascii="Times New Roman" w:eastAsia="SimSun" w:hAnsi="Times New Roman" w:cs="Times New Roman"/>
          <w:sz w:val="24"/>
          <w:szCs w:val="24"/>
        </w:rPr>
        <w:t xml:space="preserve"> in the</w:t>
      </w:r>
      <w:r w:rsidR="00A3352A" w:rsidRPr="00B620E8">
        <w:rPr>
          <w:rFonts w:ascii="Times New Roman" w:eastAsia="SimSun" w:hAnsi="Times New Roman" w:cs="Times New Roman"/>
          <w:sz w:val="24"/>
          <w:szCs w:val="24"/>
        </w:rPr>
        <w:t xml:space="preserve"> long and</w:t>
      </w:r>
      <w:r w:rsidRPr="00B620E8">
        <w:rPr>
          <w:rFonts w:ascii="Times New Roman" w:eastAsia="SimSun" w:hAnsi="Times New Roman" w:cs="Times New Roman"/>
          <w:sz w:val="24"/>
          <w:szCs w:val="24"/>
        </w:rPr>
        <w:t xml:space="preserve"> short term</w:t>
      </w:r>
      <w:r w:rsidR="00A3352A" w:rsidRPr="00B620E8">
        <w:rPr>
          <w:rFonts w:ascii="Times New Roman" w:eastAsia="SimSun" w:hAnsi="Times New Roman" w:cs="Times New Roman"/>
          <w:sz w:val="24"/>
          <w:szCs w:val="24"/>
        </w:rPr>
        <w:t>, respectively</w:t>
      </w:r>
      <w:r w:rsidRPr="00B620E8">
        <w:rPr>
          <w:rFonts w:ascii="Times New Roman" w:eastAsia="SimSun" w:hAnsi="Times New Roman" w:cs="Times New Roman"/>
          <w:sz w:val="24"/>
          <w:szCs w:val="24"/>
        </w:rPr>
        <w:t xml:space="preserve">. </w:t>
      </w:r>
      <w:r w:rsidR="00610644" w:rsidRPr="00B620E8">
        <w:rPr>
          <w:rFonts w:ascii="Times New Roman" w:eastAsia="SimSun" w:hAnsi="Times New Roman" w:cs="Times New Roman"/>
          <w:sz w:val="24"/>
          <w:szCs w:val="24"/>
          <w14:ligatures w14:val="none"/>
        </w:rPr>
        <w:t xml:space="preserve">By contrast, </w:t>
      </w:r>
      <w:r w:rsidR="00610644" w:rsidRPr="00B620E8">
        <w:rPr>
          <w:rFonts w:ascii="Times New Roman" w:eastAsia="SimSun" w:hAnsi="Times New Roman" w:cs="Times New Roman"/>
          <w:sz w:val="24"/>
          <w:szCs w:val="24"/>
          <w14:ligatures w14:val="none"/>
        </w:rPr>
        <w:fldChar w:fldCharType="begin"/>
      </w:r>
      <w:r w:rsidR="00500A41" w:rsidRPr="00B620E8">
        <w:rPr>
          <w:rFonts w:ascii="Times New Roman" w:eastAsia="SimSun" w:hAnsi="Times New Roman" w:cs="Times New Roman"/>
          <w:sz w:val="24"/>
          <w:szCs w:val="24"/>
          <w14:ligatures w14:val="none"/>
        </w:rPr>
        <w:instrText xml:space="preserve"> ADDIN ZOTERO_ITEM CSL_CITATION {"citationID":"S2qRxY59","properties":{"formattedCitation":"(Raihan and Mainul Bari, 2024)","plainCitation":"(Raihan and Mainul Bari, 2024)","dontUpdate":true,"noteIndex":0},"citationItems":[{"id":603,"uris":["http://zotero.org/users/local/9LdW8sOV/items/HCQNMR84"],"itemData":{"id":603,"type":"article-journal","abstract":"Global climate change triggered by the escalating carbon dioxide (CO2) emissions resulting from heightened economic expansion and consumption of energy represents the foremost environmental concern in the contemporary global context. China is accountable for nearly 27% of total global CO2 emissions, making it the largest emitter worldwide. This study explores the consequences of economic outgrowth, fossil fuel, and renewable energy utilization on China's emissions of CO2. The study utilized an autoregressive distributed lag (ARDL) model to analyze China's annual data from 1965 to 2022. The ARDL bounds test results indicate the presence of long-term cointegration among the variables. The empirical results specify that a 1% growth in the utilization of fossil fuels and the economy leads to long-term growth of 4.97% and 0.58% in CO2 emissions. In the short term, these increases amount to 2.42% and 1.21%, respectively. Conversely, a long-term enhancement of 1% in renewable energy utilization could result in a reduction of CO2 emissions by 1.39%, whereas in the short term, the reduction would be 0.50%. This study proposes policy suggestions for the attainment of sustainable development and carbon neutrality.","container-title":"Innovation and Green Development","DOI":"10.1016/j.igd.2024.100139","ISSN":"2949-7531","issue":"3","journalAbbreviation":"Innovation and Green Development","page":"100139","source":"ScienceDirect","title":"Energy-economy-environment nexus in China: The role of renewable energies toward carbon neutrality","title-short":"Energy-economy-environment nexus in China","volume":"3","author":[{"family":"Raihan","given":"Asif"},{"family":"Mainul Bari","given":"A. B. M."}],"issued":{"date-parts":[["2024",9,1]]}}}],"schema":"https://github.com/citation-style-language/schema/raw/master/csl-citation.json"} </w:instrText>
      </w:r>
      <w:r w:rsidR="00610644" w:rsidRPr="00B620E8">
        <w:rPr>
          <w:rFonts w:ascii="Times New Roman" w:eastAsia="SimSun" w:hAnsi="Times New Roman" w:cs="Times New Roman"/>
          <w:sz w:val="24"/>
          <w:szCs w:val="24"/>
          <w14:ligatures w14:val="none"/>
        </w:rPr>
        <w:fldChar w:fldCharType="separate"/>
      </w:r>
      <w:r w:rsidR="00610644" w:rsidRPr="00B620E8">
        <w:rPr>
          <w:rFonts w:ascii="Times New Roman" w:hAnsi="Times New Roman" w:cs="Times New Roman"/>
          <w:sz w:val="24"/>
          <w:szCs w:val="24"/>
        </w:rPr>
        <w:t>Raihan and Mainul Bari (2024)</w:t>
      </w:r>
      <w:r w:rsidR="00610644" w:rsidRPr="00B620E8">
        <w:rPr>
          <w:rFonts w:ascii="Times New Roman" w:eastAsia="SimSun" w:hAnsi="Times New Roman" w:cs="Times New Roman"/>
          <w:sz w:val="24"/>
          <w:szCs w:val="24"/>
          <w14:ligatures w14:val="none"/>
        </w:rPr>
        <w:fldChar w:fldCharType="end"/>
      </w:r>
      <w:r w:rsidR="002C17B2" w:rsidRPr="00B620E8">
        <w:rPr>
          <w:rFonts w:ascii="Times New Roman" w:eastAsia="SimSun" w:hAnsi="Times New Roman" w:cs="Times New Roman"/>
          <w:sz w:val="24"/>
          <w:szCs w:val="24"/>
          <w14:ligatures w14:val="none"/>
        </w:rPr>
        <w:t xml:space="preserve"> </w:t>
      </w:r>
      <w:r w:rsidR="00610644" w:rsidRPr="00B620E8">
        <w:rPr>
          <w:rFonts w:ascii="Times New Roman" w:eastAsia="SimSun" w:hAnsi="Times New Roman" w:cs="Times New Roman"/>
          <w:sz w:val="24"/>
          <w:szCs w:val="24"/>
          <w14:ligatures w14:val="none"/>
        </w:rPr>
        <w:t>show</w:t>
      </w:r>
      <w:r w:rsidRPr="00B620E8">
        <w:rPr>
          <w:rFonts w:ascii="Times New Roman" w:eastAsia="SimSun" w:hAnsi="Times New Roman" w:cs="Times New Roman"/>
          <w:sz w:val="24"/>
          <w:szCs w:val="24"/>
        </w:rPr>
        <w:t xml:space="preserve">ed that greater fossil fuel use and economic growth </w:t>
      </w:r>
      <w:r w:rsidR="00610644" w:rsidRPr="00B620E8">
        <w:rPr>
          <w:rFonts w:ascii="Times New Roman" w:eastAsia="SimSun" w:hAnsi="Times New Roman" w:cs="Times New Roman"/>
          <w:sz w:val="24"/>
          <w:szCs w:val="24"/>
          <w14:ligatures w14:val="none"/>
        </w:rPr>
        <w:t>increase emissions, indicating that without a shift to cleaner energy, continued growth may worsen environmental challenges.</w:t>
      </w:r>
    </w:p>
    <w:p w14:paraId="48BEDCAC" w14:textId="1A076569" w:rsidR="008B25BB" w:rsidRPr="00B620E8" w:rsidRDefault="0014422A" w:rsidP="00D0682D">
      <w:pPr>
        <w:spacing w:after="0" w:line="480" w:lineRule="auto"/>
        <w:ind w:firstLine="567"/>
        <w:rPr>
          <w:rFonts w:ascii="Times New Roman" w:eastAsia="SimSun" w:hAnsi="Times New Roman" w:cs="Times New Roman"/>
          <w:sz w:val="24"/>
          <w:szCs w:val="24"/>
          <w14:ligatures w14:val="none"/>
        </w:rPr>
      </w:pPr>
      <w:bookmarkStart w:id="7" w:name="_Toc156291999"/>
      <w:bookmarkStart w:id="8" w:name="_Toc156291147"/>
      <w:bookmarkEnd w:id="7"/>
      <w:bookmarkEnd w:id="8"/>
      <w:r w:rsidRPr="00B620E8">
        <w:rPr>
          <w:rFonts w:ascii="Times New Roman" w:hAnsi="Times New Roman" w:cs="Times New Roman"/>
          <w:sz w:val="24"/>
          <w:szCs w:val="24"/>
        </w:rPr>
        <w:lastRenderedPageBreak/>
        <w:t xml:space="preserve">The expansion </w:t>
      </w:r>
      <w:r w:rsidRPr="00B620E8">
        <w:rPr>
          <w:rFonts w:ascii="Times New Roman" w:eastAsia="DengXian" w:hAnsi="Times New Roman" w:cs="Times New Roman"/>
          <w:sz w:val="24"/>
          <w:szCs w:val="24"/>
        </w:rPr>
        <w:t xml:space="preserve">of </w:t>
      </w:r>
      <w:r w:rsidR="00A3352A" w:rsidRPr="00B620E8">
        <w:rPr>
          <w:rFonts w:ascii="Times New Roman" w:eastAsia="DengXian" w:hAnsi="Times New Roman" w:cs="Times New Roman"/>
          <w:sz w:val="24"/>
          <w:szCs w:val="24"/>
        </w:rPr>
        <w:t xml:space="preserve">RE </w:t>
      </w:r>
      <w:r w:rsidRPr="00B620E8">
        <w:rPr>
          <w:rFonts w:ascii="Times New Roman" w:eastAsia="DengXian" w:hAnsi="Times New Roman" w:cs="Times New Roman"/>
          <w:sz w:val="24"/>
          <w:szCs w:val="24"/>
        </w:rPr>
        <w:t xml:space="preserve">in developing BRI countries </w:t>
      </w:r>
      <w:r w:rsidRPr="00B620E8">
        <w:rPr>
          <w:rFonts w:ascii="Times New Roman" w:hAnsi="Times New Roman" w:cs="Times New Roman"/>
          <w:sz w:val="24"/>
          <w:szCs w:val="24"/>
        </w:rPr>
        <w:t xml:space="preserve">is subject to significant structural and institutional constraints. </w:t>
      </w:r>
      <w:r w:rsidR="00A3352A" w:rsidRPr="00B620E8">
        <w:rPr>
          <w:rFonts w:ascii="Times New Roman" w:hAnsi="Times New Roman" w:cs="Times New Roman"/>
          <w:sz w:val="24"/>
          <w:szCs w:val="24"/>
        </w:rPr>
        <w:t>The</w:t>
      </w:r>
      <w:r w:rsidRPr="00B620E8">
        <w:rPr>
          <w:rFonts w:ascii="Times New Roman" w:hAnsi="Times New Roman" w:cs="Times New Roman"/>
          <w:sz w:val="24"/>
          <w:szCs w:val="24"/>
        </w:rPr>
        <w:t xml:space="preserve"> </w:t>
      </w:r>
      <w:r w:rsidRPr="00B620E8">
        <w:rPr>
          <w:rFonts w:ascii="Times New Roman" w:eastAsia="DengXian" w:hAnsi="Times New Roman" w:cs="Times New Roman"/>
          <w:sz w:val="24"/>
          <w:szCs w:val="24"/>
        </w:rPr>
        <w:t xml:space="preserve">limited financial capacity hinders large-scale RE infrastructure development. Progress in wind and solar energy depends on the available financial resources </w:t>
      </w:r>
      <w:r w:rsidRPr="00B620E8">
        <w:rPr>
          <w:rFonts w:ascii="Times New Roman" w:hAnsi="Times New Roman" w:cs="Times New Roman"/>
          <w:sz w:val="24"/>
          <w:szCs w:val="24"/>
        </w:rPr>
        <w:fldChar w:fldCharType="begin"/>
      </w:r>
      <w:r w:rsidRPr="00B620E8">
        <w:rPr>
          <w:rFonts w:ascii="Times New Roman" w:hAnsi="Times New Roman" w:cs="Times New Roman"/>
          <w:sz w:val="24"/>
          <w:szCs w:val="24"/>
        </w:rPr>
        <w:instrText xml:space="preserve"> ADDIN ZOTERO_ITEM CSL_CITATION {"citationID":"XxAoqVcm","properties":{"formattedCitation":"(Geng, </w:instrText>
      </w:r>
      <w:r w:rsidRPr="00B620E8">
        <w:rPr>
          <w:rFonts w:ascii="Times New Roman" w:hAnsi="Times New Roman" w:cs="Times New Roman"/>
          <w:sz w:val="24"/>
          <w:szCs w:val="24"/>
        </w:rPr>
        <w:instrText>2021)","plainCitation":"(Geng, 2021)","noteIndex":0},"citationItems":[{"id":597,"uris":["http://zotero.org/users/local/9LdW8sOV/items/6YM9RNB6"],"itemData":{"id":597,"type":"article-journal","abstract":"This article first demonstrates the natural potential</w:instrText>
      </w:r>
      <w:r w:rsidRPr="00B620E8">
        <w:rPr>
          <w:rFonts w:ascii="Times New Roman" w:hAnsi="Times New Roman" w:cs="Times New Roman"/>
          <w:sz w:val="24"/>
          <w:szCs w:val="24"/>
        </w:rPr>
        <w:instrText xml:space="preserve"> of renewable energy development in BRI countries; second, the Rising Power Framework is introduced to investigate the improvement brought by BRI for renewable energy development in host countries. Finally, the political and economic challenges as well as </w:instrText>
      </w:r>
      <w:r w:rsidRPr="00B620E8">
        <w:rPr>
          <w:rFonts w:ascii="Times New Roman" w:hAnsi="Times New Roman" w:cs="Times New Roman"/>
          <w:sz w:val="24"/>
          <w:szCs w:val="24"/>
        </w:rPr>
        <w:instrText>those caused by the COVID-19 pandemic for renewable energy development are also identified.","container-title":"Current Sustainable/Renewable Energy Reports","DOI":"10.1007/s40518-020-00172-2","ISSN":"2196-3010","issue":"1","journalAbbreviation":"Curr Sust</w:instrText>
      </w:r>
      <w:r w:rsidRPr="00B620E8">
        <w:rPr>
          <w:rFonts w:ascii="Times New Roman" w:hAnsi="Times New Roman" w:cs="Times New Roman"/>
          <w:sz w:val="24"/>
          <w:szCs w:val="24"/>
        </w:rPr>
        <w:instrText>ainable Renewable Energy Rep","language":"en","page":"40-49","source":"Springer Link","title":"The Belt and Road Initiative and its Implications for Global Renewable Energy Development","volume":"8","author":[{"family":"Geng","given":"Qingge"}],"issued":{"</w:instrText>
      </w:r>
      <w:r w:rsidRPr="00B620E8">
        <w:rPr>
          <w:rFonts w:ascii="Times New Roman" w:hAnsi="Times New Roman" w:cs="Times New Roman"/>
          <w:sz w:val="24"/>
          <w:szCs w:val="24"/>
        </w:rPr>
        <w:instrText xml:space="preserve">date-parts":[["2021",3,1]]}}}],"schema":"https://github.com/citation-style-language/schema/raw/master/csl-citation.json"} </w:instrText>
      </w:r>
      <w:r w:rsidRPr="00B620E8">
        <w:rPr>
          <w:rFonts w:ascii="Times New Roman" w:hAnsi="Times New Roman" w:cs="Times New Roman"/>
          <w:sz w:val="24"/>
          <w:szCs w:val="24"/>
        </w:rPr>
        <w:fldChar w:fldCharType="separate"/>
      </w:r>
      <w:r w:rsidR="007B769D" w:rsidRPr="00B620E8">
        <w:rPr>
          <w:rFonts w:ascii="Times New Roman" w:hAnsi="Times New Roman" w:cs="Times New Roman"/>
          <w:sz w:val="24"/>
        </w:rPr>
        <w:t>(Geng, 2021)</w:t>
      </w:r>
      <w:r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w:t>
      </w:r>
      <w:r w:rsidRPr="00B620E8">
        <w:rPr>
          <w:rFonts w:ascii="Times New Roman" w:eastAsia="DengXian" w:hAnsi="Times New Roman" w:cs="Times New Roman"/>
          <w:sz w:val="24"/>
          <w:szCs w:val="24"/>
        </w:rPr>
        <w:t>T</w:t>
      </w:r>
      <w:r w:rsidRPr="00B620E8">
        <w:rPr>
          <w:rFonts w:ascii="Times New Roman" w:hAnsi="Times New Roman" w:cs="Times New Roman"/>
          <w:sz w:val="24"/>
          <w:szCs w:val="24"/>
        </w:rPr>
        <w:t xml:space="preserve">his issue is compounded by ongoing fossil fuel subsidies, which distort market signals and weaken </w:t>
      </w:r>
      <w:r w:rsidR="005F48A7" w:rsidRPr="00B620E8">
        <w:rPr>
          <w:rFonts w:ascii="Times New Roman" w:hAnsi="Times New Roman" w:cs="Times New Roman"/>
          <w:sz w:val="24"/>
          <w:szCs w:val="24"/>
        </w:rPr>
        <w:t xml:space="preserve">RE </w:t>
      </w:r>
      <w:r w:rsidRPr="00B620E8">
        <w:rPr>
          <w:rFonts w:ascii="Times New Roman" w:hAnsi="Times New Roman" w:cs="Times New Roman"/>
          <w:sz w:val="24"/>
          <w:szCs w:val="24"/>
        </w:rPr>
        <w:t>competitiveness</w:t>
      </w:r>
      <w:r w:rsidRPr="00B620E8">
        <w:rPr>
          <w:rFonts w:ascii="Times New Roman" w:hAnsi="Times New Roman" w:cs="Times New Roman"/>
          <w:sz w:val="24"/>
          <w:szCs w:val="24"/>
        </w:rPr>
        <w:t xml:space="preserve">. Technological gaps limit progress, as many BRI countries lack access to advanced renewable technologies and expertise in implementation and maintenance </w:t>
      </w:r>
      <w:r w:rsidRPr="00B620E8">
        <w:rPr>
          <w:rFonts w:ascii="Times New Roman" w:hAnsi="Times New Roman" w:cs="Times New Roman"/>
          <w:sz w:val="24"/>
          <w:szCs w:val="24"/>
        </w:rPr>
        <w:fldChar w:fldCharType="begin"/>
      </w:r>
      <w:r w:rsidR="00E72938" w:rsidRPr="00B620E8">
        <w:rPr>
          <w:rFonts w:ascii="Times New Roman" w:hAnsi="Times New Roman" w:cs="Times New Roman"/>
          <w:sz w:val="24"/>
          <w:szCs w:val="24"/>
        </w:rPr>
        <w:instrText xml:space="preserve"> ADDIN ZOTERO_ITEM CSL_CITATION {"citationID":"InnMbae2","properties":{"formattedCitation":"(Falcone, 2023)","plainCitation":"(Falcone, 2023)","noteIndex":0},"citationItems":[{"id":961,"uris":["http://zotero.org/users/local/9LdW8sOV/items/W33XJGYB"],"itemData":{"id":961,"type":"article-journal","abstract":"This contribution offers a thorough analysis of challenges and opportunities related to the adoption of sustainable energy policies in specific developing countries (i.e., Albania, Brazil, India, Kenya). The use of renewable energy sources must be increased if the world is to meet its climate goals and alleviate the negative effects of fossil fuel consumption. However, due to fiscal restrictions, institutional barriers, and technology limitations, developing countries face particular challenges in adopting such policies. In order to help these countries move towards a sustainable energy future, this study analyses these issues and suggests viable solutions for policymakers.","container-title":"Energies","DOI":"10.3390/en16186682","ISSN":"1996-1073","issue":"18","language":"en","license":"http://creativecommons.org/licenses/by/3.0/","page":"6682","publisher":"Multidisciplinary Digital Publishing Institute","source":"www.mdpi.com","title":"Sustainable Energy Policies in Developing Countries: A Review of Challenges and Opportunities","title-short":"Sustainable Energy Policies in Developing Countries","volume":"16","author":[{"family":"Falcone","given":"Pasquale Marcello"}],"issued":{"date-parts":[["2023",1]]}}}],"schema":"https://github.com/citation-style-language/schema/raw/master/csl-citation.json"} </w:instrText>
      </w:r>
      <w:r w:rsidRPr="00B620E8">
        <w:rPr>
          <w:rFonts w:ascii="Times New Roman" w:hAnsi="Times New Roman" w:cs="Times New Roman"/>
          <w:sz w:val="24"/>
          <w:szCs w:val="24"/>
        </w:rPr>
        <w:fldChar w:fldCharType="separate"/>
      </w:r>
      <w:r w:rsidR="007B769D" w:rsidRPr="00B620E8">
        <w:rPr>
          <w:rFonts w:ascii="Times New Roman" w:hAnsi="Times New Roman" w:cs="Times New Roman"/>
          <w:sz w:val="24"/>
        </w:rPr>
        <w:t>(Falcone, 2023)</w:t>
      </w:r>
      <w:r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Inadequate infrastructure, particularly in energy storage and grid systems, constrains the scalability of RE projects. </w:t>
      </w:r>
      <w:r w:rsidR="00DB0056" w:rsidRPr="00B620E8">
        <w:rPr>
          <w:rFonts w:ascii="Times New Roman" w:hAnsi="Times New Roman" w:cs="Times New Roman"/>
          <w:sz w:val="24"/>
          <w:szCs w:val="24"/>
        </w:rPr>
        <w:t xml:space="preserve">Multilateral financial institutions, including the Green Climate Fund, have helped </w:t>
      </w:r>
      <w:r w:rsidRPr="00B620E8">
        <w:rPr>
          <w:rFonts w:ascii="Times New Roman" w:eastAsia="DengXian" w:hAnsi="Times New Roman" w:cs="Times New Roman"/>
          <w:sz w:val="24"/>
          <w:szCs w:val="24"/>
        </w:rPr>
        <w:t>to reduce capital costs and enable RE invest</w:t>
      </w:r>
      <w:r w:rsidRPr="00B620E8">
        <w:rPr>
          <w:rFonts w:ascii="Times New Roman" w:eastAsia="DengXian" w:hAnsi="Times New Roman" w:cs="Times New Roman"/>
          <w:sz w:val="24"/>
          <w:szCs w:val="24"/>
        </w:rPr>
        <w:t xml:space="preserve">ments in financially constrained settings </w:t>
      </w:r>
      <w:r w:rsidR="00DB0056" w:rsidRPr="00B620E8">
        <w:rPr>
          <w:rFonts w:ascii="Times New Roman" w:hAnsi="Times New Roman" w:cs="Times New Roman"/>
          <w:sz w:val="24"/>
          <w:szCs w:val="24"/>
        </w:rPr>
        <w:fldChar w:fldCharType="begin"/>
      </w:r>
      <w:r w:rsidR="00316B5C">
        <w:rPr>
          <w:rFonts w:ascii="Times New Roman" w:hAnsi="Times New Roman" w:cs="Times New Roman"/>
          <w:sz w:val="24"/>
          <w:szCs w:val="24"/>
        </w:rPr>
        <w:instrText xml:space="preserve"> ADDIN ZOTERO_ITEM CSL_CITATION {"citationID":"lohKdPaB","properties":{"formattedCitation":"(Briera &amp; Lef\\uc0\\u232{}vre, 2024)","plainCitation":"(Briera &amp; Lefèvre, 2024)","dontUpdate":true,"noteIndex":0},"citationItems":[{"id":963,"uris":["http://zotero.org/users/local/9LdW8sOV/items/ZIAU2PJR"],"itemData":{"id":963,"type":"article-journal","abstract":"Despite a vast potential, the accessibility of low cost finance remains a critical barrier to the deployment of Variable Renewable Energy (VRE) in many developing countries. High financing costs threaten the competitiveness of renewable energy technologies and impede progress in the energy transition. This study aims to assess the extent to which international climate finance could help reduce the cost of capital for VRE investments and accelerate the renewable energy transition in developing countries. We employ the IMACLIM-R multi-regional Integrated Assessment Model (IAM) to examine various climate finance scenarios, factoring in the interaction between public and private capital through a dedicated model for the average cost of capital (CoC). The results show that international climate finance can significantly enhance the adoption of renewable energy in regions that receive this support. For instance, Africa could achieve +43% electricity generation from VRE by 2030 in a scenario with deep risk sharing and mitigation for VRE investments, compared to a no-policy scenario. Our study demonstrates that reducing the financing costs of VRE investment through international climate finance encourages clean and affordable energy development. However it must be complemented by other policies to achieve more ambitious climate and sustainable development objectives.","container-title":"Energy Policy","DOI":"10.1016/j.enpol.2024.114104","ISSN":"0301-4215","journalAbbreviation":"Energy Policy","page":"114104","source":"ScienceDirect","title":"Reducing the cost of capital through international climate finance to accelerate the renewable energy transition in developing countries","volume":"188","author":[{"family":"Briera","given":"Thibault"},{"family":"Lefèvre","given":"Julien"}],"issued":{"date-parts":[["2024",5,1]]}}}],"schema":"https://github.com/citation-style-language/schema/raw/master/csl-citation.json"} </w:instrText>
      </w:r>
      <w:r w:rsidR="00DB0056" w:rsidRPr="00B620E8">
        <w:rPr>
          <w:rFonts w:ascii="Times New Roman" w:hAnsi="Times New Roman" w:cs="Times New Roman"/>
          <w:sz w:val="24"/>
          <w:szCs w:val="24"/>
        </w:rPr>
        <w:fldChar w:fldCharType="separate"/>
      </w:r>
      <w:r w:rsidR="007B769D" w:rsidRPr="00B620E8">
        <w:rPr>
          <w:rFonts w:ascii="Times New Roman" w:hAnsi="Times New Roman" w:cs="Times New Roman"/>
          <w:kern w:val="0"/>
          <w:sz w:val="24"/>
        </w:rPr>
        <w:t xml:space="preserve">(Briera </w:t>
      </w:r>
      <w:r w:rsidR="00DE7C99">
        <w:rPr>
          <w:rFonts w:ascii="Times New Roman" w:hAnsi="Times New Roman" w:cs="Times New Roman"/>
          <w:kern w:val="0"/>
          <w:sz w:val="24"/>
        </w:rPr>
        <w:t>and</w:t>
      </w:r>
      <w:r w:rsidR="007B769D" w:rsidRPr="00B620E8">
        <w:rPr>
          <w:rFonts w:ascii="Times New Roman" w:hAnsi="Times New Roman" w:cs="Times New Roman"/>
          <w:kern w:val="0"/>
          <w:sz w:val="24"/>
        </w:rPr>
        <w:t xml:space="preserve"> Lefèvre, 2024)</w:t>
      </w:r>
      <w:r w:rsidR="00DB0056"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w:t>
      </w:r>
      <w:r w:rsidR="00DB0056" w:rsidRPr="00B620E8">
        <w:rPr>
          <w:rFonts w:ascii="Times New Roman" w:hAnsi="Times New Roman" w:cs="Times New Roman"/>
          <w:sz w:val="24"/>
          <w:szCs w:val="24"/>
        </w:rPr>
        <w:t>The “China Belt and Road Initiative Investment Report” notes that China invested US</w:t>
      </w:r>
      <w:r w:rsidR="005B6A7D">
        <w:rPr>
          <w:rFonts w:ascii="Times New Roman" w:hAnsi="Times New Roman" w:cs="Times New Roman"/>
          <w:sz w:val="24"/>
          <w:szCs w:val="24"/>
        </w:rPr>
        <w:t>$</w:t>
      </w:r>
      <w:r w:rsidR="00DB0056" w:rsidRPr="00B620E8">
        <w:rPr>
          <w:rFonts w:ascii="Times New Roman" w:hAnsi="Times New Roman" w:cs="Times New Roman"/>
          <w:sz w:val="24"/>
          <w:szCs w:val="24"/>
        </w:rPr>
        <w:t>11.8 billion in green energy and hydropower in BRI countries in 2024, including US</w:t>
      </w:r>
      <w:r w:rsidR="005B6A7D">
        <w:rPr>
          <w:rFonts w:ascii="Times New Roman" w:hAnsi="Times New Roman" w:cs="Times New Roman"/>
          <w:sz w:val="24"/>
          <w:szCs w:val="24"/>
        </w:rPr>
        <w:t>$</w:t>
      </w:r>
      <w:r w:rsidR="00DB0056" w:rsidRPr="00B620E8">
        <w:rPr>
          <w:rFonts w:ascii="Times New Roman" w:hAnsi="Times New Roman" w:cs="Times New Roman"/>
          <w:sz w:val="24"/>
          <w:szCs w:val="24"/>
        </w:rPr>
        <w:t>1.8 billion in direct investment and US</w:t>
      </w:r>
      <w:r w:rsidR="005B6A7D">
        <w:rPr>
          <w:rFonts w:ascii="Times New Roman" w:hAnsi="Times New Roman" w:cs="Times New Roman"/>
          <w:sz w:val="24"/>
          <w:szCs w:val="24"/>
        </w:rPr>
        <w:t>$</w:t>
      </w:r>
      <w:r w:rsidR="00DB0056" w:rsidRPr="00B620E8">
        <w:rPr>
          <w:rFonts w:ascii="Times New Roman" w:hAnsi="Times New Roman" w:cs="Times New Roman"/>
          <w:sz w:val="24"/>
          <w:szCs w:val="24"/>
        </w:rPr>
        <w:t>10 billion in construction projects</w:t>
      </w:r>
      <w:r w:rsidR="00796A5A" w:rsidRPr="00B620E8">
        <w:rPr>
          <w:rFonts w:ascii="Times New Roman" w:hAnsi="Times New Roman" w:cs="Times New Roman"/>
          <w:sz w:val="24"/>
          <w:szCs w:val="24"/>
        </w:rPr>
        <w:t xml:space="preserve"> </w:t>
      </w:r>
      <w:r w:rsidR="00796A5A" w:rsidRPr="00B620E8">
        <w:rPr>
          <w:rFonts w:ascii="Times New Roman" w:hAnsi="Times New Roman" w:cs="Times New Roman"/>
          <w:sz w:val="24"/>
          <w:szCs w:val="24"/>
        </w:rPr>
        <w:fldChar w:fldCharType="begin"/>
      </w:r>
      <w:r w:rsidR="007E2C72">
        <w:rPr>
          <w:rFonts w:ascii="Times New Roman" w:hAnsi="Times New Roman" w:cs="Times New Roman"/>
          <w:sz w:val="24"/>
          <w:szCs w:val="24"/>
        </w:rPr>
        <w:instrText xml:space="preserve"> ADDIN ZOTERO_ITEM CSL_CITATION {"citationID":"QyALCMel","properties":{"formattedCitation":"(Wang, 2025)","plainCitation":"(Wang, 2025)","noteIndex":0},"citationItems":[{"id":904,"uris":["http://zotero.org/users/local/9LdW8sOV/items/Q8J784PH"],"itemData":{"id":904,"type":"post-weblog","language":"en-US","title":"China Belt and Road Initiative (BRI) investment report 2025 H1 – Green Finance &amp; Development Center","URL":"https://greenfdc.org/china-belt-and-road-initiative-bri-investment-report-2025-h1/","author":[{"family":"Wang","given":"Christoph NEDOPIL"}],"accessed":{"date-parts":[["2025",12,14]]},"issued":{"date-parts":[["2025",7,17]]}}}],"schema":"https://github.com/citation-style-language/schema/raw/master/csl-citation.json"} </w:instrText>
      </w:r>
      <w:r w:rsidR="00796A5A" w:rsidRPr="00B620E8">
        <w:rPr>
          <w:rFonts w:ascii="Times New Roman" w:hAnsi="Times New Roman" w:cs="Times New Roman"/>
          <w:sz w:val="24"/>
          <w:szCs w:val="24"/>
        </w:rPr>
        <w:fldChar w:fldCharType="separate"/>
      </w:r>
      <w:r w:rsidR="007E2C72" w:rsidRPr="007E2C72">
        <w:rPr>
          <w:rFonts w:ascii="Times New Roman" w:hAnsi="Times New Roman" w:cs="Times New Roman"/>
          <w:sz w:val="24"/>
        </w:rPr>
        <w:t>(</w:t>
      </w:r>
      <w:r w:rsidR="00E20129">
        <w:rPr>
          <w:rFonts w:ascii="Times New Roman" w:hAnsi="Times New Roman" w:cs="Times New Roman"/>
          <w:sz w:val="24"/>
        </w:rPr>
        <w:t>Nedopil</w:t>
      </w:r>
      <w:r w:rsidR="007E2C72" w:rsidRPr="007E2C72">
        <w:rPr>
          <w:rFonts w:ascii="Times New Roman" w:hAnsi="Times New Roman" w:cs="Times New Roman"/>
          <w:sz w:val="24"/>
        </w:rPr>
        <w:t>, 2025)</w:t>
      </w:r>
      <w:r w:rsidR="00796A5A"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w:t>
      </w:r>
      <w:r w:rsidR="00DB0056" w:rsidRPr="00B620E8">
        <w:rPr>
          <w:rFonts w:ascii="Times New Roman" w:hAnsi="Times New Roman" w:cs="Times New Roman"/>
          <w:sz w:val="24"/>
          <w:szCs w:val="24"/>
        </w:rPr>
        <w:t>Nevertheless, financial input</w:t>
      </w:r>
      <w:r w:rsidRPr="00B620E8">
        <w:rPr>
          <w:rFonts w:ascii="Times New Roman" w:eastAsia="DengXian" w:hAnsi="Times New Roman" w:cs="Times New Roman"/>
          <w:sz w:val="24"/>
          <w:szCs w:val="24"/>
        </w:rPr>
        <w:t xml:space="preserve">s alone </w:t>
      </w:r>
      <w:r w:rsidR="00DB0056" w:rsidRPr="00B620E8">
        <w:rPr>
          <w:rFonts w:ascii="Times New Roman" w:hAnsi="Times New Roman" w:cs="Times New Roman"/>
          <w:sz w:val="24"/>
          <w:szCs w:val="24"/>
        </w:rPr>
        <w:t xml:space="preserve">are insufficient, as policy instability and weak regulatory frameworks discourage long-term investment </w:t>
      </w:r>
      <w:r w:rsidR="00DB0056" w:rsidRPr="00B620E8">
        <w:rPr>
          <w:rFonts w:ascii="Times New Roman" w:hAnsi="Times New Roman" w:cs="Times New Roman"/>
          <w:sz w:val="24"/>
          <w:szCs w:val="24"/>
        </w:rPr>
        <w:fldChar w:fldCharType="begin"/>
      </w:r>
      <w:r w:rsidR="007E2C72">
        <w:rPr>
          <w:rFonts w:ascii="Times New Roman" w:hAnsi="Times New Roman" w:cs="Times New Roman"/>
          <w:sz w:val="24"/>
          <w:szCs w:val="24"/>
        </w:rPr>
        <w:instrText xml:space="preserve"> ADDIN ZOTERO_ITEM CSL_CITATION {"citationID":"2iLIk2EH","properties":{"formattedCitation":"(Wang et al., 2024)","plainCitation":"(Wang et al., 2024)","noteIndex":0},"citationItems":[{"id":855,"uris":["http://zotero.org/users/local/9LdW8sOV/items/IBUWCIAW"],"itemData":{"id":855,"type":"article-journal","abstract":"This paper investigates how political instability affects the development of renewable energy innovation (REI) through empirical analysis of cross-country data from 60 countries over the period of 2002–2020. The results show that political instability has a negative impact on renewable energy innovation, particularly in countries with a robust renewable energy technology base. Specifically, every single type of renewable energy technology has decreased in response to political instability, with wind and solar being the most affected. We also find the non-linearity of such impact with different levels of government corruption, democracy, and military expenditure based on the threshold effect analysis. Therefore, governance quality matters when confronting political instability. Further analysis indicates that economic growth, technological development, and public R&amp;D for renewable energy technologies are the mediating channels. These results provide significant policy implications and a better understanding of national innovation activities in renewable energy.","container-title":"Renewable Energy","DOI":"10.1016/j.renene.2024.120800","ISSN":"0960-1481","journalAbbreviation":"Renewable Energy","page":"120800","source":"ScienceDirect","title":"How does political instability affect renewable energy innovation?","volume":"230","author":[{"family":"Wang","given":"Jun-Zhuo"},{"family":"Feng","given":"Gen-Fu"},{"family":"Chang","given":"Chun-Ping"}],"issued":{"date-parts":[["2024",9,1]]}}}],"schema":"https://github.com/citation-style-language/schema/raw/master/csl-citation.json"} </w:instrText>
      </w:r>
      <w:r w:rsidR="00DB0056" w:rsidRPr="00B620E8">
        <w:rPr>
          <w:rFonts w:ascii="Times New Roman" w:hAnsi="Times New Roman" w:cs="Times New Roman"/>
          <w:sz w:val="24"/>
          <w:szCs w:val="24"/>
        </w:rPr>
        <w:fldChar w:fldCharType="separate"/>
      </w:r>
      <w:r w:rsidR="007E2C72" w:rsidRPr="007E2C72">
        <w:rPr>
          <w:rFonts w:ascii="Times New Roman" w:hAnsi="Times New Roman" w:cs="Times New Roman"/>
          <w:sz w:val="24"/>
        </w:rPr>
        <w:t xml:space="preserve">(Wang </w:t>
      </w:r>
      <w:r w:rsidR="007E2C72" w:rsidRPr="00DE7C99">
        <w:rPr>
          <w:rFonts w:ascii="Times New Roman" w:hAnsi="Times New Roman" w:cs="Times New Roman"/>
          <w:i/>
          <w:iCs/>
          <w:sz w:val="24"/>
        </w:rPr>
        <w:t>et al</w:t>
      </w:r>
      <w:r w:rsidR="007E2C72" w:rsidRPr="007E2C72">
        <w:rPr>
          <w:rFonts w:ascii="Times New Roman" w:hAnsi="Times New Roman" w:cs="Times New Roman"/>
          <w:sz w:val="24"/>
        </w:rPr>
        <w:t>., 2024)</w:t>
      </w:r>
      <w:r w:rsidR="00DB0056"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w:t>
      </w:r>
      <w:r w:rsidR="00DB0056" w:rsidRPr="00B620E8">
        <w:rPr>
          <w:rFonts w:ascii="Times New Roman" w:hAnsi="Times New Roman" w:cs="Times New Roman"/>
          <w:sz w:val="24"/>
          <w:szCs w:val="24"/>
        </w:rPr>
        <w:t>The BRI has facilitated energy cooperation and financing, particularly for hydropower</w:t>
      </w:r>
      <w:r w:rsidR="009F00D1" w:rsidRPr="00B620E8">
        <w:rPr>
          <w:rFonts w:ascii="Times New Roman" w:hAnsi="Times New Roman" w:cs="Times New Roman"/>
          <w:sz w:val="24"/>
          <w:szCs w:val="24"/>
        </w:rPr>
        <w:t xml:space="preserve"> projects</w:t>
      </w:r>
      <w:r w:rsidRPr="00B620E8">
        <w:rPr>
          <w:rFonts w:ascii="Times New Roman" w:eastAsia="DengXian" w:hAnsi="Times New Roman" w:cs="Times New Roman"/>
          <w:sz w:val="24"/>
          <w:szCs w:val="24"/>
        </w:rPr>
        <w:t xml:space="preserve"> in Southeast Asia</w:t>
      </w:r>
      <w:r w:rsidR="006607DC" w:rsidRPr="00B620E8">
        <w:rPr>
          <w:rFonts w:ascii="Times New Roman" w:hAnsi="Times New Roman" w:cs="Times New Roman"/>
          <w:sz w:val="24"/>
          <w:szCs w:val="24"/>
        </w:rPr>
        <w:t xml:space="preserve"> </w:t>
      </w:r>
      <w:r w:rsidR="006607DC" w:rsidRPr="00B620E8">
        <w:rPr>
          <w:rFonts w:ascii="Times New Roman" w:hAnsi="Times New Roman" w:cs="Times New Roman"/>
          <w:sz w:val="24"/>
          <w:szCs w:val="24"/>
        </w:rPr>
        <w:fldChar w:fldCharType="begin"/>
      </w:r>
      <w:r w:rsidR="006607DC" w:rsidRPr="00B620E8">
        <w:rPr>
          <w:rFonts w:ascii="Times New Roman" w:hAnsi="Times New Roman" w:cs="Times New Roman"/>
          <w:sz w:val="24"/>
          <w:szCs w:val="24"/>
        </w:rPr>
        <w:instrText xml:space="preserve"> ADDIN ZOTERO_ITEM CSL_CITATION {"citationID":"2Jnl3zZc","properties":{"formattedCitation":"(Chin et al., 2024)","plainCitation":"(Chin et al., 2024)","noteIndex":0},"citationItems":[{"id":966,"uris":["http://zotero.org/users/local/9LdW8sOV/items/LJDJ78MY"],"itemData":{"id":966,"type":"article-journal","abstract":"The Belt and Road Initiative (BRI) is one of the largest infrastructure projects in the world, accounting for more than 30% of global GDP and 60% of world population. The economic growth of BRI member countries can be improved significantly, attributable to the successfulness of the infrastructure projects. The increased economic growth indirectly leads to higher energy consumption and environmental damage. In response to this, the BRI established a new concept and version of the project, namely green BRI. Thus, this study aims to examine if green finance plays a significant role in mitigating environmental degradation in the BRI region. Utilising a Generalised Method of Moments approach, we find green finance is negatively and significantly correlated with environmental degradation, suggesting green finance play an essential role to reduce the deterioration of environmental quality, while enhancing economic growth at the same time. In conclusion, BRI member states should continue promoting green finance by implementing incentive schemes, such as subsidising interest rates for the green loan, reducing corporate tax and establishing green credit guarantee scheme. Besides, in order simultaneously enhance economic growth, promote sustainability and achieve the 2030 Sustainable Development Goals, both governments and private sector should work hand in hand to promote green transformation of BRI.","container-title":"Environment, Development and Sustainability","DOI":"10.1007/s10668-022-02709-5","ISSN":"1573-2975","issue":"1","journalAbbreviation":"Environ Dev Sustain","language":"en","page":"303-318","source":"Springer Link","title":"The impact of green finance on environmental degradation in BRI region","volume":"26","author":[{"family":"Chin","given":"Mui-Yin"},{"family":"Ong","given":"Sheue-Li"},{"family":"Ooi","given":"Daniel Boon-Yann"},{"family":"Puah","given":"Chin-Hong"}],"issued":{"date-parts":[["2024",1,1]]}}}],"schema":"https://github.com/citation-style-language/schema/raw/master/csl-citation.json"} </w:instrText>
      </w:r>
      <w:r w:rsidR="006607DC" w:rsidRPr="00B620E8">
        <w:rPr>
          <w:rFonts w:ascii="Times New Roman" w:hAnsi="Times New Roman" w:cs="Times New Roman"/>
          <w:sz w:val="24"/>
          <w:szCs w:val="24"/>
        </w:rPr>
        <w:fldChar w:fldCharType="separate"/>
      </w:r>
      <w:r w:rsidR="007B769D" w:rsidRPr="00B620E8">
        <w:rPr>
          <w:rFonts w:ascii="Times New Roman" w:hAnsi="Times New Roman" w:cs="Times New Roman"/>
          <w:sz w:val="24"/>
        </w:rPr>
        <w:t xml:space="preserve">(Chin </w:t>
      </w:r>
      <w:r w:rsidR="007B769D" w:rsidRPr="00B620E8">
        <w:rPr>
          <w:rFonts w:ascii="Times New Roman" w:hAnsi="Times New Roman" w:cs="Times New Roman"/>
          <w:i/>
          <w:iCs/>
          <w:sz w:val="24"/>
        </w:rPr>
        <w:t>et al.</w:t>
      </w:r>
      <w:r w:rsidR="007B769D" w:rsidRPr="00B620E8">
        <w:rPr>
          <w:rFonts w:ascii="Times New Roman" w:hAnsi="Times New Roman" w:cs="Times New Roman"/>
          <w:sz w:val="24"/>
        </w:rPr>
        <w:t>, 2024)</w:t>
      </w:r>
      <w:r w:rsidR="006607DC"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w:t>
      </w:r>
      <w:r w:rsidR="00DB0056" w:rsidRPr="00B620E8">
        <w:rPr>
          <w:rFonts w:ascii="Times New Roman" w:eastAsia="SimSun" w:hAnsi="Times New Roman" w:cs="Times New Roman"/>
          <w:sz w:val="24"/>
          <w:szCs w:val="24"/>
          <w14:ligatures w14:val="none"/>
        </w:rPr>
        <w:t xml:space="preserve">These findings highlight the need for a coordinated strategy that integrates funding, technology development, and effective legislation to promote RE adoption across </w:t>
      </w:r>
      <w:r w:rsidRPr="00B620E8">
        <w:rPr>
          <w:rFonts w:ascii="Times New Roman" w:eastAsia="SimSun" w:hAnsi="Times New Roman" w:cs="Times New Roman"/>
          <w:sz w:val="24"/>
          <w:szCs w:val="24"/>
        </w:rPr>
        <w:t>BRI countries</w:t>
      </w:r>
      <w:r w:rsidRPr="00B620E8">
        <w:rPr>
          <w:rFonts w:ascii="Times New Roman" w:eastAsia="SimSun" w:hAnsi="Times New Roman" w:cs="Times New Roman"/>
          <w:sz w:val="24"/>
          <w:szCs w:val="24"/>
        </w:rPr>
        <w:t>.</w:t>
      </w:r>
    </w:p>
    <w:p w14:paraId="5D2489D9" w14:textId="645D857D" w:rsidR="008B25BB" w:rsidRPr="00B620E8" w:rsidRDefault="0014422A" w:rsidP="00D0682D">
      <w:pPr>
        <w:spacing w:after="0" w:line="480" w:lineRule="auto"/>
        <w:ind w:firstLine="567"/>
        <w:rPr>
          <w:rFonts w:ascii="Times New Roman" w:hAnsi="Times New Roman" w:cs="Times New Roman"/>
          <w:sz w:val="24"/>
          <w:szCs w:val="24"/>
        </w:rPr>
      </w:pPr>
      <w:r w:rsidRPr="00B620E8">
        <w:rPr>
          <w:rFonts w:ascii="Times New Roman" w:hAnsi="Times New Roman" w:cs="Times New Roman"/>
          <w:sz w:val="24"/>
          <w:szCs w:val="24"/>
        </w:rPr>
        <w:t xml:space="preserve">RE is key </w:t>
      </w:r>
      <w:r w:rsidR="009F00D1" w:rsidRPr="00B620E8">
        <w:rPr>
          <w:rFonts w:ascii="Times New Roman" w:hAnsi="Times New Roman" w:cs="Times New Roman"/>
          <w:sz w:val="24"/>
          <w:szCs w:val="24"/>
        </w:rPr>
        <w:t>to</w:t>
      </w:r>
      <w:r w:rsidRPr="00B620E8">
        <w:rPr>
          <w:rFonts w:ascii="Times New Roman" w:hAnsi="Times New Roman" w:cs="Times New Roman"/>
          <w:sz w:val="24"/>
          <w:szCs w:val="24"/>
        </w:rPr>
        <w:t xml:space="preserve"> promoting environmental sustainability in the BRI. BRI participation supports RE expansion in partner countries, contributing to broader sustainability goals </w:t>
      </w:r>
      <w:r w:rsidRPr="00B620E8">
        <w:rPr>
          <w:rFonts w:ascii="Times New Roman" w:hAnsi="Times New Roman" w:cs="Times New Roman"/>
          <w:sz w:val="24"/>
          <w:szCs w:val="24"/>
        </w:rPr>
        <w:fldChar w:fldCharType="begin"/>
      </w:r>
      <w:r w:rsidRPr="00B620E8">
        <w:rPr>
          <w:rFonts w:ascii="Times New Roman" w:hAnsi="Times New Roman" w:cs="Times New Roman"/>
          <w:sz w:val="24"/>
          <w:szCs w:val="24"/>
        </w:rPr>
        <w:instrText xml:space="preserve"> ADDIN ZOTERO_ITEM CSL_CITATION {"citationID":"9wcVkt8c","properties":{"formattedCitation":"(Geng, 2021)","plainCitation":"(Geng, 2021)","noteIndex":0},"citationItems":[{"id":597,"uris":["http://zotero.org/users/local/9LdW8sOV/items/6YM9RNB6"],"itemData":{</w:instrText>
      </w:r>
      <w:r w:rsidRPr="00B620E8">
        <w:rPr>
          <w:rFonts w:ascii="Times New Roman" w:hAnsi="Times New Roman" w:cs="Times New Roman"/>
          <w:sz w:val="24"/>
          <w:szCs w:val="24"/>
        </w:rPr>
        <w:instrText>"id":597,"type":"article-journal","abstract":"This article first demonstrates the natural potential of renewable energy development in BRI countries; second, the Rising Power Framework is introduced to investigate the improvement brought by BRI for renewab</w:instrText>
      </w:r>
      <w:r w:rsidRPr="00B620E8">
        <w:rPr>
          <w:rFonts w:ascii="Times New Roman" w:hAnsi="Times New Roman" w:cs="Times New Roman"/>
          <w:sz w:val="24"/>
          <w:szCs w:val="24"/>
        </w:rPr>
        <w:instrText>le energy development in host countries. Finally, the political and economic challenges as well as those caused by the COVID-19 pandemic for renewable energy development are also identified.","container-title":"Current Sustainable/Renewable Energy Reports"</w:instrText>
      </w:r>
      <w:r w:rsidRPr="00B620E8">
        <w:rPr>
          <w:rFonts w:ascii="Times New Roman" w:hAnsi="Times New Roman" w:cs="Times New Roman"/>
          <w:sz w:val="24"/>
          <w:szCs w:val="24"/>
        </w:rPr>
        <w:instrText>,"DOI":"10.1007/s40518-020-00172-2","ISSN":"2196-3010","issue":"1","journalAbbreviation":"Curr Sustainable Renewable Energy Rep","language":"en","page":"40-49","source":"Springer Link","title":"The Belt and Road Initiative and its Implications for Global R</w:instrText>
      </w:r>
      <w:r w:rsidRPr="00B620E8">
        <w:rPr>
          <w:rFonts w:ascii="Times New Roman" w:hAnsi="Times New Roman" w:cs="Times New Roman"/>
          <w:sz w:val="24"/>
          <w:szCs w:val="24"/>
        </w:rPr>
        <w:instrText xml:space="preserve">enewable Energy Development","volume":"8","author":[{"family":"Geng","given":"Qingge"}],"issued":{"date-parts":[["2021",3,1]]}}}],"schema":"https://github.com/citation-style-language/schema/raw/master/csl-citation.json"} </w:instrText>
      </w:r>
      <w:r w:rsidRPr="00B620E8">
        <w:rPr>
          <w:rFonts w:ascii="Times New Roman" w:hAnsi="Times New Roman" w:cs="Times New Roman"/>
          <w:sz w:val="24"/>
          <w:szCs w:val="24"/>
        </w:rPr>
        <w:fldChar w:fldCharType="separate"/>
      </w:r>
      <w:r w:rsidR="007B769D" w:rsidRPr="00B620E8">
        <w:rPr>
          <w:rFonts w:ascii="Times New Roman" w:hAnsi="Times New Roman" w:cs="Times New Roman"/>
          <w:sz w:val="24"/>
        </w:rPr>
        <w:t>(Geng, 2021)</w:t>
      </w:r>
      <w:r w:rsidRPr="00B620E8">
        <w:rPr>
          <w:rFonts w:ascii="Times New Roman" w:hAnsi="Times New Roman" w:cs="Times New Roman"/>
          <w:sz w:val="24"/>
          <w:szCs w:val="24"/>
        </w:rPr>
        <w:fldChar w:fldCharType="end"/>
      </w:r>
      <w:r w:rsidRPr="00B620E8">
        <w:rPr>
          <w:rFonts w:ascii="Times New Roman" w:hAnsi="Times New Roman" w:cs="Times New Roman"/>
          <w:sz w:val="24"/>
          <w:szCs w:val="24"/>
        </w:rPr>
        <w:t>. Its success depend</w:t>
      </w:r>
      <w:r w:rsidRPr="00B620E8">
        <w:rPr>
          <w:rFonts w:ascii="Times New Roman" w:hAnsi="Times New Roman" w:cs="Times New Roman"/>
          <w:sz w:val="24"/>
          <w:szCs w:val="24"/>
        </w:rPr>
        <w:t>s on adequate financial resources and effective implementation of supportive policies. Climate-focused financing under the BRI has advanced clean energy initiatives and energy efficiency, supporting emission</w:t>
      </w:r>
      <w:r w:rsidRPr="00B620E8">
        <w:rPr>
          <w:rFonts w:ascii="Times New Roman" w:eastAsia="DengXian" w:hAnsi="Times New Roman" w:cs="Times New Roman"/>
          <w:sz w:val="24"/>
          <w:szCs w:val="24"/>
        </w:rPr>
        <w:t xml:space="preserve">s reduction efforts </w:t>
      </w:r>
      <w:r w:rsidRPr="00B620E8">
        <w:rPr>
          <w:rFonts w:ascii="Times New Roman" w:hAnsi="Times New Roman" w:cs="Times New Roman"/>
          <w:sz w:val="24"/>
          <w:szCs w:val="24"/>
        </w:rPr>
        <w:fldChar w:fldCharType="begin"/>
      </w:r>
      <w:r w:rsidRPr="00B620E8">
        <w:rPr>
          <w:rFonts w:ascii="Times New Roman" w:hAnsi="Times New Roman" w:cs="Times New Roman"/>
          <w:sz w:val="24"/>
          <w:szCs w:val="24"/>
        </w:rPr>
        <w:instrText xml:space="preserve"> ADDIN ZOTERO_ITEM CSL_CITATI</w:instrText>
      </w:r>
      <w:r w:rsidRPr="00B620E8">
        <w:rPr>
          <w:rFonts w:ascii="Times New Roman" w:hAnsi="Times New Roman" w:cs="Times New Roman"/>
          <w:sz w:val="24"/>
          <w:szCs w:val="24"/>
        </w:rPr>
        <w:instrText>ON {"citationID":"nTGaxzZZ","properties":{"formattedCitation":"(Zeng et al., 2022)","plainCitation":"(Zeng et al., 2022)","noteIndex":0},"citationItems":[{"id":595,"uris":["http://zotero.org/users/local/9LdW8sOV/items/P7WPFQA2"],"itemData":{"id":595,"type"</w:instrText>
      </w:r>
      <w:r w:rsidRPr="00B620E8">
        <w:rPr>
          <w:rFonts w:ascii="Times New Roman" w:hAnsi="Times New Roman" w:cs="Times New Roman"/>
          <w:sz w:val="24"/>
          <w:szCs w:val="24"/>
        </w:rPr>
        <w:instrText xml:space="preserve">:"article-journal","abstract":"Full mobilization and effective use of climate aid is of great importance for the low carbon transition of Belt and Road Initiative (BRI) countries. This study utilizes the two-step system generalized method of moments model </w:instrText>
      </w:r>
      <w:r w:rsidRPr="00B620E8">
        <w:rPr>
          <w:rFonts w:ascii="Times New Roman" w:hAnsi="Times New Roman" w:cs="Times New Roman"/>
          <w:sz w:val="24"/>
          <w:szCs w:val="24"/>
        </w:rPr>
        <w:instrText xml:space="preserve">to evaluate the effects of climate aid on carbon emissions reduction and the impact mechanism through energy structure optimization. The panel data of 93 Belt and Road countries from 2000 to 2018 were used for empirical analysis. Results show that climate </w:instrText>
      </w:r>
      <w:r w:rsidRPr="00B620E8">
        <w:rPr>
          <w:rFonts w:ascii="Times New Roman" w:hAnsi="Times New Roman" w:cs="Times New Roman"/>
          <w:sz w:val="24"/>
          <w:szCs w:val="24"/>
        </w:rPr>
        <w:instrText xml:space="preserve">aid has a significant reduction effect on the carbon emissions intensity of BRI countries, and the dominant component of climate aid, i.e., mitigation aid, corresponds to better carbon emissions reduction benefits than adaptation aid. The impact mechanism </w:instrText>
      </w:r>
      <w:r w:rsidRPr="00B620E8">
        <w:rPr>
          <w:rFonts w:ascii="Times New Roman" w:hAnsi="Times New Roman" w:cs="Times New Roman"/>
          <w:sz w:val="24"/>
          <w:szCs w:val="24"/>
        </w:rPr>
        <w:instrText>demonstrates that the climate aid has dual carbon emissions reduction effects in BRI countries which have an intermediate energy structure. It indicates that climate aid not only directly reduces carbon emissions by increasing carbon reduction resources, b</w:instrText>
      </w:r>
      <w:r w:rsidRPr="00B620E8">
        <w:rPr>
          <w:rFonts w:ascii="Times New Roman" w:hAnsi="Times New Roman" w:cs="Times New Roman"/>
          <w:sz w:val="24"/>
          <w:szCs w:val="24"/>
        </w:rPr>
        <w:instrText>ut also indirectly reduces carbon emissions by promoting renewable energy and optimizing the energy structure. The results evidence the theory of environmental Kuznets curve hypothesis and channels of climate aid effects. Practical implications from the cu</w:instrText>
      </w:r>
      <w:r w:rsidRPr="00B620E8">
        <w:rPr>
          <w:rFonts w:ascii="Times New Roman" w:hAnsi="Times New Roman" w:cs="Times New Roman"/>
          <w:sz w:val="24"/>
          <w:szCs w:val="24"/>
        </w:rPr>
        <w:instrText>rrent study include that more climate finance support should be provided to BRI countries by developed countries, the effectiveness of climate aid should be improved by investing in projects with significant carbon reduction like renewable energy, data mon</w:instrText>
      </w:r>
      <w:r w:rsidRPr="00B620E8">
        <w:rPr>
          <w:rFonts w:ascii="Times New Roman" w:hAnsi="Times New Roman" w:cs="Times New Roman"/>
          <w:sz w:val="24"/>
          <w:szCs w:val="24"/>
        </w:rPr>
        <w:instrText>itoring and performance evaluation of climate aid should be strengthened, and China should take its role and make more contributions to the low carbon transition especially energy transition of BRI countries.","container-title":"Environmental Science and P</w:instrText>
      </w:r>
      <w:r w:rsidRPr="00B620E8">
        <w:rPr>
          <w:rFonts w:ascii="Times New Roman" w:hAnsi="Times New Roman" w:cs="Times New Roman"/>
          <w:sz w:val="24"/>
          <w:szCs w:val="24"/>
        </w:rPr>
        <w:instrText>ollution Research","DOI":"10.1007/s11356-022-21185-y","ISSN":"1614-7499","issue":"51","journalAbbreviation":"Environ Sci Pollut Res","language":"en","page":"77401-77417","source":"Springer Link","title":"The impact of climate aid on carbon emissions reduct</w:instrText>
      </w:r>
      <w:r w:rsidRPr="00B620E8">
        <w:rPr>
          <w:rFonts w:ascii="Times New Roman" w:hAnsi="Times New Roman" w:cs="Times New Roman"/>
          <w:sz w:val="24"/>
          <w:szCs w:val="24"/>
        </w:rPr>
        <w:instrText>ion and the role of renewable energy: evidence from the Belt and Road countries","title-short":"The impact of climate aid on carbon emissions reduction and the role of renewable energy","volume":"29","author":[{"family":"Zeng","given":"An"},{"family":"Shen</w:instrText>
      </w:r>
      <w:r w:rsidRPr="00B620E8">
        <w:rPr>
          <w:rFonts w:ascii="Times New Roman" w:hAnsi="Times New Roman" w:cs="Times New Roman"/>
          <w:sz w:val="24"/>
          <w:szCs w:val="24"/>
        </w:rPr>
        <w:instrText>g","given":"Yuhui"},{"family":"Gu","given":"Baihe"},{"family":"Wang","given":"Zhengzao"},{"family":"Wang","given":"Mingyue"}],"issued":{"date-parts":[["2022",11,1]]}}}],"schema":"https://github.com/citation-style-language/schema/raw/master/csl-citation.jso</w:instrText>
      </w:r>
      <w:r w:rsidRPr="00B620E8">
        <w:rPr>
          <w:rFonts w:ascii="Times New Roman" w:hAnsi="Times New Roman" w:cs="Times New Roman"/>
          <w:sz w:val="24"/>
          <w:szCs w:val="24"/>
        </w:rPr>
        <w:instrText xml:space="preserve">n"} </w:instrText>
      </w:r>
      <w:r w:rsidRPr="00B620E8">
        <w:rPr>
          <w:rFonts w:ascii="Times New Roman" w:hAnsi="Times New Roman" w:cs="Times New Roman"/>
          <w:sz w:val="24"/>
          <w:szCs w:val="24"/>
        </w:rPr>
        <w:fldChar w:fldCharType="separate"/>
      </w:r>
      <w:r w:rsidR="007B769D" w:rsidRPr="00B620E8">
        <w:rPr>
          <w:rFonts w:ascii="Times New Roman" w:hAnsi="Times New Roman" w:cs="Times New Roman"/>
          <w:sz w:val="24"/>
        </w:rPr>
        <w:t xml:space="preserve">(Zeng </w:t>
      </w:r>
      <w:r w:rsidR="007B769D" w:rsidRPr="00B620E8">
        <w:rPr>
          <w:rFonts w:ascii="Times New Roman" w:hAnsi="Times New Roman" w:cs="Times New Roman"/>
          <w:i/>
          <w:iCs/>
          <w:sz w:val="24"/>
        </w:rPr>
        <w:t>et al</w:t>
      </w:r>
      <w:r w:rsidR="007B769D" w:rsidRPr="00B620E8">
        <w:rPr>
          <w:rFonts w:ascii="Times New Roman" w:hAnsi="Times New Roman" w:cs="Times New Roman"/>
          <w:sz w:val="24"/>
        </w:rPr>
        <w:t>., 2022)</w:t>
      </w:r>
      <w:r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RE adoption enhances environmental quality in various national and regional contexts. In Kazakhstan, greater reliance </w:t>
      </w:r>
      <w:r w:rsidRPr="00B620E8">
        <w:rPr>
          <w:rFonts w:ascii="Times New Roman" w:eastAsia="DengXian" w:hAnsi="Times New Roman" w:cs="Times New Roman"/>
          <w:sz w:val="24"/>
          <w:szCs w:val="24"/>
        </w:rPr>
        <w:t>on RE has substantial</w:t>
      </w:r>
      <w:r w:rsidR="008604B0" w:rsidRPr="00B620E8">
        <w:rPr>
          <w:rFonts w:ascii="Times New Roman" w:eastAsia="DengXian" w:hAnsi="Times New Roman" w:cs="Times New Roman"/>
          <w:sz w:val="24"/>
          <w:szCs w:val="24"/>
        </w:rPr>
        <w:t>ly reduced</w:t>
      </w:r>
      <w:r w:rsidRPr="00B620E8">
        <w:rPr>
          <w:rFonts w:ascii="Times New Roman" w:eastAsia="DengXian" w:hAnsi="Times New Roman" w:cs="Times New Roman"/>
          <w:sz w:val="24"/>
          <w:szCs w:val="24"/>
        </w:rPr>
        <w:t xml:space="preserve"> emission</w:t>
      </w:r>
      <w:r w:rsidR="008604B0" w:rsidRPr="00B620E8">
        <w:rPr>
          <w:rFonts w:ascii="Times New Roman" w:eastAsia="DengXian" w:hAnsi="Times New Roman" w:cs="Times New Roman"/>
          <w:sz w:val="24"/>
          <w:szCs w:val="24"/>
        </w:rPr>
        <w:t>s</w:t>
      </w:r>
      <w:r w:rsidRPr="00B620E8">
        <w:rPr>
          <w:rFonts w:ascii="Times New Roman" w:eastAsia="DengXian" w:hAnsi="Times New Roman" w:cs="Times New Roman"/>
          <w:sz w:val="24"/>
          <w:szCs w:val="24"/>
        </w:rPr>
        <w:t xml:space="preserve"> </w:t>
      </w:r>
      <w:r w:rsidRPr="00B620E8">
        <w:rPr>
          <w:rFonts w:ascii="Times New Roman" w:hAnsi="Times New Roman" w:cs="Times New Roman"/>
          <w:sz w:val="24"/>
          <w:szCs w:val="24"/>
        </w:rPr>
        <w:fldChar w:fldCharType="begin"/>
      </w:r>
      <w:r w:rsidR="00316B5C">
        <w:rPr>
          <w:rFonts w:ascii="Times New Roman" w:hAnsi="Times New Roman" w:cs="Times New Roman"/>
          <w:sz w:val="24"/>
          <w:szCs w:val="24"/>
        </w:rPr>
        <w:instrText xml:space="preserve"> ADDIN ZOTERO_ITEM CSL_CITATION {"citationID":"Vw3U8bxd","properties":{"formattedCitation":"(Raihan &amp; Tuspekova, 2022)","plainCitation":"(Raihan &amp; Tuspekova, 2022)","dontUpdate":true,"noteIndex":0},"citationItems":[{"id":968,"uris":["http://zotero.org/users/local/9LdW8sOV/items/3NJ3ZFD2"],"itemData":{"id":968,"type":"article-journal","abstract":"Global climate change caused by Greenhouse gases (GHGs), particularly carbon dioxide (CO2) emissions, poses incomparable threats to the environment, development, and sustainability. This research investigates the potential of economic growth, renewable energy use, and technological innovation to achieve environmental sustainability by reducing CO2 emissions in Kazakhstan. Time series data from 1996 to 2018 were utilized by applying the Dynamic Ordinary Least Squares (DOLS) method. The DOLS estimate findings show that the coefficient of economic growth is positive and significant with CO2 emissions, indicating a 1% increase in economic growth is related to a 0.34% rise in CO2 emissions. Moreover, the estimated long-run coefficient of fossil fuel consumption is positive and significant which reveals that an increasing 1% of fossil fuel energy use is linked with a rising of 6.99% CO2 emissions. Furthermore, the coefficient of renewable energy use is negative and significant, which indicates that increasing renewable energy use by 1% is associated with CO2 emissions reduction by 0.38% in the long run. In addition, increasing technological innovation significantly lowers CO2 emissions, implying that a 1% increase in the number of patent applications is linked to a 0.15% reduction in CO2 emissions. The empirical findings reveal that economic growth and fossil fuel consumption increase CO2 emissions in Kazakhstan while increased renewable energy use and technological innovation help to achieve environmental sustainability by reducing CO2 emissions. This article provides policy recommendations aimed at a low-carbon economy, promoting renewable energy use, financing technological advancement, and environmental sustainability in Kazakhstan.","container-title":"Current Research in Environmental Sustainability","DOI":"10.1016/j.crsust.2022.100165","ISSN":"2666-0490","journalAbbreviation":"Current Research in Environmental Sustainability","page":"100165","source":"ScienceDirect","title":"Role of economic growth, renewable energy, and technological innovation to achieve environmental sustainability in Kazakhstan","volume":"4","author":[{"family":"Raihan","given":"Asif"},{"family":"Tuspekova","given":"Almagul"}],"issued":{"date-parts":[["2022",1,1]]}}}],"schema":"https://github.com/citation-style-language/schema/raw/master/csl-citation.json"} </w:instrText>
      </w:r>
      <w:r w:rsidRPr="00B620E8">
        <w:rPr>
          <w:rFonts w:ascii="Times New Roman" w:hAnsi="Times New Roman" w:cs="Times New Roman"/>
          <w:sz w:val="24"/>
          <w:szCs w:val="24"/>
        </w:rPr>
        <w:fldChar w:fldCharType="separate"/>
      </w:r>
      <w:r w:rsidR="007B769D" w:rsidRPr="00B620E8">
        <w:rPr>
          <w:rFonts w:ascii="Times New Roman" w:hAnsi="Times New Roman" w:cs="Times New Roman"/>
          <w:sz w:val="24"/>
        </w:rPr>
        <w:t xml:space="preserve">(Raihan </w:t>
      </w:r>
      <w:r w:rsidR="00A265FC">
        <w:rPr>
          <w:rFonts w:ascii="Times New Roman" w:hAnsi="Times New Roman" w:cs="Times New Roman"/>
          <w:sz w:val="24"/>
        </w:rPr>
        <w:t>and</w:t>
      </w:r>
      <w:r w:rsidR="007B769D" w:rsidRPr="00B620E8">
        <w:rPr>
          <w:rFonts w:ascii="Times New Roman" w:hAnsi="Times New Roman" w:cs="Times New Roman"/>
          <w:sz w:val="24"/>
        </w:rPr>
        <w:t xml:space="preserve"> </w:t>
      </w:r>
      <w:r w:rsidR="007B769D" w:rsidRPr="00B620E8">
        <w:rPr>
          <w:rFonts w:ascii="Times New Roman" w:hAnsi="Times New Roman" w:cs="Times New Roman"/>
          <w:sz w:val="24"/>
        </w:rPr>
        <w:lastRenderedPageBreak/>
        <w:t>Tuspekova, 2022)</w:t>
      </w:r>
      <w:r w:rsidRPr="00B620E8">
        <w:rPr>
          <w:rFonts w:ascii="Times New Roman" w:hAnsi="Times New Roman" w:cs="Times New Roman"/>
          <w:sz w:val="24"/>
          <w:szCs w:val="24"/>
        </w:rPr>
        <w:fldChar w:fldCharType="end"/>
      </w:r>
      <w:r w:rsidRPr="00B620E8">
        <w:rPr>
          <w:rFonts w:ascii="Times New Roman" w:hAnsi="Times New Roman" w:cs="Times New Roman"/>
          <w:sz w:val="24"/>
          <w:szCs w:val="24"/>
        </w:rPr>
        <w:t>. Similar effects are observed in ASEAN countries, where a 1</w:t>
      </w:r>
      <w:r w:rsidR="00F43EBE">
        <w:rPr>
          <w:rFonts w:ascii="Times New Roman" w:eastAsia="SimSun" w:hAnsi="Times New Roman" w:cs="Times New Roman"/>
          <w:sz w:val="24"/>
          <w:szCs w:val="24"/>
          <w14:ligatures w14:val="none"/>
        </w:rPr>
        <w:t xml:space="preserve"> per cent</w:t>
      </w:r>
      <w:r w:rsidRPr="00B620E8">
        <w:rPr>
          <w:rFonts w:ascii="Times New Roman" w:hAnsi="Times New Roman" w:cs="Times New Roman"/>
          <w:sz w:val="24"/>
          <w:szCs w:val="24"/>
        </w:rPr>
        <w:t xml:space="preserve"> increase in RE use reduces emissions by 0.46</w:t>
      </w:r>
      <w:r w:rsidR="00F43EBE">
        <w:rPr>
          <w:rFonts w:ascii="Times New Roman" w:eastAsia="SimSun" w:hAnsi="Times New Roman" w:cs="Times New Roman"/>
          <w:sz w:val="24"/>
          <w:szCs w:val="24"/>
          <w14:ligatures w14:val="none"/>
        </w:rPr>
        <w:t xml:space="preserve"> per cent</w:t>
      </w:r>
      <w:r w:rsidRPr="00B620E8">
        <w:rPr>
          <w:rFonts w:ascii="Times New Roman" w:hAnsi="Times New Roman" w:cs="Times New Roman"/>
          <w:sz w:val="24"/>
          <w:szCs w:val="24"/>
        </w:rPr>
        <w:t xml:space="preserve"> </w:t>
      </w:r>
      <w:r w:rsidR="00F0641A">
        <w:rPr>
          <w:rFonts w:ascii="Times New Roman" w:hAnsi="Times New Roman" w:cs="Times New Roman"/>
          <w:sz w:val="24"/>
          <w:szCs w:val="24"/>
        </w:rPr>
        <w:t>(</w:t>
      </w:r>
      <w:r w:rsidR="00493954" w:rsidRPr="00B620E8">
        <w:rPr>
          <w:rFonts w:ascii="Times New Roman" w:hAnsi="Times New Roman" w:cs="Times New Roman"/>
          <w:sz w:val="24"/>
          <w:szCs w:val="24"/>
        </w:rPr>
        <w:fldChar w:fldCharType="begin"/>
      </w:r>
      <w:r w:rsidR="007E2C72">
        <w:rPr>
          <w:rFonts w:ascii="Times New Roman" w:hAnsi="Times New Roman" w:cs="Times New Roman"/>
          <w:sz w:val="24"/>
          <w:szCs w:val="24"/>
        </w:rPr>
        <w:instrText xml:space="preserve"> ADDIN ZOTERO_ITEM CSL_CITATION {"citationID":"9WK5TrLl","properties":{"formattedCitation":"(Amin et al., 2024)","plainCitation":"(Amin et al., 2024)","dontUpdate":true,"noteIndex":0},"citationItems":[{"id":970,"uris":["http://zotero.org/users/local/9LdW8sOV/items/4JKQKZTN"],"itemData":{"id":970,"type":"article-journal","abstract":"Developing an inclusive policy agenda for ensuring sustainable development is a challenge for both developed and developing countries. The developing countries face challenges in designing policy that achieves sustainable development goals based on environmental awareness, and that is one of the main contributions of this research. By taking into account the SDG 13 (climate action) and 7 (clean and affordable energy) this study examines the influence of education, natural resource availability, financial development, urbanization, and economic growth for ASEAN nations from 1991 to 2018. For an empirical estimate, second-generation approaches are used. The findings demonstrate the energizing influence of renewable energy usage in altering the environmental quality. According to the empirical findings, renewable energy and education lower CO2 emissions by 0.46% and 0.22%, respectively. Financial development, urbanization, and natural resource depletion all have a 0.14%, 0.03%, and 0.08% impact on the environment, respectively. The heterogeneous causality analysis reveals the feedback effect, i.e., bidirectional causal links between education, carbon emissions, and the use of renewable energy. This empirical data implies that nations should enhance investment in renewable energy and education sectors, as well as prepare for renewable energy research and development, to ensure environmental sustainability. This research has policy implications for ASEAN countries in terms of renewable energy and education investments. Through this agenda, the objectives of SDG 13 and SDG 7 will be achieved, while SDG 4 will be targeted.","container-title":"Energy &amp; Environment","DOI":"10.1177/0958305X221134113","ISSN":"0958-305X","issue":"2","language":"EN","page":"644-662","publisher":"SAGE Publications Ltd STM","source":"SAGE Journals","title":"Renewable energy consumption and its impact on environmental quality: A pathway for achieving sustainable development goals in ASEAN countries","title-short":"Renewable energy consumption and its impact on environmental quality","volume":"35","author":[{"family":"Amin","given":"Nabila"},{"family":"Shabbir","given":"Muhammad Salman"},{"family":"Song","given":"Huaming"},{"family":"Abbass","given":"Kashif"}],"issued":{"date-parts":[["2024",3,1]]}}}],"schema":"https://github.com/citation-style-language/schema/raw/master/csl-citation.json"} </w:instrText>
      </w:r>
      <w:r w:rsidR="00493954" w:rsidRPr="00B620E8">
        <w:rPr>
          <w:rFonts w:ascii="Times New Roman" w:hAnsi="Times New Roman" w:cs="Times New Roman"/>
          <w:sz w:val="24"/>
          <w:szCs w:val="24"/>
        </w:rPr>
        <w:fldChar w:fldCharType="separate"/>
      </w:r>
      <w:r w:rsidR="007B769D" w:rsidRPr="00B620E8">
        <w:rPr>
          <w:rFonts w:ascii="Times New Roman" w:hAnsi="Times New Roman" w:cs="Times New Roman"/>
          <w:sz w:val="24"/>
        </w:rPr>
        <w:t xml:space="preserve">Amin </w:t>
      </w:r>
      <w:r w:rsidR="007B769D" w:rsidRPr="00B620E8">
        <w:rPr>
          <w:rFonts w:ascii="Times New Roman" w:hAnsi="Times New Roman" w:cs="Times New Roman"/>
          <w:i/>
          <w:iCs/>
          <w:sz w:val="24"/>
        </w:rPr>
        <w:t>et al.</w:t>
      </w:r>
      <w:r w:rsidR="00F0641A">
        <w:rPr>
          <w:rFonts w:ascii="Times New Roman" w:hAnsi="Times New Roman" w:cs="Times New Roman"/>
          <w:sz w:val="24"/>
        </w:rPr>
        <w:t>,</w:t>
      </w:r>
      <w:r w:rsidR="007B769D" w:rsidRPr="00B620E8">
        <w:rPr>
          <w:rFonts w:ascii="Times New Roman" w:hAnsi="Times New Roman" w:cs="Times New Roman"/>
          <w:sz w:val="24"/>
        </w:rPr>
        <w:t xml:space="preserve"> 2024)</w:t>
      </w:r>
      <w:r w:rsidR="00493954"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and in OECD nations </w:t>
      </w:r>
      <w:r w:rsidR="00493954" w:rsidRPr="00B620E8">
        <w:rPr>
          <w:rFonts w:ascii="Times New Roman" w:hAnsi="Times New Roman" w:cs="Times New Roman"/>
          <w:sz w:val="24"/>
          <w:szCs w:val="24"/>
        </w:rPr>
        <w:fldChar w:fldCharType="begin"/>
      </w:r>
      <w:r w:rsidR="007E2C72">
        <w:rPr>
          <w:rFonts w:ascii="Times New Roman" w:hAnsi="Times New Roman" w:cs="Times New Roman"/>
          <w:sz w:val="24"/>
          <w:szCs w:val="24"/>
        </w:rPr>
        <w:instrText xml:space="preserve"> ADDIN ZOTERO_ITEM CSL_CITATION {"citationID":"RWD2snuf","properties":{"formattedCitation":"(Khan et al., 2022)","plainCitation":"(Khan et al., 2022)","noteIndex":0},"citationItems":[{"id":971,"uris":["http://zotero.org/users/local/9LdW8sOV/items/6L6PP6LE"],"itemData":{"id":971,"type":"article-journal","abstract":"Environmental sustainability isthe responsibility to conserve natural resources and protect global ecosystems from supporting health and wellbeing, now and in the future. Thus, the connection between energy transitions, the environment and sustainable development is worth highlighting. We investigate the impact of energy transitions, energy consumption, natural resources, and urbanization on the ecological footprint and economic growth of the selected Organization for Economic Co-operation and Development (OECD) countries from 1990 to 2015. Through this study, we have developed a comprehensive empirical analysis, applied advanced econometric methodologies. Wasteland's panel cointegration suggests long-run relationships within the variables. Our long-run results indicate energy transitions, renewable energy consumption, and natural resources are negatively associated, while non-renewable energy consumption and urbanization are positively related to the ecological footprint and economic growth. Overall, the result implies that energy transitions, renewable energy consumption, and natural resources improve environmental quality and curse economic growth. However, urbanization and non-renewable energy consumption deteriorate environmental quality and stimulate economic growth in the selected OECD countries. Policymakers are encouraged to highlight the energy sector's sustainable structural changes, address carbon–neutral influential non-market barriers, promote green trade and technology activities, offer sustainable natural resources and urbanization to guarantee a sustainable future. Study limitations and directions for future research discussed.","container-title":"Gondwana Research","DOI":"10.1016/j.gr.2021.10.026","ISSN":"1342-937X","journalAbbreviation":"Gondwana Research","page":"445-457","source":"ScienceDirect","title":"Linking energy transitions, energy consumption, and environmental sustainability in OECD countries","volume":"103","author":[{"family":"Khan","given":"Irfan"},{"family":"Zakari","given":"Abdulrasheed"},{"family":"Ahmad","given":"Munir"},{"family":"Irfan","given":"Muhammad"},{"family":"Hou","given":"Fujun"}],"issued":{"date-parts":[["2022",3,1]]}}}],"schema":"https://github.com/citation-style-language/schema/raw/master/csl-citation.json"} </w:instrText>
      </w:r>
      <w:r w:rsidR="00493954" w:rsidRPr="00B620E8">
        <w:rPr>
          <w:rFonts w:ascii="Times New Roman" w:hAnsi="Times New Roman" w:cs="Times New Roman"/>
          <w:sz w:val="24"/>
          <w:szCs w:val="24"/>
        </w:rPr>
        <w:fldChar w:fldCharType="separate"/>
      </w:r>
      <w:r w:rsidR="007E2C72" w:rsidRPr="007E2C72">
        <w:rPr>
          <w:rFonts w:ascii="Times New Roman" w:hAnsi="Times New Roman" w:cs="Times New Roman"/>
          <w:sz w:val="24"/>
        </w:rPr>
        <w:t xml:space="preserve">(Khan </w:t>
      </w:r>
      <w:r w:rsidR="007E2C72" w:rsidRPr="00A265FC">
        <w:rPr>
          <w:rFonts w:ascii="Times New Roman" w:hAnsi="Times New Roman" w:cs="Times New Roman"/>
          <w:i/>
          <w:iCs/>
          <w:sz w:val="24"/>
        </w:rPr>
        <w:t>et al</w:t>
      </w:r>
      <w:r w:rsidR="007E2C72" w:rsidRPr="007E2C72">
        <w:rPr>
          <w:rFonts w:ascii="Times New Roman" w:hAnsi="Times New Roman" w:cs="Times New Roman"/>
          <w:sz w:val="24"/>
        </w:rPr>
        <w:t>., 2022)</w:t>
      </w:r>
      <w:r w:rsidR="00493954"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w:t>
      </w:r>
      <w:r w:rsidR="00493954" w:rsidRPr="00B620E8">
        <w:rPr>
          <w:rFonts w:ascii="Times New Roman" w:hAnsi="Times New Roman" w:cs="Times New Roman"/>
          <w:sz w:val="24"/>
          <w:szCs w:val="24"/>
        </w:rPr>
        <w:t xml:space="preserve">Across </w:t>
      </w:r>
      <w:r w:rsidRPr="00B620E8">
        <w:rPr>
          <w:rFonts w:ascii="Times New Roman" w:eastAsia="DengXian" w:hAnsi="Times New Roman" w:cs="Times New Roman"/>
          <w:sz w:val="24"/>
          <w:szCs w:val="24"/>
        </w:rPr>
        <w:t xml:space="preserve">the BRI countries, RE production has driven modest but meaningful emission reductions </w:t>
      </w:r>
      <w:r w:rsidR="00493954" w:rsidRPr="00B620E8">
        <w:rPr>
          <w:rFonts w:ascii="Times New Roman" w:hAnsi="Times New Roman" w:cs="Times New Roman"/>
          <w:sz w:val="24"/>
          <w:szCs w:val="24"/>
        </w:rPr>
        <w:fldChar w:fldCharType="begin"/>
      </w:r>
      <w:r w:rsidR="00E72938" w:rsidRPr="00B620E8">
        <w:rPr>
          <w:rFonts w:ascii="Times New Roman" w:hAnsi="Times New Roman" w:cs="Times New Roman"/>
          <w:sz w:val="24"/>
          <w:szCs w:val="24"/>
        </w:rPr>
        <w:instrText xml:space="preserve"> ADDIN ZOTERO_ITEM CSL_CITATION {"citationID":"5ygc1w8R","properties":{"formattedCitation":"(Sheng et al., 2023)","plainCitation":"(Sheng et al., 2023)","noteIndex":0},"citationItems":[{"id":623,"uris":["http://zotero.org/users/local/9LdW8sOV/items/X5ERAPCR"],"itemData":{"id":623,"type":"article-journal","abstract":"Institutions and energy production sources shape environmental policies and practices. Institutions establish frameworks for renewable energy and enforce environmental protection measures. Conventional energy sources cause pollution and climate change, while green energy sources have lower environmental impacts. In this study we analyzed how quality institutions, along with different types of energy production sources affect the quality of environment in 101 countries that are part of the BRI, a global development project. We used a statistical method called panel quantile regression to analyze data from 2000 to 2020. We found that producing energy from renewable sources, such as wind and solar, reduces CO2 emissions by 0.003% in BRI countries. However, producing energy from non-renewable sources, such as gas and coal, harms the environment more in high-income and middle-income countries. We also found that having better institutional quality reduces CO2 emissions by 3.421%, 2.710%, and 0.006% in different groups of BRI countries. This means that having stronger and fairer institutions can help protect the environment by limiting the use of non-renewable energy sources and encouraging the use of renewable ones. Our study suggests that improving institutional quality is a key factor for achieving green energy and environmental sustainability in BRI countries.","container-title":"PLOS ONE","DOI":"10.1371/journal.pone.0291144","ISSN":"1932-6203","issue":"9","journalAbbreviation":"PLOS ONE","language":"en","page":"e0291144","publisher":"Public Library of Science","source":"PLoS Journals","title":"How institutional quality, and energy production sources, affect the environmental sustainability of bri countries: A comparison of different income groups","title-short":"How institutional quality, and energy production sources, affect the environmental sustainability of bri countries","volume":"18","author":[{"family":"Sheng","given":"Weiyan"},{"family":"Meng","given":"Fei"},{"family":"Akbar","given":"Muhammad Waqas"}],"issued":{"date-parts":[["2023",9,12]]}}}],"schema":"https://github.com/citation-style-language/schema/raw/master/csl-citation.json"} </w:instrText>
      </w:r>
      <w:r w:rsidR="00493954" w:rsidRPr="00B620E8">
        <w:rPr>
          <w:rFonts w:ascii="Times New Roman" w:hAnsi="Times New Roman" w:cs="Times New Roman"/>
          <w:sz w:val="24"/>
          <w:szCs w:val="24"/>
        </w:rPr>
        <w:fldChar w:fldCharType="separate"/>
      </w:r>
      <w:r w:rsidR="007B769D" w:rsidRPr="00B620E8">
        <w:rPr>
          <w:rFonts w:ascii="Times New Roman" w:hAnsi="Times New Roman" w:cs="Times New Roman"/>
          <w:sz w:val="24"/>
        </w:rPr>
        <w:t xml:space="preserve">(Sheng </w:t>
      </w:r>
      <w:r w:rsidR="007B769D" w:rsidRPr="00B620E8">
        <w:rPr>
          <w:rFonts w:ascii="Times New Roman" w:hAnsi="Times New Roman" w:cs="Times New Roman"/>
          <w:i/>
          <w:iCs/>
          <w:sz w:val="24"/>
        </w:rPr>
        <w:t>et al</w:t>
      </w:r>
      <w:r w:rsidR="007B769D" w:rsidRPr="00B620E8">
        <w:rPr>
          <w:rFonts w:ascii="Times New Roman" w:hAnsi="Times New Roman" w:cs="Times New Roman"/>
          <w:sz w:val="24"/>
        </w:rPr>
        <w:t>., 2023)</w:t>
      </w:r>
      <w:r w:rsidR="00493954"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w:t>
      </w:r>
      <w:r w:rsidR="00493954" w:rsidRPr="00B620E8">
        <w:rPr>
          <w:rFonts w:ascii="Times New Roman" w:hAnsi="Times New Roman" w:cs="Times New Roman"/>
          <w:sz w:val="24"/>
          <w:szCs w:val="24"/>
        </w:rPr>
        <w:t xml:space="preserve">Increased investment and installed capacity have improved ecological performance, although gains may plateau beyond </w:t>
      </w:r>
      <w:r w:rsidRPr="00B620E8">
        <w:rPr>
          <w:rFonts w:ascii="Times New Roman" w:eastAsia="DengXian" w:hAnsi="Times New Roman" w:cs="Times New Roman"/>
          <w:sz w:val="24"/>
          <w:szCs w:val="24"/>
        </w:rPr>
        <w:t>a certain threshold</w:t>
      </w:r>
      <w:r w:rsidR="00493954" w:rsidRPr="00B620E8">
        <w:rPr>
          <w:rFonts w:ascii="Times New Roman" w:hAnsi="Times New Roman" w:cs="Times New Roman"/>
          <w:sz w:val="24"/>
          <w:szCs w:val="24"/>
        </w:rPr>
        <w:t xml:space="preserve"> </w:t>
      </w:r>
      <w:r w:rsidR="00493954" w:rsidRPr="00B620E8">
        <w:rPr>
          <w:rFonts w:ascii="Times New Roman" w:hAnsi="Times New Roman" w:cs="Times New Roman"/>
          <w:sz w:val="24"/>
          <w:szCs w:val="24"/>
        </w:rPr>
        <w:fldChar w:fldCharType="begin"/>
      </w:r>
      <w:r w:rsidR="00493954" w:rsidRPr="00B620E8">
        <w:rPr>
          <w:rFonts w:ascii="Times New Roman" w:hAnsi="Times New Roman" w:cs="Times New Roman"/>
          <w:sz w:val="24"/>
          <w:szCs w:val="24"/>
        </w:rPr>
        <w:instrText xml:space="preserve"> ADDIN ZOTERO_ITEM CSL_CITATION {"citationID":"q32N0zEV","properties":{"formattedCitation":"(Twum et al., 2024)","plainCitation":"(Twum et al., 2024)","noteIndex":0},"citationItems":[{"id":681,"uris":["http://zotero.org/users/local/9LdW8sOV/items/ZWP44AY3"],"itemData":{"id":681,"type":"article-journal","abstract":"This study investigates the moderating role of eco-technology on renewable energy strategies and ecological footprint (EF) reduction in Belt and Road Initiative (BRI) countries. Grounded in the Environmental Kuznets Curve and Technological Innovation theories, we analyzed a sample of 128 BRI countries from 1990 to 2022. Using advanced econometric approaches, including the common correlation effect mean group, augmented mean group, and pooled mean group estimators, as well as instrumental variables for robustness, we present a comprehensive analysis of these dynamics. Findings reveal that renewable energy investment, renewable energy share, and installed capacity significantly reduce EF, while increased domestic manufacturing capacity is associated with higher EF. Notably, a U-shaped relationship between renewable energy adoption and EF suggests that renewable energy initially reduces EF until reaching a threshold where its marginal impact declines. Furthermore, technological innovation and environmental regulations enhance the effectiveness of renewable energy adoption in reducing EF, though effects vary across different regions within the BRI countries. These findings underscore the importance of targeted policies to strengthen renewable energy adoption and eco-technology, supporting Sustainable Development Goal 13. Policymakers are encouraged to implement rigorous technological innovations and environmental regulations to maximize renewable energy's potential in reducing environmental impact across BRI nations.","container-title":"Environment, Development and Sustainability","DOI":"10.1007/s10668-024-05800-1","ISSN":"1573-2975","journalAbbreviation":"Environ Dev Sustain","language":"en","source":"Springer Link","title":"Advancing renewable energy strategies towards sustainable development goal 13: insights from belt and road initiative (BRI) countries","title-short":"Advancing renewable energy strategies towards sustainable development goal 13","URL":"https://doi.org/10.1007/s10668-024-05800-1","author":[{"family":"Twum","given":"Angelina Kissiwaa"},{"family":"Zhang","given":"Jijian"},{"family":"Ding","given":"Xuhui"},{"family":"Cobbinah","given":"Joana"}],"accessed":{"date-parts":[["2025",4,19]]},"issued":{"date-parts":[["2024",12,10]]}}}],"schema":"https://github.com/citation-style-language/schema/raw/master/csl-citation.json"} </w:instrText>
      </w:r>
      <w:r w:rsidR="00493954" w:rsidRPr="00B620E8">
        <w:rPr>
          <w:rFonts w:ascii="Times New Roman" w:hAnsi="Times New Roman" w:cs="Times New Roman"/>
          <w:sz w:val="24"/>
          <w:szCs w:val="24"/>
        </w:rPr>
        <w:fldChar w:fldCharType="separate"/>
      </w:r>
      <w:r w:rsidR="007B769D" w:rsidRPr="00B620E8">
        <w:rPr>
          <w:rFonts w:ascii="Times New Roman" w:hAnsi="Times New Roman" w:cs="Times New Roman"/>
          <w:sz w:val="24"/>
        </w:rPr>
        <w:t xml:space="preserve">(Twum </w:t>
      </w:r>
      <w:r w:rsidR="007B769D" w:rsidRPr="00B620E8">
        <w:rPr>
          <w:rFonts w:ascii="Times New Roman" w:hAnsi="Times New Roman" w:cs="Times New Roman"/>
          <w:i/>
          <w:iCs/>
          <w:sz w:val="24"/>
        </w:rPr>
        <w:t>et al</w:t>
      </w:r>
      <w:r w:rsidR="007B769D" w:rsidRPr="00B620E8">
        <w:rPr>
          <w:rFonts w:ascii="Times New Roman" w:hAnsi="Times New Roman" w:cs="Times New Roman"/>
          <w:sz w:val="24"/>
        </w:rPr>
        <w:t>., 2024)</w:t>
      </w:r>
      <w:r w:rsidR="00493954"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w:t>
      </w:r>
      <w:r w:rsidR="00493954" w:rsidRPr="00B620E8">
        <w:rPr>
          <w:rFonts w:ascii="Times New Roman" w:hAnsi="Times New Roman" w:cs="Times New Roman"/>
          <w:sz w:val="24"/>
          <w:szCs w:val="24"/>
        </w:rPr>
        <w:t>These findings inform the development of Hypothesis 3.</w:t>
      </w:r>
    </w:p>
    <w:p w14:paraId="5DC94217" w14:textId="7953A577" w:rsidR="008B25BB" w:rsidRDefault="0014422A" w:rsidP="00D0682D">
      <w:pPr>
        <w:spacing w:after="0" w:line="480" w:lineRule="auto"/>
        <w:rPr>
          <w:rFonts w:ascii="Times New Roman" w:eastAsia="SimSun" w:hAnsi="Times New Roman" w:cs="Times New Roman"/>
          <w:sz w:val="24"/>
          <w:szCs w:val="24"/>
          <w14:ligatures w14:val="none"/>
        </w:rPr>
      </w:pPr>
      <w:r w:rsidRPr="00B620E8">
        <w:rPr>
          <w:rFonts w:ascii="Times New Roman" w:eastAsia="SimSun" w:hAnsi="Times New Roman" w:cs="Times New Roman"/>
          <w:b/>
          <w:bCs/>
          <w:sz w:val="24"/>
          <w:szCs w:val="24"/>
          <w14:ligatures w14:val="none"/>
        </w:rPr>
        <w:t>H3:</w:t>
      </w:r>
      <w:r w:rsidRPr="00B620E8">
        <w:rPr>
          <w:rFonts w:ascii="Times New Roman" w:eastAsia="SimSun" w:hAnsi="Times New Roman" w:cs="Times New Roman"/>
          <w:sz w:val="24"/>
          <w:szCs w:val="24"/>
          <w14:ligatures w14:val="none"/>
        </w:rPr>
        <w:t xml:space="preserve"> R</w:t>
      </w:r>
      <w:r w:rsidR="00D61D15" w:rsidRPr="00B620E8">
        <w:rPr>
          <w:rFonts w:ascii="Times New Roman" w:eastAsia="SimSun" w:hAnsi="Times New Roman" w:cs="Times New Roman"/>
          <w:sz w:val="24"/>
          <w:szCs w:val="24"/>
          <w14:ligatures w14:val="none"/>
        </w:rPr>
        <w:t>E</w:t>
      </w:r>
      <w:r w:rsidRPr="00B620E8">
        <w:rPr>
          <w:rFonts w:ascii="Times New Roman" w:eastAsia="SimSun" w:hAnsi="Times New Roman" w:cs="Times New Roman"/>
          <w:sz w:val="24"/>
          <w:szCs w:val="24"/>
          <w14:ligatures w14:val="none"/>
        </w:rPr>
        <w:t xml:space="preserve"> improves environmental sustainability in BRI partner countries.</w:t>
      </w:r>
    </w:p>
    <w:p w14:paraId="45F7B5CA" w14:textId="77777777" w:rsidR="0092595C" w:rsidRPr="00B620E8" w:rsidRDefault="0092595C" w:rsidP="00D0682D">
      <w:pPr>
        <w:spacing w:after="0" w:line="480" w:lineRule="auto"/>
        <w:rPr>
          <w:rFonts w:ascii="Times New Roman" w:eastAsia="SimSun" w:hAnsi="Times New Roman" w:cs="Times New Roman"/>
          <w:sz w:val="24"/>
          <w:szCs w:val="24"/>
          <w14:ligatures w14:val="none"/>
        </w:rPr>
      </w:pPr>
    </w:p>
    <w:p w14:paraId="0CF95AA7" w14:textId="758FC838" w:rsidR="008B25BB" w:rsidRPr="00B620E8" w:rsidRDefault="0014422A" w:rsidP="00D0682D">
      <w:pPr>
        <w:pStyle w:val="Heading1"/>
        <w:spacing w:before="0" w:after="0" w:line="480" w:lineRule="auto"/>
        <w:jc w:val="left"/>
        <w:rPr>
          <w:rFonts w:ascii="Times New Roman" w:hAnsi="Times New Roman" w:cs="Times New Roman"/>
          <w:b/>
          <w:bCs/>
          <w:color w:val="auto"/>
          <w:sz w:val="24"/>
          <w:szCs w:val="24"/>
        </w:rPr>
      </w:pPr>
      <w:r w:rsidRPr="00B620E8">
        <w:rPr>
          <w:rFonts w:ascii="Times New Roman" w:hAnsi="Times New Roman" w:cs="Times New Roman"/>
          <w:b/>
          <w:bCs/>
          <w:color w:val="auto"/>
          <w:sz w:val="24"/>
          <w:szCs w:val="24"/>
        </w:rPr>
        <w:t>3</w:t>
      </w:r>
      <w:r w:rsidR="0092595C">
        <w:rPr>
          <w:rFonts w:ascii="Times New Roman" w:hAnsi="Times New Roman" w:cs="Times New Roman"/>
          <w:b/>
          <w:bCs/>
          <w:color w:val="auto"/>
          <w:sz w:val="24"/>
          <w:szCs w:val="24"/>
        </w:rPr>
        <w:t>.</w:t>
      </w:r>
      <w:r w:rsidRPr="00B620E8">
        <w:rPr>
          <w:rFonts w:ascii="Times New Roman" w:hAnsi="Times New Roman" w:cs="Times New Roman"/>
          <w:b/>
          <w:bCs/>
          <w:color w:val="auto"/>
          <w:sz w:val="24"/>
          <w:szCs w:val="24"/>
        </w:rPr>
        <w:t xml:space="preserve"> Data and </w:t>
      </w:r>
      <w:r w:rsidR="0092595C">
        <w:rPr>
          <w:rFonts w:ascii="Times New Roman" w:hAnsi="Times New Roman" w:cs="Times New Roman"/>
          <w:b/>
          <w:bCs/>
          <w:color w:val="auto"/>
          <w:sz w:val="24"/>
          <w:szCs w:val="24"/>
        </w:rPr>
        <w:t>m</w:t>
      </w:r>
      <w:r w:rsidRPr="00B620E8">
        <w:rPr>
          <w:rFonts w:ascii="Times New Roman" w:hAnsi="Times New Roman" w:cs="Times New Roman"/>
          <w:b/>
          <w:bCs/>
          <w:color w:val="auto"/>
          <w:sz w:val="24"/>
          <w:szCs w:val="24"/>
        </w:rPr>
        <w:t>ethods</w:t>
      </w:r>
    </w:p>
    <w:p w14:paraId="55177A87" w14:textId="3B03E575" w:rsidR="008B25BB" w:rsidRPr="0092595C" w:rsidRDefault="0014422A" w:rsidP="00D0682D">
      <w:pPr>
        <w:pStyle w:val="Heading2"/>
        <w:spacing w:before="0" w:after="0" w:line="480" w:lineRule="auto"/>
        <w:rPr>
          <w:rFonts w:ascii="Times New Roman" w:hAnsi="Times New Roman" w:cs="Times New Roman"/>
          <w:b/>
          <w:bCs/>
          <w:i/>
          <w:iCs/>
          <w:color w:val="auto"/>
          <w:sz w:val="24"/>
          <w:szCs w:val="24"/>
        </w:rPr>
      </w:pPr>
      <w:r w:rsidRPr="0092595C">
        <w:rPr>
          <w:rFonts w:ascii="Times New Roman" w:hAnsi="Times New Roman" w:cs="Times New Roman"/>
          <w:b/>
          <w:bCs/>
          <w:i/>
          <w:iCs/>
          <w:color w:val="auto"/>
          <w:sz w:val="24"/>
          <w:szCs w:val="24"/>
        </w:rPr>
        <w:t>3.1</w:t>
      </w:r>
      <w:r w:rsidR="0092595C" w:rsidRPr="0092595C">
        <w:rPr>
          <w:rFonts w:ascii="Times New Roman" w:hAnsi="Times New Roman" w:cs="Times New Roman"/>
          <w:b/>
          <w:bCs/>
          <w:i/>
          <w:iCs/>
          <w:color w:val="auto"/>
          <w:sz w:val="24"/>
          <w:szCs w:val="24"/>
        </w:rPr>
        <w:t>.</w:t>
      </w:r>
      <w:r w:rsidRPr="0092595C">
        <w:rPr>
          <w:rFonts w:ascii="Times New Roman" w:hAnsi="Times New Roman" w:cs="Times New Roman"/>
          <w:b/>
          <w:bCs/>
          <w:i/>
          <w:iCs/>
          <w:color w:val="auto"/>
          <w:sz w:val="24"/>
          <w:szCs w:val="24"/>
        </w:rPr>
        <w:t xml:space="preserve"> Empirical </w:t>
      </w:r>
      <w:r w:rsidR="0092595C" w:rsidRPr="0092595C">
        <w:rPr>
          <w:rFonts w:ascii="Times New Roman" w:hAnsi="Times New Roman" w:cs="Times New Roman"/>
          <w:b/>
          <w:bCs/>
          <w:i/>
          <w:iCs/>
          <w:color w:val="auto"/>
          <w:sz w:val="24"/>
          <w:szCs w:val="24"/>
        </w:rPr>
        <w:t>c</w:t>
      </w:r>
      <w:r w:rsidRPr="0092595C">
        <w:rPr>
          <w:rFonts w:ascii="Times New Roman" w:hAnsi="Times New Roman" w:cs="Times New Roman"/>
          <w:b/>
          <w:bCs/>
          <w:i/>
          <w:iCs/>
          <w:color w:val="auto"/>
          <w:sz w:val="24"/>
          <w:szCs w:val="24"/>
        </w:rPr>
        <w:t xml:space="preserve">ontext </w:t>
      </w:r>
    </w:p>
    <w:p w14:paraId="00C48049" w14:textId="7911EA25" w:rsidR="008B25BB" w:rsidRPr="00B620E8" w:rsidRDefault="0014422A" w:rsidP="00D0682D">
      <w:pPr>
        <w:spacing w:after="0" w:line="480" w:lineRule="auto"/>
        <w:rPr>
          <w:rFonts w:ascii="Times New Roman" w:hAnsi="Times New Roman" w:cs="Times New Roman"/>
          <w:sz w:val="24"/>
          <w:szCs w:val="24"/>
        </w:rPr>
      </w:pPr>
      <w:r w:rsidRPr="00B620E8">
        <w:rPr>
          <w:rFonts w:ascii="Times New Roman" w:hAnsi="Times New Roman" w:cs="Times New Roman"/>
          <w:sz w:val="24"/>
          <w:szCs w:val="24"/>
        </w:rPr>
        <w:t>To test the</w:t>
      </w:r>
      <w:r w:rsidRPr="00B620E8">
        <w:rPr>
          <w:rFonts w:ascii="Times New Roman" w:eastAsia="DengXian" w:hAnsi="Times New Roman" w:cs="Times New Roman"/>
          <w:sz w:val="24"/>
          <w:szCs w:val="24"/>
        </w:rPr>
        <w:t xml:space="preserve">se hypotheses, </w:t>
      </w:r>
      <w:r w:rsidR="00C7194B" w:rsidRPr="00B620E8">
        <w:rPr>
          <w:rFonts w:ascii="Times New Roman" w:eastAsia="DengXian" w:hAnsi="Times New Roman" w:cs="Times New Roman"/>
          <w:sz w:val="24"/>
          <w:szCs w:val="24"/>
        </w:rPr>
        <w:t>we</w:t>
      </w:r>
      <w:r w:rsidRPr="00B620E8">
        <w:rPr>
          <w:rFonts w:ascii="Times New Roman" w:eastAsia="DengXian" w:hAnsi="Times New Roman" w:cs="Times New Roman"/>
          <w:sz w:val="24"/>
          <w:szCs w:val="24"/>
        </w:rPr>
        <w:t xml:space="preserve"> use</w:t>
      </w:r>
      <w:r w:rsidR="00C7194B" w:rsidRPr="00B620E8">
        <w:rPr>
          <w:rFonts w:ascii="Times New Roman" w:eastAsia="DengXian" w:hAnsi="Times New Roman" w:cs="Times New Roman"/>
          <w:sz w:val="24"/>
          <w:szCs w:val="24"/>
        </w:rPr>
        <w:t>d</w:t>
      </w:r>
      <w:r w:rsidRPr="00B620E8">
        <w:rPr>
          <w:rFonts w:ascii="Times New Roman" w:eastAsia="DengXian" w:hAnsi="Times New Roman" w:cs="Times New Roman"/>
          <w:sz w:val="24"/>
          <w:szCs w:val="24"/>
        </w:rPr>
        <w:t xml:space="preserve"> a DiD design to estimate the direct impact of the BRI on EF. Th</w:t>
      </w:r>
      <w:r w:rsidRPr="00B620E8">
        <w:rPr>
          <w:rFonts w:ascii="Times New Roman" w:hAnsi="Times New Roman" w:cs="Times New Roman"/>
          <w:sz w:val="24"/>
          <w:szCs w:val="24"/>
        </w:rPr>
        <w:t xml:space="preserve">is study employs a quasi-experimental approach </w:t>
      </w:r>
      <w:r w:rsidRPr="00B620E8">
        <w:rPr>
          <w:rFonts w:ascii="Times New Roman" w:eastAsia="DengXian" w:hAnsi="Times New Roman" w:cs="Times New Roman"/>
          <w:sz w:val="24"/>
          <w:szCs w:val="24"/>
        </w:rPr>
        <w:t>to</w:t>
      </w:r>
      <w:r w:rsidRPr="00B620E8">
        <w:rPr>
          <w:rFonts w:ascii="Times New Roman" w:eastAsia="DengXian" w:hAnsi="Times New Roman" w:cs="Times New Roman"/>
          <w:sz w:val="24"/>
          <w:szCs w:val="24"/>
        </w:rPr>
        <w:t xml:space="preserve"> compar</w:t>
      </w:r>
      <w:r w:rsidRPr="00B620E8">
        <w:rPr>
          <w:rFonts w:ascii="Times New Roman" w:hAnsi="Times New Roman" w:cs="Times New Roman"/>
          <w:sz w:val="24"/>
          <w:szCs w:val="24"/>
        </w:rPr>
        <w:t xml:space="preserve">e BRI countries with </w:t>
      </w:r>
      <w:r w:rsidRPr="00B620E8">
        <w:rPr>
          <w:rFonts w:ascii="Times New Roman" w:eastAsia="DengXian" w:hAnsi="Times New Roman" w:cs="Times New Roman"/>
          <w:sz w:val="24"/>
          <w:szCs w:val="24"/>
        </w:rPr>
        <w:t xml:space="preserve">their non-BRI counterparts. Although proposed by President Xi Jinping during visits to Kazakhstan and Indonesia in late 2013, the initiative transitioned from a concept to </w:t>
      </w:r>
      <w:r w:rsidR="00C619A8" w:rsidRPr="00B620E8">
        <w:rPr>
          <w:rFonts w:ascii="Times New Roman" w:eastAsia="DengXian" w:hAnsi="Times New Roman" w:cs="Times New Roman"/>
          <w:sz w:val="24"/>
          <w:szCs w:val="24"/>
        </w:rPr>
        <w:t xml:space="preserve">a </w:t>
      </w:r>
      <w:r w:rsidRPr="00B620E8">
        <w:rPr>
          <w:rFonts w:ascii="Times New Roman" w:eastAsia="DengXian" w:hAnsi="Times New Roman" w:cs="Times New Roman"/>
          <w:sz w:val="24"/>
          <w:szCs w:val="24"/>
        </w:rPr>
        <w:t>formal policy in 2014. The BRI was integrated into Chi</w:t>
      </w:r>
      <w:r w:rsidRPr="00B620E8">
        <w:rPr>
          <w:rFonts w:ascii="Times New Roman" w:eastAsia="DengXian" w:hAnsi="Times New Roman" w:cs="Times New Roman"/>
          <w:sz w:val="24"/>
          <w:szCs w:val="24"/>
        </w:rPr>
        <w:t xml:space="preserve">na’s national development agenda </w:t>
      </w:r>
      <w:r w:rsidRPr="00B620E8">
        <w:rPr>
          <w:rFonts w:ascii="Times New Roman" w:hAnsi="Times New Roman" w:cs="Times New Roman"/>
          <w:sz w:val="24"/>
          <w:szCs w:val="24"/>
        </w:rPr>
        <w:t xml:space="preserve">in the 2014 Government Work Report </w:t>
      </w:r>
      <w:r w:rsidRPr="00B620E8">
        <w:rPr>
          <w:rFonts w:ascii="Times New Roman" w:hAnsi="Times New Roman" w:cs="Times New Roman"/>
          <w:sz w:val="24"/>
          <w:szCs w:val="24"/>
        </w:rPr>
        <w:fldChar w:fldCharType="begin"/>
      </w:r>
      <w:r w:rsidRPr="00B620E8">
        <w:rPr>
          <w:rFonts w:ascii="Times New Roman" w:hAnsi="Times New Roman" w:cs="Times New Roman"/>
          <w:sz w:val="24"/>
          <w:szCs w:val="24"/>
        </w:rPr>
        <w:instrText xml:space="preserve"> ADDIN ZOTERO_ITEM CSL_CITATION {"citationID":"OwlqCdtA","properties":{"formattedCitation":"(Xinhua, 2014)","plainCitation":"(Xinhua, 2014)","noteIndex":0},"citationItems":[{"id":749,"uris</w:instrText>
      </w:r>
      <w:r w:rsidRPr="00B620E8">
        <w:rPr>
          <w:rFonts w:ascii="Times New Roman" w:hAnsi="Times New Roman" w:cs="Times New Roman"/>
          <w:sz w:val="24"/>
          <w:szCs w:val="24"/>
        </w:rPr>
        <w:instrText>":["http://zotero.org/users/local/9LdW8sOV/items/9YIJ9SZZ"],"itemData":{"id":749,"type":"webpage","title":"Full Text: Report on the Work of the Government (2014)","URL":"https://english.www.gov.cn/archive/publications/2014/08/23/content_281474982987826.htm</w:instrText>
      </w:r>
      <w:r w:rsidRPr="00B620E8">
        <w:rPr>
          <w:rFonts w:ascii="Times New Roman" w:hAnsi="Times New Roman" w:cs="Times New Roman"/>
          <w:sz w:val="24"/>
          <w:szCs w:val="24"/>
        </w:rPr>
        <w:instrText xml:space="preserve">","author":[{"family":"Xinhua","given":""}],"accessed":{"date-parts":[["2025",11,12]]},"issued":{"date-parts":[["2014",3,14]]}}}],"schema":"https://github.com/citation-style-language/schema/raw/master/csl-citation.json"} </w:instrText>
      </w:r>
      <w:r w:rsidRPr="00B620E8">
        <w:rPr>
          <w:rFonts w:ascii="Times New Roman" w:hAnsi="Times New Roman" w:cs="Times New Roman"/>
          <w:sz w:val="24"/>
          <w:szCs w:val="24"/>
        </w:rPr>
        <w:fldChar w:fldCharType="separate"/>
      </w:r>
      <w:r w:rsidR="007B769D" w:rsidRPr="00B620E8">
        <w:rPr>
          <w:rFonts w:ascii="Times New Roman" w:hAnsi="Times New Roman" w:cs="Times New Roman"/>
          <w:sz w:val="24"/>
        </w:rPr>
        <w:t>(Xinhua, 2014)</w:t>
      </w:r>
      <w:r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marking the </w:t>
      </w:r>
      <w:r w:rsidR="008A56F5" w:rsidRPr="00B620E8">
        <w:rPr>
          <w:rFonts w:ascii="Times New Roman" w:hAnsi="Times New Roman" w:cs="Times New Roman"/>
          <w:sz w:val="24"/>
          <w:szCs w:val="24"/>
        </w:rPr>
        <w:t>formation</w:t>
      </w:r>
      <w:r w:rsidRPr="00B620E8">
        <w:rPr>
          <w:rFonts w:ascii="Times New Roman" w:hAnsi="Times New Roman" w:cs="Times New Roman"/>
          <w:sz w:val="24"/>
          <w:szCs w:val="24"/>
        </w:rPr>
        <w:t xml:space="preserve"> of policy frameworks, project planning, and international cooperation. Consistent with </w:t>
      </w:r>
      <w:r w:rsidRPr="00B620E8">
        <w:rPr>
          <w:rFonts w:ascii="Times New Roman" w:hAnsi="Times New Roman" w:cs="Times New Roman"/>
          <w:sz w:val="24"/>
          <w:szCs w:val="24"/>
        </w:rPr>
        <w:fldChar w:fldCharType="begin"/>
      </w:r>
      <w:r w:rsidR="00937AD2">
        <w:rPr>
          <w:rFonts w:ascii="Times New Roman" w:hAnsi="Times New Roman" w:cs="Times New Roman"/>
          <w:sz w:val="24"/>
          <w:szCs w:val="24"/>
        </w:rPr>
        <w:instrText xml:space="preserve"> ADDIN ZOTERO_ITEM CSL_CITATION {"citationID":"HAn4fp1j","properties":{"formattedCitation":"(Hu &amp; Jernej, 2025; Wei et al., 2025; X. Wu &amp; Si, 2022)","plainCitation":"(Hu &amp; Jernej, 2025; Wei et al., 2025; X. Wu &amp; Si, 2022)","dontUpdate":true,"noteIndex":0},"citationItems":[{"id":748,"uris":["http://zotero.org/users/local/9LdW8sOV/items/E43HRRIN"],"itemData":{"id":748,"type":"article-journal","abstract":"Against the backdrop of deepening globalization and regional cooperation, the Belt and Road Initiative (BRI) has emerged as a key pathway for promoting sustainable development. However, existing rese...","container-title":"Sustainable Development","DOI":"10.1002/sd.70077","issue":"6","language":"en","page":"8251-8273","publisher":"Wiley","source":"onlinelibrary.wiley.com","title":"Exploring the Impact of the Belt and Road Initiative on Sustainable Development Goals 8 and 9: Insights From Four European Union Countries","title-short":"Exploring the Impact of the Belt and Road Initiative on Sustainable Development Goals 8 and 9","volume":"33","author":[{"family":"Hu","given":"Haisheng"},{"family":"Jernej","given":"Pikalo"}],"issued":{"date-parts":[["2025",7,22]]}},"label":"page"},{"id":744,"uris":["http://zotero.org/users/local/9LdW8sOV/items/VN6JSZR6"],"itemData":{"id":744,"type":"article-journal","abstract":"As a crucial initiative for constructing a new pattern of high-level opening up, the Belt and Road Initiative (BRI) provides a strategic opportunity for China's cities to integrate global resources for new industrialization. Based on this, this paper selects panel data from 275 prefecture-level cities across China from 2010 to 2023, and employs the difference-in-differences (DID) method to examine the impact, mechanism, and heterogeneity of BRI on the new industrialization of Chinese cities. The results indicate that BRI has a significant positive impact on the development of new industrialization in cities, and the baseline regression results remain robust after a series of tests, including the placebo test and PSM-DID. Mechanism analysis reveals that BRI significantly enhances the level of new industrialization in cities through three channels: innovation-driven effects, optimization of industrial structure, and promotion of market integration. Heterogeneity analysis demonstrates that BRI's promotion of new industrialization is more pronounced in central and western cities, cities within the Yangtze River Economic Belt, old industrial base cities, and cities with more complete new infrastructure construction. Therefore, it is necessary to continue deepening and promoting new industrialization policies, stimulating innovation vitality, and promoting the dual circulation of domestic and international markets based on local conditions, which is of great significance for ultimately achieving Chinese-style modernization.","container-title":"Economic Analysis and Policy","DOI":"10.1016/j.eap.2025.08.016","ISSN":"0313-5926","journalAbbreviation":"Economic Analysis and Policy","page":"2298-2310","source":"ScienceDirect","title":"The impact of the Belt and Road Initiative on China's New Industrialization: An empirical analysis based on a difference-in-differences model","title-short":"The impact of the Belt and Road Initiative on China's New Industrialization","volume":"87","author":[{"family":"Wei","given":"Fang"},{"family":"Yan","given":"Siyao"},{"family":"Zeng","given":"Yanrong"},{"family":"Yang","given":"Qi"},{"family":"Wang","given":"Yang"}],"issued":{"date-parts":[["2025",9,1]]}},"label":"page"},{"id":742,"uris":["http://zotero.org/users/local/9LdW8sOV/items/P2MXPZKI"],"itemData":{"id":742,"type":"article-journal","abstract":"This study examines the relation between the Belt and Road Initiative (B&amp;R Initiative) and the different types of firm innovation. We show that the B&amp;R Initiative has a significant positive impact on the technical innovation of firms. The effect of B&amp;R Initiative on the technical innovation mainly occurs in non-state-owned firms and non-high-tech firms. Furthermore, we examine the possible mechanisms through which B&amp;R Initiative affects the innovation of firms, and results show that B&amp;R Initiative affect the technical innovation through market competition and capacity utilization, the above two paths are beneficial to the technical innovation of firms.","container-title":"Finance Research Letters","DOI":"10.1016/j.frl.2022.103052","ISSN":"1544-6123","journalAbbreviation":"Finance Research Letters","page":"103052","source":"ScienceDirect","title":"China's Belt and Road Initiative and Corporate Innovation","volume":"48","author":[{"family":"Wu","given":"Xi"},{"family":"Si","given":"Yanwu"}],"issued":{"date-parts":[["2022",8,1]]}},"label":"page"}],"schema":"https://github.com/citation-style-language/schema/raw/master/csl-citation.json"} </w:instrText>
      </w:r>
      <w:r w:rsidRPr="00B620E8">
        <w:rPr>
          <w:rFonts w:ascii="Times New Roman" w:hAnsi="Times New Roman" w:cs="Times New Roman"/>
          <w:sz w:val="24"/>
          <w:szCs w:val="24"/>
        </w:rPr>
        <w:fldChar w:fldCharType="separate"/>
      </w:r>
      <w:r w:rsidR="007B769D" w:rsidRPr="00B620E8">
        <w:rPr>
          <w:rFonts w:ascii="Times New Roman" w:hAnsi="Times New Roman" w:cs="Times New Roman"/>
          <w:sz w:val="24"/>
        </w:rPr>
        <w:t xml:space="preserve">Hu </w:t>
      </w:r>
      <w:r w:rsidR="00A265FC">
        <w:rPr>
          <w:rFonts w:ascii="Times New Roman" w:hAnsi="Times New Roman" w:cs="Times New Roman"/>
          <w:sz w:val="24"/>
        </w:rPr>
        <w:t>and</w:t>
      </w:r>
      <w:r w:rsidR="007B769D" w:rsidRPr="00B620E8">
        <w:rPr>
          <w:rFonts w:ascii="Times New Roman" w:hAnsi="Times New Roman" w:cs="Times New Roman"/>
          <w:sz w:val="24"/>
        </w:rPr>
        <w:t xml:space="preserve"> Jernej</w:t>
      </w:r>
      <w:r w:rsidR="00836484" w:rsidRPr="00B620E8">
        <w:rPr>
          <w:rFonts w:ascii="Times New Roman" w:hAnsi="Times New Roman" w:cs="Times New Roman"/>
          <w:sz w:val="24"/>
        </w:rPr>
        <w:t xml:space="preserve"> (</w:t>
      </w:r>
      <w:r w:rsidR="007B769D" w:rsidRPr="00B620E8">
        <w:rPr>
          <w:rFonts w:ascii="Times New Roman" w:hAnsi="Times New Roman" w:cs="Times New Roman"/>
          <w:sz w:val="24"/>
        </w:rPr>
        <w:t>2025</w:t>
      </w:r>
      <w:r w:rsidR="00836484" w:rsidRPr="00B620E8">
        <w:rPr>
          <w:rFonts w:ascii="Times New Roman" w:hAnsi="Times New Roman" w:cs="Times New Roman"/>
          <w:sz w:val="24"/>
        </w:rPr>
        <w:t>)</w:t>
      </w:r>
      <w:r w:rsidR="00F0641A">
        <w:rPr>
          <w:rFonts w:ascii="Times New Roman" w:hAnsi="Times New Roman" w:cs="Times New Roman"/>
          <w:sz w:val="24"/>
        </w:rPr>
        <w:t>,</w:t>
      </w:r>
      <w:r w:rsidR="007B769D" w:rsidRPr="00B620E8">
        <w:rPr>
          <w:rFonts w:ascii="Times New Roman" w:hAnsi="Times New Roman" w:cs="Times New Roman"/>
          <w:sz w:val="24"/>
        </w:rPr>
        <w:t xml:space="preserve"> Wei </w:t>
      </w:r>
      <w:r w:rsidR="007B769D" w:rsidRPr="00B620E8">
        <w:rPr>
          <w:rFonts w:ascii="Times New Roman" w:hAnsi="Times New Roman" w:cs="Times New Roman"/>
          <w:i/>
          <w:iCs/>
          <w:sz w:val="24"/>
        </w:rPr>
        <w:t>et al</w:t>
      </w:r>
      <w:r w:rsidR="007B769D" w:rsidRPr="00B620E8">
        <w:rPr>
          <w:rFonts w:ascii="Times New Roman" w:hAnsi="Times New Roman" w:cs="Times New Roman"/>
          <w:sz w:val="24"/>
        </w:rPr>
        <w:t xml:space="preserve">. </w:t>
      </w:r>
      <w:r w:rsidR="00836484" w:rsidRPr="00B620E8">
        <w:rPr>
          <w:rFonts w:ascii="Times New Roman" w:hAnsi="Times New Roman" w:cs="Times New Roman"/>
          <w:sz w:val="24"/>
        </w:rPr>
        <w:t>(</w:t>
      </w:r>
      <w:r w:rsidR="007B769D" w:rsidRPr="00B620E8">
        <w:rPr>
          <w:rFonts w:ascii="Times New Roman" w:hAnsi="Times New Roman" w:cs="Times New Roman"/>
          <w:sz w:val="24"/>
        </w:rPr>
        <w:t>2025</w:t>
      </w:r>
      <w:r w:rsidR="00836484" w:rsidRPr="00B620E8">
        <w:rPr>
          <w:rFonts w:ascii="Times New Roman" w:hAnsi="Times New Roman" w:cs="Times New Roman"/>
          <w:sz w:val="24"/>
        </w:rPr>
        <w:t>)</w:t>
      </w:r>
      <w:r w:rsidR="00F0641A">
        <w:rPr>
          <w:rFonts w:ascii="Times New Roman" w:hAnsi="Times New Roman" w:cs="Times New Roman"/>
          <w:sz w:val="24"/>
        </w:rPr>
        <w:t xml:space="preserve"> and</w:t>
      </w:r>
      <w:r w:rsidR="007B769D" w:rsidRPr="00B620E8">
        <w:rPr>
          <w:rFonts w:ascii="Times New Roman" w:hAnsi="Times New Roman" w:cs="Times New Roman"/>
          <w:sz w:val="24"/>
        </w:rPr>
        <w:t xml:space="preserve">  Wu </w:t>
      </w:r>
      <w:r w:rsidR="00A265FC">
        <w:rPr>
          <w:rFonts w:ascii="Times New Roman" w:hAnsi="Times New Roman" w:cs="Times New Roman"/>
          <w:sz w:val="24"/>
        </w:rPr>
        <w:t>and</w:t>
      </w:r>
      <w:r w:rsidR="007B769D" w:rsidRPr="00B620E8">
        <w:rPr>
          <w:rFonts w:ascii="Times New Roman" w:hAnsi="Times New Roman" w:cs="Times New Roman"/>
          <w:sz w:val="24"/>
        </w:rPr>
        <w:t xml:space="preserve"> Si </w:t>
      </w:r>
      <w:r w:rsidR="00836484" w:rsidRPr="00B620E8">
        <w:rPr>
          <w:rFonts w:ascii="Times New Roman" w:hAnsi="Times New Roman" w:cs="Times New Roman"/>
          <w:sz w:val="24"/>
        </w:rPr>
        <w:t>(</w:t>
      </w:r>
      <w:r w:rsidR="007B769D" w:rsidRPr="00B620E8">
        <w:rPr>
          <w:rFonts w:ascii="Times New Roman" w:hAnsi="Times New Roman" w:cs="Times New Roman"/>
          <w:sz w:val="24"/>
        </w:rPr>
        <w:t>2022)</w:t>
      </w:r>
      <w:r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this study identified 2014 as the intervention year and coded the </w:t>
      </w:r>
      <w:r w:rsidRPr="00B620E8">
        <w:rPr>
          <w:rFonts w:ascii="Times New Roman" w:eastAsia="DengXian" w:hAnsi="Times New Roman" w:cs="Times New Roman"/>
          <w:sz w:val="24"/>
          <w:szCs w:val="24"/>
        </w:rPr>
        <w:t xml:space="preserve">post-treatment period as 1 for 2014 and later, and 0 otherwise. </w:t>
      </w:r>
      <w:r w:rsidRPr="00B620E8">
        <w:rPr>
          <w:rFonts w:ascii="Times New Roman" w:hAnsi="Times New Roman" w:cs="Times New Roman"/>
          <w:sz w:val="24"/>
          <w:szCs w:val="24"/>
        </w:rPr>
        <w:t xml:space="preserve">The study period </w:t>
      </w:r>
      <w:r w:rsidR="00D2373B" w:rsidRPr="00B620E8">
        <w:rPr>
          <w:rFonts w:ascii="Times New Roman" w:hAnsi="Times New Roman" w:cs="Times New Roman"/>
          <w:sz w:val="24"/>
          <w:szCs w:val="24"/>
        </w:rPr>
        <w:t xml:space="preserve">was </w:t>
      </w:r>
      <w:r w:rsidRPr="00B620E8">
        <w:rPr>
          <w:rFonts w:ascii="Times New Roman" w:hAnsi="Times New Roman" w:cs="Times New Roman"/>
          <w:sz w:val="24"/>
          <w:szCs w:val="24"/>
        </w:rPr>
        <w:t>2003 to 2022. Countries that formally signed a BRI cooperation agreement by 2022 constitute</w:t>
      </w:r>
      <w:r w:rsidRPr="00B620E8">
        <w:rPr>
          <w:rFonts w:ascii="Times New Roman" w:eastAsia="DengXian" w:hAnsi="Times New Roman" w:cs="Times New Roman"/>
          <w:sz w:val="24"/>
          <w:szCs w:val="24"/>
        </w:rPr>
        <w:t xml:space="preserve">d the treatment group, </w:t>
      </w:r>
      <w:r w:rsidRPr="00B620E8">
        <w:rPr>
          <w:rFonts w:ascii="Times New Roman" w:hAnsi="Times New Roman" w:cs="Times New Roman"/>
          <w:sz w:val="24"/>
          <w:szCs w:val="24"/>
        </w:rPr>
        <w:t>whereas the remaining countries form</w:t>
      </w:r>
      <w:r w:rsidRPr="00B620E8">
        <w:rPr>
          <w:rFonts w:ascii="Times New Roman" w:eastAsia="DengXian" w:hAnsi="Times New Roman" w:cs="Times New Roman"/>
          <w:sz w:val="24"/>
          <w:szCs w:val="24"/>
        </w:rPr>
        <w:t>ed the control group.</w:t>
      </w:r>
      <w:r w:rsidRPr="00B620E8">
        <w:rPr>
          <w:rFonts w:ascii="Times New Roman" w:eastAsia="DengXian" w:hAnsi="Times New Roman" w:cs="Times New Roman"/>
          <w:sz w:val="24"/>
          <w:szCs w:val="24"/>
        </w:rPr>
        <w:t xml:space="preserve"> Initially, all 203 World Bank-listed countries were considered</w:t>
      </w:r>
      <w:r w:rsidR="00D2373B" w:rsidRPr="00B620E8">
        <w:rPr>
          <w:rFonts w:ascii="Times New Roman" w:eastAsia="DengXian" w:hAnsi="Times New Roman" w:cs="Times New Roman"/>
          <w:sz w:val="24"/>
          <w:szCs w:val="24"/>
        </w:rPr>
        <w:t>; however</w:t>
      </w:r>
      <w:r w:rsidRPr="00B620E8">
        <w:rPr>
          <w:rFonts w:ascii="Times New Roman" w:eastAsia="DengXian" w:hAnsi="Times New Roman" w:cs="Times New Roman"/>
          <w:sz w:val="24"/>
          <w:szCs w:val="24"/>
        </w:rPr>
        <w:t>, those lacking EF data were excluded using list-wise deletion</w:t>
      </w:r>
      <w:r w:rsidR="00D2373B" w:rsidRPr="00B620E8">
        <w:rPr>
          <w:rFonts w:ascii="Times New Roman" w:eastAsia="DengXian" w:hAnsi="Times New Roman" w:cs="Times New Roman"/>
          <w:sz w:val="24"/>
          <w:szCs w:val="24"/>
        </w:rPr>
        <w:t>,</w:t>
      </w:r>
      <w:r w:rsidRPr="00B620E8">
        <w:rPr>
          <w:rFonts w:ascii="Times New Roman" w:eastAsia="DengXian" w:hAnsi="Times New Roman" w:cs="Times New Roman"/>
          <w:sz w:val="24"/>
          <w:szCs w:val="24"/>
        </w:rPr>
        <w:t xml:space="preserve"> </w:t>
      </w:r>
      <w:r w:rsidR="00D2373B" w:rsidRPr="00B620E8">
        <w:rPr>
          <w:rFonts w:ascii="Times New Roman" w:eastAsia="DengXian" w:hAnsi="Times New Roman" w:cs="Times New Roman"/>
          <w:sz w:val="24"/>
          <w:szCs w:val="24"/>
        </w:rPr>
        <w:t>a</w:t>
      </w:r>
      <w:r w:rsidRPr="00B620E8">
        <w:rPr>
          <w:rFonts w:ascii="Times New Roman" w:eastAsia="DengXian" w:hAnsi="Times New Roman" w:cs="Times New Roman"/>
          <w:sz w:val="24"/>
          <w:szCs w:val="24"/>
        </w:rPr>
        <w:t xml:space="preserve">fter </w:t>
      </w:r>
      <w:r w:rsidR="00D2373B" w:rsidRPr="00B620E8">
        <w:rPr>
          <w:rFonts w:ascii="Times New Roman" w:eastAsia="DengXian" w:hAnsi="Times New Roman" w:cs="Times New Roman"/>
          <w:sz w:val="24"/>
          <w:szCs w:val="24"/>
        </w:rPr>
        <w:t>which</w:t>
      </w:r>
      <w:r w:rsidRPr="00B620E8">
        <w:rPr>
          <w:rFonts w:ascii="Times New Roman" w:eastAsia="DengXian" w:hAnsi="Times New Roman" w:cs="Times New Roman"/>
          <w:sz w:val="24"/>
          <w:szCs w:val="24"/>
        </w:rPr>
        <w:t xml:space="preserve"> the analytical sample comprise</w:t>
      </w:r>
      <w:r w:rsidRPr="00B620E8">
        <w:rPr>
          <w:rFonts w:ascii="Times New Roman" w:hAnsi="Times New Roman" w:cs="Times New Roman"/>
          <w:sz w:val="24"/>
          <w:szCs w:val="24"/>
        </w:rPr>
        <w:t xml:space="preserve">d 176 countries, including 138 BRI and 38 non-BRI countries in the </w:t>
      </w:r>
      <w:r w:rsidR="00B6609B" w:rsidRPr="00B620E8">
        <w:rPr>
          <w:rFonts w:ascii="Times New Roman" w:hAnsi="Times New Roman" w:cs="Times New Roman"/>
          <w:sz w:val="24"/>
          <w:szCs w:val="24"/>
        </w:rPr>
        <w:t xml:space="preserve">treatment and </w:t>
      </w:r>
      <w:r w:rsidRPr="00B620E8">
        <w:rPr>
          <w:rFonts w:ascii="Times New Roman" w:hAnsi="Times New Roman" w:cs="Times New Roman"/>
          <w:sz w:val="24"/>
          <w:szCs w:val="24"/>
        </w:rPr>
        <w:t>control group</w:t>
      </w:r>
      <w:r w:rsidR="00B6609B" w:rsidRPr="00B620E8">
        <w:rPr>
          <w:rFonts w:ascii="Times New Roman" w:hAnsi="Times New Roman" w:cs="Times New Roman"/>
          <w:sz w:val="24"/>
          <w:szCs w:val="24"/>
        </w:rPr>
        <w:t>s, respectively</w:t>
      </w:r>
      <w:r w:rsidRPr="00B620E8">
        <w:rPr>
          <w:rFonts w:ascii="Times New Roman" w:hAnsi="Times New Roman" w:cs="Times New Roman"/>
          <w:sz w:val="24"/>
          <w:szCs w:val="24"/>
        </w:rPr>
        <w:t>.</w:t>
      </w:r>
    </w:p>
    <w:p w14:paraId="0D7A31EF" w14:textId="7BB874D2" w:rsidR="008B25BB" w:rsidRPr="0071270F" w:rsidRDefault="0014422A" w:rsidP="00D0682D">
      <w:pPr>
        <w:pStyle w:val="Heading2"/>
        <w:spacing w:before="0" w:after="0" w:line="480" w:lineRule="auto"/>
        <w:rPr>
          <w:rFonts w:ascii="Times New Roman" w:hAnsi="Times New Roman" w:cs="Times New Roman"/>
          <w:b/>
          <w:bCs/>
          <w:i/>
          <w:iCs/>
          <w:color w:val="auto"/>
          <w:sz w:val="24"/>
          <w:szCs w:val="24"/>
        </w:rPr>
      </w:pPr>
      <w:r w:rsidRPr="0071270F">
        <w:rPr>
          <w:rFonts w:ascii="Times New Roman" w:hAnsi="Times New Roman" w:cs="Times New Roman"/>
          <w:b/>
          <w:bCs/>
          <w:i/>
          <w:iCs/>
          <w:color w:val="auto"/>
          <w:sz w:val="24"/>
          <w:szCs w:val="24"/>
        </w:rPr>
        <w:lastRenderedPageBreak/>
        <w:t>3.2</w:t>
      </w:r>
      <w:r w:rsidR="0071270F">
        <w:rPr>
          <w:rFonts w:ascii="Times New Roman" w:hAnsi="Times New Roman" w:cs="Times New Roman"/>
          <w:b/>
          <w:bCs/>
          <w:i/>
          <w:iCs/>
          <w:color w:val="auto"/>
          <w:sz w:val="24"/>
          <w:szCs w:val="24"/>
        </w:rPr>
        <w:t>.</w:t>
      </w:r>
      <w:r w:rsidRPr="0071270F">
        <w:rPr>
          <w:rFonts w:ascii="Times New Roman" w:hAnsi="Times New Roman" w:cs="Times New Roman"/>
          <w:b/>
          <w:bCs/>
          <w:i/>
          <w:iCs/>
          <w:color w:val="auto"/>
          <w:sz w:val="24"/>
          <w:szCs w:val="24"/>
        </w:rPr>
        <w:t xml:space="preserve"> Sample and </w:t>
      </w:r>
      <w:r w:rsidR="0071270F">
        <w:rPr>
          <w:rFonts w:ascii="Times New Roman" w:hAnsi="Times New Roman" w:cs="Times New Roman"/>
          <w:b/>
          <w:bCs/>
          <w:i/>
          <w:iCs/>
          <w:color w:val="auto"/>
          <w:sz w:val="24"/>
          <w:szCs w:val="24"/>
        </w:rPr>
        <w:t>d</w:t>
      </w:r>
      <w:r w:rsidRPr="0071270F">
        <w:rPr>
          <w:rFonts w:ascii="Times New Roman" w:hAnsi="Times New Roman" w:cs="Times New Roman"/>
          <w:b/>
          <w:bCs/>
          <w:i/>
          <w:iCs/>
          <w:color w:val="auto"/>
          <w:sz w:val="24"/>
          <w:szCs w:val="24"/>
        </w:rPr>
        <w:t>ata</w:t>
      </w:r>
    </w:p>
    <w:p w14:paraId="19C9D15D" w14:textId="34837DD7" w:rsidR="003163B4" w:rsidRPr="00B620E8" w:rsidRDefault="0014422A" w:rsidP="00D0682D">
      <w:pPr>
        <w:spacing w:after="0" w:line="480" w:lineRule="auto"/>
        <w:rPr>
          <w:rFonts w:ascii="Times New Roman" w:hAnsi="Times New Roman" w:cs="Times New Roman"/>
          <w:sz w:val="24"/>
          <w:szCs w:val="24"/>
        </w:rPr>
      </w:pPr>
      <w:r w:rsidRPr="00B620E8">
        <w:rPr>
          <w:rFonts w:ascii="Times New Roman" w:hAnsi="Times New Roman" w:cs="Times New Roman"/>
          <w:sz w:val="24"/>
          <w:szCs w:val="24"/>
        </w:rPr>
        <w:t>The data for all variables were primarily sourced from the World Bank’s World Development Indicators, except for EF, which was obtained from the Global Footprint Network. This study uses a co</w:t>
      </w:r>
      <w:r w:rsidRPr="00B620E8">
        <w:rPr>
          <w:rFonts w:ascii="Times New Roman" w:hAnsi="Times New Roman" w:cs="Times New Roman"/>
          <w:sz w:val="24"/>
          <w:szCs w:val="24"/>
        </w:rPr>
        <w:t xml:space="preserve">untry-level balanced panel of 176 countries from 2003 to 2022, covering seven years before and eight years after the intervention. </w:t>
      </w:r>
    </w:p>
    <w:p w14:paraId="05F2CD16" w14:textId="2F50088F" w:rsidR="003163B4" w:rsidRPr="00B620E8" w:rsidRDefault="0014422A" w:rsidP="00D0682D">
      <w:pPr>
        <w:spacing w:after="0" w:line="480" w:lineRule="auto"/>
        <w:ind w:firstLine="567"/>
        <w:rPr>
          <w:rFonts w:ascii="Times New Roman" w:eastAsia="DengXian" w:hAnsi="Times New Roman" w:cs="Times New Roman"/>
          <w:sz w:val="24"/>
          <w:szCs w:val="24"/>
        </w:rPr>
      </w:pPr>
      <w:r w:rsidRPr="00B620E8">
        <w:rPr>
          <w:rFonts w:ascii="Times New Roman" w:hAnsi="Times New Roman" w:cs="Times New Roman"/>
          <w:sz w:val="24"/>
          <w:szCs w:val="24"/>
        </w:rPr>
        <w:t>The sample</w:t>
      </w:r>
      <w:r w:rsidRPr="00B620E8">
        <w:rPr>
          <w:rFonts w:ascii="Times New Roman" w:eastAsia="DengXian" w:hAnsi="Times New Roman" w:cs="Times New Roman"/>
          <w:sz w:val="24"/>
          <w:szCs w:val="24"/>
        </w:rPr>
        <w:t xml:space="preserve">s </w:t>
      </w:r>
      <w:r w:rsidRPr="00B620E8">
        <w:rPr>
          <w:rFonts w:ascii="Times New Roman" w:hAnsi="Times New Roman" w:cs="Times New Roman"/>
          <w:sz w:val="24"/>
          <w:szCs w:val="24"/>
        </w:rPr>
        <w:t>were selected using a two-stage process. First, 176 countries were identified based on the availability of EF da</w:t>
      </w:r>
      <w:r w:rsidRPr="00B620E8">
        <w:rPr>
          <w:rFonts w:ascii="Times New Roman" w:hAnsi="Times New Roman" w:cs="Times New Roman"/>
          <w:sz w:val="24"/>
          <w:szCs w:val="24"/>
        </w:rPr>
        <w:t xml:space="preserve">ta. Second, countries were assigned to the treatment group only if they formally signed a BRI cooperation Memorandum of </w:t>
      </w:r>
      <w:r w:rsidR="003070E0" w:rsidRPr="00B620E8">
        <w:rPr>
          <w:rFonts w:ascii="Times New Roman" w:hAnsi="Times New Roman" w:cs="Times New Roman"/>
          <w:sz w:val="24"/>
          <w:szCs w:val="24"/>
        </w:rPr>
        <w:t>U</w:t>
      </w:r>
      <w:r w:rsidRPr="00B620E8">
        <w:rPr>
          <w:rFonts w:ascii="Times New Roman" w:hAnsi="Times New Roman" w:cs="Times New Roman"/>
          <w:sz w:val="24"/>
          <w:szCs w:val="24"/>
        </w:rPr>
        <w:t xml:space="preserve">nderstanding (MoU) by the end of 2022, following the official list and joining dates reported by </w:t>
      </w:r>
      <w:r w:rsidRPr="00B620E8">
        <w:rPr>
          <w:rFonts w:ascii="Times New Roman" w:hAnsi="Times New Roman" w:cs="Times New Roman"/>
          <w:sz w:val="24"/>
          <w:szCs w:val="24"/>
        </w:rPr>
        <w:fldChar w:fldCharType="begin"/>
      </w:r>
      <w:r w:rsidRPr="00B620E8">
        <w:rPr>
          <w:rFonts w:ascii="Times New Roman" w:hAnsi="Times New Roman" w:cs="Times New Roman"/>
          <w:sz w:val="24"/>
          <w:szCs w:val="24"/>
        </w:rPr>
        <w:instrText xml:space="preserve"> ADDIN ZOTERO_ITEM CSL_CITATION {"cita</w:instrText>
      </w:r>
      <w:r w:rsidRPr="00B620E8">
        <w:rPr>
          <w:rFonts w:ascii="Times New Roman" w:hAnsi="Times New Roman" w:cs="Times New Roman"/>
          <w:sz w:val="24"/>
          <w:szCs w:val="24"/>
        </w:rPr>
        <w:instrText>tionID":"x32qmY3l","properties":{"formattedCitation":"(Nedopil, 2023)","plainCitation":"(Nedopil, 2023)","noteIndex":0},"citationItems":[{"id":412,"uris":["http://zotero.org/users/local/9LdW8sOV/items/5U6KSUAZ"],"itemData":{"id":412,"type":"post-weblog","c</w:instrText>
      </w:r>
      <w:r w:rsidRPr="00B620E8">
        <w:rPr>
          <w:rFonts w:ascii="Times New Roman" w:hAnsi="Times New Roman" w:cs="Times New Roman"/>
          <w:sz w:val="24"/>
          <w:szCs w:val="24"/>
        </w:rPr>
        <w:instrText>ontainer-title":"Green Finance &amp; Development Center","genre":"Org.","language":"en-US","title":"Countries of the Belt and Road Initiative (BRI) – Green Finance &amp; Development Center","URL":"https://greenfdc.org/countries-of-the-belt-and-road-initiative-bri/</w:instrText>
      </w:r>
      <w:r w:rsidRPr="00B620E8">
        <w:rPr>
          <w:rFonts w:ascii="Times New Roman" w:hAnsi="Times New Roman" w:cs="Times New Roman"/>
          <w:sz w:val="24"/>
          <w:szCs w:val="24"/>
        </w:rPr>
        <w:instrText xml:space="preserve">","author":[{"family":"Nedopil","given":"Christoph"}],"accessed":{"date-parts":[["2024",10,7]]},"issued":{"date-parts":[["2023"]]}}}],"schema":"https://github.com/citation-style-language/schema/raw/master/csl-citation.json"} </w:instrText>
      </w:r>
      <w:r w:rsidRPr="00B620E8">
        <w:rPr>
          <w:rFonts w:ascii="Times New Roman" w:hAnsi="Times New Roman" w:cs="Times New Roman"/>
          <w:sz w:val="24"/>
          <w:szCs w:val="24"/>
        </w:rPr>
        <w:fldChar w:fldCharType="separate"/>
      </w:r>
      <w:r w:rsidR="007B769D" w:rsidRPr="00B620E8">
        <w:rPr>
          <w:rFonts w:ascii="Times New Roman" w:hAnsi="Times New Roman" w:cs="Times New Roman"/>
          <w:sz w:val="24"/>
        </w:rPr>
        <w:t>(Nedopil, 2023)</w:t>
      </w:r>
      <w:r w:rsidRPr="00B620E8">
        <w:rPr>
          <w:rFonts w:ascii="Times New Roman" w:hAnsi="Times New Roman" w:cs="Times New Roman"/>
          <w:sz w:val="24"/>
          <w:szCs w:val="24"/>
        </w:rPr>
        <w:fldChar w:fldCharType="end"/>
      </w:r>
      <w:r w:rsidR="008B25BB" w:rsidRPr="00B620E8">
        <w:rPr>
          <w:rFonts w:ascii="Times New Roman" w:hAnsi="Times New Roman" w:cs="Times New Roman"/>
          <w:sz w:val="24"/>
          <w:szCs w:val="24"/>
        </w:rPr>
        <w:t xml:space="preserve">. </w:t>
      </w:r>
      <w:r w:rsidRPr="00B620E8">
        <w:rPr>
          <w:rFonts w:ascii="Times New Roman" w:hAnsi="Times New Roman" w:cs="Times New Roman"/>
          <w:sz w:val="24"/>
          <w:szCs w:val="24"/>
        </w:rPr>
        <w:t xml:space="preserve">This criterion ensured a robust empirical design and </w:t>
      </w:r>
      <w:r w:rsidR="00E32019" w:rsidRPr="00B620E8">
        <w:rPr>
          <w:rFonts w:ascii="Times New Roman" w:hAnsi="Times New Roman" w:cs="Times New Roman"/>
          <w:sz w:val="24"/>
          <w:szCs w:val="24"/>
        </w:rPr>
        <w:t>excluded</w:t>
      </w:r>
      <w:r w:rsidRPr="00B620E8">
        <w:rPr>
          <w:rFonts w:ascii="Times New Roman" w:hAnsi="Times New Roman" w:cs="Times New Roman"/>
          <w:sz w:val="24"/>
          <w:szCs w:val="24"/>
        </w:rPr>
        <w:t xml:space="preserve"> Russia, which had not signed a formal MoU, and Italy, which withdrew from the initiative. This transparent, rule-based selection reduces potential selection bias by maintaining consistent group </w:t>
      </w:r>
      <w:r w:rsidRPr="00B620E8">
        <w:rPr>
          <w:rFonts w:ascii="Times New Roman" w:hAnsi="Times New Roman" w:cs="Times New Roman"/>
          <w:sz w:val="24"/>
          <w:szCs w:val="24"/>
        </w:rPr>
        <w:t>assignment</w:t>
      </w:r>
      <w:r w:rsidRPr="00B620E8">
        <w:rPr>
          <w:rFonts w:ascii="Times New Roman" w:eastAsia="DengXian" w:hAnsi="Times New Roman" w:cs="Times New Roman"/>
          <w:sz w:val="24"/>
          <w:szCs w:val="24"/>
        </w:rPr>
        <w:t>s. The final dataset include</w:t>
      </w:r>
      <w:r w:rsidRPr="00B620E8">
        <w:rPr>
          <w:rFonts w:ascii="Times New Roman" w:hAnsi="Times New Roman" w:cs="Times New Roman"/>
          <w:sz w:val="24"/>
          <w:szCs w:val="24"/>
        </w:rPr>
        <w:t>d 3,520 country</w:t>
      </w:r>
      <w:r w:rsidR="00E32019" w:rsidRPr="00B620E8">
        <w:rPr>
          <w:rFonts w:ascii="Times New Roman" w:hAnsi="Times New Roman" w:cs="Times New Roman"/>
          <w:sz w:val="24"/>
          <w:szCs w:val="24"/>
        </w:rPr>
        <w:t>–</w:t>
      </w:r>
      <w:r w:rsidRPr="00B620E8">
        <w:rPr>
          <w:rFonts w:ascii="Times New Roman" w:hAnsi="Times New Roman" w:cs="Times New Roman"/>
          <w:sz w:val="24"/>
          <w:szCs w:val="24"/>
        </w:rPr>
        <w:t xml:space="preserve">year observations. </w:t>
      </w:r>
      <w:r w:rsidR="00C47D7D">
        <w:rPr>
          <w:rFonts w:ascii="Times New Roman" w:hAnsi="Times New Roman" w:cs="Times New Roman"/>
          <w:sz w:val="24"/>
          <w:szCs w:val="24"/>
        </w:rPr>
        <w:t xml:space="preserve">Appendix </w:t>
      </w:r>
      <w:r w:rsidR="003048E9" w:rsidRPr="00B620E8">
        <w:rPr>
          <w:rFonts w:ascii="Times New Roman" w:hAnsi="Times New Roman" w:cs="Times New Roman"/>
          <w:sz w:val="24"/>
          <w:szCs w:val="24"/>
        </w:rPr>
        <w:t>Table A</w:t>
      </w:r>
      <w:r w:rsidR="00356FD4" w:rsidRPr="00B620E8">
        <w:rPr>
          <w:rFonts w:ascii="Times New Roman" w:hAnsi="Times New Roman" w:cs="Times New Roman"/>
          <w:sz w:val="24"/>
          <w:szCs w:val="24"/>
        </w:rPr>
        <w:t>1</w:t>
      </w:r>
      <w:r w:rsidR="00C74EEC">
        <w:rPr>
          <w:rFonts w:ascii="Times New Roman" w:hAnsi="Times New Roman" w:cs="Times New Roman"/>
          <w:sz w:val="24"/>
          <w:szCs w:val="24"/>
        </w:rPr>
        <w:t>4</w:t>
      </w:r>
      <w:r w:rsidR="00356FD4" w:rsidRPr="00B620E8">
        <w:rPr>
          <w:rFonts w:ascii="Times New Roman" w:hAnsi="Times New Roman" w:cs="Times New Roman"/>
          <w:sz w:val="24"/>
          <w:szCs w:val="24"/>
        </w:rPr>
        <w:t xml:space="preserve"> provides</w:t>
      </w:r>
      <w:r w:rsidR="00E32019" w:rsidRPr="00B620E8">
        <w:rPr>
          <w:rFonts w:ascii="Times New Roman" w:hAnsi="Times New Roman" w:cs="Times New Roman"/>
          <w:sz w:val="24"/>
          <w:szCs w:val="24"/>
        </w:rPr>
        <w:t xml:space="preserve"> a</w:t>
      </w:r>
      <w:r w:rsidRPr="00B620E8">
        <w:rPr>
          <w:rFonts w:ascii="Times New Roman" w:hAnsi="Times New Roman" w:cs="Times New Roman"/>
          <w:sz w:val="24"/>
          <w:szCs w:val="24"/>
        </w:rPr>
        <w:t xml:space="preserve"> list of BRI partner countries with joining dates.</w:t>
      </w:r>
    </w:p>
    <w:p w14:paraId="0C07A972" w14:textId="12AEE6D5" w:rsidR="008B25BB" w:rsidRPr="00E23EF3" w:rsidRDefault="0014422A" w:rsidP="00D0682D">
      <w:pPr>
        <w:pStyle w:val="Heading2"/>
        <w:spacing w:before="0" w:after="0" w:line="480" w:lineRule="auto"/>
        <w:rPr>
          <w:rFonts w:ascii="Times New Roman" w:hAnsi="Times New Roman" w:cs="Times New Roman"/>
          <w:i/>
          <w:iCs/>
          <w:color w:val="auto"/>
          <w:sz w:val="24"/>
          <w:szCs w:val="24"/>
        </w:rPr>
      </w:pPr>
      <w:r w:rsidRPr="00E23EF3">
        <w:rPr>
          <w:rFonts w:ascii="Times New Roman" w:hAnsi="Times New Roman" w:cs="Times New Roman"/>
          <w:i/>
          <w:iCs/>
          <w:color w:val="auto"/>
          <w:sz w:val="24"/>
          <w:szCs w:val="24"/>
        </w:rPr>
        <w:t>3.2.1</w:t>
      </w:r>
      <w:r w:rsidR="0071270F" w:rsidRPr="00E23EF3">
        <w:rPr>
          <w:rFonts w:ascii="Times New Roman" w:hAnsi="Times New Roman" w:cs="Times New Roman"/>
          <w:i/>
          <w:iCs/>
          <w:color w:val="auto"/>
          <w:sz w:val="24"/>
          <w:szCs w:val="24"/>
        </w:rPr>
        <w:t>.</w:t>
      </w:r>
      <w:r w:rsidRPr="00E23EF3">
        <w:rPr>
          <w:rFonts w:ascii="Times New Roman" w:hAnsi="Times New Roman" w:cs="Times New Roman"/>
          <w:i/>
          <w:iCs/>
          <w:color w:val="auto"/>
          <w:sz w:val="24"/>
          <w:szCs w:val="24"/>
        </w:rPr>
        <w:t xml:space="preserve"> Explained </w:t>
      </w:r>
      <w:r w:rsidR="0071270F" w:rsidRPr="00E23EF3">
        <w:rPr>
          <w:rFonts w:ascii="Times New Roman" w:hAnsi="Times New Roman" w:cs="Times New Roman"/>
          <w:i/>
          <w:iCs/>
          <w:color w:val="auto"/>
          <w:sz w:val="24"/>
          <w:szCs w:val="24"/>
        </w:rPr>
        <w:t>v</w:t>
      </w:r>
      <w:r w:rsidRPr="00E23EF3">
        <w:rPr>
          <w:rFonts w:ascii="Times New Roman" w:hAnsi="Times New Roman" w:cs="Times New Roman"/>
          <w:i/>
          <w:iCs/>
          <w:color w:val="auto"/>
          <w:sz w:val="24"/>
          <w:szCs w:val="24"/>
        </w:rPr>
        <w:t>ariable</w:t>
      </w:r>
    </w:p>
    <w:p w14:paraId="1CFC43BC" w14:textId="0AEEF1B8" w:rsidR="008B25BB" w:rsidRPr="00B620E8" w:rsidRDefault="0014422A" w:rsidP="00D0682D">
      <w:pPr>
        <w:spacing w:after="0" w:line="480" w:lineRule="auto"/>
        <w:rPr>
          <w:rFonts w:ascii="Times New Roman" w:hAnsi="Times New Roman" w:cs="Times New Roman"/>
          <w:sz w:val="24"/>
          <w:szCs w:val="24"/>
        </w:rPr>
      </w:pPr>
      <w:r w:rsidRPr="00E23EF3">
        <w:rPr>
          <w:rFonts w:ascii="Times New Roman" w:hAnsi="Times New Roman" w:cs="Times New Roman"/>
          <w:sz w:val="24"/>
          <w:szCs w:val="24"/>
        </w:rPr>
        <w:t xml:space="preserve">The dependent variable is EF, expressed in logarithmic form (lnEF), </w:t>
      </w:r>
      <w:r w:rsidRPr="00E23EF3">
        <w:rPr>
          <w:rFonts w:ascii="Times New Roman" w:hAnsi="Times New Roman" w:cs="Times New Roman"/>
          <w:sz w:val="24"/>
          <w:szCs w:val="24"/>
        </w:rPr>
        <w:t>representing the natural</w:t>
      </w:r>
      <w:r w:rsidRPr="00B620E8">
        <w:rPr>
          <w:rFonts w:ascii="Times New Roman" w:hAnsi="Times New Roman" w:cs="Times New Roman"/>
          <w:sz w:val="24"/>
          <w:szCs w:val="24"/>
        </w:rPr>
        <w:t xml:space="preserve"> resource consumption of an individual, community, or country relative to the Earth’s regenerative capacity. </w:t>
      </w:r>
      <w:r w:rsidRPr="00B620E8">
        <w:rPr>
          <w:rFonts w:ascii="Times New Roman" w:eastAsia="DengXian" w:hAnsi="Times New Roman" w:cs="Times New Roman"/>
          <w:sz w:val="24"/>
          <w:szCs w:val="24"/>
        </w:rPr>
        <w:t xml:space="preserve">The EF </w:t>
      </w:r>
      <w:r w:rsidRPr="00B620E8">
        <w:rPr>
          <w:rFonts w:ascii="Times New Roman" w:hAnsi="Times New Roman" w:cs="Times New Roman"/>
          <w:sz w:val="24"/>
          <w:szCs w:val="24"/>
        </w:rPr>
        <w:t>was calculated based on the biologically productive areas required for cropland, grazing land, fishing grounds, buil</w:t>
      </w:r>
      <w:r w:rsidRPr="00B620E8">
        <w:rPr>
          <w:rFonts w:ascii="Times New Roman" w:hAnsi="Times New Roman" w:cs="Times New Roman"/>
          <w:sz w:val="24"/>
          <w:szCs w:val="24"/>
        </w:rPr>
        <w:t xml:space="preserve">t-up land, and forests. It is measured in Gha per person and provides a standardized metric for cross-country comparison. </w:t>
      </w:r>
    </w:p>
    <w:p w14:paraId="14BF3FCE" w14:textId="04BC7883" w:rsidR="008B25BB" w:rsidRPr="0071270F" w:rsidRDefault="0014422A" w:rsidP="00D0682D">
      <w:pPr>
        <w:pStyle w:val="Heading2"/>
        <w:spacing w:before="0" w:after="0" w:line="480" w:lineRule="auto"/>
        <w:rPr>
          <w:rFonts w:ascii="Times New Roman" w:hAnsi="Times New Roman" w:cs="Times New Roman"/>
          <w:i/>
          <w:iCs/>
          <w:color w:val="auto"/>
          <w:sz w:val="24"/>
          <w:szCs w:val="24"/>
        </w:rPr>
      </w:pPr>
      <w:r w:rsidRPr="0071270F">
        <w:rPr>
          <w:rFonts w:ascii="Times New Roman" w:hAnsi="Times New Roman" w:cs="Times New Roman"/>
          <w:i/>
          <w:iCs/>
          <w:color w:val="auto"/>
          <w:sz w:val="24"/>
          <w:szCs w:val="24"/>
        </w:rPr>
        <w:t>3.2.2</w:t>
      </w:r>
      <w:r w:rsidR="0071270F">
        <w:rPr>
          <w:rFonts w:ascii="Times New Roman" w:hAnsi="Times New Roman" w:cs="Times New Roman"/>
          <w:i/>
          <w:iCs/>
          <w:color w:val="auto"/>
          <w:sz w:val="24"/>
          <w:szCs w:val="24"/>
        </w:rPr>
        <w:t>.</w:t>
      </w:r>
      <w:r w:rsidRPr="0071270F">
        <w:rPr>
          <w:rFonts w:ascii="Times New Roman" w:hAnsi="Times New Roman" w:cs="Times New Roman"/>
          <w:i/>
          <w:iCs/>
          <w:color w:val="auto"/>
          <w:sz w:val="24"/>
          <w:szCs w:val="24"/>
        </w:rPr>
        <w:t xml:space="preserve"> Explanatory </w:t>
      </w:r>
      <w:r w:rsidR="0071270F">
        <w:rPr>
          <w:rFonts w:ascii="Times New Roman" w:hAnsi="Times New Roman" w:cs="Times New Roman"/>
          <w:i/>
          <w:iCs/>
          <w:color w:val="auto"/>
          <w:sz w:val="24"/>
          <w:szCs w:val="24"/>
        </w:rPr>
        <w:t>v</w:t>
      </w:r>
      <w:r w:rsidRPr="0071270F">
        <w:rPr>
          <w:rFonts w:ascii="Times New Roman" w:hAnsi="Times New Roman" w:cs="Times New Roman"/>
          <w:i/>
          <w:iCs/>
          <w:color w:val="auto"/>
          <w:sz w:val="24"/>
          <w:szCs w:val="24"/>
        </w:rPr>
        <w:t>ariable</w:t>
      </w:r>
    </w:p>
    <w:p w14:paraId="1787651D" w14:textId="12E4CE41" w:rsidR="00F9167A" w:rsidRPr="00B620E8" w:rsidRDefault="0014422A" w:rsidP="00D0682D">
      <w:pPr>
        <w:spacing w:after="0" w:line="480" w:lineRule="auto"/>
        <w:rPr>
          <w:rFonts w:ascii="Times New Roman" w:hAnsi="Times New Roman" w:cs="Times New Roman"/>
          <w:sz w:val="24"/>
          <w:szCs w:val="24"/>
        </w:rPr>
      </w:pPr>
      <w:r w:rsidRPr="00B620E8">
        <w:rPr>
          <w:rFonts w:ascii="Times New Roman" w:hAnsi="Times New Roman" w:cs="Times New Roman"/>
          <w:sz w:val="24"/>
          <w:szCs w:val="24"/>
        </w:rPr>
        <w:t xml:space="preserve">The primary independent variable </w:t>
      </w:r>
      <w:r w:rsidRPr="00313BA8">
        <w:rPr>
          <w:rFonts w:ascii="Times New Roman" w:hAnsi="Times New Roman" w:cs="Times New Roman"/>
          <w:sz w:val="24"/>
          <w:szCs w:val="24"/>
        </w:rPr>
        <w:t>is</w:t>
      </w:r>
      <w:r w:rsidRPr="00B620E8">
        <w:rPr>
          <w:rFonts w:ascii="Times New Roman" w:hAnsi="Times New Roman" w:cs="Times New Roman"/>
          <w:sz w:val="24"/>
          <w:szCs w:val="24"/>
        </w:rPr>
        <w:t xml:space="preserve"> the interaction BRI*POST, </w:t>
      </w:r>
      <w:r w:rsidRPr="00B620E8">
        <w:rPr>
          <w:rFonts w:ascii="Times New Roman" w:eastAsia="DengXian" w:hAnsi="Times New Roman" w:cs="Times New Roman"/>
          <w:sz w:val="24"/>
          <w:szCs w:val="24"/>
        </w:rPr>
        <w:t>which combin</w:t>
      </w:r>
      <w:r w:rsidRPr="00B620E8">
        <w:rPr>
          <w:rFonts w:ascii="Times New Roman" w:hAnsi="Times New Roman" w:cs="Times New Roman"/>
          <w:sz w:val="24"/>
          <w:szCs w:val="24"/>
        </w:rPr>
        <w:t xml:space="preserve">ed BRI participation with the </w:t>
      </w:r>
      <w:r w:rsidRPr="00B620E8">
        <w:rPr>
          <w:rFonts w:ascii="Times New Roman" w:eastAsia="DengXian" w:hAnsi="Times New Roman" w:cs="Times New Roman"/>
          <w:sz w:val="24"/>
          <w:szCs w:val="24"/>
        </w:rPr>
        <w:t xml:space="preserve">post-intervention period. BRI </w:t>
      </w:r>
      <w:r w:rsidR="002F7947" w:rsidRPr="00B620E8">
        <w:rPr>
          <w:rFonts w:ascii="Times New Roman" w:eastAsia="DengXian" w:hAnsi="Times New Roman" w:cs="Times New Roman"/>
          <w:sz w:val="24"/>
          <w:szCs w:val="24"/>
        </w:rPr>
        <w:t xml:space="preserve">and non-BRI </w:t>
      </w:r>
      <w:r w:rsidRPr="00B620E8">
        <w:rPr>
          <w:rFonts w:ascii="Times New Roman" w:eastAsia="DengXian" w:hAnsi="Times New Roman" w:cs="Times New Roman"/>
          <w:sz w:val="24"/>
          <w:szCs w:val="24"/>
        </w:rPr>
        <w:t xml:space="preserve">countries were coded as </w:t>
      </w:r>
      <w:r w:rsidR="00067B1C">
        <w:rPr>
          <w:rFonts w:ascii="Times New Roman" w:eastAsia="DengXian" w:hAnsi="Times New Roman" w:cs="Times New Roman"/>
          <w:sz w:val="24"/>
          <w:szCs w:val="24"/>
        </w:rPr>
        <w:t>1</w:t>
      </w:r>
      <w:r w:rsidRPr="00B620E8">
        <w:rPr>
          <w:rFonts w:ascii="Times New Roman" w:eastAsia="DengXian" w:hAnsi="Times New Roman" w:cs="Times New Roman"/>
          <w:sz w:val="24"/>
          <w:szCs w:val="24"/>
        </w:rPr>
        <w:t xml:space="preserve"> (treatment group) and </w:t>
      </w:r>
      <w:r w:rsidR="00067B1C">
        <w:rPr>
          <w:rFonts w:ascii="Times New Roman" w:eastAsia="DengXian" w:hAnsi="Times New Roman" w:cs="Times New Roman"/>
          <w:sz w:val="24"/>
          <w:szCs w:val="24"/>
        </w:rPr>
        <w:t>0</w:t>
      </w:r>
      <w:r w:rsidRPr="00B620E8">
        <w:rPr>
          <w:rFonts w:ascii="Times New Roman" w:eastAsia="DengXian" w:hAnsi="Times New Roman" w:cs="Times New Roman"/>
          <w:sz w:val="24"/>
          <w:szCs w:val="24"/>
        </w:rPr>
        <w:t xml:space="preserve"> (control group)</w:t>
      </w:r>
      <w:r w:rsidR="002F7947" w:rsidRPr="00B620E8">
        <w:rPr>
          <w:rFonts w:ascii="Times New Roman" w:eastAsia="DengXian" w:hAnsi="Times New Roman" w:cs="Times New Roman"/>
          <w:sz w:val="24"/>
          <w:szCs w:val="24"/>
        </w:rPr>
        <w:t>, respectively</w:t>
      </w:r>
      <w:r w:rsidRPr="00B620E8">
        <w:rPr>
          <w:rFonts w:ascii="Times New Roman" w:eastAsia="DengXian" w:hAnsi="Times New Roman" w:cs="Times New Roman"/>
          <w:sz w:val="24"/>
          <w:szCs w:val="24"/>
        </w:rPr>
        <w:t>. The post-intervention period</w:t>
      </w:r>
      <w:r w:rsidR="002F7947" w:rsidRPr="00B620E8">
        <w:rPr>
          <w:rFonts w:ascii="Times New Roman" w:eastAsia="DengXian" w:hAnsi="Times New Roman" w:cs="Times New Roman"/>
          <w:sz w:val="24"/>
          <w:szCs w:val="24"/>
        </w:rPr>
        <w:t xml:space="preserve"> was set as 2014</w:t>
      </w:r>
      <w:r w:rsidRPr="00B620E8">
        <w:rPr>
          <w:rFonts w:ascii="Times New Roman" w:eastAsia="DengXian" w:hAnsi="Times New Roman" w:cs="Times New Roman"/>
          <w:sz w:val="24"/>
          <w:szCs w:val="24"/>
        </w:rPr>
        <w:t xml:space="preserve">, with a binary variable set to </w:t>
      </w:r>
      <w:r w:rsidR="00881DE6" w:rsidRPr="00B620E8">
        <w:rPr>
          <w:rFonts w:ascii="Times New Roman" w:eastAsia="DengXian" w:hAnsi="Times New Roman" w:cs="Times New Roman"/>
          <w:sz w:val="24"/>
          <w:szCs w:val="24"/>
        </w:rPr>
        <w:t xml:space="preserve">0 </w:t>
      </w:r>
      <w:r w:rsidRPr="00B620E8">
        <w:rPr>
          <w:rFonts w:ascii="Times New Roman" w:eastAsia="DengXian" w:hAnsi="Times New Roman" w:cs="Times New Roman"/>
          <w:sz w:val="24"/>
          <w:szCs w:val="24"/>
        </w:rPr>
        <w:t xml:space="preserve">for years before 2014 and </w:t>
      </w:r>
      <w:r w:rsidR="00881DE6" w:rsidRPr="00B620E8">
        <w:rPr>
          <w:rFonts w:ascii="Times New Roman" w:eastAsia="DengXian" w:hAnsi="Times New Roman" w:cs="Times New Roman"/>
          <w:sz w:val="24"/>
          <w:szCs w:val="24"/>
        </w:rPr>
        <w:t xml:space="preserve">1 </w:t>
      </w:r>
      <w:r w:rsidRPr="00B620E8">
        <w:rPr>
          <w:rFonts w:ascii="Times New Roman" w:eastAsia="DengXian" w:hAnsi="Times New Roman" w:cs="Times New Roman"/>
          <w:sz w:val="24"/>
          <w:szCs w:val="24"/>
        </w:rPr>
        <w:t>for 2014 onward.</w:t>
      </w:r>
    </w:p>
    <w:p w14:paraId="6F459428" w14:textId="6A12687E" w:rsidR="008B25BB" w:rsidRPr="0071270F" w:rsidRDefault="0014422A" w:rsidP="00D0682D">
      <w:pPr>
        <w:pStyle w:val="Heading2"/>
        <w:spacing w:before="0" w:after="0" w:line="480" w:lineRule="auto"/>
        <w:rPr>
          <w:rFonts w:ascii="Times New Roman" w:hAnsi="Times New Roman" w:cs="Times New Roman"/>
          <w:i/>
          <w:iCs/>
          <w:color w:val="auto"/>
          <w:sz w:val="24"/>
          <w:szCs w:val="24"/>
        </w:rPr>
      </w:pPr>
      <w:r w:rsidRPr="0071270F">
        <w:rPr>
          <w:rFonts w:ascii="Times New Roman" w:hAnsi="Times New Roman" w:cs="Times New Roman"/>
          <w:i/>
          <w:iCs/>
          <w:color w:val="auto"/>
          <w:sz w:val="24"/>
          <w:szCs w:val="24"/>
        </w:rPr>
        <w:lastRenderedPageBreak/>
        <w:t>3.2.3</w:t>
      </w:r>
      <w:r w:rsidR="0071270F">
        <w:rPr>
          <w:rFonts w:ascii="Times New Roman" w:hAnsi="Times New Roman" w:cs="Times New Roman"/>
          <w:i/>
          <w:iCs/>
          <w:color w:val="auto"/>
          <w:sz w:val="24"/>
          <w:szCs w:val="24"/>
        </w:rPr>
        <w:t>.</w:t>
      </w:r>
      <w:r w:rsidRPr="0071270F">
        <w:rPr>
          <w:rFonts w:ascii="Times New Roman" w:hAnsi="Times New Roman" w:cs="Times New Roman"/>
          <w:i/>
          <w:iCs/>
          <w:color w:val="auto"/>
          <w:sz w:val="24"/>
          <w:szCs w:val="24"/>
        </w:rPr>
        <w:t xml:space="preserve"> Med</w:t>
      </w:r>
      <w:r w:rsidRPr="0071270F">
        <w:rPr>
          <w:rFonts w:ascii="Times New Roman" w:hAnsi="Times New Roman" w:cs="Times New Roman"/>
          <w:i/>
          <w:iCs/>
          <w:color w:val="auto"/>
          <w:sz w:val="24"/>
          <w:szCs w:val="24"/>
        </w:rPr>
        <w:t xml:space="preserve">iating </w:t>
      </w:r>
      <w:r w:rsidR="0071270F">
        <w:rPr>
          <w:rFonts w:ascii="Times New Roman" w:hAnsi="Times New Roman" w:cs="Times New Roman"/>
          <w:i/>
          <w:iCs/>
          <w:color w:val="auto"/>
          <w:sz w:val="24"/>
          <w:szCs w:val="24"/>
        </w:rPr>
        <w:t>v</w:t>
      </w:r>
      <w:r w:rsidRPr="0071270F">
        <w:rPr>
          <w:rFonts w:ascii="Times New Roman" w:hAnsi="Times New Roman" w:cs="Times New Roman"/>
          <w:i/>
          <w:iCs/>
          <w:color w:val="auto"/>
          <w:sz w:val="24"/>
          <w:szCs w:val="24"/>
        </w:rPr>
        <w:t>ariables</w:t>
      </w:r>
    </w:p>
    <w:p w14:paraId="5B51BDE6" w14:textId="32A2DE50" w:rsidR="008B25BB" w:rsidRPr="00B620E8" w:rsidRDefault="0014422A" w:rsidP="00D0682D">
      <w:pPr>
        <w:spacing w:after="0" w:line="480" w:lineRule="auto"/>
        <w:rPr>
          <w:rFonts w:ascii="Times New Roman" w:hAnsi="Times New Roman" w:cs="Times New Roman"/>
          <w:sz w:val="24"/>
          <w:szCs w:val="24"/>
        </w:rPr>
      </w:pPr>
      <w:r w:rsidRPr="00B620E8">
        <w:rPr>
          <w:rFonts w:ascii="Times New Roman" w:hAnsi="Times New Roman" w:cs="Times New Roman"/>
          <w:sz w:val="24"/>
          <w:szCs w:val="24"/>
        </w:rPr>
        <w:t>Th</w:t>
      </w:r>
      <w:r w:rsidR="00A265FC">
        <w:rPr>
          <w:rFonts w:ascii="Times New Roman" w:hAnsi="Times New Roman" w:cs="Times New Roman"/>
          <w:sz w:val="24"/>
          <w:szCs w:val="24"/>
        </w:rPr>
        <w:t>e</w:t>
      </w:r>
      <w:r w:rsidRPr="00B620E8">
        <w:rPr>
          <w:rFonts w:ascii="Times New Roman" w:hAnsi="Times New Roman" w:cs="Times New Roman"/>
          <w:sz w:val="24"/>
          <w:szCs w:val="24"/>
        </w:rPr>
        <w:t xml:space="preserve"> study</w:t>
      </w:r>
      <w:r w:rsidR="00A265FC">
        <w:rPr>
          <w:rFonts w:ascii="Times New Roman" w:hAnsi="Times New Roman" w:cs="Times New Roman"/>
          <w:sz w:val="24"/>
          <w:szCs w:val="24"/>
        </w:rPr>
        <w:t xml:space="preserve"> has</w:t>
      </w:r>
      <w:r w:rsidRPr="00B620E8">
        <w:rPr>
          <w:rFonts w:ascii="Times New Roman" w:hAnsi="Times New Roman" w:cs="Times New Roman"/>
          <w:sz w:val="24"/>
          <w:szCs w:val="24"/>
        </w:rPr>
        <w:t xml:space="preserve"> included two mediators: ICT and RE. The ICT Development Index is constructed from World Development Indicator data as the arithmetic mean of four normalized components</w:t>
      </w:r>
      <w:r w:rsidR="00B3135B" w:rsidRPr="00B620E8">
        <w:rPr>
          <w:rFonts w:ascii="Times New Roman" w:hAnsi="Times New Roman" w:cs="Times New Roman"/>
          <w:sz w:val="24"/>
          <w:szCs w:val="24"/>
        </w:rPr>
        <w:t xml:space="preserve"> per 100 people</w:t>
      </w:r>
      <w:r w:rsidRPr="00B620E8">
        <w:rPr>
          <w:rFonts w:ascii="Times New Roman" w:hAnsi="Times New Roman" w:cs="Times New Roman"/>
          <w:sz w:val="24"/>
          <w:szCs w:val="24"/>
        </w:rPr>
        <w:t xml:space="preserve">: Internet users, mobile subscriptions, fixed broadband </w:t>
      </w:r>
      <w:r w:rsidR="00356FD4" w:rsidRPr="00B620E8">
        <w:rPr>
          <w:rFonts w:ascii="Times New Roman" w:hAnsi="Times New Roman" w:cs="Times New Roman"/>
          <w:sz w:val="24"/>
          <w:szCs w:val="24"/>
        </w:rPr>
        <w:t>subscriptions,</w:t>
      </w:r>
      <w:r w:rsidRPr="00B620E8">
        <w:rPr>
          <w:rFonts w:ascii="Times New Roman" w:hAnsi="Times New Roman" w:cs="Times New Roman"/>
          <w:sz w:val="24"/>
          <w:szCs w:val="24"/>
        </w:rPr>
        <w:t xml:space="preserve"> and fixed telephone subscriptions. This unweighted average provides a balanced and transparent measure of ICT infrastructure and access following established practices</w:t>
      </w:r>
      <w:r w:rsidR="00CF71B7" w:rsidRPr="00B620E8">
        <w:rPr>
          <w:rFonts w:ascii="Times New Roman" w:hAnsi="Times New Roman" w:cs="Times New Roman"/>
          <w:sz w:val="24"/>
          <w:szCs w:val="24"/>
        </w:rPr>
        <w:t xml:space="preserve"> </w:t>
      </w:r>
      <w:r w:rsidR="00CF71B7" w:rsidRPr="00B620E8">
        <w:rPr>
          <w:rFonts w:ascii="Times New Roman" w:hAnsi="Times New Roman" w:cs="Times New Roman"/>
          <w:sz w:val="24"/>
          <w:szCs w:val="24"/>
        </w:rPr>
        <w:fldChar w:fldCharType="begin"/>
      </w:r>
      <w:r w:rsidR="00CF71B7" w:rsidRPr="00B620E8">
        <w:rPr>
          <w:rFonts w:ascii="Times New Roman" w:hAnsi="Times New Roman" w:cs="Times New Roman"/>
          <w:sz w:val="24"/>
          <w:szCs w:val="24"/>
        </w:rPr>
        <w:instrText xml:space="preserve"> ADDIN ZOTERO_ITEM CSL_CITATION {"citationID":"2ypha0of","properties":{"formattedCitation":"(You et al., 2024)","plainCitation":"(You et al., 2024)","noteIndex":0},"citationItems":[{"id":377,"uris":["http://zotero.org/users/local/9LdW8sOV/items/FXAMJQH7"],"itemData":{"id":377,"type":"article-journal","abstract":"If nations want to attain sustainable development with the exponential growth of information and communication technology (ICT) around the world, they must understand the connection between ICT and carbon emissions. Therefore, this study has used panel data from 64 ‘‘Belt and Road Initiative economies between 2000 and 2021 while finding the impact of ICT, renewable energy consumption (REC), human capital (HC) and economic growth (EG) on CO2 emissions. This study employs the Augmented Mean Group (AMG) estimator, Mean Group (MG) estimator and the Dumitrescu-Hurlin panel causality. The findings indicate that the use of ICT, HC and the REC are inversely related to CO2 emissions, whereas EG is positively associated to CO2 emissions and hence poses a danger to environmental sustainability. In addition, the interaction term of EG with ICT, REC and HC has negative impact on CO2 emissions in BRI economies. Intriguingly, the results reveal that ICT and CO2 emissions has inverted U-shape relationship in BRI economies. Furthermore, the causality results show that ICT, REC, and human capital are all cause and effect linkages that affect CO2 emissions in both directions. In order to reduce energy utilization and boost economic growth, the findings stress the importance of implementing cutting-edge ICT and REC in the industrial sector.","container-title":"Heliyon","DOI":"10.1016/j.heliyon.2024.e26481","ISSN":"2405-8440","issue":"4","journalAbbreviation":"Heliyon","page":"e26481","source":"ScienceDirect","title":"How do information and communication technology, human capital and renewable energy affect CO2 emission; New insights from BRI countries","volume":"10","author":[{"family":"You","given":"Zhen"},{"family":"Li","given":"Lei"},{"family":"Waqas","given":"Muhammad"}],"issued":{"date-parts":[["2024",2,29]]}}}],"schema":"https://github.com/citation-style-language/schema/raw/master/csl-citation.json"} </w:instrText>
      </w:r>
      <w:r w:rsidR="00CF71B7" w:rsidRPr="00B620E8">
        <w:rPr>
          <w:rFonts w:ascii="Times New Roman" w:hAnsi="Times New Roman" w:cs="Times New Roman"/>
          <w:sz w:val="24"/>
          <w:szCs w:val="24"/>
        </w:rPr>
        <w:fldChar w:fldCharType="separate"/>
      </w:r>
      <w:r w:rsidR="00CF71B7" w:rsidRPr="00B620E8">
        <w:rPr>
          <w:rFonts w:ascii="Times New Roman" w:hAnsi="Times New Roman" w:cs="Times New Roman"/>
          <w:sz w:val="24"/>
        </w:rPr>
        <w:t xml:space="preserve">(You </w:t>
      </w:r>
      <w:r w:rsidR="00CF71B7" w:rsidRPr="00B620E8">
        <w:rPr>
          <w:rFonts w:ascii="Times New Roman" w:hAnsi="Times New Roman" w:cs="Times New Roman"/>
          <w:i/>
          <w:iCs/>
          <w:sz w:val="24"/>
        </w:rPr>
        <w:t>et al.</w:t>
      </w:r>
      <w:r w:rsidR="00CF71B7" w:rsidRPr="00B620E8">
        <w:rPr>
          <w:rFonts w:ascii="Times New Roman" w:hAnsi="Times New Roman" w:cs="Times New Roman"/>
          <w:sz w:val="24"/>
        </w:rPr>
        <w:t>, 2024)</w:t>
      </w:r>
      <w:r w:rsidR="00CF71B7"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RE is measured as the share of renewable sources in </w:t>
      </w:r>
      <w:r w:rsidRPr="00B620E8">
        <w:rPr>
          <w:rFonts w:ascii="Times New Roman" w:eastAsia="DengXian" w:hAnsi="Times New Roman" w:cs="Times New Roman"/>
          <w:sz w:val="24"/>
          <w:szCs w:val="24"/>
        </w:rPr>
        <w:t>the total fi</w:t>
      </w:r>
      <w:r w:rsidRPr="00B620E8">
        <w:rPr>
          <w:rFonts w:ascii="Times New Roman" w:eastAsia="DengXian" w:hAnsi="Times New Roman" w:cs="Times New Roman"/>
          <w:sz w:val="24"/>
          <w:szCs w:val="24"/>
        </w:rPr>
        <w:t>nal energy consumption, reflecting shifts in the energy mix and progress toward sustainable energy use. Its inclusion as a mediator captures its role in reducing the resource intensity and emissions. ICT development represents improvements in data exchange</w:t>
      </w:r>
      <w:r w:rsidRPr="00B620E8">
        <w:rPr>
          <w:rFonts w:ascii="Times New Roman" w:eastAsia="DengXian" w:hAnsi="Times New Roman" w:cs="Times New Roman"/>
          <w:sz w:val="24"/>
          <w:szCs w:val="24"/>
        </w:rPr>
        <w:t xml:space="preserve">, automation, and operational efficiency, contributing to lower energy use and reduced environmental impacts. Both mediators </w:t>
      </w:r>
      <w:r w:rsidR="00DE1AB5" w:rsidRPr="00B620E8">
        <w:rPr>
          <w:rFonts w:ascii="Times New Roman" w:eastAsia="DengXian" w:hAnsi="Times New Roman" w:cs="Times New Roman"/>
          <w:sz w:val="24"/>
          <w:szCs w:val="24"/>
        </w:rPr>
        <w:t>capture</w:t>
      </w:r>
      <w:r w:rsidRPr="00B620E8">
        <w:rPr>
          <w:rFonts w:ascii="Times New Roman" w:eastAsia="DengXian" w:hAnsi="Times New Roman" w:cs="Times New Roman"/>
          <w:sz w:val="24"/>
          <w:szCs w:val="24"/>
        </w:rPr>
        <w:t xml:space="preserve"> key technological and energy dynamics central to the influence </w:t>
      </w:r>
      <w:r w:rsidR="00DE1AB5" w:rsidRPr="00B620E8">
        <w:rPr>
          <w:rFonts w:ascii="Times New Roman" w:eastAsia="DengXian" w:hAnsi="Times New Roman" w:cs="Times New Roman"/>
          <w:sz w:val="24"/>
          <w:szCs w:val="24"/>
        </w:rPr>
        <w:t xml:space="preserve">of BRI </w:t>
      </w:r>
      <w:r w:rsidRPr="00B620E8">
        <w:rPr>
          <w:rFonts w:ascii="Times New Roman" w:eastAsia="DengXian" w:hAnsi="Times New Roman" w:cs="Times New Roman"/>
          <w:sz w:val="24"/>
          <w:szCs w:val="24"/>
        </w:rPr>
        <w:t>and are supported by established sustainability metri</w:t>
      </w:r>
      <w:r w:rsidRPr="00B620E8">
        <w:rPr>
          <w:rFonts w:ascii="Times New Roman" w:eastAsia="DengXian" w:hAnsi="Times New Roman" w:cs="Times New Roman"/>
          <w:sz w:val="24"/>
          <w:szCs w:val="24"/>
        </w:rPr>
        <w:t>cs.</w:t>
      </w:r>
    </w:p>
    <w:p w14:paraId="69EF106C" w14:textId="028AE484" w:rsidR="008B25BB" w:rsidRPr="0071270F" w:rsidRDefault="0014422A" w:rsidP="00D0682D">
      <w:pPr>
        <w:pStyle w:val="Heading2"/>
        <w:spacing w:before="0" w:after="0" w:line="480" w:lineRule="auto"/>
        <w:rPr>
          <w:rFonts w:ascii="Times New Roman" w:hAnsi="Times New Roman" w:cs="Times New Roman"/>
          <w:i/>
          <w:iCs/>
          <w:color w:val="auto"/>
          <w:sz w:val="24"/>
          <w:szCs w:val="24"/>
        </w:rPr>
      </w:pPr>
      <w:r w:rsidRPr="0071270F">
        <w:rPr>
          <w:rFonts w:ascii="Times New Roman" w:hAnsi="Times New Roman" w:cs="Times New Roman"/>
          <w:i/>
          <w:iCs/>
          <w:color w:val="auto"/>
          <w:sz w:val="24"/>
          <w:szCs w:val="24"/>
        </w:rPr>
        <w:t>3.2.4</w:t>
      </w:r>
      <w:r w:rsidR="0071270F">
        <w:rPr>
          <w:rFonts w:ascii="Times New Roman" w:hAnsi="Times New Roman" w:cs="Times New Roman"/>
          <w:i/>
          <w:iCs/>
          <w:color w:val="auto"/>
          <w:sz w:val="24"/>
          <w:szCs w:val="24"/>
        </w:rPr>
        <w:t>.</w:t>
      </w:r>
      <w:r w:rsidRPr="0071270F">
        <w:rPr>
          <w:rFonts w:ascii="Times New Roman" w:hAnsi="Times New Roman" w:cs="Times New Roman"/>
          <w:i/>
          <w:iCs/>
          <w:color w:val="auto"/>
          <w:sz w:val="24"/>
          <w:szCs w:val="24"/>
        </w:rPr>
        <w:t xml:space="preserve"> Control </w:t>
      </w:r>
      <w:r w:rsidR="0071270F">
        <w:rPr>
          <w:rFonts w:ascii="Times New Roman" w:hAnsi="Times New Roman" w:cs="Times New Roman"/>
          <w:i/>
          <w:iCs/>
          <w:color w:val="auto"/>
          <w:sz w:val="24"/>
          <w:szCs w:val="24"/>
        </w:rPr>
        <w:t>v</w:t>
      </w:r>
      <w:r w:rsidRPr="0071270F">
        <w:rPr>
          <w:rFonts w:ascii="Times New Roman" w:hAnsi="Times New Roman" w:cs="Times New Roman"/>
          <w:i/>
          <w:iCs/>
          <w:color w:val="auto"/>
          <w:sz w:val="24"/>
          <w:szCs w:val="24"/>
        </w:rPr>
        <w:t>ariables</w:t>
      </w:r>
    </w:p>
    <w:p w14:paraId="1355E058" w14:textId="770D101B" w:rsidR="008B25BB" w:rsidRPr="00B620E8" w:rsidRDefault="0014422A" w:rsidP="00D0682D">
      <w:pPr>
        <w:spacing w:after="0" w:line="480" w:lineRule="auto"/>
        <w:rPr>
          <w:rFonts w:ascii="Times New Roman" w:hAnsi="Times New Roman" w:cs="Times New Roman"/>
          <w:sz w:val="24"/>
          <w:szCs w:val="24"/>
        </w:rPr>
      </w:pPr>
      <w:r w:rsidRPr="00B620E8">
        <w:rPr>
          <w:rFonts w:ascii="Times New Roman" w:hAnsi="Times New Roman" w:cs="Times New Roman"/>
          <w:sz w:val="24"/>
          <w:szCs w:val="24"/>
        </w:rPr>
        <w:t xml:space="preserve">The analysis controls for institutional, demographic, and economic factors </w:t>
      </w:r>
      <w:r w:rsidR="00F102CB" w:rsidRPr="00B620E8">
        <w:rPr>
          <w:rFonts w:ascii="Times New Roman" w:hAnsi="Times New Roman" w:cs="Times New Roman"/>
          <w:sz w:val="24"/>
          <w:szCs w:val="24"/>
        </w:rPr>
        <w:t xml:space="preserve">that may affect </w:t>
      </w:r>
      <w:r w:rsidRPr="00B620E8">
        <w:rPr>
          <w:rFonts w:ascii="Times New Roman" w:hAnsi="Times New Roman" w:cs="Times New Roman"/>
          <w:sz w:val="24"/>
          <w:szCs w:val="24"/>
        </w:rPr>
        <w:t>environmental outcomes</w:t>
      </w:r>
      <w:r w:rsidR="005B6A7D">
        <w:rPr>
          <w:rFonts w:ascii="Times New Roman" w:eastAsia="DengXian" w:hAnsi="Times New Roman" w:cs="Times New Roman"/>
          <w:sz w:val="24"/>
          <w:szCs w:val="24"/>
        </w:rPr>
        <w:t xml:space="preserve"> – </w:t>
      </w:r>
      <w:r w:rsidRPr="00B620E8">
        <w:rPr>
          <w:rFonts w:ascii="Times New Roman" w:hAnsi="Times New Roman" w:cs="Times New Roman"/>
          <w:sz w:val="24"/>
          <w:szCs w:val="24"/>
        </w:rPr>
        <w:t>GDP, total population</w:t>
      </w:r>
      <w:r w:rsidR="00C9151B" w:rsidRPr="00B620E8">
        <w:rPr>
          <w:rFonts w:ascii="Times New Roman" w:hAnsi="Times New Roman" w:cs="Times New Roman"/>
          <w:sz w:val="24"/>
          <w:szCs w:val="24"/>
        </w:rPr>
        <w:t xml:space="preserve"> (POP)</w:t>
      </w:r>
      <w:r w:rsidRPr="00B620E8">
        <w:rPr>
          <w:rFonts w:ascii="Times New Roman" w:hAnsi="Times New Roman" w:cs="Times New Roman"/>
          <w:sz w:val="24"/>
          <w:szCs w:val="24"/>
        </w:rPr>
        <w:t>, regulatory quality</w:t>
      </w:r>
      <w:r w:rsidR="00C9151B" w:rsidRPr="00B620E8">
        <w:rPr>
          <w:rFonts w:ascii="Times New Roman" w:hAnsi="Times New Roman" w:cs="Times New Roman"/>
          <w:sz w:val="24"/>
          <w:szCs w:val="24"/>
        </w:rPr>
        <w:t xml:space="preserve"> (RQ)</w:t>
      </w:r>
      <w:r w:rsidRPr="00B620E8">
        <w:rPr>
          <w:rFonts w:ascii="Times New Roman" w:hAnsi="Times New Roman" w:cs="Times New Roman"/>
          <w:sz w:val="24"/>
          <w:szCs w:val="24"/>
        </w:rPr>
        <w:t xml:space="preserve">, </w:t>
      </w:r>
      <w:r w:rsidR="00F102CB" w:rsidRPr="00B620E8">
        <w:rPr>
          <w:rFonts w:ascii="Times New Roman" w:hAnsi="Times New Roman" w:cs="Times New Roman"/>
          <w:sz w:val="24"/>
          <w:szCs w:val="24"/>
        </w:rPr>
        <w:t>f</w:t>
      </w:r>
      <w:r w:rsidR="00E14AB5" w:rsidRPr="00B620E8">
        <w:rPr>
          <w:rFonts w:ascii="Times New Roman" w:hAnsi="Times New Roman" w:cs="Times New Roman"/>
          <w:sz w:val="24"/>
          <w:szCs w:val="24"/>
        </w:rPr>
        <w:t xml:space="preserve">oreign </w:t>
      </w:r>
      <w:r w:rsidR="00F102CB" w:rsidRPr="00B620E8">
        <w:rPr>
          <w:rFonts w:ascii="Times New Roman" w:hAnsi="Times New Roman" w:cs="Times New Roman"/>
          <w:sz w:val="24"/>
          <w:szCs w:val="24"/>
        </w:rPr>
        <w:t>d</w:t>
      </w:r>
      <w:r w:rsidR="00E14AB5" w:rsidRPr="00B620E8">
        <w:rPr>
          <w:rFonts w:ascii="Times New Roman" w:hAnsi="Times New Roman" w:cs="Times New Roman"/>
          <w:sz w:val="24"/>
          <w:szCs w:val="24"/>
        </w:rPr>
        <w:t xml:space="preserve">irect </w:t>
      </w:r>
      <w:r w:rsidR="00F102CB" w:rsidRPr="00B620E8">
        <w:rPr>
          <w:rFonts w:ascii="Times New Roman" w:hAnsi="Times New Roman" w:cs="Times New Roman"/>
          <w:sz w:val="24"/>
          <w:szCs w:val="24"/>
        </w:rPr>
        <w:t>i</w:t>
      </w:r>
      <w:r w:rsidR="00E14AB5" w:rsidRPr="00B620E8">
        <w:rPr>
          <w:rFonts w:ascii="Times New Roman" w:hAnsi="Times New Roman" w:cs="Times New Roman"/>
          <w:sz w:val="24"/>
          <w:szCs w:val="24"/>
        </w:rPr>
        <w:t>nvestment (</w:t>
      </w:r>
      <w:r w:rsidRPr="00B620E8">
        <w:rPr>
          <w:rFonts w:ascii="Times New Roman" w:hAnsi="Times New Roman" w:cs="Times New Roman"/>
          <w:sz w:val="24"/>
          <w:szCs w:val="24"/>
        </w:rPr>
        <w:t>FDI</w:t>
      </w:r>
      <w:r w:rsidR="00E14AB5" w:rsidRPr="00B620E8">
        <w:rPr>
          <w:rFonts w:ascii="Times New Roman" w:hAnsi="Times New Roman" w:cs="Times New Roman"/>
          <w:sz w:val="24"/>
          <w:szCs w:val="24"/>
        </w:rPr>
        <w:t>)</w:t>
      </w:r>
      <w:r w:rsidRPr="00B620E8">
        <w:rPr>
          <w:rFonts w:ascii="Times New Roman" w:hAnsi="Times New Roman" w:cs="Times New Roman"/>
          <w:sz w:val="24"/>
          <w:szCs w:val="24"/>
        </w:rPr>
        <w:t>, surface area</w:t>
      </w:r>
      <w:r w:rsidR="00C9151B" w:rsidRPr="00B620E8">
        <w:rPr>
          <w:rFonts w:ascii="Times New Roman" w:hAnsi="Times New Roman" w:cs="Times New Roman"/>
          <w:sz w:val="24"/>
          <w:szCs w:val="24"/>
        </w:rPr>
        <w:t xml:space="preserve"> (SA)</w:t>
      </w:r>
      <w:r w:rsidRPr="00B620E8">
        <w:rPr>
          <w:rFonts w:ascii="Times New Roman" w:hAnsi="Times New Roman" w:cs="Times New Roman"/>
          <w:sz w:val="24"/>
          <w:szCs w:val="24"/>
        </w:rPr>
        <w:t xml:space="preserve">, </w:t>
      </w:r>
      <w:r w:rsidRPr="00B620E8">
        <w:rPr>
          <w:rFonts w:ascii="Times New Roman" w:hAnsi="Times New Roman" w:cs="Times New Roman"/>
          <w:sz w:val="24"/>
          <w:szCs w:val="24"/>
        </w:rPr>
        <w:t>political stability</w:t>
      </w:r>
      <w:r w:rsidR="00C9151B" w:rsidRPr="00B620E8">
        <w:rPr>
          <w:rFonts w:ascii="Times New Roman" w:hAnsi="Times New Roman" w:cs="Times New Roman"/>
          <w:sz w:val="24"/>
          <w:szCs w:val="24"/>
        </w:rPr>
        <w:t xml:space="preserve"> (PS)</w:t>
      </w:r>
      <w:r w:rsidRPr="00B620E8">
        <w:rPr>
          <w:rFonts w:ascii="Times New Roman" w:hAnsi="Times New Roman" w:cs="Times New Roman"/>
          <w:sz w:val="24"/>
          <w:szCs w:val="24"/>
        </w:rPr>
        <w:t>, and manufacturing value</w:t>
      </w:r>
      <w:r w:rsidR="00F102CB" w:rsidRPr="00B620E8">
        <w:rPr>
          <w:rFonts w:ascii="Times New Roman" w:hAnsi="Times New Roman" w:cs="Times New Roman"/>
          <w:sz w:val="24"/>
          <w:szCs w:val="24"/>
        </w:rPr>
        <w:t xml:space="preserve"> </w:t>
      </w:r>
      <w:r w:rsidRPr="00B620E8">
        <w:rPr>
          <w:rFonts w:ascii="Times New Roman" w:hAnsi="Times New Roman" w:cs="Times New Roman"/>
          <w:sz w:val="24"/>
          <w:szCs w:val="24"/>
        </w:rPr>
        <w:t>added as a share of GDP</w:t>
      </w:r>
      <w:r w:rsidR="00C9151B" w:rsidRPr="00B620E8">
        <w:rPr>
          <w:rFonts w:ascii="Times New Roman" w:hAnsi="Times New Roman" w:cs="Times New Roman"/>
          <w:sz w:val="24"/>
          <w:szCs w:val="24"/>
        </w:rPr>
        <w:t xml:space="preserve"> (MAN)</w:t>
      </w:r>
      <w:r w:rsidRPr="00B620E8">
        <w:rPr>
          <w:rFonts w:ascii="Times New Roman" w:hAnsi="Times New Roman" w:cs="Times New Roman"/>
          <w:sz w:val="24"/>
          <w:szCs w:val="24"/>
        </w:rPr>
        <w:t xml:space="preserve">. These controls are guided by </w:t>
      </w:r>
      <w:r w:rsidR="009D2BC4" w:rsidRPr="00B620E8">
        <w:rPr>
          <w:rFonts w:ascii="Times New Roman" w:hAnsi="Times New Roman" w:cs="Times New Roman"/>
          <w:sz w:val="24"/>
          <w:szCs w:val="24"/>
        </w:rPr>
        <w:t xml:space="preserve">previous </w:t>
      </w:r>
      <w:r w:rsidRPr="00B620E8">
        <w:rPr>
          <w:rFonts w:ascii="Times New Roman" w:hAnsi="Times New Roman" w:cs="Times New Roman"/>
          <w:sz w:val="24"/>
          <w:szCs w:val="24"/>
        </w:rPr>
        <w:t xml:space="preserve">empirical studies </w:t>
      </w:r>
      <w:r w:rsidRPr="00B620E8">
        <w:rPr>
          <w:rFonts w:ascii="Times New Roman" w:hAnsi="Times New Roman" w:cs="Times New Roman"/>
          <w:sz w:val="24"/>
          <w:szCs w:val="24"/>
        </w:rPr>
        <w:fldChar w:fldCharType="begin"/>
      </w:r>
      <w:r w:rsidR="00E8331E">
        <w:rPr>
          <w:rFonts w:ascii="Times New Roman" w:hAnsi="Times New Roman" w:cs="Times New Roman"/>
          <w:sz w:val="24"/>
          <w:szCs w:val="24"/>
        </w:rPr>
        <w:instrText xml:space="preserve"> ADDIN ZOTERO_ITEM CSL_CITATION {"citationID":"ptP4NUP9","properties":{"formattedCitation":"(Elish &amp; AboElsoud, 2024; Sattar et al., 2022)","plainCitation":"(Elish &amp; AboElsoud, 2024; Sattar et al., 2022)","dontUpdate":true,"noteIndex":0},"citationItems":[{"id":366,"uris":["http://zotero.org/users/local/9LdW8sOV/items/WVMIADNT"],"itemData":{"id":366,"type":"article-journal","abstract":"This empirical study undertakes a rigorous examination of the environmental sustainability impact of the Belt and Road Initiative (BRI) on its member countries. Employing a robust difference-in-difference quasi-natural experimental technique, our analysis spans a panel of 69 countries, covering the years from 1990 to 2022. Our primary metric for assessing ecological strain is the total Ecological Footprint consumption (EFP), measured in global hectares, which encapsulates the ecological exhaustion resulting from economic activities. This study not only contributes to the growing body of literature on the BRI’s economic, social, and environmental impacts but also distinguishes itself by providing experimental evidence of its environmental repercussions 10 years post-initiative commencement for member countries and 4 years for African countries in which the majority joined in 2018. Our findings reveal a significant increase in ecological footprint consumption among the BRI member countries after 2014, implying that participation in the BRI has contributed to heightened ecological depletion in these nations. Additionally, our analysis highlights the same impact for African countries, where ecological footprint consumption substantially escalated after joining the BRI in 2018. This pivotal discovery calls for the attention of not only the Chinese government, a driving force behind the BRI, but also all member countries partaking in this international collaboration. It signals a potential ecological deficit and future productivity impairment, urging stakeholders to reconsider and address the environmental ramifications of their endeavors.","container-title":"Humanities and Social Sciences Communications","DOI":"10.1057/s41599-024-03401-x","ISSN":"2662-9992","issue":"1","journalAbbreviation":"Humanit Soc Sci Commun","language":"en","license":"2024 The Author(s)","page":"1-14","publisher":"Palgrave","source":"www.nature.com","title":"Assessing the Belt and Road Initiative’s environmental footprint: an impact evaluation analysis of African member countries","title-short":"Assessing the Belt and Road Initiative’s environmental footprint","volume":"11","author":[{"family":"Elish","given":"Eman"},{"family":"AboElsoud","given":"Mostafa E."}],"issued":{"date-parts":[["2024",8,1]]}},"label":"page"},{"id":381,"uris":["http://zotero.org/users/local/9LdW8sOV/items/32VKUTH7"],"itemData":{"id":381,"type":"article-journal","abstract":"This study presents an attempt to scrutinize whether the Belt and Road Initiative (BRI) promotes environmental degradation in BRI countries using panel data of ...","archive_location":"Sage CA: Los Angeles, CA","container-title":"SAGE Open","DOI":"10.1177/21582440221078836","language":"en","license":"© The Author(s) 2022","note":"publisher: SAGE PublicationsSage CA: Los Angeles, CA","page":"1 –19","source":"journals.sagepub.com","title":"An Impact Evaluation of Belt and Road Initiative (BRI) on Environmental Degradation","author":[{"family":"Sattar","given":"Abdul"},{"family":"Hussain","given":"Muhammad Noshab"},{"family":"Ilyas","given":"Muhammad"}],"issued":{"date-parts":[["2022",3,25]]}},"label":"page"}],"schema":"https://github.com/citation-style-language/schema/raw/master/csl-citation.json"} </w:instrText>
      </w:r>
      <w:r w:rsidRPr="00B620E8">
        <w:rPr>
          <w:rFonts w:ascii="Times New Roman" w:hAnsi="Times New Roman" w:cs="Times New Roman"/>
          <w:sz w:val="24"/>
          <w:szCs w:val="24"/>
        </w:rPr>
        <w:fldChar w:fldCharType="separate"/>
      </w:r>
      <w:r w:rsidR="007B769D" w:rsidRPr="00B620E8">
        <w:rPr>
          <w:rFonts w:ascii="Times New Roman" w:hAnsi="Times New Roman" w:cs="Times New Roman"/>
          <w:sz w:val="24"/>
        </w:rPr>
        <w:t>(</w:t>
      </w:r>
      <w:r w:rsidR="00435F4E" w:rsidRPr="00B620E8">
        <w:rPr>
          <w:rFonts w:ascii="Times New Roman" w:hAnsi="Times New Roman" w:cs="Times New Roman"/>
          <w:sz w:val="24"/>
        </w:rPr>
        <w:t xml:space="preserve">Sattar </w:t>
      </w:r>
      <w:r w:rsidR="00435F4E" w:rsidRPr="00B620E8">
        <w:rPr>
          <w:rFonts w:ascii="Times New Roman" w:hAnsi="Times New Roman" w:cs="Times New Roman"/>
          <w:i/>
          <w:iCs/>
          <w:sz w:val="24"/>
        </w:rPr>
        <w:t>et al</w:t>
      </w:r>
      <w:r w:rsidR="00435F4E" w:rsidRPr="00B620E8">
        <w:rPr>
          <w:rFonts w:ascii="Times New Roman" w:hAnsi="Times New Roman" w:cs="Times New Roman"/>
          <w:sz w:val="24"/>
        </w:rPr>
        <w:t>., 2022</w:t>
      </w:r>
      <w:r w:rsidR="00435F4E">
        <w:rPr>
          <w:rFonts w:ascii="Times New Roman" w:hAnsi="Times New Roman" w:cs="Times New Roman"/>
          <w:sz w:val="24"/>
        </w:rPr>
        <w:t xml:space="preserve">; </w:t>
      </w:r>
      <w:r w:rsidR="007B769D" w:rsidRPr="00B620E8">
        <w:rPr>
          <w:rFonts w:ascii="Times New Roman" w:hAnsi="Times New Roman" w:cs="Times New Roman"/>
          <w:sz w:val="24"/>
        </w:rPr>
        <w:t xml:space="preserve">Elish </w:t>
      </w:r>
      <w:r w:rsidR="00A265FC">
        <w:rPr>
          <w:rFonts w:ascii="Times New Roman" w:hAnsi="Times New Roman" w:cs="Times New Roman"/>
          <w:sz w:val="24"/>
        </w:rPr>
        <w:t>and</w:t>
      </w:r>
      <w:r w:rsidR="007B769D" w:rsidRPr="00B620E8">
        <w:rPr>
          <w:rFonts w:ascii="Times New Roman" w:hAnsi="Times New Roman" w:cs="Times New Roman"/>
          <w:sz w:val="24"/>
        </w:rPr>
        <w:t xml:space="preserve"> AboElsoud, 2024)</w:t>
      </w:r>
      <w:r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w:t>
      </w:r>
      <w:r w:rsidRPr="00B620E8">
        <w:rPr>
          <w:rFonts w:ascii="Times New Roman" w:eastAsia="DengXian" w:hAnsi="Times New Roman" w:cs="Times New Roman"/>
          <w:sz w:val="24"/>
          <w:szCs w:val="24"/>
        </w:rPr>
        <w:t xml:space="preserve">The </w:t>
      </w:r>
      <w:r w:rsidR="00CF4A0D" w:rsidRPr="00B620E8">
        <w:rPr>
          <w:rFonts w:ascii="Times New Roman" w:hAnsi="Times New Roman" w:cs="Times New Roman"/>
          <w:sz w:val="24"/>
          <w:szCs w:val="24"/>
        </w:rPr>
        <w:t>GDP, in constant 2015 US dollars, represents economic development and its link to resource use and environmental governance. T</w:t>
      </w:r>
      <w:r w:rsidRPr="00B620E8">
        <w:rPr>
          <w:rFonts w:ascii="Times New Roman" w:eastAsia="DengXian" w:hAnsi="Times New Roman" w:cs="Times New Roman"/>
          <w:sz w:val="24"/>
          <w:szCs w:val="24"/>
        </w:rPr>
        <w:t>he total population</w:t>
      </w:r>
      <w:r w:rsidR="00CF4A0D" w:rsidRPr="00B620E8">
        <w:rPr>
          <w:rFonts w:ascii="Times New Roman" w:hAnsi="Times New Roman" w:cs="Times New Roman"/>
          <w:sz w:val="24"/>
          <w:szCs w:val="24"/>
        </w:rPr>
        <w:t xml:space="preserve"> </w:t>
      </w:r>
      <w:r w:rsidR="009D2BC4" w:rsidRPr="00B620E8">
        <w:rPr>
          <w:rFonts w:ascii="Times New Roman" w:hAnsi="Times New Roman" w:cs="Times New Roman"/>
          <w:sz w:val="24"/>
          <w:szCs w:val="24"/>
        </w:rPr>
        <w:t>(</w:t>
      </w:r>
      <w:r w:rsidR="00CF4A0D" w:rsidRPr="00B620E8">
        <w:rPr>
          <w:rFonts w:ascii="Times New Roman" w:hAnsi="Times New Roman" w:cs="Times New Roman"/>
          <w:sz w:val="24"/>
          <w:szCs w:val="24"/>
        </w:rPr>
        <w:t>in millions</w:t>
      </w:r>
      <w:r w:rsidR="009D2BC4" w:rsidRPr="00B620E8">
        <w:rPr>
          <w:rFonts w:ascii="Times New Roman" w:hAnsi="Times New Roman" w:cs="Times New Roman"/>
          <w:sz w:val="24"/>
          <w:szCs w:val="24"/>
        </w:rPr>
        <w:t>)</w:t>
      </w:r>
      <w:r w:rsidR="00CF4A0D" w:rsidRPr="00B620E8">
        <w:rPr>
          <w:rFonts w:ascii="Times New Roman" w:hAnsi="Times New Roman" w:cs="Times New Roman"/>
          <w:sz w:val="24"/>
          <w:szCs w:val="24"/>
        </w:rPr>
        <w:t xml:space="preserve"> captures demographic pressure, </w:t>
      </w:r>
      <w:r w:rsidR="009D2BC4" w:rsidRPr="00B620E8">
        <w:rPr>
          <w:rFonts w:ascii="Times New Roman" w:hAnsi="Times New Roman" w:cs="Times New Roman"/>
          <w:sz w:val="24"/>
          <w:szCs w:val="24"/>
        </w:rPr>
        <w:t xml:space="preserve">whereas </w:t>
      </w:r>
      <w:r w:rsidR="00B9438F" w:rsidRPr="00B620E8">
        <w:rPr>
          <w:rFonts w:ascii="Times New Roman" w:eastAsia="DengXian" w:hAnsi="Times New Roman" w:cs="Times New Roman"/>
          <w:sz w:val="24"/>
          <w:szCs w:val="24"/>
        </w:rPr>
        <w:t>SA</w:t>
      </w:r>
      <w:r w:rsidR="00CF4A0D" w:rsidRPr="00B620E8">
        <w:rPr>
          <w:rFonts w:ascii="Times New Roman" w:hAnsi="Times New Roman" w:cs="Times New Roman"/>
          <w:sz w:val="24"/>
          <w:szCs w:val="24"/>
        </w:rPr>
        <w:t xml:space="preserve"> </w:t>
      </w:r>
      <w:r w:rsidR="009D2BC4" w:rsidRPr="00B620E8">
        <w:rPr>
          <w:rFonts w:ascii="Times New Roman" w:hAnsi="Times New Roman" w:cs="Times New Roman"/>
          <w:sz w:val="24"/>
          <w:szCs w:val="24"/>
        </w:rPr>
        <w:t>(</w:t>
      </w:r>
      <w:r w:rsidR="00CF4A0D" w:rsidRPr="00B620E8">
        <w:rPr>
          <w:rFonts w:ascii="Times New Roman" w:hAnsi="Times New Roman" w:cs="Times New Roman"/>
          <w:sz w:val="24"/>
          <w:szCs w:val="24"/>
        </w:rPr>
        <w:t xml:space="preserve">in </w:t>
      </w:r>
      <w:r w:rsidR="009D2BC4" w:rsidRPr="00B620E8">
        <w:rPr>
          <w:rFonts w:ascii="Times New Roman" w:hAnsi="Times New Roman" w:cs="Times New Roman"/>
          <w:sz w:val="24"/>
          <w:szCs w:val="24"/>
        </w:rPr>
        <w:t>km</w:t>
      </w:r>
      <w:r w:rsidR="009D2BC4" w:rsidRPr="00B620E8">
        <w:rPr>
          <w:rFonts w:ascii="Times New Roman" w:hAnsi="Times New Roman" w:cs="Times New Roman"/>
          <w:sz w:val="24"/>
          <w:szCs w:val="24"/>
          <w:vertAlign w:val="superscript"/>
        </w:rPr>
        <w:t>2</w:t>
      </w:r>
      <w:r w:rsidR="009D2BC4" w:rsidRPr="00B620E8">
        <w:rPr>
          <w:rFonts w:ascii="Times New Roman" w:hAnsi="Times New Roman" w:cs="Times New Roman"/>
          <w:sz w:val="24"/>
          <w:szCs w:val="24"/>
        </w:rPr>
        <w:t>)</w:t>
      </w:r>
      <w:r w:rsidR="00CF4A0D" w:rsidRPr="00B620E8">
        <w:rPr>
          <w:rFonts w:ascii="Times New Roman" w:hAnsi="Times New Roman" w:cs="Times New Roman"/>
          <w:sz w:val="24"/>
          <w:szCs w:val="24"/>
        </w:rPr>
        <w:t xml:space="preserve"> accounts for geographical scale and land use variation. FDI, measured as net inflows as a percentage of </w:t>
      </w:r>
      <w:r w:rsidRPr="00B620E8">
        <w:rPr>
          <w:rFonts w:ascii="Times New Roman" w:eastAsia="DengXian" w:hAnsi="Times New Roman" w:cs="Times New Roman"/>
          <w:sz w:val="24"/>
          <w:szCs w:val="24"/>
        </w:rPr>
        <w:t>GDP, reflects economic openness and the potential environmental effects of foreign capital and technology.</w:t>
      </w:r>
      <w:r w:rsidRPr="00B620E8">
        <w:rPr>
          <w:rFonts w:ascii="Times New Roman" w:hAnsi="Times New Roman" w:cs="Times New Roman"/>
          <w:sz w:val="24"/>
          <w:szCs w:val="24"/>
        </w:rPr>
        <w:t xml:space="preserve"> </w:t>
      </w:r>
      <w:r w:rsidR="00B9438F" w:rsidRPr="00B620E8">
        <w:rPr>
          <w:rFonts w:ascii="Times New Roman" w:hAnsi="Times New Roman" w:cs="Times New Roman"/>
          <w:sz w:val="24"/>
          <w:szCs w:val="24"/>
        </w:rPr>
        <w:t>RQ</w:t>
      </w:r>
      <w:r w:rsidR="00CF4A0D" w:rsidRPr="00B620E8">
        <w:rPr>
          <w:rFonts w:ascii="Times New Roman" w:hAnsi="Times New Roman" w:cs="Times New Roman"/>
          <w:sz w:val="24"/>
          <w:szCs w:val="24"/>
        </w:rPr>
        <w:t xml:space="preserve"> </w:t>
      </w:r>
      <w:r w:rsidR="00A461DD" w:rsidRPr="00B620E8">
        <w:rPr>
          <w:rFonts w:ascii="Times New Roman" w:hAnsi="Times New Roman" w:cs="Times New Roman"/>
          <w:sz w:val="24"/>
          <w:szCs w:val="24"/>
        </w:rPr>
        <w:t>is measured using the World Bank Worldwide Governance Indicators and reported as</w:t>
      </w:r>
      <w:r w:rsidRPr="00B620E8">
        <w:rPr>
          <w:rFonts w:ascii="Times New Roman" w:eastAsia="DengXian" w:hAnsi="Times New Roman" w:cs="Times New Roman"/>
          <w:sz w:val="24"/>
          <w:szCs w:val="24"/>
        </w:rPr>
        <w:t xml:space="preserve"> </w:t>
      </w:r>
      <w:r w:rsidR="00A461DD" w:rsidRPr="00B620E8">
        <w:rPr>
          <w:rFonts w:ascii="Times New Roman" w:eastAsia="DengXian" w:hAnsi="Times New Roman" w:cs="Times New Roman"/>
          <w:sz w:val="24"/>
          <w:szCs w:val="24"/>
        </w:rPr>
        <w:t>a percentile rank ranging</w:t>
      </w:r>
      <w:r w:rsidRPr="00B620E8">
        <w:rPr>
          <w:rFonts w:ascii="Times New Roman" w:eastAsia="DengXian" w:hAnsi="Times New Roman" w:cs="Times New Roman"/>
          <w:sz w:val="24"/>
          <w:szCs w:val="24"/>
        </w:rPr>
        <w:t xml:space="preserve"> from 0 to 100. Political stability accounts for the broader governance </w:t>
      </w:r>
      <w:r w:rsidRPr="00B620E8">
        <w:rPr>
          <w:rFonts w:ascii="Times New Roman" w:eastAsia="DengXian" w:hAnsi="Times New Roman" w:cs="Times New Roman"/>
          <w:sz w:val="24"/>
          <w:szCs w:val="24"/>
        </w:rPr>
        <w:lastRenderedPageBreak/>
        <w:t>context affecting policy implementation and environmental outcomes.</w:t>
      </w:r>
      <w:r w:rsidR="005B6A7D">
        <w:rPr>
          <w:rFonts w:ascii="Times New Roman" w:eastAsia="DengXian" w:hAnsi="Times New Roman" w:cs="Times New Roman"/>
          <w:sz w:val="24"/>
          <w:szCs w:val="24"/>
        </w:rPr>
        <w:t xml:space="preserve"> </w:t>
      </w:r>
    </w:p>
    <w:p w14:paraId="2163BB82" w14:textId="0EE07C38" w:rsidR="003D26A8" w:rsidRDefault="0014422A" w:rsidP="00D0682D">
      <w:pPr>
        <w:spacing w:after="0" w:line="480" w:lineRule="auto"/>
        <w:ind w:firstLine="567"/>
        <w:rPr>
          <w:rFonts w:ascii="Times New Roman" w:hAnsi="Times New Roman" w:cs="Times New Roman"/>
          <w:sz w:val="24"/>
          <w:szCs w:val="24"/>
        </w:rPr>
      </w:pPr>
      <w:r w:rsidRPr="00B620E8">
        <w:rPr>
          <w:rFonts w:ascii="Times New Roman" w:hAnsi="Times New Roman" w:cs="Times New Roman"/>
          <w:sz w:val="24"/>
          <w:szCs w:val="24"/>
        </w:rPr>
        <w:t>These variables offer</w:t>
      </w:r>
      <w:r w:rsidRPr="00B620E8">
        <w:rPr>
          <w:rFonts w:ascii="Times New Roman" w:eastAsia="DengXian" w:hAnsi="Times New Roman" w:cs="Times New Roman"/>
          <w:sz w:val="24"/>
          <w:szCs w:val="24"/>
        </w:rPr>
        <w:t xml:space="preserve">ed a comprehensive framework </w:t>
      </w:r>
      <w:r w:rsidRPr="00B620E8">
        <w:rPr>
          <w:rFonts w:ascii="Times New Roman" w:hAnsi="Times New Roman" w:cs="Times New Roman"/>
          <w:sz w:val="24"/>
          <w:szCs w:val="24"/>
        </w:rPr>
        <w:t>for isolating the effects of the main factors. By controlling for contextual influences, this study reduces omitted</w:t>
      </w:r>
      <w:r w:rsidR="00F102CB" w:rsidRPr="00B620E8">
        <w:rPr>
          <w:rFonts w:ascii="Times New Roman" w:hAnsi="Times New Roman" w:cs="Times New Roman"/>
          <w:sz w:val="24"/>
          <w:szCs w:val="24"/>
        </w:rPr>
        <w:t>-</w:t>
      </w:r>
      <w:r w:rsidRPr="00B620E8">
        <w:rPr>
          <w:rFonts w:ascii="Times New Roman" w:hAnsi="Times New Roman" w:cs="Times New Roman"/>
          <w:sz w:val="24"/>
          <w:szCs w:val="24"/>
        </w:rPr>
        <w:t>variable bias</w:t>
      </w:r>
      <w:r w:rsidR="00F102CB" w:rsidRPr="00B620E8">
        <w:rPr>
          <w:rFonts w:ascii="Times New Roman" w:hAnsi="Times New Roman" w:cs="Times New Roman"/>
          <w:sz w:val="24"/>
          <w:szCs w:val="24"/>
        </w:rPr>
        <w:t>, yielding more accurate</w:t>
      </w:r>
      <w:r w:rsidRPr="00B620E8">
        <w:rPr>
          <w:rFonts w:ascii="Times New Roman" w:hAnsi="Times New Roman" w:cs="Times New Roman"/>
          <w:sz w:val="24"/>
          <w:szCs w:val="24"/>
        </w:rPr>
        <w:t xml:space="preserve"> estimate</w:t>
      </w:r>
      <w:r w:rsidR="00F102CB" w:rsidRPr="00B620E8">
        <w:rPr>
          <w:rFonts w:ascii="Times New Roman" w:hAnsi="Times New Roman" w:cs="Times New Roman"/>
          <w:sz w:val="24"/>
          <w:szCs w:val="24"/>
        </w:rPr>
        <w:t>s of the</w:t>
      </w:r>
      <w:r w:rsidRPr="00B620E8">
        <w:rPr>
          <w:rFonts w:ascii="Times New Roman" w:hAnsi="Times New Roman" w:cs="Times New Roman"/>
          <w:sz w:val="24"/>
          <w:szCs w:val="24"/>
        </w:rPr>
        <w:t xml:space="preserve"> determinants of environmental sustainability.</w:t>
      </w:r>
      <w:r w:rsidR="008B25BB" w:rsidRPr="00B620E8">
        <w:rPr>
          <w:rFonts w:ascii="Times New Roman" w:hAnsi="Times New Roman" w:cs="Times New Roman"/>
          <w:sz w:val="24"/>
          <w:szCs w:val="24"/>
        </w:rPr>
        <w:t xml:space="preserve"> </w:t>
      </w:r>
      <w:r w:rsidR="00C47D7D">
        <w:rPr>
          <w:rFonts w:ascii="Times New Roman" w:hAnsi="Times New Roman" w:cs="Times New Roman"/>
          <w:sz w:val="24"/>
          <w:szCs w:val="24"/>
        </w:rPr>
        <w:t xml:space="preserve">Appendix </w:t>
      </w:r>
      <w:r w:rsidR="008B25BB" w:rsidRPr="00B620E8">
        <w:rPr>
          <w:rFonts w:ascii="Times New Roman" w:hAnsi="Times New Roman" w:cs="Times New Roman"/>
          <w:sz w:val="24"/>
          <w:szCs w:val="24"/>
        </w:rPr>
        <w:fldChar w:fldCharType="begin"/>
      </w:r>
      <w:r w:rsidR="008B25BB" w:rsidRPr="00B620E8">
        <w:rPr>
          <w:rFonts w:ascii="Times New Roman" w:hAnsi="Times New Roman" w:cs="Times New Roman"/>
          <w:sz w:val="24"/>
          <w:szCs w:val="24"/>
        </w:rPr>
        <w:instrText xml:space="preserve"> REF _Ref200029444 \h  \* MERGEFORMAT </w:instrText>
      </w:r>
      <w:r w:rsidR="008B25BB" w:rsidRPr="00B620E8">
        <w:rPr>
          <w:rFonts w:ascii="Times New Roman" w:hAnsi="Times New Roman" w:cs="Times New Roman"/>
          <w:sz w:val="24"/>
          <w:szCs w:val="24"/>
        </w:rPr>
      </w:r>
      <w:r w:rsidR="008B25BB" w:rsidRPr="00B620E8">
        <w:rPr>
          <w:rFonts w:ascii="Times New Roman" w:hAnsi="Times New Roman" w:cs="Times New Roman"/>
          <w:sz w:val="24"/>
          <w:szCs w:val="24"/>
        </w:rPr>
        <w:fldChar w:fldCharType="separate"/>
      </w:r>
      <w:r w:rsidR="008B25BB" w:rsidRPr="00B620E8">
        <w:rPr>
          <w:rFonts w:ascii="Times New Roman" w:hAnsi="Times New Roman" w:cs="Times New Roman"/>
          <w:sz w:val="24"/>
          <w:szCs w:val="24"/>
        </w:rPr>
        <w:t xml:space="preserve">Table </w:t>
      </w:r>
      <w:r w:rsidR="00F64FEF">
        <w:rPr>
          <w:rFonts w:ascii="Times New Roman" w:hAnsi="Times New Roman" w:cs="Times New Roman"/>
          <w:sz w:val="24"/>
          <w:szCs w:val="24"/>
        </w:rPr>
        <w:t>A</w:t>
      </w:r>
      <w:r w:rsidR="008B25BB" w:rsidRPr="00B620E8">
        <w:rPr>
          <w:rFonts w:ascii="Times New Roman" w:hAnsi="Times New Roman" w:cs="Times New Roman"/>
          <w:noProof/>
          <w:sz w:val="24"/>
          <w:szCs w:val="24"/>
        </w:rPr>
        <w:t>1</w:t>
      </w:r>
      <w:r w:rsidR="008B25BB" w:rsidRPr="00B620E8">
        <w:rPr>
          <w:rFonts w:ascii="Times New Roman" w:hAnsi="Times New Roman" w:cs="Times New Roman"/>
          <w:sz w:val="24"/>
          <w:szCs w:val="24"/>
        </w:rPr>
        <w:fldChar w:fldCharType="end"/>
      </w:r>
      <w:r w:rsidR="005B6A7D">
        <w:rPr>
          <w:rFonts w:ascii="Times New Roman" w:hAnsi="Times New Roman" w:cs="Times New Roman"/>
          <w:sz w:val="24"/>
          <w:szCs w:val="24"/>
        </w:rPr>
        <w:t xml:space="preserve"> </w:t>
      </w:r>
      <w:r w:rsidRPr="00B620E8">
        <w:rPr>
          <w:rFonts w:ascii="Times New Roman" w:hAnsi="Times New Roman" w:cs="Times New Roman"/>
          <w:sz w:val="24"/>
          <w:szCs w:val="24"/>
        </w:rPr>
        <w:t xml:space="preserve">details </w:t>
      </w:r>
      <w:r w:rsidRPr="00B620E8">
        <w:rPr>
          <w:rFonts w:ascii="Times New Roman" w:eastAsia="DengXian" w:hAnsi="Times New Roman" w:cs="Times New Roman"/>
          <w:sz w:val="24"/>
          <w:szCs w:val="24"/>
        </w:rPr>
        <w:t>the variable definitions and data sources</w:t>
      </w:r>
      <w:r w:rsidR="008A27C2" w:rsidRPr="00B620E8">
        <w:rPr>
          <w:rFonts w:ascii="Times New Roman" w:hAnsi="Times New Roman" w:cs="Times New Roman"/>
          <w:sz w:val="24"/>
          <w:szCs w:val="24"/>
        </w:rPr>
        <w:t>,</w:t>
      </w:r>
      <w:r w:rsidRPr="00B620E8">
        <w:rPr>
          <w:rFonts w:ascii="Times New Roman" w:hAnsi="Times New Roman" w:cs="Times New Roman"/>
          <w:sz w:val="24"/>
          <w:szCs w:val="24"/>
        </w:rPr>
        <w:t xml:space="preserve"> and</w:t>
      </w:r>
      <w:r w:rsidR="008B25BB" w:rsidRPr="00B620E8">
        <w:rPr>
          <w:rFonts w:ascii="Times New Roman" w:hAnsi="Times New Roman" w:cs="Times New Roman"/>
          <w:sz w:val="24"/>
          <w:szCs w:val="24"/>
        </w:rPr>
        <w:t xml:space="preserve"> </w:t>
      </w:r>
      <w:r w:rsidR="00E96ABA" w:rsidRPr="00B620E8">
        <w:rPr>
          <w:rFonts w:ascii="Times New Roman" w:hAnsi="Times New Roman" w:cs="Times New Roman"/>
          <w:sz w:val="24"/>
          <w:szCs w:val="24"/>
        </w:rPr>
        <w:fldChar w:fldCharType="begin"/>
      </w:r>
      <w:r w:rsidR="00E96ABA" w:rsidRPr="00B620E8">
        <w:rPr>
          <w:rFonts w:ascii="Times New Roman" w:hAnsi="Times New Roman" w:cs="Times New Roman"/>
          <w:sz w:val="24"/>
          <w:szCs w:val="24"/>
        </w:rPr>
        <w:instrText xml:space="preserve"> REF _Ref216010345 \h  \* MERGEFORMAT </w:instrText>
      </w:r>
      <w:r w:rsidR="00E96ABA" w:rsidRPr="00B620E8">
        <w:rPr>
          <w:rFonts w:ascii="Times New Roman" w:hAnsi="Times New Roman" w:cs="Times New Roman"/>
          <w:sz w:val="24"/>
          <w:szCs w:val="24"/>
        </w:rPr>
      </w:r>
      <w:r w:rsidR="00E96ABA" w:rsidRPr="00B620E8">
        <w:rPr>
          <w:rFonts w:ascii="Times New Roman" w:hAnsi="Times New Roman" w:cs="Times New Roman"/>
          <w:sz w:val="24"/>
          <w:szCs w:val="24"/>
        </w:rPr>
        <w:fldChar w:fldCharType="separate"/>
      </w:r>
      <w:r w:rsidR="00E96ABA" w:rsidRPr="00B620E8">
        <w:rPr>
          <w:rFonts w:ascii="Times New Roman" w:hAnsi="Times New Roman" w:cs="Times New Roman"/>
          <w:sz w:val="24"/>
          <w:szCs w:val="24"/>
        </w:rPr>
        <w:t xml:space="preserve">Figure </w:t>
      </w:r>
      <w:r w:rsidR="00614BCC">
        <w:rPr>
          <w:rFonts w:ascii="Times New Roman" w:hAnsi="Times New Roman" w:cs="Times New Roman"/>
          <w:noProof/>
          <w:sz w:val="24"/>
          <w:szCs w:val="24"/>
        </w:rPr>
        <w:t>1</w:t>
      </w:r>
      <w:r w:rsidR="00E96ABA"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illustrates the conceptual framework linking EF as an independent variable and BRI as a dependent variable.</w:t>
      </w:r>
    </w:p>
    <w:p w14:paraId="3E5387FD" w14:textId="7A4C89FC" w:rsidR="009873E7" w:rsidRPr="005E581A" w:rsidRDefault="005E581A" w:rsidP="00D0682D">
      <w:pPr>
        <w:spacing w:after="0" w:line="480" w:lineRule="auto"/>
        <w:jc w:val="center"/>
        <w:rPr>
          <w:rFonts w:ascii="Times New Roman" w:hAnsi="Times New Roman" w:cs="Times New Roman"/>
          <w:b/>
          <w:bCs/>
          <w:sz w:val="24"/>
          <w:szCs w:val="24"/>
        </w:rPr>
      </w:pPr>
      <w:r w:rsidRPr="005E581A">
        <w:rPr>
          <w:rFonts w:ascii="Times New Roman" w:hAnsi="Times New Roman" w:cs="Times New Roman"/>
          <w:b/>
          <w:bCs/>
          <w:sz w:val="24"/>
          <w:szCs w:val="24"/>
        </w:rPr>
        <w:t xml:space="preserve">{INSERT FIGURE 1 </w:t>
      </w:r>
      <w:r>
        <w:rPr>
          <w:rFonts w:ascii="Times New Roman" w:hAnsi="Times New Roman" w:cs="Times New Roman"/>
          <w:b/>
          <w:bCs/>
          <w:sz w:val="24"/>
          <w:szCs w:val="24"/>
        </w:rPr>
        <w:t xml:space="preserve">ABOUT </w:t>
      </w:r>
      <w:r w:rsidRPr="005E581A">
        <w:rPr>
          <w:rFonts w:ascii="Times New Roman" w:hAnsi="Times New Roman" w:cs="Times New Roman"/>
          <w:b/>
          <w:bCs/>
          <w:sz w:val="24"/>
          <w:szCs w:val="24"/>
        </w:rPr>
        <w:t>HERE}</w:t>
      </w:r>
      <w:r w:rsidR="008C3E02" w:rsidRPr="005E581A">
        <w:rPr>
          <w:rFonts w:ascii="Times New Roman" w:hAnsi="Times New Roman" w:cs="Times New Roman"/>
          <w:b/>
          <w:bCs/>
          <w:sz w:val="24"/>
          <w:szCs w:val="24"/>
        </w:rPr>
        <w:fldChar w:fldCharType="begin"/>
      </w:r>
      <w:r w:rsidR="008C3E02" w:rsidRPr="005E581A">
        <w:rPr>
          <w:rFonts w:ascii="Times New Roman" w:hAnsi="Times New Roman" w:cs="Times New Roman"/>
          <w:b/>
          <w:bCs/>
          <w:sz w:val="24"/>
          <w:szCs w:val="24"/>
        </w:rPr>
        <w:instrText xml:space="preserve"> ADDIN EN.CITE &lt;EndNote&gt;&lt;Cite&gt;&lt;Author&gt;Geng&lt;/Author&gt;&lt;Year&gt;2021&lt;/Year&gt;&lt;RecNum&gt;28&lt;/RecNum&gt;&lt;DisplayText&gt;(Geng, 2021)&lt;/DisplayText&gt;&lt;record&gt;&lt;rec-number&gt;28&lt;/rec-number&gt;&lt;foreign-keys&gt;&lt;key app="EN" db-id="w0z9w9r5fdddaseer26pd02s0xsvear5xd99" timestamp="1743184285"&gt;28&lt;/key&gt;&lt;/foreign-keys&gt;&lt;ref-type name="Journal Article"&gt;17&lt;/ref-type&gt;&lt;contributors&gt;&lt;authors&gt;&lt;author&gt;Geng, Qingge&lt;/author&gt;&lt;/authors&gt;&lt;/contributors&gt;&lt;titles&gt;&lt;title&gt;The belt and road initiative and its implications for global renewable energy development&lt;/title&gt;&lt;secondary-title&gt;Current sustainable/renewable energy reports&lt;/secondary-title&gt;&lt;/titles&gt;&lt;periodical&gt;&lt;full-title&gt;Current sustainable/renewable energy reports&lt;/full-title&gt;&lt;/periodical&gt;&lt;pages&gt;40-49&lt;/pages&gt;&lt;volume&gt;8&lt;/volume&gt;&lt;dates&gt;&lt;year&gt;2021&lt;/year&gt;&lt;/dates&gt;&lt;urls&gt;&lt;/urls&gt;&lt;electronic-resource-num&gt;https://doi.org/10.1007/s40518-020-00172-2&lt;/electronic-resource-num&gt;&lt;/record&gt;&lt;/Cite&gt;&lt;/EndNote&gt;</w:instrText>
      </w:r>
      <w:r w:rsidR="008C3E02" w:rsidRPr="005E581A">
        <w:rPr>
          <w:rFonts w:ascii="Times New Roman" w:hAnsi="Times New Roman" w:cs="Times New Roman"/>
          <w:b/>
          <w:bCs/>
          <w:sz w:val="24"/>
          <w:szCs w:val="24"/>
        </w:rPr>
        <w:fldChar w:fldCharType="end"/>
      </w:r>
      <w:r w:rsidR="008C3E02" w:rsidRPr="005E581A">
        <w:rPr>
          <w:rFonts w:ascii="Times New Roman" w:hAnsi="Times New Roman" w:cs="Times New Roman"/>
          <w:b/>
          <w:bCs/>
          <w:sz w:val="24"/>
          <w:szCs w:val="24"/>
        </w:rPr>
        <w:fldChar w:fldCharType="begin"/>
      </w:r>
      <w:r w:rsidR="008C3E02" w:rsidRPr="005E581A">
        <w:rPr>
          <w:rFonts w:ascii="Times New Roman" w:hAnsi="Times New Roman" w:cs="Times New Roman"/>
          <w:b/>
          <w:bCs/>
          <w:sz w:val="24"/>
          <w:szCs w:val="24"/>
        </w:rPr>
        <w:instrText xml:space="preserve"> ADDIN EN.CITE &lt;EndNote&gt;&lt;Cite&gt;&lt;Author&gt;Falcone&lt;/Author&gt;&lt;Year&gt;2023&lt;/Year&gt;&lt;RecNum&gt;159&lt;/RecNum&gt;&lt;DisplayText&gt;(Falcone, 2023)&lt;/DisplayText&gt;&lt;record&gt;&lt;rec-number&gt;159&lt;/rec-number&gt;&lt;foreign-keys&gt;&lt;key app="EN" db-id="w0z9w9r5fdddaseer26pd02s0xsvear5xd99" timestamp="1745637004"&gt;159&lt;/key&gt;&lt;/foreign-keys&gt;&lt;ref-type name="Journal Article"&gt;17&lt;/ref-type&gt;&lt;contributors&gt;&lt;authors&gt;&lt;author&gt;Falcone, Pasquale Marcello&lt;/author&gt;&lt;/authors&gt;&lt;/contributors&gt;&lt;titles&gt;&lt;title&gt;Sustainable energy policies in developing countries: a review of challenges and opportunities&lt;/title&gt;&lt;secondary-title&gt;Energies&lt;/secondary-title&gt;&lt;/titles&gt;&lt;periodical&gt;&lt;full-title&gt;Energies&lt;/full-title&gt;&lt;/periodical&gt;&lt;pages&gt;6682&lt;/pages&gt;&lt;volume&gt;16&lt;/volume&gt;&lt;number&gt;18&lt;/number&gt;&lt;dates&gt;&lt;year&gt;2023&lt;/year&gt;&lt;/dates&gt;&lt;isbn&gt;1996-1073&lt;/isbn&gt;&lt;urls&gt;&lt;/urls&gt;&lt;electronic-resource-num&gt;https://doi.org/10.3390/en16186682&lt;/electronic-resource-num&gt;&lt;/record&gt;&lt;/Cite&gt;&lt;/EndNote&gt;</w:instrText>
      </w:r>
      <w:r w:rsidR="008C3E02" w:rsidRPr="005E581A">
        <w:rPr>
          <w:rFonts w:ascii="Times New Roman" w:hAnsi="Times New Roman" w:cs="Times New Roman"/>
          <w:b/>
          <w:bCs/>
          <w:sz w:val="24"/>
          <w:szCs w:val="24"/>
        </w:rPr>
        <w:fldChar w:fldCharType="end"/>
      </w:r>
      <w:r w:rsidR="008C3E02" w:rsidRPr="005E581A">
        <w:rPr>
          <w:rFonts w:ascii="Times New Roman" w:hAnsi="Times New Roman" w:cs="Times New Roman"/>
          <w:b/>
          <w:bCs/>
          <w:sz w:val="24"/>
          <w:szCs w:val="24"/>
        </w:rPr>
        <w:fldChar w:fldCharType="begin"/>
      </w:r>
      <w:r w:rsidR="008C3E02" w:rsidRPr="005E581A">
        <w:rPr>
          <w:rFonts w:ascii="Times New Roman" w:hAnsi="Times New Roman" w:cs="Times New Roman"/>
          <w:b/>
          <w:bCs/>
          <w:sz w:val="24"/>
          <w:szCs w:val="24"/>
        </w:rPr>
        <w:instrText xml:space="preserve"> ADDIN EN.CITE &lt;EndNote&gt;&lt;Cite&gt;&lt;Author&gt;Briera&lt;/Author&gt;&lt;Year&gt;2024&lt;/Year&gt;&lt;RecNum&gt;163&lt;/RecNum&gt;&lt;DisplayText&gt;(Briera &amp;amp; Lefèvre, 2024)&lt;/DisplayText&gt;&lt;record&gt;&lt;rec-number&gt;163&lt;/rec-number&gt;&lt;foreign-keys&gt;&lt;key app="EN" db-id="w0z9w9r5fdddaseer26pd02s0xsvear5xd99" timestamp="1745637800"&gt;163&lt;/key&gt;&lt;/foreign-keys&gt;&lt;ref-type name="Journal Article"&gt;17&lt;/ref-type&gt;&lt;contributors&gt;&lt;authors&gt;&lt;author&gt;Briera, Thibault&lt;/author&gt;&lt;author&gt;Lefèvre, Julien&lt;/author&gt;&lt;/authors&gt;&lt;/contributors&gt;&lt;titles&gt;&lt;title&gt;Reducing the cost of capital through international climate finance to accelerate the renewable energy transition in developing countries&lt;/title&gt;&lt;secondary-title&gt;Energy Policy&lt;/secondary-title&gt;&lt;/titles&gt;&lt;periodical&gt;&lt;full-title&gt;Energy Policy&lt;/full-title&gt;&lt;/periodical&gt;&lt;pages&gt;114104&lt;/pages&gt;&lt;volume&gt;188&lt;/volume&gt;&lt;dates&gt;&lt;year&gt;2024&lt;/year&gt;&lt;/dates&gt;&lt;isbn&gt;0301-4215&lt;/isbn&gt;&lt;urls&gt;&lt;/urls&gt;&lt;electronic-resource-num&gt;https://doi.org/10.1016/j.enpol.2024.114104&lt;/electronic-resource-num&gt;&lt;/record&gt;&lt;/Cite&gt;&lt;/EndNote&gt;</w:instrText>
      </w:r>
      <w:r w:rsidR="008C3E02" w:rsidRPr="005E581A">
        <w:rPr>
          <w:rFonts w:ascii="Times New Roman" w:hAnsi="Times New Roman" w:cs="Times New Roman"/>
          <w:b/>
          <w:bCs/>
          <w:sz w:val="24"/>
          <w:szCs w:val="24"/>
        </w:rPr>
        <w:fldChar w:fldCharType="end"/>
      </w:r>
      <w:r w:rsidR="008C3E02" w:rsidRPr="005E581A">
        <w:rPr>
          <w:rFonts w:ascii="Times New Roman" w:hAnsi="Times New Roman" w:cs="Times New Roman"/>
          <w:b/>
          <w:bCs/>
          <w:sz w:val="24"/>
          <w:szCs w:val="24"/>
        </w:rPr>
        <w:fldChar w:fldCharType="begin"/>
      </w:r>
      <w:r w:rsidR="008C3E02" w:rsidRPr="005E581A">
        <w:rPr>
          <w:rFonts w:ascii="Times New Roman" w:hAnsi="Times New Roman" w:cs="Times New Roman"/>
          <w:b/>
          <w:bCs/>
          <w:sz w:val="24"/>
          <w:szCs w:val="24"/>
        </w:rPr>
        <w:instrText xml:space="preserve"> ADDIN EN.CITE &lt;EndNote&gt;&lt;Cite&gt;&lt;Author&gt;Nedopil Wang&lt;/Author&gt;&lt;Year&gt;2025&lt;/Year&gt;&lt;RecNum&gt;158&lt;/RecNum&gt;&lt;DisplayText&gt;(Nedopil Wang, 2025)&lt;/DisplayText&gt;&lt;record&gt;&lt;rec-number&gt;158&lt;/rec-number&gt;&lt;foreign-keys&gt;&lt;key app="EN" db-id="w0z9w9r5fdddaseer26pd02s0xsvear5xd99" timestamp="1745636790"&gt;158&lt;/key&gt;&lt;/foreign-keys&gt;&lt;ref-type name="Report"&gt;27&lt;/ref-type&gt;&lt;contributors&gt;&lt;authors&gt;&lt;author&gt;Nedopil Wang, Christoph &lt;/author&gt;&lt;/authors&gt;&lt;tertiary-authors&gt;&lt;author&gt;greenfdc&lt;/author&gt;&lt;/tertiary-authors&gt;&lt;/contributors&gt;&lt;titles&gt;&lt;title&gt;China Belt and Road Initiative (BRI) Investment Report 2024&lt;/title&gt;&lt;/titles&gt;&lt;dates&gt;&lt;year&gt;2025&lt;/year&gt;&lt;pub-dates&gt;&lt;date&gt;2025&lt;/date&gt;&lt;/pub-dates&gt;&lt;/dates&gt;&lt;publisher&gt;Green Finance &amp;amp; Development Centre&lt;/publisher&gt;&lt;urls&gt;&lt;related-urls&gt;&lt;url&gt;https://greenfdc.org/china-belt-and-road-initiative-bri-investment-report-2024/&lt;/url&gt;&lt;/related-urls&gt;&lt;/urls&gt;&lt;/record&gt;&lt;/Cite&gt;&lt;/EndNote&gt;</w:instrText>
      </w:r>
      <w:r w:rsidR="008C3E02" w:rsidRPr="005E581A">
        <w:rPr>
          <w:rFonts w:ascii="Times New Roman" w:hAnsi="Times New Roman" w:cs="Times New Roman"/>
          <w:b/>
          <w:bCs/>
          <w:sz w:val="24"/>
          <w:szCs w:val="24"/>
        </w:rPr>
        <w:fldChar w:fldCharType="end"/>
      </w:r>
      <w:r w:rsidR="008C3E02" w:rsidRPr="005E581A">
        <w:rPr>
          <w:rFonts w:ascii="Times New Roman" w:hAnsi="Times New Roman" w:cs="Times New Roman"/>
          <w:b/>
          <w:bCs/>
          <w:sz w:val="24"/>
          <w:szCs w:val="24"/>
        </w:rPr>
        <w:fldChar w:fldCharType="begin"/>
      </w:r>
      <w:r w:rsidR="008C3E02" w:rsidRPr="005E581A">
        <w:rPr>
          <w:rFonts w:ascii="Times New Roman" w:hAnsi="Times New Roman" w:cs="Times New Roman"/>
          <w:b/>
          <w:bCs/>
          <w:sz w:val="24"/>
          <w:szCs w:val="24"/>
        </w:rPr>
        <w:instrText xml:space="preserve"> ADDIN EN.CITE &lt;EndNote&gt;&lt;Cite&gt;&lt;Author&gt;Wang&lt;/Author&gt;&lt;Year&gt;2024&lt;/Year&gt;&lt;RecNum&gt;164&lt;/RecNum&gt;&lt;DisplayText&gt;(Wang, Feng, &amp;amp; Chang, 2024)&lt;/DisplayText&gt;&lt;record&gt;&lt;rec-number&gt;164&lt;/rec-number&gt;&lt;foreign-keys&gt;&lt;key app="EN" db-id="w0z9w9r5fdddaseer26pd02s0xsvear5xd99" timestamp="1745638050"&gt;164&lt;/key&gt;&lt;/foreign-keys&gt;&lt;ref-type name="Journal Article"&gt;17&lt;/ref-type&gt;&lt;contributors&gt;&lt;authors&gt;&lt;author&gt;Wang, Jun-Zhuo&lt;/author&gt;&lt;author&gt;Feng, Gen-Fu&lt;/author&gt;&lt;author&gt;Chang, Chun-Ping&lt;/author&gt;&lt;/authors&gt;&lt;/contributors&gt;&lt;titles&gt;&lt;title&gt;How does political instability affect renewable energy innovation?&lt;/title&gt;&lt;secondary-title&gt;Renewable Energy&lt;/secondary-title&gt;&lt;/titles&gt;&lt;periodical&gt;&lt;full-title&gt;Renewable Energy&lt;/full-title&gt;&lt;/periodical&gt;&lt;pages&gt;120800&lt;/pages&gt;&lt;volume&gt;230&lt;/volume&gt;&lt;dates&gt;&lt;year&gt;2024&lt;/year&gt;&lt;/dates&gt;&lt;isbn&gt;0960-1481&lt;/isbn&gt;&lt;urls&gt;&lt;/urls&gt;&lt;electronic-resource-num&gt;https://doi.org/10.1016/j.renene.2024.120800&lt;/electronic-resource-num&gt;&lt;/record&gt;&lt;/Cite&gt;&lt;/EndNote&gt;</w:instrText>
      </w:r>
      <w:r w:rsidR="008C3E02" w:rsidRPr="005E581A">
        <w:rPr>
          <w:rFonts w:ascii="Times New Roman" w:hAnsi="Times New Roman" w:cs="Times New Roman"/>
          <w:b/>
          <w:bCs/>
          <w:sz w:val="24"/>
          <w:szCs w:val="24"/>
        </w:rPr>
        <w:fldChar w:fldCharType="end"/>
      </w:r>
      <w:r w:rsidR="008C3E02" w:rsidRPr="005E581A">
        <w:rPr>
          <w:rFonts w:ascii="Times New Roman" w:hAnsi="Times New Roman" w:cs="Times New Roman"/>
          <w:b/>
          <w:bCs/>
          <w:sz w:val="24"/>
          <w:szCs w:val="24"/>
        </w:rPr>
        <w:fldChar w:fldCharType="begin"/>
      </w:r>
      <w:r w:rsidR="008C3E02" w:rsidRPr="005E581A">
        <w:rPr>
          <w:rFonts w:ascii="Times New Roman" w:hAnsi="Times New Roman" w:cs="Times New Roman"/>
          <w:b/>
          <w:bCs/>
          <w:sz w:val="24"/>
          <w:szCs w:val="24"/>
        </w:rPr>
        <w:instrText xml:space="preserve"> ADDIN EN.CITE &lt;EndNote&gt;&lt;Cite&gt;&lt;Author&gt;Cheng&lt;/Author&gt;&lt;Year&gt;2023&lt;/Year&gt;&lt;RecNum&gt;157&lt;/RecNum&gt;&lt;DisplayText&gt;(Cheng &amp;amp; Wang, 2023)&lt;/DisplayText&gt;&lt;record&gt;&lt;rec-number&gt;157&lt;/rec-number&gt;&lt;foreign-keys&gt;&lt;key app="EN" db-id="w0z9w9r5fdddaseer26pd02s0xsvear5xd99" timestamp="1745634845"&gt;157&lt;/key&gt;&lt;/foreign-keys&gt;&lt;ref-type name="Journal Article"&gt;17&lt;/ref-type&gt;&lt;contributors&gt;&lt;authors&gt;&lt;author&gt;Cheng, Si&lt;/author&gt;&lt;author&gt;Wang, Banban&lt;/author&gt;&lt;/authors&gt;&lt;/contributors&gt;&lt;titles&gt;&lt;title&gt;Impact of the Belt and Road Initiative on China&amp;apos;s overseas renewable energy development finance: Effects and features&lt;/title&gt;&lt;secondary-title&gt;Renewable Energy&lt;/secondary-title&gt;&lt;/titles&gt;&lt;periodical&gt;&lt;full-title&gt;Renewable Energy&lt;/full-title&gt;&lt;/periodical&gt;&lt;pages&gt;1036-1048&lt;/pages&gt;&lt;volume&gt;206&lt;/volume&gt;&lt;dates&gt;&lt;year&gt;2023&lt;/year&gt;&lt;/dates&gt;&lt;isbn&gt;0960-1481&lt;/isbn&gt;&lt;urls&gt;&lt;/urls&gt;&lt;electronic-resource-num&gt;https://doi.org/10.1016/j.renene.2023.02.101&lt;/electronic-resource-num&gt;&lt;/record&gt;&lt;/Cite&gt;&lt;/EndNote&gt;</w:instrText>
      </w:r>
      <w:r w:rsidR="008C3E02" w:rsidRPr="005E581A">
        <w:rPr>
          <w:rFonts w:ascii="Times New Roman" w:hAnsi="Times New Roman" w:cs="Times New Roman"/>
          <w:b/>
          <w:bCs/>
          <w:sz w:val="24"/>
          <w:szCs w:val="24"/>
        </w:rPr>
        <w:fldChar w:fldCharType="end"/>
      </w:r>
      <w:r w:rsidR="008B25BB" w:rsidRPr="005E581A">
        <w:rPr>
          <w:rFonts w:ascii="Times New Roman" w:hAnsi="Times New Roman" w:cs="Times New Roman"/>
          <w:b/>
          <w:bCs/>
          <w:sz w:val="24"/>
          <w:szCs w:val="24"/>
        </w:rPr>
        <w:fldChar w:fldCharType="begin"/>
      </w:r>
      <w:r w:rsidR="008B25BB" w:rsidRPr="005E581A">
        <w:rPr>
          <w:rFonts w:ascii="Times New Roman" w:hAnsi="Times New Roman" w:cs="Times New Roman"/>
          <w:b/>
          <w:bCs/>
          <w:sz w:val="24"/>
          <w:szCs w:val="24"/>
        </w:rPr>
        <w:instrText xml:space="preserve"> ADDIN EN.CITE &lt;EndNote&gt;&lt;Cite&gt;&lt;Author&gt;Geng&lt;/Author&gt;&lt;Year&gt;2021&lt;/Year&gt;&lt;RecNum&gt;28&lt;/RecNum&gt;&lt;DisplayText&gt;(Geng, 2021)&lt;/DisplayText&gt;&lt;record&gt;&lt;rec-number&gt;28&lt;/rec-number&gt;&lt;foreign-keys&gt;&lt;key app="EN" db-id="w0z9w9r5fdddaseer26pd02s0xsvear5xd99" timestamp="1743184285"&gt;28&lt;/key&gt;&lt;/foreign-keys&gt;&lt;ref-type name="Journal Article"&gt;17&lt;/ref-type&gt;&lt;contributors&gt;&lt;authors&gt;&lt;author&gt;Geng, Qingge&lt;/author&gt;&lt;/authors&gt;&lt;/contributors&gt;&lt;titles&gt;&lt;title&gt;The belt and road initiative and its implications for global renewable energy development&lt;/title&gt;&lt;secondary-title&gt;Current sustainable/renewable energy reports&lt;/secondary-title&gt;&lt;/titles&gt;&lt;periodical&gt;&lt;full-title&gt;Current sustainable/renewable energy reports&lt;/full-title&gt;&lt;/periodical&gt;&lt;pages&gt;40-49&lt;/pages&gt;&lt;volume&gt;8&lt;/volume&gt;&lt;dates&gt;&lt;year&gt;2021&lt;/year&gt;&lt;/dates&gt;&lt;urls&gt;&lt;/urls&gt;&lt;electronic-resource-num&gt;https://doi.org/10.1007/s40518-020-00172-2&lt;/electronic-resource-num&gt;&lt;/record&gt;&lt;/Cite&gt;&lt;/EndNote&gt;</w:instrText>
      </w:r>
      <w:r w:rsidR="008B25BB" w:rsidRPr="005E581A">
        <w:rPr>
          <w:rFonts w:ascii="Times New Roman" w:hAnsi="Times New Roman" w:cs="Times New Roman"/>
          <w:b/>
          <w:bCs/>
          <w:sz w:val="24"/>
          <w:szCs w:val="24"/>
        </w:rPr>
        <w:fldChar w:fldCharType="end"/>
      </w:r>
      <w:r w:rsidR="008B25BB" w:rsidRPr="005E581A">
        <w:rPr>
          <w:rFonts w:ascii="Times New Roman" w:hAnsi="Times New Roman" w:cs="Times New Roman"/>
          <w:b/>
          <w:bCs/>
          <w:sz w:val="24"/>
          <w:szCs w:val="24"/>
        </w:rPr>
        <w:fldChar w:fldCharType="begin"/>
      </w:r>
      <w:r w:rsidR="008B25BB" w:rsidRPr="005E581A">
        <w:rPr>
          <w:rFonts w:ascii="Times New Roman" w:hAnsi="Times New Roman" w:cs="Times New Roman"/>
          <w:b/>
          <w:bCs/>
          <w:sz w:val="24"/>
          <w:szCs w:val="24"/>
        </w:rPr>
        <w:instrText xml:space="preserve"> ADDIN EN.CITE &lt;EndNote&gt;&lt;Cite&gt;&lt;Author&gt;Falcone&lt;/Author&gt;&lt;Year&gt;2023&lt;/Year&gt;&lt;RecNum&gt;159&lt;/RecNum&gt;&lt;DisplayText&gt;(Falcone, 2023)&lt;/DisplayText&gt;&lt;record&gt;&lt;rec-number&gt;159&lt;/rec-number&gt;&lt;foreign-keys&gt;&lt;key app="EN" db-id="w0z9w9r5fdddaseer26pd02s0xsvear5xd99" timestamp="1745637004"&gt;159&lt;/key&gt;&lt;/foreign-keys&gt;&lt;ref-type name="Journal Article"&gt;17&lt;/ref-type&gt;&lt;contributors&gt;&lt;authors&gt;&lt;author&gt;Falcone, Pasquale Marcello&lt;/author&gt;&lt;/authors&gt;&lt;/contributors&gt;&lt;titles&gt;&lt;title&gt;Sustainable energy policies in developing countries: a review of challenges and opportunities&lt;/title&gt;&lt;secondary-title&gt;Energies&lt;/secondary-title&gt;&lt;/titles&gt;&lt;periodical&gt;&lt;full-title&gt;Energies&lt;/full-title&gt;&lt;/periodical&gt;&lt;pages&gt;6682&lt;/pages&gt;&lt;volume&gt;16&lt;/volume&gt;&lt;number&gt;18&lt;/number&gt;&lt;dates&gt;&lt;year&gt;2023&lt;/year&gt;&lt;/dates&gt;&lt;isbn&gt;1996-1073&lt;/isbn&gt;&lt;urls&gt;&lt;/urls&gt;&lt;electronic-resource-num&gt;https://doi.org/10.3390/en16186682&lt;/electronic-resource-num&gt;&lt;/record&gt;&lt;/Cite&gt;&lt;/EndNote&gt;</w:instrText>
      </w:r>
      <w:r w:rsidR="008B25BB" w:rsidRPr="005E581A">
        <w:rPr>
          <w:rFonts w:ascii="Times New Roman" w:hAnsi="Times New Roman" w:cs="Times New Roman"/>
          <w:b/>
          <w:bCs/>
          <w:sz w:val="24"/>
          <w:szCs w:val="24"/>
        </w:rPr>
        <w:fldChar w:fldCharType="end"/>
      </w:r>
      <w:r w:rsidR="008B25BB" w:rsidRPr="005E581A">
        <w:rPr>
          <w:rFonts w:ascii="Times New Roman" w:hAnsi="Times New Roman" w:cs="Times New Roman"/>
          <w:b/>
          <w:bCs/>
          <w:sz w:val="24"/>
          <w:szCs w:val="24"/>
        </w:rPr>
        <w:fldChar w:fldCharType="begin"/>
      </w:r>
      <w:r w:rsidR="008B25BB" w:rsidRPr="005E581A">
        <w:rPr>
          <w:rFonts w:ascii="Times New Roman" w:hAnsi="Times New Roman" w:cs="Times New Roman"/>
          <w:b/>
          <w:bCs/>
          <w:sz w:val="24"/>
          <w:szCs w:val="24"/>
        </w:rPr>
        <w:instrText xml:space="preserve"> ADDIN EN.CITE &lt;EndNote&gt;&lt;Cite&gt;&lt;Author&gt;Briera&lt;/Author&gt;&lt;Year&gt;2024&lt;/Year&gt;&lt;RecNum&gt;163&lt;/RecNum&gt;&lt;DisplayText&gt;(Briera &amp;amp; Lefèvre, 2024)&lt;/DisplayText&gt;&lt;record&gt;&lt;rec-number&gt;163&lt;/rec-number&gt;&lt;foreign-keys&gt;&lt;key app="EN" db-id="w0z9w9r5fdddaseer26pd02s0xsvear5xd99" timestamp="1745637800"&gt;163&lt;/key&gt;&lt;/foreign-keys&gt;&lt;ref-type name="Journal Article"&gt;17&lt;/ref-type&gt;&lt;contributors&gt;&lt;authors&gt;&lt;author&gt;Briera, Thibault&lt;/author&gt;&lt;author&gt;Lefèvre, Julien&lt;/author&gt;&lt;/authors&gt;&lt;/contributors&gt;&lt;titles&gt;&lt;title&gt;Reducing the cost of capital through international climate finance to accelerate the renewable energy transition in developing countries&lt;/title&gt;&lt;secondary-title&gt;Energy Policy&lt;/secondary-title&gt;&lt;/titles&gt;&lt;periodical&gt;&lt;full-title&gt;Energy Policy&lt;/full-title&gt;&lt;/periodical&gt;&lt;pages&gt;114104&lt;/pages&gt;&lt;volume&gt;188&lt;/volume&gt;&lt;dates&gt;&lt;year&gt;2024&lt;/year&gt;&lt;/dates&gt;&lt;isbn&gt;0301-4215&lt;/isbn&gt;&lt;urls&gt;&lt;/urls&gt;&lt;electronic-resource-num&gt;https://doi.org/10.1016/j.enpol.2024.114104&lt;/electronic-resource-num&gt;&lt;/record&gt;&lt;/Cite&gt;&lt;/EndNote&gt;</w:instrText>
      </w:r>
      <w:r w:rsidR="008B25BB" w:rsidRPr="005E581A">
        <w:rPr>
          <w:rFonts w:ascii="Times New Roman" w:hAnsi="Times New Roman" w:cs="Times New Roman"/>
          <w:b/>
          <w:bCs/>
          <w:sz w:val="24"/>
          <w:szCs w:val="24"/>
        </w:rPr>
        <w:fldChar w:fldCharType="end"/>
      </w:r>
      <w:r w:rsidR="008B25BB" w:rsidRPr="005E581A">
        <w:rPr>
          <w:rFonts w:ascii="Times New Roman" w:hAnsi="Times New Roman" w:cs="Times New Roman"/>
          <w:b/>
          <w:bCs/>
          <w:sz w:val="24"/>
          <w:szCs w:val="24"/>
        </w:rPr>
        <w:fldChar w:fldCharType="begin"/>
      </w:r>
      <w:r w:rsidR="008B25BB" w:rsidRPr="005E581A">
        <w:rPr>
          <w:rFonts w:ascii="Times New Roman" w:hAnsi="Times New Roman" w:cs="Times New Roman"/>
          <w:b/>
          <w:bCs/>
          <w:sz w:val="24"/>
          <w:szCs w:val="24"/>
        </w:rPr>
        <w:instrText xml:space="preserve"> ADDIN EN.CITE &lt;EndNote&gt;&lt;Cite&gt;&lt;Author&gt;Nedopil Wang&lt;/Author&gt;&lt;Year&gt;2025&lt;/Year&gt;&lt;RecNum&gt;158&lt;/RecNum&gt;&lt;DisplayText&gt;(Nedopil Wang, 2025)&lt;/DisplayText&gt;&lt;record&gt;&lt;rec-number&gt;158&lt;/rec-number&gt;&lt;foreign-keys&gt;&lt;key app="EN" db-id="w0z9w9r5fdddaseer26pd02s0xsvear5xd99" timestamp="1745636790"&gt;158&lt;/key&gt;&lt;/foreign-keys&gt;&lt;ref-type name="Report"&gt;27&lt;/ref-type&gt;&lt;contributors&gt;&lt;authors&gt;&lt;author&gt;Nedopil Wang, Christoph &lt;/author&gt;&lt;/authors&gt;&lt;tertiary-authors&gt;&lt;author&gt;greenfdc&lt;/author&gt;&lt;/tertiary-authors&gt;&lt;/contributors&gt;&lt;titles&gt;&lt;title&gt;China Belt and Road Initiative (BRI) Investment Report 2024&lt;/title&gt;&lt;/titles&gt;&lt;dates&gt;&lt;year&gt;2025&lt;/year&gt;&lt;pub-dates&gt;&lt;date&gt;2025&lt;/date&gt;&lt;/pub-dates&gt;&lt;/dates&gt;&lt;publisher&gt;Green Finance &amp;amp; Development Centre&lt;/publisher&gt;&lt;urls&gt;&lt;related-urls&gt;&lt;url&gt;https://greenfdc.org/china-belt-and-road-initiative-bri-investment-report-2024/&lt;/url&gt;&lt;/related-urls&gt;&lt;/urls&gt;&lt;/record&gt;&lt;/Cite&gt;&lt;/EndNote&gt;</w:instrText>
      </w:r>
      <w:r w:rsidR="008B25BB" w:rsidRPr="005E581A">
        <w:rPr>
          <w:rFonts w:ascii="Times New Roman" w:hAnsi="Times New Roman" w:cs="Times New Roman"/>
          <w:b/>
          <w:bCs/>
          <w:sz w:val="24"/>
          <w:szCs w:val="24"/>
        </w:rPr>
        <w:fldChar w:fldCharType="end"/>
      </w:r>
      <w:r w:rsidR="008B25BB" w:rsidRPr="005E581A">
        <w:rPr>
          <w:rFonts w:ascii="Times New Roman" w:hAnsi="Times New Roman" w:cs="Times New Roman"/>
          <w:b/>
          <w:bCs/>
          <w:sz w:val="24"/>
          <w:szCs w:val="24"/>
        </w:rPr>
        <w:fldChar w:fldCharType="begin"/>
      </w:r>
      <w:r w:rsidR="008B25BB" w:rsidRPr="005E581A">
        <w:rPr>
          <w:rFonts w:ascii="Times New Roman" w:hAnsi="Times New Roman" w:cs="Times New Roman"/>
          <w:b/>
          <w:bCs/>
          <w:sz w:val="24"/>
          <w:szCs w:val="24"/>
        </w:rPr>
        <w:instrText xml:space="preserve"> ADDIN EN.CITE &lt;EndNote&gt;&lt;Cite&gt;&lt;Author&gt;Wang&lt;/Author&gt;&lt;Year&gt;2024&lt;/Year&gt;&lt;RecNum&gt;164&lt;/RecNum&gt;&lt;DisplayText&gt;(Wang, Feng, &amp;amp; Chang, 2024)&lt;/DisplayText&gt;&lt;record&gt;&lt;rec-number&gt;164&lt;/rec-number&gt;&lt;foreign-keys&gt;&lt;key app="EN" db-id="w0z9w9r5fdddaseer26pd02s0xsvear5xd99" timestamp="1745638050"&gt;164&lt;/key&gt;&lt;/foreign-keys&gt;&lt;ref-type name="Journal Article"&gt;17&lt;/ref-type&gt;&lt;contributors&gt;&lt;authors&gt;&lt;author&gt;Wang, Jun-Zhuo&lt;/author&gt;&lt;author&gt;Feng, Gen-Fu&lt;/author&gt;&lt;author&gt;Chang, Chun-Ping&lt;/author&gt;&lt;/authors&gt;&lt;/contributors&gt;&lt;titles&gt;&lt;title&gt;How does political instability affect renewable energy innovation?&lt;/title&gt;&lt;secondary-title&gt;Renewable Energy&lt;/secondary-title&gt;&lt;/titles&gt;&lt;periodical&gt;&lt;full-title&gt;Renewable Energy&lt;/full-title&gt;&lt;/periodical&gt;&lt;pages&gt;120800&lt;/pages&gt;&lt;volume&gt;230&lt;/volume&gt;&lt;dates&gt;&lt;year&gt;2024&lt;/year&gt;&lt;/dates&gt;&lt;isbn&gt;0960-1481&lt;/isbn&gt;&lt;urls&gt;&lt;/urls&gt;&lt;electronic-resource-num&gt;https://doi.org/10.1016/j.renene.2024.120800&lt;/electronic-resource-num&gt;&lt;/record&gt;&lt;/Cite&gt;&lt;/EndNote&gt;</w:instrText>
      </w:r>
      <w:r w:rsidR="008B25BB" w:rsidRPr="005E581A">
        <w:rPr>
          <w:rFonts w:ascii="Times New Roman" w:hAnsi="Times New Roman" w:cs="Times New Roman"/>
          <w:b/>
          <w:bCs/>
          <w:sz w:val="24"/>
          <w:szCs w:val="24"/>
        </w:rPr>
        <w:fldChar w:fldCharType="end"/>
      </w:r>
      <w:r w:rsidR="008B25BB" w:rsidRPr="005E581A">
        <w:rPr>
          <w:rFonts w:ascii="Times New Roman" w:hAnsi="Times New Roman" w:cs="Times New Roman"/>
          <w:b/>
          <w:bCs/>
          <w:sz w:val="24"/>
          <w:szCs w:val="24"/>
        </w:rPr>
        <w:fldChar w:fldCharType="begin"/>
      </w:r>
      <w:r w:rsidR="008B25BB" w:rsidRPr="005E581A">
        <w:rPr>
          <w:rFonts w:ascii="Times New Roman" w:hAnsi="Times New Roman" w:cs="Times New Roman"/>
          <w:b/>
          <w:bCs/>
          <w:sz w:val="24"/>
          <w:szCs w:val="24"/>
        </w:rPr>
        <w:instrText xml:space="preserve"> ADDIN EN.CITE &lt;EndNote&gt;&lt;Cite&gt;&lt;Author&gt;Cheng&lt;/Author&gt;&lt;Year&gt;2023&lt;/Year&gt;&lt;RecNum&gt;157&lt;/RecNum&gt;&lt;DisplayText&gt;(Cheng &amp;amp; Wang, 2023)&lt;/DisplayText&gt;&lt;record&gt;&lt;rec-number&gt;157&lt;/rec-number&gt;&lt;foreign-keys&gt;&lt;key app="EN" db-id="w0z9w9r5fdddaseer26pd02s0xsvear5xd99" timestamp="1745634845"&gt;157&lt;/key&gt;&lt;/foreign-keys&gt;&lt;ref-type name="Journal Article"&gt;17&lt;/ref-type&gt;&lt;contributors&gt;&lt;authors&gt;&lt;author&gt;Cheng, Si&lt;/author&gt;&lt;author&gt;Wang, Banban&lt;/author&gt;&lt;/authors&gt;&lt;/contributors&gt;&lt;titles&gt;&lt;title&gt;Impact of the Belt and Road Initiative on China&amp;apos;s overseas renewable energy development finance: Effects and features&lt;/title&gt;&lt;secondary-title&gt;Renewable Energy&lt;/secondary-title&gt;&lt;/titles&gt;&lt;periodical&gt;&lt;full-title&gt;Renewable Energy&lt;/full-title&gt;&lt;/periodical&gt;&lt;pages&gt;1036-1048&lt;/pages&gt;&lt;volume&gt;206&lt;/volume&gt;&lt;dates&gt;&lt;year&gt;2023&lt;/year&gt;&lt;/dates&gt;&lt;isbn&gt;0960-1481&lt;/isbn&gt;&lt;urls&gt;&lt;/urls&gt;&lt;electronic-resource-num&gt;https://doi.org/10.1016/j.renene.2023.02.101&lt;/electronic-resource-num&gt;&lt;/record&gt;&lt;/Cite&gt;&lt;/EndNote&gt;</w:instrText>
      </w:r>
      <w:r w:rsidR="008B25BB" w:rsidRPr="005E581A">
        <w:rPr>
          <w:rFonts w:ascii="Times New Roman" w:hAnsi="Times New Roman" w:cs="Times New Roman"/>
          <w:b/>
          <w:bCs/>
          <w:sz w:val="24"/>
          <w:szCs w:val="24"/>
        </w:rPr>
        <w:fldChar w:fldCharType="end"/>
      </w:r>
      <w:bookmarkStart w:id="9" w:name="_Hlk181543611"/>
      <w:bookmarkEnd w:id="9"/>
    </w:p>
    <w:p w14:paraId="332ADB3E" w14:textId="3E84EC67" w:rsidR="009873E7" w:rsidRPr="005E581A" w:rsidRDefault="0014422A" w:rsidP="00D0682D">
      <w:pPr>
        <w:pStyle w:val="Heading2"/>
        <w:spacing w:before="0" w:after="0" w:line="480" w:lineRule="auto"/>
        <w:rPr>
          <w:rFonts w:ascii="Times New Roman" w:hAnsi="Times New Roman" w:cs="Times New Roman"/>
          <w:b/>
          <w:bCs/>
          <w:i/>
          <w:iCs/>
          <w:color w:val="auto"/>
          <w:sz w:val="24"/>
          <w:szCs w:val="24"/>
        </w:rPr>
      </w:pPr>
      <w:r w:rsidRPr="005E581A">
        <w:rPr>
          <w:rFonts w:ascii="Times New Roman" w:hAnsi="Times New Roman" w:cs="Times New Roman"/>
          <w:b/>
          <w:bCs/>
          <w:i/>
          <w:iCs/>
          <w:color w:val="auto"/>
          <w:sz w:val="24"/>
          <w:szCs w:val="24"/>
        </w:rPr>
        <w:t>3.3</w:t>
      </w:r>
      <w:r w:rsidR="005E581A" w:rsidRPr="005E581A">
        <w:rPr>
          <w:rFonts w:ascii="Times New Roman" w:hAnsi="Times New Roman" w:cs="Times New Roman"/>
          <w:b/>
          <w:bCs/>
          <w:i/>
          <w:iCs/>
          <w:color w:val="auto"/>
          <w:sz w:val="24"/>
          <w:szCs w:val="24"/>
        </w:rPr>
        <w:t>.</w:t>
      </w:r>
      <w:r w:rsidRPr="005E581A">
        <w:rPr>
          <w:rFonts w:ascii="Times New Roman" w:hAnsi="Times New Roman" w:cs="Times New Roman"/>
          <w:b/>
          <w:bCs/>
          <w:i/>
          <w:iCs/>
          <w:color w:val="auto"/>
          <w:sz w:val="24"/>
          <w:szCs w:val="24"/>
        </w:rPr>
        <w:t xml:space="preserve"> Measure and </w:t>
      </w:r>
      <w:r w:rsidR="005E581A" w:rsidRPr="005E581A">
        <w:rPr>
          <w:rFonts w:ascii="Times New Roman" w:hAnsi="Times New Roman" w:cs="Times New Roman"/>
          <w:b/>
          <w:bCs/>
          <w:i/>
          <w:iCs/>
          <w:color w:val="auto"/>
          <w:sz w:val="24"/>
          <w:szCs w:val="24"/>
        </w:rPr>
        <w:t>m</w:t>
      </w:r>
      <w:r w:rsidRPr="005E581A">
        <w:rPr>
          <w:rFonts w:ascii="Times New Roman" w:hAnsi="Times New Roman" w:cs="Times New Roman"/>
          <w:b/>
          <w:bCs/>
          <w:i/>
          <w:iCs/>
          <w:color w:val="auto"/>
          <w:sz w:val="24"/>
          <w:szCs w:val="24"/>
        </w:rPr>
        <w:t>odels</w:t>
      </w:r>
    </w:p>
    <w:p w14:paraId="0A7EC75C" w14:textId="4C3187DB" w:rsidR="00CF4A0D" w:rsidRPr="00B620E8" w:rsidRDefault="0014422A" w:rsidP="00D0682D">
      <w:pPr>
        <w:spacing w:after="0" w:line="480" w:lineRule="auto"/>
        <w:rPr>
          <w:rFonts w:ascii="Times New Roman" w:hAnsi="Times New Roman" w:cs="Times New Roman"/>
          <w:sz w:val="24"/>
          <w:szCs w:val="24"/>
        </w:rPr>
      </w:pPr>
      <w:r w:rsidRPr="00B620E8">
        <w:rPr>
          <w:rFonts w:ascii="Times New Roman" w:hAnsi="Times New Roman" w:cs="Times New Roman"/>
          <w:sz w:val="24"/>
          <w:szCs w:val="24"/>
        </w:rPr>
        <w:t xml:space="preserve">A key measure in this analysis is the change in </w:t>
      </w:r>
      <w:r w:rsidRPr="00B620E8">
        <w:rPr>
          <w:rFonts w:ascii="Times New Roman" w:eastAsia="DengXian" w:hAnsi="Times New Roman" w:cs="Times New Roman"/>
          <w:sz w:val="24"/>
          <w:szCs w:val="24"/>
        </w:rPr>
        <w:t>the EF of partner countries after joining the BRI. The EF represents the biologically productive land and water needed to supply consumed resources and absorb waste, considering</w:t>
      </w:r>
      <w:r w:rsidRPr="00B620E8">
        <w:rPr>
          <w:rFonts w:ascii="Times New Roman" w:eastAsia="DengXian" w:hAnsi="Times New Roman" w:cs="Times New Roman"/>
          <w:sz w:val="24"/>
          <w:szCs w:val="24"/>
        </w:rPr>
        <w:t xml:space="preserve"> current technology and resource management. It is expressed in </w:t>
      </w:r>
      <w:r w:rsidR="008F2DD6" w:rsidRPr="00B620E8">
        <w:rPr>
          <w:rFonts w:ascii="Times New Roman" w:eastAsia="DengXian" w:hAnsi="Times New Roman" w:cs="Times New Roman"/>
          <w:sz w:val="24"/>
          <w:szCs w:val="24"/>
        </w:rPr>
        <w:t>gha</w:t>
      </w:r>
      <w:r w:rsidRPr="00B620E8">
        <w:rPr>
          <w:rFonts w:ascii="Times New Roman" w:hAnsi="Times New Roman" w:cs="Times New Roman"/>
          <w:sz w:val="24"/>
          <w:szCs w:val="24"/>
        </w:rPr>
        <w:t xml:space="preserve"> and reflects the average biological productivity of the Earth’s surface. </w:t>
      </w:r>
      <w:r w:rsidRPr="00B620E8">
        <w:rPr>
          <w:rFonts w:ascii="Times New Roman" w:eastAsia="DengXian" w:hAnsi="Times New Roman" w:cs="Times New Roman"/>
          <w:sz w:val="24"/>
          <w:szCs w:val="24"/>
        </w:rPr>
        <w:t>The EF includes six components: built-up land, carbon footprint, cropland, fishing grounds, forest land, and grazin</w:t>
      </w:r>
      <w:r w:rsidRPr="00B620E8">
        <w:rPr>
          <w:rFonts w:ascii="Times New Roman" w:eastAsia="DengXian" w:hAnsi="Times New Roman" w:cs="Times New Roman"/>
          <w:sz w:val="24"/>
          <w:szCs w:val="24"/>
        </w:rPr>
        <w:t xml:space="preserve">g land, providing a comprehensive measure of human demand </w:t>
      </w:r>
      <w:r w:rsidRPr="00B620E8">
        <w:rPr>
          <w:rFonts w:ascii="Times New Roman" w:hAnsi="Times New Roman" w:cs="Times New Roman"/>
          <w:sz w:val="24"/>
          <w:szCs w:val="24"/>
        </w:rPr>
        <w:t xml:space="preserve">for ecological systems. </w:t>
      </w:r>
    </w:p>
    <w:p w14:paraId="279AED47" w14:textId="1399C7C4" w:rsidR="00CF4A0D" w:rsidRPr="00B620E8" w:rsidRDefault="0014422A" w:rsidP="00D0682D">
      <w:pPr>
        <w:spacing w:after="0" w:line="480" w:lineRule="auto"/>
        <w:ind w:firstLine="567"/>
        <w:rPr>
          <w:rFonts w:ascii="Times New Roman" w:hAnsi="Times New Roman" w:cs="Times New Roman"/>
          <w:sz w:val="24"/>
          <w:szCs w:val="24"/>
        </w:rPr>
      </w:pPr>
      <w:r w:rsidRPr="00B620E8">
        <w:rPr>
          <w:rFonts w:ascii="Times New Roman" w:hAnsi="Times New Roman" w:cs="Times New Roman"/>
          <w:sz w:val="24"/>
          <w:szCs w:val="24"/>
        </w:rPr>
        <w:t>Th</w:t>
      </w:r>
      <w:r w:rsidR="00A265FC">
        <w:rPr>
          <w:rFonts w:ascii="Times New Roman" w:hAnsi="Times New Roman" w:cs="Times New Roman"/>
          <w:sz w:val="24"/>
          <w:szCs w:val="24"/>
        </w:rPr>
        <w:t>e</w:t>
      </w:r>
      <w:r w:rsidRPr="00B620E8">
        <w:rPr>
          <w:rFonts w:ascii="Times New Roman" w:hAnsi="Times New Roman" w:cs="Times New Roman"/>
          <w:sz w:val="24"/>
          <w:szCs w:val="24"/>
        </w:rPr>
        <w:t xml:space="preserve"> study used DiD to compare </w:t>
      </w:r>
      <w:r w:rsidRPr="00B620E8">
        <w:rPr>
          <w:rFonts w:ascii="Times New Roman" w:eastAsia="DengXian" w:hAnsi="Times New Roman" w:cs="Times New Roman"/>
          <w:sz w:val="24"/>
          <w:szCs w:val="24"/>
        </w:rPr>
        <w:t xml:space="preserve">the EF changes between BRI and non-BRI countries before and after the 2014 intervention. This widely recognized policy evaluation method, as outlined by </w:t>
      </w:r>
      <w:r w:rsidRPr="00B620E8">
        <w:rPr>
          <w:rFonts w:ascii="Times New Roman" w:hAnsi="Times New Roman" w:cs="Times New Roman"/>
          <w:sz w:val="24"/>
          <w:szCs w:val="24"/>
        </w:rPr>
        <w:fldChar w:fldCharType="begin"/>
      </w:r>
      <w:r w:rsidR="00796A5A" w:rsidRPr="00B620E8">
        <w:rPr>
          <w:rFonts w:ascii="Times New Roman" w:hAnsi="Times New Roman" w:cs="Times New Roman"/>
          <w:sz w:val="24"/>
          <w:szCs w:val="24"/>
        </w:rPr>
        <w:instrText xml:space="preserve"> ADDIN ZOTERO_ITEM CSL_CITATION {"citationID":"OHGQbVYd","properties":{"formattedCitation":"(Bertrand et al., 2004)","plainCitation":"(Bertrand et al., 2004)","dontUpdate":true,"noteIndex":0},"citationItems":[{"id":617,"uris":["http://zotero.org/users/local/9LdW8sOV/items/J6336V5C"],"itemData":{"id":617,"type":"article-journal","abstract":"Most papers that employ Differences-in-Differences estimation (DD) use many years of data and focus on serially correlated outcomes but ignore that the resulting standard errors are inconsistent. To illustrate the severity of this issue, we randomly generate placebo laws in state-level data on female wages from the Current Population Survey. For each law, we use OLS to compute the DD estimate of its “effect” as well as the standard error of this estimate. These conventional DD standard errors severely understate the standard deviation of the estimators: we find an “effect” significant at the 5 percent level for up to 45 percent of the placebo interventions. We use Monte Carlo simulations to investigate how well existing methods help solve this problem. Econometric corrections that place a specific parametric form on the time-series process do not perform well. Bootstrap (taking into account the autocorrelation of the data) works well when the number of states is large enough. Two corrections based on asymptotic approximation of the variance-covariance matrix work well for moderate numbers of states and one correction that collapses the time series information into a “pre”- and “post”-period and explicitly takes into account the effective sample size works well even for small numbers of states.","container-title":"The Quarterly Journal of Economics","DOI":"10.1162/003355304772839588","ISSN":"0033-5533","issue":"1","journalAbbreviation":"The Quarterly Journal of Economics","page":"249-275","source":"Silverchair","title":"How Much Should We Trust Differences-In-Differences Estimates?*","title-short":"How Much Should We Trust Differences-In-Differences Estimates?","volume":"119","author":[{"family":"Bertrand","given":"Marianne"},{"family":"Duflo","given":"Esther"},{"family":"Mullainathan","given":"Sendhil"}],"issued":{"date-parts":[["2004",2,1]]}}}],"schema":"https://github.com/citation-style-language/schema/raw/master/csl-citation.json"} </w:instrText>
      </w:r>
      <w:r w:rsidRPr="00B620E8">
        <w:rPr>
          <w:rFonts w:ascii="Times New Roman" w:hAnsi="Times New Roman" w:cs="Times New Roman"/>
          <w:sz w:val="24"/>
          <w:szCs w:val="24"/>
        </w:rPr>
        <w:fldChar w:fldCharType="separate"/>
      </w:r>
      <w:r w:rsidR="007B769D" w:rsidRPr="00B620E8">
        <w:rPr>
          <w:rFonts w:ascii="Times New Roman" w:hAnsi="Times New Roman" w:cs="Times New Roman"/>
          <w:sz w:val="24"/>
        </w:rPr>
        <w:t xml:space="preserve">Bertrand </w:t>
      </w:r>
      <w:r w:rsidR="007B769D" w:rsidRPr="00B620E8">
        <w:rPr>
          <w:rFonts w:ascii="Times New Roman" w:hAnsi="Times New Roman" w:cs="Times New Roman"/>
          <w:i/>
          <w:iCs/>
          <w:sz w:val="24"/>
        </w:rPr>
        <w:t>et al</w:t>
      </w:r>
      <w:r w:rsidR="007B769D" w:rsidRPr="00B620E8">
        <w:rPr>
          <w:rFonts w:ascii="Times New Roman" w:hAnsi="Times New Roman" w:cs="Times New Roman"/>
          <w:sz w:val="24"/>
        </w:rPr>
        <w:t xml:space="preserve">. </w:t>
      </w:r>
      <w:r w:rsidR="008B0077" w:rsidRPr="00B620E8">
        <w:rPr>
          <w:rFonts w:ascii="Times New Roman" w:hAnsi="Times New Roman" w:cs="Times New Roman"/>
          <w:sz w:val="24"/>
        </w:rPr>
        <w:t>(</w:t>
      </w:r>
      <w:r w:rsidR="007B769D" w:rsidRPr="00B620E8">
        <w:rPr>
          <w:rFonts w:ascii="Times New Roman" w:hAnsi="Times New Roman" w:cs="Times New Roman"/>
          <w:sz w:val="24"/>
        </w:rPr>
        <w:t>2004)</w:t>
      </w:r>
      <w:r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forms the basis for this analysis. The </w:t>
      </w:r>
      <w:r w:rsidR="00F903C8" w:rsidRPr="00B620E8">
        <w:rPr>
          <w:rFonts w:ascii="Times New Roman" w:hAnsi="Times New Roman" w:cs="Times New Roman"/>
          <w:sz w:val="24"/>
          <w:szCs w:val="24"/>
        </w:rPr>
        <w:t xml:space="preserve">pre- and post-treatment </w:t>
      </w:r>
      <w:r w:rsidRPr="00B620E8">
        <w:rPr>
          <w:rFonts w:ascii="Times New Roman" w:hAnsi="Times New Roman" w:cs="Times New Roman"/>
          <w:sz w:val="24"/>
          <w:szCs w:val="24"/>
        </w:rPr>
        <w:t>period</w:t>
      </w:r>
      <w:r w:rsidR="00F903C8" w:rsidRPr="00B620E8">
        <w:rPr>
          <w:rFonts w:ascii="Times New Roman" w:hAnsi="Times New Roman" w:cs="Times New Roman"/>
          <w:sz w:val="24"/>
          <w:szCs w:val="24"/>
        </w:rPr>
        <w:t>s</w:t>
      </w:r>
      <w:r w:rsidRPr="00B620E8">
        <w:rPr>
          <w:rFonts w:ascii="Times New Roman" w:hAnsi="Times New Roman" w:cs="Times New Roman"/>
          <w:sz w:val="24"/>
          <w:szCs w:val="24"/>
        </w:rPr>
        <w:t xml:space="preserve"> </w:t>
      </w:r>
      <w:r w:rsidR="00F903C8" w:rsidRPr="00B620E8">
        <w:rPr>
          <w:rFonts w:ascii="Times New Roman" w:hAnsi="Times New Roman" w:cs="Times New Roman"/>
          <w:sz w:val="24"/>
          <w:szCs w:val="24"/>
        </w:rPr>
        <w:t xml:space="preserve">were </w:t>
      </w:r>
      <w:r w:rsidRPr="00B620E8">
        <w:rPr>
          <w:rFonts w:ascii="Times New Roman" w:hAnsi="Times New Roman" w:cs="Times New Roman"/>
          <w:sz w:val="24"/>
          <w:szCs w:val="24"/>
        </w:rPr>
        <w:t>2003</w:t>
      </w:r>
      <w:r w:rsidR="00F903C8" w:rsidRPr="00B620E8">
        <w:rPr>
          <w:rFonts w:ascii="Times New Roman" w:hAnsi="Times New Roman" w:cs="Times New Roman"/>
          <w:sz w:val="24"/>
          <w:szCs w:val="24"/>
        </w:rPr>
        <w:t>–</w:t>
      </w:r>
      <w:r w:rsidRPr="00B620E8">
        <w:rPr>
          <w:rFonts w:ascii="Times New Roman" w:hAnsi="Times New Roman" w:cs="Times New Roman"/>
          <w:sz w:val="24"/>
          <w:szCs w:val="24"/>
        </w:rPr>
        <w:t>2013 and 2014</w:t>
      </w:r>
      <w:r w:rsidR="00F903C8" w:rsidRPr="00B620E8">
        <w:rPr>
          <w:rFonts w:ascii="Times New Roman" w:hAnsi="Times New Roman" w:cs="Times New Roman"/>
          <w:sz w:val="24"/>
          <w:szCs w:val="24"/>
        </w:rPr>
        <w:t>–</w:t>
      </w:r>
      <w:r w:rsidRPr="00B620E8">
        <w:rPr>
          <w:rFonts w:ascii="Times New Roman" w:hAnsi="Times New Roman" w:cs="Times New Roman"/>
          <w:sz w:val="24"/>
          <w:szCs w:val="24"/>
        </w:rPr>
        <w:t>2022</w:t>
      </w:r>
      <w:r w:rsidR="00F903C8" w:rsidRPr="00B620E8">
        <w:rPr>
          <w:rFonts w:ascii="Times New Roman" w:hAnsi="Times New Roman" w:cs="Times New Roman"/>
          <w:sz w:val="24"/>
          <w:szCs w:val="24"/>
        </w:rPr>
        <w:t>, respectively</w:t>
      </w:r>
      <w:r w:rsidRPr="00B620E8">
        <w:rPr>
          <w:rFonts w:ascii="Times New Roman" w:hAnsi="Times New Roman" w:cs="Times New Roman"/>
          <w:sz w:val="24"/>
          <w:szCs w:val="24"/>
        </w:rPr>
        <w:t>. Th</w:t>
      </w:r>
      <w:r w:rsidR="00A265FC">
        <w:rPr>
          <w:rFonts w:ascii="Times New Roman" w:hAnsi="Times New Roman" w:cs="Times New Roman"/>
          <w:sz w:val="24"/>
          <w:szCs w:val="24"/>
        </w:rPr>
        <w:t>e</w:t>
      </w:r>
      <w:r w:rsidRPr="00B620E8">
        <w:rPr>
          <w:rFonts w:ascii="Times New Roman" w:hAnsi="Times New Roman" w:cs="Times New Roman"/>
          <w:sz w:val="24"/>
          <w:szCs w:val="24"/>
        </w:rPr>
        <w:t xml:space="preserve"> study also tested the parallel trend assumption</w:t>
      </w:r>
      <w:r w:rsidR="00AB02E0" w:rsidRPr="00B620E8">
        <w:rPr>
          <w:rFonts w:ascii="Times New Roman" w:hAnsi="Times New Roman" w:cs="Times New Roman"/>
          <w:sz w:val="24"/>
          <w:szCs w:val="24"/>
        </w:rPr>
        <w:t xml:space="preserve"> (PTA)</w:t>
      </w:r>
      <w:r w:rsidRPr="00B620E8">
        <w:rPr>
          <w:rFonts w:ascii="Times New Roman" w:hAnsi="Times New Roman" w:cs="Times New Roman"/>
          <w:sz w:val="24"/>
          <w:szCs w:val="24"/>
        </w:rPr>
        <w:t xml:space="preserve"> to confirm that </w:t>
      </w:r>
      <w:r w:rsidRPr="00B620E8">
        <w:rPr>
          <w:rFonts w:ascii="Times New Roman" w:eastAsia="DengXian" w:hAnsi="Times New Roman" w:cs="Times New Roman"/>
          <w:sz w:val="24"/>
          <w:szCs w:val="24"/>
        </w:rPr>
        <w:t xml:space="preserve">the EF trends in BRI and non-BRI countries were similar before the intervention. The baseline model is </w:t>
      </w:r>
      <w:r w:rsidRPr="00B620E8">
        <w:rPr>
          <w:rFonts w:ascii="Times New Roman" w:hAnsi="Times New Roman" w:cs="Times New Roman"/>
          <w:sz w:val="24"/>
          <w:szCs w:val="24"/>
        </w:rPr>
        <w:t>as follows:</w:t>
      </w:r>
    </w:p>
    <w:bookmarkStart w:id="10" w:name="_Hlk191129587"/>
    <w:p w14:paraId="307E841F" w14:textId="1F1AD8EA" w:rsidR="009873E7" w:rsidRPr="00B620E8" w:rsidRDefault="0014422A" w:rsidP="00D0682D">
      <w:pPr>
        <w:spacing w:after="0" w:line="480" w:lineRule="auto"/>
        <w:jc w:val="center"/>
        <w:rPr>
          <w:rFonts w:ascii="Times New Roman" w:eastAsia="DengXian" w:hAnsi="Times New Roman" w:cs="Times New Roman"/>
          <w:sz w:val="24"/>
          <w:szCs w:val="24"/>
        </w:rPr>
      </w:pP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 xml:space="preserve"> </m:t>
            </m:r>
            <m:r>
              <w:rPr>
                <w:rFonts w:ascii="Cambria Math" w:eastAsia="DengXian" w:hAnsi="Cambria Math" w:cs="Times New Roman"/>
                <w:sz w:val="24"/>
                <w:szCs w:val="24"/>
              </w:rPr>
              <m:t>lnEF</m:t>
            </m:r>
          </m:e>
          <m:sub>
            <m:r>
              <w:rPr>
                <w:rFonts w:ascii="Cambria Math" w:eastAsia="DengXian" w:hAnsi="Cambria Math" w:cs="Times New Roman"/>
                <w:sz w:val="24"/>
                <w:szCs w:val="24"/>
              </w:rPr>
              <m:t>it</m:t>
            </m:r>
          </m:sub>
        </m:sSub>
        <m:r>
          <w:rPr>
            <w:rFonts w:ascii="Cambria Math" w:eastAsia="DengXian" w:hAnsi="Cambria Math" w:cs="Times New Roman"/>
            <w:sz w:val="24"/>
            <w:szCs w:val="24"/>
          </w:rPr>
          <m:t xml:space="preserve">= </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β</m:t>
            </m:r>
          </m:e>
          <m:sub>
            <m:r>
              <w:rPr>
                <w:rFonts w:ascii="Cambria Math" w:eastAsia="DengXian" w:hAnsi="Cambria Math" w:cs="Times New Roman"/>
                <w:sz w:val="24"/>
                <w:szCs w:val="24"/>
              </w:rPr>
              <m:t>0</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β</m:t>
            </m:r>
          </m:e>
          <m:sub>
            <m:r>
              <w:rPr>
                <w:rFonts w:ascii="Cambria Math" w:eastAsia="DengXian" w:hAnsi="Cambria Math" w:cs="Times New Roman"/>
                <w:sz w:val="24"/>
                <w:szCs w:val="24"/>
              </w:rPr>
              <m:t>1</m:t>
            </m:r>
          </m:sub>
        </m:sSub>
        <m:d>
          <m:dPr>
            <m:ctrlPr>
              <w:rPr>
                <w:rFonts w:ascii="Cambria Math" w:eastAsia="DengXian" w:hAnsi="Cambria Math" w:cs="Times New Roman"/>
                <w:i/>
                <w:sz w:val="24"/>
                <w:szCs w:val="24"/>
              </w:rPr>
            </m:ctrlPr>
          </m:dPr>
          <m:e>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BRI</m:t>
                </m:r>
              </m:e>
              <m:sub>
                <m:r>
                  <w:rPr>
                    <w:rFonts w:ascii="Cambria Math" w:eastAsia="DengXian" w:hAnsi="Cambria Math" w:cs="Times New Roman"/>
                    <w:sz w:val="24"/>
                    <w:szCs w:val="24"/>
                  </w:rPr>
                  <m:t>i</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POST</m:t>
                </m:r>
              </m:e>
              <m:sub>
                <m:r>
                  <w:rPr>
                    <w:rFonts w:ascii="Cambria Math" w:eastAsia="DengXian" w:hAnsi="Cambria Math" w:cs="Times New Roman"/>
                    <w:sz w:val="24"/>
                    <w:szCs w:val="24"/>
                  </w:rPr>
                  <m:t>t</m:t>
                </m:r>
              </m:sub>
            </m:sSub>
          </m:e>
        </m:d>
        <m:r>
          <w:rPr>
            <w:rFonts w:ascii="Cambria Math" w:eastAsia="DengXian" w:hAnsi="Cambria Math" w:cs="Times New Roman"/>
            <w:sz w:val="24"/>
            <w:szCs w:val="24"/>
          </w:rPr>
          <m:t xml:space="preserve">+ </m:t>
        </m:r>
        <m:sSub>
          <m:sSubPr>
            <m:ctrlPr>
              <w:rPr>
                <w:rFonts w:ascii="Cambria Math" w:eastAsia="DengXian" w:hAnsi="Cambria Math" w:cs="Times New Roman"/>
                <w:i/>
                <w:sz w:val="24"/>
                <w:szCs w:val="24"/>
              </w:rPr>
            </m:ctrlPr>
          </m:sSubPr>
          <m:e>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β</m:t>
                </m:r>
              </m:e>
              <m:sub>
                <m:r>
                  <w:rPr>
                    <w:rFonts w:ascii="Cambria Math" w:eastAsia="DengXian" w:hAnsi="Cambria Math" w:cs="Times New Roman"/>
                    <w:sz w:val="24"/>
                    <w:szCs w:val="24"/>
                  </w:rPr>
                  <m:t>2</m:t>
                </m:r>
              </m:sub>
            </m:sSub>
            <m:r>
              <w:rPr>
                <w:rFonts w:ascii="Cambria Math" w:eastAsia="DengXian" w:hAnsi="Cambria Math" w:cs="Times New Roman"/>
                <w:sz w:val="24"/>
                <w:szCs w:val="24"/>
              </w:rPr>
              <m:t>X</m:t>
            </m:r>
          </m:e>
          <m:sub>
            <m:r>
              <w:rPr>
                <w:rFonts w:ascii="Cambria Math" w:eastAsia="DengXian" w:hAnsi="Cambria Math" w:cs="Times New Roman"/>
                <w:sz w:val="24"/>
                <w:szCs w:val="24"/>
              </w:rPr>
              <m:t>it</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μ</m:t>
            </m:r>
          </m:e>
          <m:sub>
            <m:r>
              <w:rPr>
                <w:rFonts w:ascii="Cambria Math" w:eastAsia="DengXian" w:hAnsi="Cambria Math" w:cs="Times New Roman"/>
                <w:sz w:val="24"/>
                <w:szCs w:val="24"/>
              </w:rPr>
              <m:t>t</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ω</m:t>
            </m:r>
          </m:e>
          <m:sub>
            <m:r>
              <w:rPr>
                <w:rFonts w:ascii="Cambria Math" w:eastAsia="DengXian" w:hAnsi="Cambria Math" w:cs="Times New Roman"/>
                <w:sz w:val="24"/>
                <w:szCs w:val="24"/>
              </w:rPr>
              <m:t>c</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ϵ</m:t>
            </m:r>
          </m:e>
          <m:sub>
            <m:r>
              <w:rPr>
                <w:rFonts w:ascii="Cambria Math" w:eastAsia="DengXian" w:hAnsi="Cambria Math" w:cs="Times New Roman"/>
                <w:sz w:val="24"/>
                <w:szCs w:val="24"/>
              </w:rPr>
              <m:t>it</m:t>
            </m:r>
          </m:sub>
        </m:sSub>
      </m:oMath>
      <w:bookmarkEnd w:id="10"/>
      <w:r w:rsidR="00E23EF3">
        <w:rPr>
          <w:rFonts w:ascii="Times New Roman" w:eastAsia="DengXian" w:hAnsi="Times New Roman" w:cs="Times New Roman"/>
          <w:sz w:val="24"/>
          <w:szCs w:val="24"/>
        </w:rPr>
        <w:t>.</w:t>
      </w:r>
    </w:p>
    <w:p w14:paraId="4DFEF469" w14:textId="2994D356" w:rsidR="009873E7" w:rsidRDefault="0014422A" w:rsidP="00D0682D">
      <w:pPr>
        <w:spacing w:after="0" w:line="480" w:lineRule="auto"/>
        <w:ind w:firstLine="567"/>
        <w:rPr>
          <w:rFonts w:ascii="Times New Roman" w:eastAsia="DengXian" w:hAnsi="Times New Roman" w:cs="Times New Roman"/>
          <w:sz w:val="24"/>
          <w:szCs w:val="24"/>
        </w:rPr>
      </w:pPr>
      <w:r w:rsidRPr="00B620E8">
        <w:rPr>
          <w:rFonts w:ascii="Times New Roman" w:eastAsia="DengXian" w:hAnsi="Times New Roman" w:cs="Times New Roman"/>
          <w:sz w:val="24"/>
          <w:szCs w:val="24"/>
        </w:rPr>
        <w:t xml:space="preserve">The DiD equation estimates the impact of the BRI on environmental sustainability, using lnEF as the dependent variable. The model includes the intercept </w:t>
      </w: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β</m:t>
            </m:r>
          </m:e>
          <m:sub>
            <m:r>
              <w:rPr>
                <w:rFonts w:ascii="Cambria Math" w:eastAsia="DengXian" w:hAnsi="Cambria Math" w:cs="Times New Roman"/>
                <w:sz w:val="24"/>
                <w:szCs w:val="24"/>
              </w:rPr>
              <m:t>0</m:t>
            </m:r>
          </m:sub>
        </m:sSub>
      </m:oMath>
      <w:r w:rsidRPr="00B620E8">
        <w:rPr>
          <w:rFonts w:ascii="Times New Roman" w:eastAsia="DengXian" w:hAnsi="Times New Roman" w:cs="Times New Roman"/>
          <w:sz w:val="24"/>
          <w:szCs w:val="24"/>
        </w:rPr>
        <w:t xml:space="preserve">, and </w:t>
      </w: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β</m:t>
            </m:r>
          </m:e>
          <m:sub>
            <m:r>
              <w:rPr>
                <w:rFonts w:ascii="Cambria Math" w:eastAsia="DengXian" w:hAnsi="Cambria Math" w:cs="Times New Roman"/>
                <w:sz w:val="24"/>
                <w:szCs w:val="24"/>
              </w:rPr>
              <m:t>1</m:t>
            </m:r>
          </m:sub>
        </m:sSub>
      </m:oMath>
      <w:r w:rsidRPr="00B620E8">
        <w:rPr>
          <w:rFonts w:ascii="Times New Roman" w:eastAsia="DengXian" w:hAnsi="Times New Roman" w:cs="Times New Roman"/>
          <w:sz w:val="24"/>
          <w:szCs w:val="24"/>
        </w:rPr>
        <w:t xml:space="preserve"> captures the interaction effect of BRI p</w:t>
      </w:r>
      <w:r w:rsidRPr="00B620E8">
        <w:rPr>
          <w:rFonts w:ascii="Times New Roman" w:eastAsia="DengXian" w:hAnsi="Times New Roman" w:cs="Times New Roman"/>
          <w:sz w:val="24"/>
          <w:szCs w:val="24"/>
        </w:rPr>
        <w:t xml:space="preserve">articipation and the post-BRI period </w:t>
      </w:r>
      <m:oMath>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BRI</m:t>
            </m:r>
          </m:e>
          <m:sub>
            <m:r>
              <w:rPr>
                <w:rFonts w:ascii="Cambria Math" w:eastAsia="DengXian" w:hAnsi="Cambria Math" w:cs="Times New Roman"/>
                <w:sz w:val="24"/>
                <w:szCs w:val="24"/>
              </w:rPr>
              <m:t>i</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POST</m:t>
            </m:r>
          </m:e>
          <m:sub>
            <m:r>
              <w:rPr>
                <w:rFonts w:ascii="Cambria Math" w:eastAsia="DengXian" w:hAnsi="Cambria Math" w:cs="Times New Roman"/>
                <w:sz w:val="24"/>
                <w:szCs w:val="24"/>
              </w:rPr>
              <m:t>t</m:t>
            </m:r>
          </m:sub>
        </m:sSub>
        <m:r>
          <w:rPr>
            <w:rFonts w:ascii="Cambria Math" w:eastAsia="DengXian" w:hAnsi="Cambria Math" w:cs="Times New Roman"/>
            <w:sz w:val="24"/>
            <w:szCs w:val="24"/>
          </w:rPr>
          <m:t>)</m:t>
        </m:r>
      </m:oMath>
      <w:r w:rsidRPr="00B620E8">
        <w:rPr>
          <w:rFonts w:ascii="Times New Roman" w:eastAsia="DengXian" w:hAnsi="Times New Roman" w:cs="Times New Roman"/>
          <w:sz w:val="24"/>
          <w:szCs w:val="24"/>
        </w:rPr>
        <w:t xml:space="preserve">. </w:t>
      </w:r>
      <m:oMath>
        <m:sSub>
          <m:sSubPr>
            <m:ctrlPr>
              <w:rPr>
                <w:rFonts w:ascii="Cambria Math" w:eastAsia="DengXian" w:hAnsi="Cambria Math" w:cs="Times New Roman"/>
                <w:i/>
                <w:sz w:val="24"/>
                <w:szCs w:val="24"/>
              </w:rPr>
            </m:ctrlPr>
          </m:sSubPr>
          <m:e>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β</m:t>
                </m:r>
              </m:e>
              <m:sub>
                <m:r>
                  <w:rPr>
                    <w:rFonts w:ascii="Cambria Math" w:eastAsia="DengXian" w:hAnsi="Cambria Math" w:cs="Times New Roman"/>
                    <w:sz w:val="24"/>
                    <w:szCs w:val="24"/>
                  </w:rPr>
                  <m:t>2</m:t>
                </m:r>
              </m:sub>
            </m:sSub>
            <m:r>
              <w:rPr>
                <w:rFonts w:ascii="Cambria Math" w:eastAsia="DengXian" w:hAnsi="Cambria Math" w:cs="Times New Roman"/>
                <w:sz w:val="24"/>
                <w:szCs w:val="24"/>
              </w:rPr>
              <m:t>X</m:t>
            </m:r>
          </m:e>
          <m:sub>
            <m:r>
              <w:rPr>
                <w:rFonts w:ascii="Cambria Math" w:eastAsia="DengXian" w:hAnsi="Cambria Math" w:cs="Times New Roman"/>
                <w:sz w:val="24"/>
                <w:szCs w:val="24"/>
              </w:rPr>
              <m:t>it</m:t>
            </m:r>
          </m:sub>
        </m:sSub>
      </m:oMath>
      <w:r w:rsidRPr="00B620E8">
        <w:rPr>
          <w:rFonts w:ascii="Times New Roman" w:eastAsia="DengXian" w:hAnsi="Times New Roman" w:cs="Times New Roman"/>
          <w:sz w:val="24"/>
          <w:szCs w:val="24"/>
        </w:rPr>
        <w:t xml:space="preserve"> includes control variables such as ICT, lnSA, POP, FDI, RE, PS, MAN, RQ, and lnGDP. </w:t>
      </w: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μ</m:t>
            </m:r>
          </m:e>
          <m:sub>
            <m:r>
              <w:rPr>
                <w:rFonts w:ascii="Cambria Math" w:eastAsia="DengXian" w:hAnsi="Cambria Math" w:cs="Times New Roman"/>
                <w:sz w:val="24"/>
                <w:szCs w:val="24"/>
              </w:rPr>
              <m:t>t</m:t>
            </m:r>
          </m:sub>
        </m:sSub>
      </m:oMath>
      <w:r w:rsidRPr="00B620E8">
        <w:rPr>
          <w:rFonts w:ascii="Times New Roman" w:eastAsia="DengXian" w:hAnsi="Times New Roman" w:cs="Times New Roman"/>
          <w:sz w:val="24"/>
          <w:szCs w:val="24"/>
        </w:rPr>
        <w:t xml:space="preserve"> and </w:t>
      </w: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ω</m:t>
            </m:r>
          </m:e>
          <m:sub>
            <m:r>
              <w:rPr>
                <w:rFonts w:ascii="Cambria Math" w:eastAsia="DengXian" w:hAnsi="Cambria Math" w:cs="Times New Roman"/>
                <w:sz w:val="24"/>
                <w:szCs w:val="24"/>
              </w:rPr>
              <m:t>c</m:t>
            </m:r>
          </m:sub>
        </m:sSub>
      </m:oMath>
      <w:r w:rsidRPr="00B620E8">
        <w:rPr>
          <w:rFonts w:ascii="Times New Roman" w:eastAsia="DengXian" w:hAnsi="Times New Roman" w:cs="Times New Roman"/>
          <w:sz w:val="24"/>
          <w:szCs w:val="24"/>
        </w:rPr>
        <w:t xml:space="preserve"> </w:t>
      </w:r>
      <w:r w:rsidRPr="00B620E8">
        <w:rPr>
          <w:rFonts w:ascii="Times New Roman" w:eastAsia="DengXian" w:hAnsi="Times New Roman" w:cs="Times New Roman"/>
          <w:sz w:val="24"/>
          <w:szCs w:val="24"/>
        </w:rPr>
        <w:lastRenderedPageBreak/>
        <w:t xml:space="preserve">denote year and country fixed effects, respectively, </w:t>
      </w:r>
      <w:r w:rsidR="004E45BC" w:rsidRPr="00B620E8">
        <w:rPr>
          <w:rFonts w:ascii="Times New Roman" w:eastAsia="DengXian" w:hAnsi="Times New Roman" w:cs="Times New Roman"/>
          <w:sz w:val="24"/>
          <w:szCs w:val="24"/>
        </w:rPr>
        <w:t xml:space="preserve">whereas </w:t>
      </w: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ϵ</m:t>
            </m:r>
          </m:e>
          <m:sub>
            <m:r>
              <w:rPr>
                <w:rFonts w:ascii="Cambria Math" w:eastAsia="DengXian" w:hAnsi="Cambria Math" w:cs="Times New Roman"/>
                <w:sz w:val="24"/>
                <w:szCs w:val="24"/>
              </w:rPr>
              <m:t>it</m:t>
            </m:r>
          </m:sub>
        </m:sSub>
      </m:oMath>
      <w:r w:rsidRPr="00B620E8">
        <w:rPr>
          <w:rFonts w:ascii="Times New Roman" w:eastAsia="DengXian" w:hAnsi="Times New Roman" w:cs="Times New Roman"/>
          <w:sz w:val="24"/>
          <w:szCs w:val="24"/>
        </w:rPr>
        <w:t xml:space="preserve"> captures unobserved </w:t>
      </w:r>
      <w:r w:rsidRPr="00B620E8">
        <w:rPr>
          <w:rFonts w:ascii="Times New Roman" w:eastAsia="DengXian" w:hAnsi="Times New Roman" w:cs="Times New Roman"/>
          <w:sz w:val="24"/>
          <w:szCs w:val="24"/>
        </w:rPr>
        <w:t>factors affecting the outcome. This model assesses the impact of BRI participation and the post-2014 period on outcomes while controlling for other relevant factors.</w:t>
      </w:r>
    </w:p>
    <w:p w14:paraId="0E99E36C" w14:textId="77777777" w:rsidR="00871927" w:rsidRPr="00B620E8" w:rsidRDefault="00871927" w:rsidP="00D0682D">
      <w:pPr>
        <w:spacing w:after="0" w:line="480" w:lineRule="auto"/>
        <w:rPr>
          <w:rFonts w:ascii="Times New Roman" w:eastAsia="DengXian" w:hAnsi="Times New Roman" w:cs="Times New Roman"/>
          <w:sz w:val="24"/>
          <w:szCs w:val="24"/>
        </w:rPr>
      </w:pPr>
    </w:p>
    <w:p w14:paraId="48F34B5E" w14:textId="2A970B97" w:rsidR="009873E7" w:rsidRPr="00B620E8" w:rsidRDefault="0014422A" w:rsidP="00D0682D">
      <w:pPr>
        <w:pStyle w:val="Heading1"/>
        <w:spacing w:before="0" w:after="0" w:line="480" w:lineRule="auto"/>
        <w:jc w:val="left"/>
        <w:rPr>
          <w:rFonts w:ascii="Times New Roman" w:hAnsi="Times New Roman" w:cs="Times New Roman"/>
          <w:b/>
          <w:bCs/>
          <w:color w:val="auto"/>
          <w:sz w:val="24"/>
          <w:szCs w:val="24"/>
        </w:rPr>
      </w:pPr>
      <w:r w:rsidRPr="00B620E8">
        <w:rPr>
          <w:rFonts w:ascii="Times New Roman" w:hAnsi="Times New Roman" w:cs="Times New Roman"/>
          <w:b/>
          <w:bCs/>
          <w:color w:val="auto"/>
          <w:sz w:val="24"/>
          <w:szCs w:val="24"/>
        </w:rPr>
        <w:t>4</w:t>
      </w:r>
      <w:r w:rsidR="00871927">
        <w:rPr>
          <w:rFonts w:ascii="Times New Roman" w:hAnsi="Times New Roman" w:cs="Times New Roman"/>
          <w:b/>
          <w:bCs/>
          <w:color w:val="auto"/>
          <w:sz w:val="24"/>
          <w:szCs w:val="24"/>
        </w:rPr>
        <w:t>.</w:t>
      </w:r>
      <w:r w:rsidRPr="00B620E8">
        <w:rPr>
          <w:rFonts w:ascii="Times New Roman" w:hAnsi="Times New Roman" w:cs="Times New Roman"/>
          <w:b/>
          <w:bCs/>
          <w:color w:val="auto"/>
          <w:sz w:val="24"/>
          <w:szCs w:val="24"/>
        </w:rPr>
        <w:t xml:space="preserve"> Empirical </w:t>
      </w:r>
      <w:r w:rsidR="00871927">
        <w:rPr>
          <w:rFonts w:ascii="Times New Roman" w:hAnsi="Times New Roman" w:cs="Times New Roman"/>
          <w:b/>
          <w:bCs/>
          <w:color w:val="auto"/>
          <w:sz w:val="24"/>
          <w:szCs w:val="24"/>
        </w:rPr>
        <w:t>r</w:t>
      </w:r>
      <w:r w:rsidRPr="00B620E8">
        <w:rPr>
          <w:rFonts w:ascii="Times New Roman" w:hAnsi="Times New Roman" w:cs="Times New Roman"/>
          <w:b/>
          <w:bCs/>
          <w:color w:val="auto"/>
          <w:sz w:val="24"/>
          <w:szCs w:val="24"/>
        </w:rPr>
        <w:t>esults</w:t>
      </w:r>
    </w:p>
    <w:p w14:paraId="389F2C37" w14:textId="5F265B85" w:rsidR="009873E7" w:rsidRPr="00871927" w:rsidRDefault="0014422A" w:rsidP="00D0682D">
      <w:pPr>
        <w:pStyle w:val="Heading2"/>
        <w:spacing w:before="0" w:after="0" w:line="480" w:lineRule="auto"/>
        <w:rPr>
          <w:rFonts w:ascii="Times New Roman" w:hAnsi="Times New Roman" w:cs="Times New Roman"/>
          <w:b/>
          <w:bCs/>
          <w:i/>
          <w:iCs/>
          <w:color w:val="auto"/>
          <w:sz w:val="24"/>
          <w:szCs w:val="24"/>
        </w:rPr>
      </w:pPr>
      <w:r w:rsidRPr="00871927">
        <w:rPr>
          <w:rFonts w:ascii="Times New Roman" w:hAnsi="Times New Roman" w:cs="Times New Roman"/>
          <w:b/>
          <w:bCs/>
          <w:i/>
          <w:iCs/>
          <w:color w:val="auto"/>
          <w:sz w:val="24"/>
          <w:szCs w:val="24"/>
        </w:rPr>
        <w:t>4.1</w:t>
      </w:r>
      <w:r w:rsidR="00871927" w:rsidRPr="00871927">
        <w:rPr>
          <w:rFonts w:ascii="Times New Roman" w:hAnsi="Times New Roman" w:cs="Times New Roman"/>
          <w:b/>
          <w:bCs/>
          <w:i/>
          <w:iCs/>
          <w:color w:val="auto"/>
          <w:sz w:val="24"/>
          <w:szCs w:val="24"/>
        </w:rPr>
        <w:t>.</w:t>
      </w:r>
      <w:r w:rsidRPr="00871927">
        <w:rPr>
          <w:rFonts w:ascii="Times New Roman" w:hAnsi="Times New Roman" w:cs="Times New Roman"/>
          <w:b/>
          <w:bCs/>
          <w:i/>
          <w:iCs/>
          <w:color w:val="auto"/>
          <w:sz w:val="24"/>
          <w:szCs w:val="24"/>
        </w:rPr>
        <w:t xml:space="preserve"> Preliminary </w:t>
      </w:r>
      <w:r w:rsidR="00871927">
        <w:rPr>
          <w:rFonts w:ascii="Times New Roman" w:hAnsi="Times New Roman" w:cs="Times New Roman"/>
          <w:b/>
          <w:bCs/>
          <w:i/>
          <w:iCs/>
          <w:color w:val="auto"/>
          <w:sz w:val="24"/>
          <w:szCs w:val="24"/>
        </w:rPr>
        <w:t>t</w:t>
      </w:r>
      <w:r w:rsidRPr="00871927">
        <w:rPr>
          <w:rFonts w:ascii="Times New Roman" w:hAnsi="Times New Roman" w:cs="Times New Roman"/>
          <w:b/>
          <w:bCs/>
          <w:i/>
          <w:iCs/>
          <w:color w:val="auto"/>
          <w:sz w:val="24"/>
          <w:szCs w:val="24"/>
        </w:rPr>
        <w:t>ests</w:t>
      </w:r>
    </w:p>
    <w:p w14:paraId="4D70165E" w14:textId="43647840" w:rsidR="009873E7" w:rsidRPr="00B620E8" w:rsidRDefault="0014422A" w:rsidP="00D0682D">
      <w:pPr>
        <w:pStyle w:val="Heading3"/>
        <w:spacing w:before="0" w:after="0" w:line="480" w:lineRule="auto"/>
        <w:rPr>
          <w:rFonts w:ascii="Times New Roman" w:hAnsi="Times New Roman" w:cs="Times New Roman"/>
          <w:i/>
          <w:iCs/>
          <w:color w:val="auto"/>
          <w:sz w:val="24"/>
          <w:szCs w:val="24"/>
        </w:rPr>
      </w:pPr>
      <w:r w:rsidRPr="00B620E8">
        <w:rPr>
          <w:rFonts w:ascii="Times New Roman" w:hAnsi="Times New Roman" w:cs="Times New Roman"/>
          <w:i/>
          <w:iCs/>
          <w:color w:val="auto"/>
          <w:sz w:val="24"/>
          <w:szCs w:val="24"/>
        </w:rPr>
        <w:t>4.1.1</w:t>
      </w:r>
      <w:r w:rsidR="00871927">
        <w:rPr>
          <w:rFonts w:ascii="Times New Roman" w:hAnsi="Times New Roman" w:cs="Times New Roman"/>
          <w:i/>
          <w:iCs/>
          <w:color w:val="auto"/>
          <w:sz w:val="24"/>
          <w:szCs w:val="24"/>
        </w:rPr>
        <w:t>.</w:t>
      </w:r>
      <w:r w:rsidRPr="00B620E8">
        <w:rPr>
          <w:rFonts w:ascii="Times New Roman" w:hAnsi="Times New Roman" w:cs="Times New Roman"/>
          <w:i/>
          <w:iCs/>
          <w:color w:val="auto"/>
          <w:sz w:val="24"/>
          <w:szCs w:val="24"/>
        </w:rPr>
        <w:t xml:space="preserve"> Descriptive </w:t>
      </w:r>
      <w:r w:rsidR="00871927">
        <w:rPr>
          <w:rFonts w:ascii="Times New Roman" w:hAnsi="Times New Roman" w:cs="Times New Roman"/>
          <w:i/>
          <w:iCs/>
          <w:color w:val="auto"/>
          <w:sz w:val="24"/>
          <w:szCs w:val="24"/>
        </w:rPr>
        <w:t>s</w:t>
      </w:r>
      <w:r w:rsidRPr="00B620E8">
        <w:rPr>
          <w:rFonts w:ascii="Times New Roman" w:hAnsi="Times New Roman" w:cs="Times New Roman"/>
          <w:i/>
          <w:iCs/>
          <w:color w:val="auto"/>
          <w:sz w:val="24"/>
          <w:szCs w:val="24"/>
        </w:rPr>
        <w:t>tatistics</w:t>
      </w:r>
    </w:p>
    <w:p w14:paraId="6016EC90" w14:textId="5188D136" w:rsidR="009873E7" w:rsidRDefault="009E6211" w:rsidP="00D0682D">
      <w:pPr>
        <w:spacing w:after="0" w:line="480" w:lineRule="auto"/>
        <w:rPr>
          <w:rFonts w:ascii="Times New Roman" w:hAnsi="Times New Roman" w:cs="Times New Roman"/>
          <w:sz w:val="24"/>
          <w:szCs w:val="24"/>
        </w:rPr>
      </w:pPr>
      <w:r>
        <w:rPr>
          <w:rFonts w:ascii="Times New Roman" w:hAnsi="Times New Roman" w:cs="Times New Roman"/>
          <w:sz w:val="24"/>
          <w:szCs w:val="24"/>
        </w:rPr>
        <w:t>Table A</w:t>
      </w:r>
      <w:r w:rsidR="00C74EEC">
        <w:rPr>
          <w:rFonts w:ascii="Times New Roman" w:hAnsi="Times New Roman" w:cs="Times New Roman"/>
          <w:sz w:val="24"/>
          <w:szCs w:val="24"/>
        </w:rPr>
        <w:t xml:space="preserve">2 </w:t>
      </w:r>
      <w:r w:rsidR="002A133A">
        <w:rPr>
          <w:rFonts w:ascii="Times New Roman" w:hAnsi="Times New Roman" w:cs="Times New Roman"/>
          <w:sz w:val="24"/>
          <w:szCs w:val="24"/>
        </w:rPr>
        <w:t xml:space="preserve">in the appendix </w:t>
      </w:r>
      <w:r w:rsidR="00C74EEC" w:rsidRPr="00B620E8">
        <w:rPr>
          <w:rFonts w:ascii="Times New Roman" w:hAnsi="Times New Roman" w:cs="Times New Roman"/>
          <w:sz w:val="24"/>
          <w:szCs w:val="24"/>
        </w:rPr>
        <w:t>reports</w:t>
      </w:r>
      <w:r w:rsidR="004C75C0" w:rsidRPr="00B620E8">
        <w:rPr>
          <w:rFonts w:ascii="Times New Roman" w:hAnsi="Times New Roman" w:cs="Times New Roman"/>
          <w:sz w:val="24"/>
          <w:szCs w:val="24"/>
        </w:rPr>
        <w:t xml:space="preserve"> descriptive statistics for BRI partner and non-BRI countries. On average, non-BRI</w:t>
      </w:r>
      <w:r w:rsidR="004C75C0" w:rsidRPr="00B620E8">
        <w:rPr>
          <w:rFonts w:ascii="Times New Roman" w:hAnsi="Times New Roman" w:cs="Times New Roman"/>
          <w:b/>
          <w:bCs/>
          <w:sz w:val="24"/>
          <w:szCs w:val="24"/>
        </w:rPr>
        <w:t xml:space="preserve"> </w:t>
      </w:r>
      <w:r w:rsidR="004C75C0" w:rsidRPr="00B620E8">
        <w:rPr>
          <w:rFonts w:ascii="Times New Roman" w:hAnsi="Times New Roman" w:cs="Times New Roman"/>
          <w:sz w:val="24"/>
          <w:szCs w:val="24"/>
        </w:rPr>
        <w:t xml:space="preserve">economies </w:t>
      </w:r>
      <w:r w:rsidR="00F96C6A" w:rsidRPr="00F96C6A">
        <w:rPr>
          <w:rFonts w:ascii="Times New Roman" w:hAnsi="Times New Roman" w:cs="Times New Roman"/>
          <w:sz w:val="24"/>
          <w:szCs w:val="24"/>
        </w:rPr>
        <w:t>exhibit higher environmental pressure, with a mean lnEF of 1.191, compared to 0.813 for BRI participants.</w:t>
      </w:r>
      <w:r w:rsidR="004C75C0" w:rsidRPr="00B620E8">
        <w:rPr>
          <w:rFonts w:ascii="Times New Roman" w:hAnsi="Times New Roman" w:cs="Times New Roman"/>
          <w:sz w:val="24"/>
          <w:szCs w:val="24"/>
        </w:rPr>
        <w:t xml:space="preserve"> Non-BRI countries display</w:t>
      </w:r>
      <w:r w:rsidR="00502EE9" w:rsidRPr="00B620E8">
        <w:rPr>
          <w:rFonts w:ascii="Times New Roman" w:hAnsi="Times New Roman" w:cs="Times New Roman"/>
          <w:sz w:val="24"/>
          <w:szCs w:val="24"/>
        </w:rPr>
        <w:t>ed</w:t>
      </w:r>
      <w:r w:rsidR="004C75C0" w:rsidRPr="00B620E8">
        <w:rPr>
          <w:rFonts w:ascii="Times New Roman" w:hAnsi="Times New Roman" w:cs="Times New Roman"/>
          <w:sz w:val="24"/>
          <w:szCs w:val="24"/>
        </w:rPr>
        <w:t xml:space="preserve"> higher ICT penetration, with an average ICT value of 47.38 compared with 34.767 for BRI partners. These differences reflect underlying structural and development gaps between the groups, which are relevant for assessing the environmental implications of the BRI</w:t>
      </w:r>
      <w:r w:rsidRPr="00B620E8">
        <w:rPr>
          <w:rFonts w:ascii="Times New Roman" w:hAnsi="Times New Roman" w:cs="Times New Roman"/>
          <w:sz w:val="24"/>
          <w:szCs w:val="24"/>
        </w:rPr>
        <w:t>.</w:t>
      </w:r>
    </w:p>
    <w:p w14:paraId="3A45F7E6" w14:textId="7EC9668D" w:rsidR="002B693B" w:rsidRPr="00B620E8" w:rsidRDefault="0014422A" w:rsidP="00D0682D">
      <w:pPr>
        <w:spacing w:after="0" w:line="480" w:lineRule="auto"/>
        <w:ind w:firstLine="567"/>
        <w:rPr>
          <w:rFonts w:ascii="Times New Roman" w:hAnsi="Times New Roman" w:cs="Times New Roman"/>
          <w:sz w:val="24"/>
          <w:szCs w:val="24"/>
        </w:rPr>
      </w:pPr>
      <w:r w:rsidRPr="00B620E8">
        <w:rPr>
          <w:rFonts w:ascii="Times New Roman" w:hAnsi="Times New Roman" w:cs="Times New Roman"/>
          <w:sz w:val="24"/>
          <w:szCs w:val="24"/>
        </w:rPr>
        <w:t>The preliminary diagnostic checks suggest</w:t>
      </w:r>
      <w:r w:rsidRPr="00B620E8">
        <w:rPr>
          <w:rFonts w:ascii="Times New Roman" w:eastAsia="DengXian" w:hAnsi="Times New Roman" w:cs="Times New Roman"/>
          <w:sz w:val="24"/>
          <w:szCs w:val="24"/>
        </w:rPr>
        <w:t>ed no evidence of multicollinearity or heteros</w:t>
      </w:r>
      <w:r w:rsidRPr="00B620E8">
        <w:rPr>
          <w:rFonts w:ascii="Times New Roman" w:hAnsi="Times New Roman" w:cs="Times New Roman"/>
          <w:sz w:val="24"/>
          <w:szCs w:val="24"/>
        </w:rPr>
        <w:t>cedasticity in the estimated models. All variance inflation factors remain</w:t>
      </w:r>
      <w:r w:rsidR="0027705A" w:rsidRPr="00B620E8">
        <w:rPr>
          <w:rFonts w:ascii="Times New Roman" w:hAnsi="Times New Roman" w:cs="Times New Roman"/>
          <w:sz w:val="24"/>
          <w:szCs w:val="24"/>
        </w:rPr>
        <w:t>ed</w:t>
      </w:r>
      <w:r w:rsidRPr="00B620E8">
        <w:rPr>
          <w:rFonts w:ascii="Times New Roman" w:hAnsi="Times New Roman" w:cs="Times New Roman"/>
          <w:sz w:val="24"/>
          <w:szCs w:val="24"/>
        </w:rPr>
        <w:t xml:space="preserve"> below</w:t>
      </w:r>
      <w:r w:rsidR="00313BA8">
        <w:rPr>
          <w:rFonts w:ascii="Times New Roman" w:hAnsi="Times New Roman" w:cs="Times New Roman" w:hint="eastAsia"/>
          <w:sz w:val="24"/>
          <w:szCs w:val="24"/>
        </w:rPr>
        <w:t xml:space="preserve"> </w:t>
      </w:r>
      <w:r w:rsidR="00313BA8">
        <w:rPr>
          <w:rFonts w:ascii="Times New Roman" w:hAnsi="Times New Roman" w:cs="Times New Roman"/>
          <w:sz w:val="24"/>
          <w:szCs w:val="24"/>
        </w:rPr>
        <w:t xml:space="preserve">the threshold value of </w:t>
      </w:r>
      <w:r w:rsidRPr="00B620E8">
        <w:rPr>
          <w:rFonts w:ascii="Times New Roman" w:hAnsi="Times New Roman" w:cs="Times New Roman"/>
          <w:sz w:val="24"/>
          <w:szCs w:val="24"/>
        </w:rPr>
        <w:t>10, with a mean value of 2.594, and the Breusch</w:t>
      </w:r>
      <w:r w:rsidR="0027705A" w:rsidRPr="00B620E8">
        <w:rPr>
          <w:rFonts w:ascii="Times New Roman" w:hAnsi="Times New Roman" w:cs="Times New Roman"/>
          <w:sz w:val="24"/>
          <w:szCs w:val="24"/>
        </w:rPr>
        <w:t>–</w:t>
      </w:r>
      <w:r w:rsidRPr="00B620E8">
        <w:rPr>
          <w:rFonts w:ascii="Times New Roman" w:hAnsi="Times New Roman" w:cs="Times New Roman"/>
          <w:sz w:val="24"/>
          <w:szCs w:val="24"/>
        </w:rPr>
        <w:t xml:space="preserve">Pagan test </w:t>
      </w:r>
      <w:r w:rsidR="0027705A" w:rsidRPr="00B620E8">
        <w:rPr>
          <w:rFonts w:ascii="Times New Roman" w:hAnsi="Times New Roman" w:cs="Times New Roman"/>
          <w:sz w:val="24"/>
          <w:szCs w:val="24"/>
        </w:rPr>
        <w:t xml:space="preserve">did </w:t>
      </w:r>
      <w:r w:rsidRPr="00B620E8">
        <w:rPr>
          <w:rFonts w:ascii="Times New Roman" w:hAnsi="Times New Roman" w:cs="Times New Roman"/>
          <w:sz w:val="24"/>
          <w:szCs w:val="24"/>
        </w:rPr>
        <w:t xml:space="preserve">not reject the null </w:t>
      </w:r>
      <w:r w:rsidRPr="00B620E8">
        <w:rPr>
          <w:rFonts w:ascii="Times New Roman" w:eastAsia="DengXian" w:hAnsi="Times New Roman" w:cs="Times New Roman"/>
          <w:sz w:val="24"/>
          <w:szCs w:val="24"/>
        </w:rPr>
        <w:t xml:space="preserve">hypothesis of homoscedasticity. These diagnostic results indicate </w:t>
      </w:r>
      <w:r w:rsidR="0027705A" w:rsidRPr="00B620E8">
        <w:rPr>
          <w:rFonts w:ascii="Times New Roman" w:eastAsia="DengXian" w:hAnsi="Times New Roman" w:cs="Times New Roman"/>
          <w:sz w:val="24"/>
          <w:szCs w:val="24"/>
        </w:rPr>
        <w:t>stable and reliable</w:t>
      </w:r>
      <w:r w:rsidRPr="00B620E8">
        <w:rPr>
          <w:rFonts w:ascii="Times New Roman" w:eastAsia="DengXian" w:hAnsi="Times New Roman" w:cs="Times New Roman"/>
          <w:sz w:val="24"/>
          <w:szCs w:val="24"/>
        </w:rPr>
        <w:t xml:space="preserve"> regression estimates. </w:t>
      </w:r>
      <w:r w:rsidRPr="00B620E8">
        <w:rPr>
          <w:rFonts w:ascii="Times New Roman" w:hAnsi="Times New Roman" w:cs="Times New Roman"/>
          <w:sz w:val="24"/>
          <w:szCs w:val="24"/>
        </w:rPr>
        <w:t>The detailed correlation results and diagnostic tests are reported in Tables A</w:t>
      </w:r>
      <w:r w:rsidR="00B24586">
        <w:rPr>
          <w:rFonts w:ascii="Times New Roman" w:hAnsi="Times New Roman" w:cs="Times New Roman"/>
          <w:sz w:val="24"/>
          <w:szCs w:val="24"/>
        </w:rPr>
        <w:t>3</w:t>
      </w:r>
      <w:r w:rsidRPr="00B620E8">
        <w:rPr>
          <w:rFonts w:ascii="Times New Roman" w:hAnsi="Times New Roman" w:cs="Times New Roman"/>
          <w:sz w:val="24"/>
          <w:szCs w:val="24"/>
        </w:rPr>
        <w:t xml:space="preserve"> and A</w:t>
      </w:r>
      <w:r w:rsidR="00B24586">
        <w:rPr>
          <w:rFonts w:ascii="Times New Roman" w:hAnsi="Times New Roman" w:cs="Times New Roman"/>
          <w:sz w:val="24"/>
          <w:szCs w:val="24"/>
        </w:rPr>
        <w:t>4</w:t>
      </w:r>
      <w:r w:rsidRPr="00B620E8">
        <w:rPr>
          <w:rFonts w:ascii="Times New Roman" w:hAnsi="Times New Roman" w:cs="Times New Roman"/>
          <w:sz w:val="24"/>
          <w:szCs w:val="24"/>
        </w:rPr>
        <w:t xml:space="preserve"> </w:t>
      </w:r>
      <w:r w:rsidR="002A133A">
        <w:rPr>
          <w:rFonts w:ascii="Times New Roman" w:hAnsi="Times New Roman" w:cs="Times New Roman"/>
          <w:sz w:val="24"/>
          <w:szCs w:val="24"/>
        </w:rPr>
        <w:t>in the appendix</w:t>
      </w:r>
      <w:r w:rsidRPr="00B620E8">
        <w:rPr>
          <w:rFonts w:ascii="Times New Roman" w:hAnsi="Times New Roman" w:cs="Times New Roman"/>
          <w:sz w:val="24"/>
          <w:szCs w:val="24"/>
        </w:rPr>
        <w:t>.</w:t>
      </w:r>
    </w:p>
    <w:p w14:paraId="294405F4" w14:textId="1EDD218A" w:rsidR="009873E7" w:rsidRPr="00871927" w:rsidRDefault="0014422A" w:rsidP="00D0682D">
      <w:pPr>
        <w:pStyle w:val="Heading2"/>
        <w:spacing w:before="0" w:after="0" w:line="480" w:lineRule="auto"/>
        <w:rPr>
          <w:rFonts w:ascii="Times New Roman" w:hAnsi="Times New Roman" w:cs="Times New Roman"/>
          <w:b/>
          <w:bCs/>
          <w:i/>
          <w:iCs/>
          <w:color w:val="auto"/>
          <w:sz w:val="24"/>
          <w:szCs w:val="24"/>
        </w:rPr>
      </w:pPr>
      <w:r w:rsidRPr="00871927">
        <w:rPr>
          <w:rFonts w:ascii="Times New Roman" w:hAnsi="Times New Roman" w:cs="Times New Roman"/>
          <w:b/>
          <w:bCs/>
          <w:i/>
          <w:iCs/>
          <w:color w:val="auto"/>
          <w:sz w:val="24"/>
          <w:szCs w:val="24"/>
        </w:rPr>
        <w:t>4.2</w:t>
      </w:r>
      <w:r w:rsidR="00871927">
        <w:rPr>
          <w:rFonts w:ascii="Times New Roman" w:hAnsi="Times New Roman" w:cs="Times New Roman"/>
          <w:b/>
          <w:bCs/>
          <w:i/>
          <w:iCs/>
          <w:color w:val="auto"/>
          <w:sz w:val="24"/>
          <w:szCs w:val="24"/>
        </w:rPr>
        <w:t>.</w:t>
      </w:r>
      <w:r w:rsidRPr="00871927">
        <w:rPr>
          <w:rFonts w:ascii="Times New Roman" w:hAnsi="Times New Roman" w:cs="Times New Roman"/>
          <w:b/>
          <w:bCs/>
          <w:i/>
          <w:iCs/>
          <w:color w:val="auto"/>
          <w:sz w:val="24"/>
          <w:szCs w:val="24"/>
        </w:rPr>
        <w:t xml:space="preserve"> Baseline </w:t>
      </w:r>
      <w:r w:rsidR="00871927">
        <w:rPr>
          <w:rFonts w:ascii="Times New Roman" w:hAnsi="Times New Roman" w:cs="Times New Roman"/>
          <w:b/>
          <w:bCs/>
          <w:i/>
          <w:iCs/>
          <w:color w:val="auto"/>
          <w:sz w:val="24"/>
          <w:szCs w:val="24"/>
        </w:rPr>
        <w:t>r</w:t>
      </w:r>
      <w:r w:rsidRPr="00871927">
        <w:rPr>
          <w:rFonts w:ascii="Times New Roman" w:hAnsi="Times New Roman" w:cs="Times New Roman"/>
          <w:b/>
          <w:bCs/>
          <w:i/>
          <w:iCs/>
          <w:color w:val="auto"/>
          <w:sz w:val="24"/>
          <w:szCs w:val="24"/>
        </w:rPr>
        <w:t>egression</w:t>
      </w:r>
    </w:p>
    <w:p w14:paraId="629E8B68" w14:textId="7D759B73" w:rsidR="003769D2" w:rsidRDefault="0014422A" w:rsidP="00D0682D">
      <w:pPr>
        <w:spacing w:after="0" w:line="480" w:lineRule="auto"/>
        <w:rPr>
          <w:rFonts w:ascii="Times New Roman" w:hAnsi="Times New Roman" w:cs="Times New Roman"/>
          <w:sz w:val="24"/>
          <w:szCs w:val="24"/>
        </w:rPr>
      </w:pPr>
      <w:r w:rsidRPr="00B620E8">
        <w:rPr>
          <w:rFonts w:ascii="Times New Roman" w:hAnsi="Times New Roman" w:cs="Times New Roman"/>
          <w:sz w:val="24"/>
          <w:szCs w:val="24"/>
        </w:rPr>
        <w:fldChar w:fldCharType="begin"/>
      </w:r>
      <w:r w:rsidRPr="00B620E8">
        <w:rPr>
          <w:rFonts w:ascii="Times New Roman" w:hAnsi="Times New Roman" w:cs="Times New Roman"/>
          <w:sz w:val="24"/>
          <w:szCs w:val="24"/>
        </w:rPr>
        <w:instrText xml:space="preserve"> REF _Ref215873183 \h  \* MERGEFORMAT </w:instrText>
      </w:r>
      <w:r w:rsidRPr="00B620E8">
        <w:rPr>
          <w:rFonts w:ascii="Times New Roman" w:hAnsi="Times New Roman" w:cs="Times New Roman"/>
          <w:sz w:val="24"/>
          <w:szCs w:val="24"/>
        </w:rPr>
      </w:r>
      <w:r w:rsidRPr="00B620E8">
        <w:rPr>
          <w:rFonts w:ascii="Times New Roman" w:hAnsi="Times New Roman" w:cs="Times New Roman"/>
          <w:sz w:val="24"/>
          <w:szCs w:val="24"/>
        </w:rPr>
        <w:fldChar w:fldCharType="separate"/>
      </w:r>
      <w:r w:rsidRPr="00B620E8">
        <w:rPr>
          <w:rFonts w:ascii="Times New Roman" w:hAnsi="Times New Roman" w:cs="Times New Roman"/>
          <w:sz w:val="24"/>
          <w:szCs w:val="24"/>
        </w:rPr>
        <w:t xml:space="preserve">Table </w:t>
      </w:r>
      <w:r w:rsidR="0069520E">
        <w:rPr>
          <w:rFonts w:ascii="Times New Roman" w:hAnsi="Times New Roman" w:cs="Times New Roman"/>
          <w:noProof/>
          <w:sz w:val="24"/>
          <w:szCs w:val="24"/>
        </w:rPr>
        <w:t>1</w:t>
      </w:r>
      <w:r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reports baseline estimates across three model specifications. Column </w:t>
      </w:r>
      <w:r w:rsidR="002A133A">
        <w:rPr>
          <w:rFonts w:ascii="Times New Roman" w:hAnsi="Times New Roman" w:cs="Times New Roman"/>
          <w:sz w:val="24"/>
          <w:szCs w:val="24"/>
        </w:rPr>
        <w:t>(</w:t>
      </w:r>
      <w:r w:rsidRPr="00B620E8">
        <w:rPr>
          <w:rFonts w:ascii="Times New Roman" w:hAnsi="Times New Roman" w:cs="Times New Roman"/>
          <w:sz w:val="24"/>
          <w:szCs w:val="24"/>
        </w:rPr>
        <w:t>1</w:t>
      </w:r>
      <w:r w:rsidR="002A133A">
        <w:rPr>
          <w:rFonts w:ascii="Times New Roman" w:hAnsi="Times New Roman" w:cs="Times New Roman"/>
          <w:sz w:val="24"/>
          <w:szCs w:val="24"/>
        </w:rPr>
        <w:t>)</w:t>
      </w:r>
      <w:r w:rsidRPr="00B620E8">
        <w:rPr>
          <w:rFonts w:ascii="Times New Roman" w:hAnsi="Times New Roman" w:cs="Times New Roman"/>
          <w:sz w:val="24"/>
          <w:szCs w:val="24"/>
        </w:rPr>
        <w:t xml:space="preserve"> presents </w:t>
      </w:r>
      <w:r w:rsidR="000179DD">
        <w:rPr>
          <w:rFonts w:ascii="Times New Roman" w:hAnsi="Times New Roman" w:cs="Times New Roman"/>
          <w:sz w:val="24"/>
          <w:szCs w:val="24"/>
        </w:rPr>
        <w:t>the results</w:t>
      </w:r>
      <w:r w:rsidRPr="00B620E8">
        <w:rPr>
          <w:rFonts w:ascii="Times New Roman" w:hAnsi="Times New Roman" w:cs="Times New Roman"/>
          <w:sz w:val="24"/>
          <w:szCs w:val="24"/>
        </w:rPr>
        <w:t xml:space="preserve"> without covariates, Column </w:t>
      </w:r>
      <w:r w:rsidR="002A133A">
        <w:rPr>
          <w:rFonts w:ascii="Times New Roman" w:hAnsi="Times New Roman" w:cs="Times New Roman"/>
          <w:sz w:val="24"/>
          <w:szCs w:val="24"/>
        </w:rPr>
        <w:t>(</w:t>
      </w:r>
      <w:r w:rsidRPr="00B620E8">
        <w:rPr>
          <w:rFonts w:ascii="Times New Roman" w:hAnsi="Times New Roman" w:cs="Times New Roman"/>
          <w:sz w:val="24"/>
          <w:szCs w:val="24"/>
        </w:rPr>
        <w:t>2</w:t>
      </w:r>
      <w:r w:rsidR="002A133A">
        <w:rPr>
          <w:rFonts w:ascii="Times New Roman" w:hAnsi="Times New Roman" w:cs="Times New Roman"/>
          <w:sz w:val="24"/>
          <w:szCs w:val="24"/>
        </w:rPr>
        <w:t>)</w:t>
      </w:r>
      <w:r w:rsidRPr="00B620E8">
        <w:rPr>
          <w:rFonts w:ascii="Times New Roman" w:hAnsi="Times New Roman" w:cs="Times New Roman"/>
          <w:sz w:val="24"/>
          <w:szCs w:val="24"/>
        </w:rPr>
        <w:t xml:space="preserve"> adds cov</w:t>
      </w:r>
      <w:r w:rsidRPr="00B620E8">
        <w:rPr>
          <w:rFonts w:ascii="Times New Roman" w:hAnsi="Times New Roman" w:cs="Times New Roman"/>
          <w:sz w:val="24"/>
          <w:szCs w:val="24"/>
        </w:rPr>
        <w:t xml:space="preserve">ariates but omits year effects, and Column </w:t>
      </w:r>
      <w:r w:rsidR="002A133A">
        <w:rPr>
          <w:rFonts w:ascii="Times New Roman" w:hAnsi="Times New Roman" w:cs="Times New Roman"/>
          <w:sz w:val="24"/>
          <w:szCs w:val="24"/>
        </w:rPr>
        <w:t>(</w:t>
      </w:r>
      <w:r w:rsidRPr="00B620E8">
        <w:rPr>
          <w:rFonts w:ascii="Times New Roman" w:hAnsi="Times New Roman" w:cs="Times New Roman"/>
          <w:sz w:val="24"/>
          <w:szCs w:val="24"/>
        </w:rPr>
        <w:t>3</w:t>
      </w:r>
      <w:r w:rsidR="00DE08C8">
        <w:rPr>
          <w:rFonts w:ascii="Times New Roman" w:hAnsi="Times New Roman" w:cs="Times New Roman"/>
          <w:sz w:val="24"/>
          <w:szCs w:val="24"/>
        </w:rPr>
        <w:t>)</w:t>
      </w:r>
      <w:r w:rsidRPr="00B620E8">
        <w:rPr>
          <w:rFonts w:ascii="Times New Roman" w:hAnsi="Times New Roman" w:cs="Times New Roman"/>
          <w:sz w:val="24"/>
          <w:szCs w:val="24"/>
        </w:rPr>
        <w:t xml:space="preserve"> shows the</w:t>
      </w:r>
      <w:r w:rsidRPr="00B620E8">
        <w:rPr>
          <w:rFonts w:ascii="Times New Roman" w:hAnsi="Times New Roman" w:cs="Times New Roman"/>
          <w:b/>
          <w:bCs/>
          <w:sz w:val="24"/>
          <w:szCs w:val="24"/>
        </w:rPr>
        <w:t xml:space="preserve"> </w:t>
      </w:r>
      <w:r w:rsidRPr="00B620E8">
        <w:rPr>
          <w:rFonts w:ascii="Times New Roman" w:hAnsi="Times New Roman" w:cs="Times New Roman"/>
          <w:sz w:val="24"/>
          <w:szCs w:val="24"/>
        </w:rPr>
        <w:t xml:space="preserve">full specification with country and year effects. The </w:t>
      </w:r>
      <w:r w:rsidR="00DC5907">
        <w:rPr>
          <w:rFonts w:ascii="Times New Roman" w:hAnsi="Times New Roman" w:cs="Times New Roman"/>
          <w:sz w:val="24"/>
          <w:szCs w:val="24"/>
        </w:rPr>
        <w:t>H1</w:t>
      </w:r>
      <w:r w:rsidRPr="00B620E8">
        <w:rPr>
          <w:rFonts w:ascii="Times New Roman" w:hAnsi="Times New Roman" w:cs="Times New Roman"/>
          <w:sz w:val="24"/>
          <w:szCs w:val="24"/>
        </w:rPr>
        <w:t xml:space="preserve"> and </w:t>
      </w:r>
      <w:r w:rsidR="00DC5907">
        <w:rPr>
          <w:rFonts w:ascii="Times New Roman" w:hAnsi="Times New Roman" w:cs="Times New Roman"/>
          <w:sz w:val="24"/>
          <w:szCs w:val="24"/>
        </w:rPr>
        <w:t>H3</w:t>
      </w:r>
      <w:r w:rsidRPr="00B620E8">
        <w:rPr>
          <w:rFonts w:ascii="Times New Roman" w:hAnsi="Times New Roman" w:cs="Times New Roman"/>
          <w:sz w:val="24"/>
          <w:szCs w:val="24"/>
        </w:rPr>
        <w:t xml:space="preserve"> suggest that BRI participation </w:t>
      </w:r>
      <w:r w:rsidR="00ED74A7" w:rsidRPr="00B620E8">
        <w:rPr>
          <w:rFonts w:ascii="Times New Roman" w:hAnsi="Times New Roman" w:cs="Times New Roman"/>
          <w:sz w:val="24"/>
          <w:szCs w:val="24"/>
        </w:rPr>
        <w:t xml:space="preserve">increases </w:t>
      </w:r>
      <w:r w:rsidRPr="00B620E8">
        <w:rPr>
          <w:rFonts w:ascii="Times New Roman" w:hAnsi="Times New Roman" w:cs="Times New Roman"/>
          <w:sz w:val="24"/>
          <w:szCs w:val="24"/>
        </w:rPr>
        <w:t xml:space="preserve">environmental pressures, and </w:t>
      </w:r>
      <w:r w:rsidR="00D61D15" w:rsidRPr="00B620E8">
        <w:rPr>
          <w:rFonts w:ascii="Times New Roman" w:hAnsi="Times New Roman" w:cs="Times New Roman"/>
          <w:sz w:val="24"/>
          <w:szCs w:val="24"/>
        </w:rPr>
        <w:t>RE</w:t>
      </w:r>
      <w:r w:rsidRPr="00B620E8">
        <w:rPr>
          <w:rFonts w:ascii="Times New Roman" w:hAnsi="Times New Roman" w:cs="Times New Roman"/>
          <w:sz w:val="24"/>
          <w:szCs w:val="24"/>
        </w:rPr>
        <w:t xml:space="preserve"> use mitigates this effect. The empirical </w:t>
      </w:r>
      <w:r w:rsidR="00DC5907" w:rsidRPr="00DC5907">
        <w:rPr>
          <w:rFonts w:ascii="Times New Roman" w:hAnsi="Times New Roman" w:cs="Times New Roman"/>
          <w:sz w:val="24"/>
          <w:szCs w:val="24"/>
        </w:rPr>
        <w:t>findings provide clear support for both hypotheses</w:t>
      </w:r>
      <w:r w:rsidRPr="00B620E8">
        <w:rPr>
          <w:rFonts w:ascii="Times New Roman" w:hAnsi="Times New Roman" w:cs="Times New Roman"/>
          <w:sz w:val="24"/>
          <w:szCs w:val="24"/>
        </w:rPr>
        <w:t xml:space="preserve">. </w:t>
      </w:r>
    </w:p>
    <w:p w14:paraId="6A058974" w14:textId="77777777" w:rsidR="00871927" w:rsidRPr="005E581A" w:rsidRDefault="00871927" w:rsidP="00D0682D">
      <w:pPr>
        <w:spacing w:after="0" w:line="480" w:lineRule="auto"/>
        <w:jc w:val="center"/>
        <w:rPr>
          <w:rFonts w:ascii="Times New Roman" w:hAnsi="Times New Roman" w:cs="Times New Roman"/>
          <w:b/>
          <w:bCs/>
          <w:sz w:val="24"/>
          <w:szCs w:val="24"/>
        </w:rPr>
      </w:pPr>
      <w:r w:rsidRPr="005E581A">
        <w:rPr>
          <w:rFonts w:ascii="Times New Roman" w:hAnsi="Times New Roman" w:cs="Times New Roman"/>
          <w:b/>
          <w:bCs/>
          <w:sz w:val="24"/>
          <w:szCs w:val="24"/>
        </w:rPr>
        <w:lastRenderedPageBreak/>
        <w:t xml:space="preserve">{INSERT </w:t>
      </w:r>
      <w:r>
        <w:rPr>
          <w:rFonts w:ascii="Times New Roman" w:hAnsi="Times New Roman" w:cs="Times New Roman"/>
          <w:b/>
          <w:bCs/>
          <w:sz w:val="24"/>
          <w:szCs w:val="24"/>
        </w:rPr>
        <w:t>TABLE</w:t>
      </w:r>
      <w:r w:rsidRPr="005E581A">
        <w:rPr>
          <w:rFonts w:ascii="Times New Roman" w:hAnsi="Times New Roman" w:cs="Times New Roman"/>
          <w:b/>
          <w:bCs/>
          <w:sz w:val="24"/>
          <w:szCs w:val="24"/>
        </w:rPr>
        <w:t xml:space="preserve"> 1 </w:t>
      </w:r>
      <w:r>
        <w:rPr>
          <w:rFonts w:ascii="Times New Roman" w:hAnsi="Times New Roman" w:cs="Times New Roman"/>
          <w:b/>
          <w:bCs/>
          <w:sz w:val="24"/>
          <w:szCs w:val="24"/>
        </w:rPr>
        <w:t xml:space="preserve">ABOUT </w:t>
      </w:r>
      <w:r w:rsidRPr="005E581A">
        <w:rPr>
          <w:rFonts w:ascii="Times New Roman" w:hAnsi="Times New Roman" w:cs="Times New Roman"/>
          <w:b/>
          <w:bCs/>
          <w:sz w:val="24"/>
          <w:szCs w:val="24"/>
        </w:rPr>
        <w:t>HERE}</w:t>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&lt;EndNote&gt;&lt;Cite&gt;&lt;Author&gt;Geng&lt;/Author&gt;&lt;Year&gt;2021&lt;/Year&gt;&lt;RecNum&gt;28&lt;/RecNum&gt;&lt;DisplayText&gt;(Geng, 2021)&lt;/DisplayText&gt;&lt;record&gt;&lt;rec-number&gt;28&lt;/rec-number&gt;&lt;foreign-keys&gt;&lt;key app="EN" db-id="w0z9w9r5fdddaseer26pd02s0xsvear5xd99" timestamp="1743184285"&gt;28&lt;/key&gt;&lt;/foreign-keys&gt;&lt;ref-type name="Journal Article"&gt;17&lt;/ref-type&gt;&lt;contributors&gt;&lt;authors&gt;&lt;author&gt;Geng, Qingge&lt;/author&gt;&lt;/authors&gt;&lt;/contributors&gt;&lt;titles&gt;&lt;title&gt;The belt and road initiative and its implications for global renewable energy development&lt;/title&gt;&lt;secondary-title&gt;Current sustainable/renewable energy reports&lt;/secondary-title&gt;&lt;/titles&gt;&lt;periodical&gt;&lt;full-title&gt;Current sustainable/renewable energy reports&lt;/full-title&gt;&lt;/periodical&gt;&lt;pages&gt;40-49&lt;/pages&gt;&lt;volume&gt;8&lt;/volume&gt;&lt;dates&gt;&lt;year&gt;2021&lt;/year&gt;&lt;/dates&gt;&lt;urls&gt;&lt;/urls&gt;&lt;electronic-resource-num&gt;https://doi.org/10.1007/s40518-020-00172-2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&lt;EndNote&gt;&lt;Cite&gt;&lt;Author&gt;Falcone&lt;/Author&gt;&lt;Year&gt;2023&lt;/Year&gt;&lt;RecNum&gt;159&lt;/RecNum&gt;&lt;DisplayText&gt;(Falcone, 2023)&lt;/DisplayText&gt;&lt;record&gt;&lt;rec-number&gt;159&lt;/rec-number&gt;&lt;foreign-keys&gt;&lt;key app="EN" db-id="w0z9w9r5fdddaseer26pd02s0xsvear5xd99" timestamp="1745637004"&gt;159&lt;/key&gt;&lt;/foreign-keys&gt;&lt;ref-type name="Journal Article"&gt;17&lt;/ref-type&gt;&lt;contributors&gt;&lt;authors&gt;&lt;author&gt;Falcone, Pasquale Marcello&lt;/author&gt;&lt;/authors&gt;&lt;/contributors&gt;&lt;titles&gt;&lt;title&gt;Sustainable energy policies in developing countries: a review of challenges and opportunities&lt;/title&gt;&lt;secondary-title&gt;Energies&lt;/secondary-title&gt;&lt;/titles&gt;&lt;periodical&gt;&lt;full-title&gt;Energies&lt;/full-title&gt;&lt;/periodical&gt;&lt;pages&gt;6682&lt;/pages&gt;&lt;volume&gt;16&lt;/volume&gt;&lt;number&gt;18&lt;/number&gt;&lt;dates&gt;&lt;year&gt;2023&lt;/year&gt;&lt;/dates&gt;&lt;isbn&gt;1996-1073&lt;/isbn&gt;&lt;urls&gt;&lt;/urls&gt;&lt;electronic-resource-num&gt;https://doi.org/10.3390/en16186682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&lt;EndNote&gt;&lt;Cite&gt;&lt;Author&gt;Briera&lt;/Author&gt;&lt;Year&gt;2024&lt;/Year&gt;&lt;RecNum&gt;163&lt;/RecNum&gt;&lt;DisplayText&gt;(Briera &amp;amp; Lefèvre, 2024)&lt;/DisplayText&gt;&lt;record&gt;&lt;rec-number&gt;163&lt;/rec-number&gt;&lt;foreign-keys&gt;&lt;key app="EN" db-id="w0z9w9r5fdddaseer26pd02s0xsvear5xd99" timestamp="1745637800"&gt;163&lt;/key&gt;&lt;/foreign-keys&gt;&lt;ref-type name="Journal Article"&gt;17&lt;/ref-type&gt;&lt;contributors&gt;&lt;authors&gt;&lt;author&gt;Briera, Thibault&lt;/author&gt;&lt;author&gt;Lefèvre, Julien&lt;/author&gt;&lt;/authors&gt;&lt;/contributors&gt;&lt;titles&gt;&lt;title&gt;Reducing the cost of capital through international climate finance to accelerate the renewable energy transition in developing countries&lt;/title&gt;&lt;secondary-title&gt;Energy Policy&lt;/secondary-title&gt;&lt;/titles&gt;&lt;periodical&gt;&lt;full-title&gt;Energy Policy&lt;/full-title&gt;&lt;/periodical&gt;&lt;pages&gt;114104&lt;/pages&gt;&lt;volume&gt;188&lt;/volume&gt;&lt;dates&gt;&lt;year&gt;2024&lt;/year&gt;&lt;/dates&gt;&lt;isbn&gt;0301-4215&lt;/isbn&gt;&lt;urls&gt;&lt;/urls&gt;&lt;electronic-resource-num&gt;https://doi.org/10.1016/j.enpol.2024.114104&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&lt;EndNote&gt;&lt;Cite&gt;&lt;Author&gt;Nedopil Wang&lt;/Author&gt;&lt;Year&gt;2025&lt;/Year&gt;&lt;RecNum&gt;158&lt;/RecNum&gt;&lt;DisplayText&gt;(Nedopil Wang, 2025)&lt;/DisplayText&gt;&lt;record&gt;&lt;rec-number&gt;158&lt;/rec-number&gt;&lt;foreign-keys&gt;&lt;key app="EN" db-id="w0z9w9r5fdddaseer26pd02s0xsvear5xd99" timestamp="1745636790"&gt;158&lt;/key&gt;&lt;/foreign-keys&gt;&lt;ref-type name="Report"&gt;27&lt;/ref-type&gt;&lt;contributors&gt;&lt;authors&gt;&lt;author&gt;Nedopil Wang, Christoph &lt;/author&gt;&lt;/authors&gt;&lt;tertiary-authors&gt;&lt;author&gt;greenfdc&lt;/author&gt;&lt;/tertiary-authors&gt;&lt;/contributors&gt;&lt;titles&gt;&lt;title&gt;China Belt and Road Initiative (BRI) Investment Report 2024&lt;/title&gt;&lt;/titles&gt;&lt;dates&gt;&lt;year&gt;2025&lt;/year&gt;&lt;pub-dates&gt;&lt;date&gt;2025&lt;/date&gt;&lt;/pub-dates&gt;&lt;/dates&gt;&lt;publisher&gt;Green Finance &amp;amp; Development Centre&lt;/publisher&gt;&lt;urls&gt;&lt;related-urls&gt;&lt;url&gt;https://greenfdc.org/china-belt-and-road-initiative-bri-investment-report-2024/&lt;/url&gt;&lt;/related-urls&gt;&lt;/urls&gt;&lt;/record&gt;&lt;/Cite&gt;&lt;/EndNote&gt;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&lt;EndNote&gt;&lt;Cite&gt;&lt;Author&gt;Wang&lt;/Author&gt;&lt;Year&gt;2024&lt;/Year&gt;&lt;RecNum&gt;164&lt;/RecNum&gt;&lt;DisplayText&gt;(Wang, Feng, &amp;amp; Chang, 2024)&lt;/DisplayText&gt;&lt;record&gt;&lt;rec-number&gt;164&lt;/rec-number&gt;&lt;foreign-keys&gt;&lt;key app="EN" db-id="w0z9w9r5fdddaseer26pd02s0xsvear5xd99" timestamp="1745638050"&gt;164&lt;/key&gt;&lt;/foreign-keys&gt;&lt;ref-type name="Journal Article"&gt;17&lt;/ref-type&gt;&lt;contributors&gt;&lt;authors&gt;&lt;author&gt;Wang, Jun-Zhuo&lt;/author&gt;&lt;author&gt;Feng, Gen-Fu&lt;/author&gt;&lt;author&gt;Chang, Chun-Ping&lt;/author&gt;&lt;/authors&gt;&lt;/contributors&gt;&lt;titles&gt;&lt;title&gt;How does political instability affect renewable energy innovation?&lt;/title&gt;&lt;secondary-title&gt;Renewable Energy&lt;/secondary-title&gt;&lt;/titles&gt;&lt;periodical&gt;&lt;full-title&gt;Renewable Energy&lt;/full-title&gt;&lt;/periodical&gt;&lt;pages&gt;120800&lt;/pages&gt;&lt;volume&gt;230&lt;/volume&gt;&lt;dates&gt;&lt;year&gt;2024&lt;/year&gt;&lt;/dates&gt;&lt;isbn&gt;0960-1481&lt;/isbn&gt;&lt;urls&gt;&lt;/urls&gt;&lt;electronic-resource-num&gt;https://doi.org/10.1016/j.renene.2024.120800&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&lt;EndNote&gt;&lt;Cite&gt;&lt;Author&gt;Cheng&lt;/Author&gt;&lt;Year&gt;2023&lt;/Year&gt;&lt;RecNum&gt;157&lt;/RecNum&gt;&lt;DisplayText&gt;(Cheng &amp;amp; Wang, 2023)&lt;/DisplayText&gt;&lt;record&gt;&lt;rec-number&gt;157&lt;/rec-number&gt;&lt;foreign-keys&gt;&lt;key app="EN" db-id="w0z9w9r5fdddaseer26pd02s0xsvear5xd99" timestamp="1745634845"&gt;157&lt;/key&gt;&lt;/foreign-keys&gt;&lt;ref-type name="Journal Article"&gt;17&lt;/ref-type&gt;&lt;contributors&gt;&lt;authors&gt;&lt;author&gt;Cheng, Si&lt;/author&gt;&lt;author&gt;Wang, Banban&lt;/author&gt;&lt;/authors&gt;&lt;/contributors&gt;&lt;titles&gt;&lt;title&gt;Impact of the Belt and Road Initiative on China&amp;apos;s overseas renewable energy development finance: Effects and features&lt;/title&gt;&lt;secondary-title&gt;Renewable Energy&lt;/secondary-title&gt;&lt;/titles&gt;&lt;periodical&gt;&lt;full-title&gt;Renewable Energy&lt;/full-title&gt;&lt;/periodical&gt;&lt;pages&gt;1036-1048&lt;/pages&gt;&lt;volume&gt;206&lt;/volume&gt;&lt;dates&gt;&lt;year&gt;2023&lt;/year&gt;&lt;/dates&gt;&lt;isbn&gt;0960-1481&lt;/isbn&gt;&lt;urls&gt;&lt;/urls&gt;&lt;electronic-resource-num&gt;https://doi.org/10.1016/j.renene.2023.02.101&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&lt;EndNote&gt;&lt;Cite&gt;&lt;Author&gt;Geng&lt;/Author&gt;&lt;Year&gt;2021&lt;/Year&gt;&lt;RecNum&gt;28&lt;/RecNum&gt;&lt;DisplayText&gt;(Geng, 2021)&lt;/DisplayText&gt;&lt;record&gt;&lt;rec-number&gt;28&lt;/rec-number&gt;&lt;foreign-keys&gt;&lt;key app="EN" db-id="w0z9w9r5fdddaseer26pd02s0xsvear5xd99" timestamp="1743184285"&gt;28&lt;/key&gt;&lt;/foreign-keys&gt;&lt;ref-type name="Journal Article"&gt;17&lt;/ref-type&gt;&lt;contributors&gt;&lt;authors&gt;&lt;author&gt;Geng, Qingge&lt;/author&gt;&lt;/authors&gt;&lt;/contributors&gt;&lt;titles&gt;&lt;title&gt;The belt and road initiative and its implications for global renewable energy development&lt;/title&gt;&lt;secondary-title&gt;Current sustainable/renewable energy reports&lt;/secondary-title&gt;&lt;/titles&gt;&lt;periodical&gt;&lt;full-title&gt;Current sustainable/renewable energy reports&lt;/full-title&gt;&lt;/periodical&gt;&lt;pages&gt;40-49&lt;/pages&gt;&lt;volume&gt;8&lt;/volume&gt;&lt;dates&gt;&lt;year&gt;2021&lt;/year&gt;&lt;/dates&gt;&lt;urls&gt;&lt;/urls&gt;&lt;electronic-resource-num&gt;https://doi.org/10.1007/s40518-020-00172-2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&lt;EndNote&gt;&lt;Cite&gt;&lt;Author&gt;Falcone&lt;/Author&gt;&lt;Year&gt;2023&lt;/Year&gt;&lt;RecNum&gt;159&lt;/RecNum&gt;&lt;DisplayText&gt;(Falcone, 2023)&lt;/DisplayText&gt;&lt;record&gt;&lt;rec-number&gt;159&lt;/rec-number&gt;&lt;foreign-keys&gt;&lt;key app="EN" db-id="w0z9w9r5fdddaseer26pd02s0xsvear5xd99" timestamp="1745637004"&gt;159&lt;/key&gt;&lt;/foreign-keys&gt;&lt;ref-type name="Journal Article"&gt;17&lt;/ref-type&gt;&lt;contributors&gt;&lt;authors&gt;&lt;author&gt;Falcone, Pasquale Marcello&lt;/author&gt;&lt;/authors&gt;&lt;/contributors&gt;&lt;titles&gt;&lt;title&gt;Sustainable energy policies in developing countries: a review of challenges and opportunities&lt;/title&gt;&lt;secondary-title&gt;Energies&lt;/secondary-title&gt;&lt;/titles&gt;&lt;periodical&gt;&lt;full-title&gt;Energies&lt;/full-title&gt;&lt;/periodical&gt;&lt;pages&gt;6682&lt;/pages&gt;&lt;volume&gt;16&lt;/volume&gt;&lt;number&gt;18&lt;/number&gt;&lt;dates&gt;&lt;year&gt;2023&lt;/year&gt;&lt;/dates&gt;&lt;isbn&gt;1996-1073&lt;/isbn&gt;&lt;urls&gt;&lt;/urls&gt;&lt;electronic-resource-num&gt;https://doi.org/10.3390/en16186682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&lt;EndNote&gt;&lt;Cite&gt;&lt;Author&gt;Briera&lt;/Author&gt;&lt;Year&gt;2024&lt;/Year&gt;&lt;RecNum&gt;163&lt;/RecNum&gt;&lt;DisplayText&gt;(Briera &amp;amp; Lefèvre, 2024)&lt;/DisplayText&gt;&lt;record&gt;&lt;rec-number&gt;163&lt;/rec-number&gt;&lt;foreign-keys&gt;&lt;key app="EN" db-id="w0z9w9r5fdddaseer26pd02s0xsvear5xd99" timestamp="1745637800"&gt;163&lt;/key&gt;&lt;/foreign-keys&gt;&lt;ref-type name="Journal Article"&gt;17&lt;/ref-type&gt;&lt;contributors&gt;&lt;authors&gt;&lt;author&gt;Briera, Thibault&lt;/author&gt;&lt;author&gt;Lefèvre, Julien&lt;/author&gt;&lt;/authors&gt;&lt;/contributors&gt;&lt;titles&gt;&lt;title&gt;Reducing the cost of capital through international climate finance to accelerate the renewable energy transition in developing countries&lt;/title&gt;&lt;secondary-title&gt;Energy Policy&lt;/secondary-title&gt;&lt;/titles&gt;&lt;periodical&gt;&lt;full-title&gt;Energy Policy&lt;/full-title&gt;&lt;/periodical&gt;&lt;pages&gt;114104&lt;/pages&gt;&lt;volume&gt;188&lt;/volume&gt;&lt;dates&gt;&lt;year&gt;2024&lt;/year&gt;&lt;/dates&gt;&lt;isbn&gt;0301-4215&lt;/isbn&gt;&lt;urls&gt;&lt;/urls&gt;&lt;electronic-resource-num&gt;https://doi.org/10.1016/j.enpol.2024.114104&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&lt;EndNote&gt;&lt;Cite&gt;&lt;Author&gt;Nedopil Wang&lt;/Author&gt;&lt;Year&gt;2025&lt;/Year&gt;&lt;RecNum&gt;158&lt;/RecNum&gt;&lt;DisplayText&gt;(Nedopil Wang, 2025)&lt;/DisplayText&gt;&lt;record&gt;&lt;rec-number&gt;158&lt;/rec-number&gt;&lt;foreign-keys&gt;&lt;key app="EN" db-id="w0z9w9r5fdddaseer26pd02s0xsvear5xd99" timestamp="1745636790"&gt;158&lt;/key&gt;&lt;/foreign-keys&gt;&lt;ref-type name="Report"&gt;27&lt;/ref-type&gt;&lt;contributors&gt;&lt;authors&gt;&lt;author&gt;Nedopil Wang, Christoph &lt;/author&gt;&lt;/authors&gt;&lt;tertiary-authors&gt;&lt;author&gt;greenfdc&lt;/author&gt;&lt;/tertiary-authors&gt;&lt;/contributors&gt;&lt;titles&gt;&lt;title&gt;China Belt and Road Initiative (BRI) Investment Report 2024&lt;/title&gt;&lt;/titles&gt;&lt;dates&gt;&lt;year&gt;2025&lt;/year&gt;&lt;pub-dates&gt;&lt;date&gt;2025&lt;/date&gt;&lt;/pub-dates&gt;&lt;/dates&gt;&lt;publisher&gt;Green Finance &amp;amp; Development Centre&lt;/publisher&gt;&lt;urls&gt;&lt;related-urls&gt;&lt;url&gt;https://greenfdc.org/china-belt-and-road-initiative-bri-investment-report-2024/&lt;/url&gt;&lt;/related-urls&gt;&lt;/urls&gt;&lt;/record&gt;&lt;/Cite&gt;&lt;/EndNote&gt;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&lt;EndNote&gt;&lt;Cite&gt;&lt;Author&gt;Wang&lt;/Author&gt;&lt;Year&gt;2024&lt;/Year&gt;&lt;RecNum&gt;164&lt;/RecNum&gt;&lt;DisplayText&gt;(Wang, Feng, &amp;amp; Chang, 2024)&lt;/DisplayText&gt;&lt;record&gt;&lt;rec-number&gt;164&lt;/rec-number&gt;&lt;foreign-keys&gt;&lt;key app="EN" db-id="w0z9w9r5fdddaseer26pd02s0xsvear5xd99" timestamp="1745638050"&gt;164&lt;/key&gt;&lt;/foreign-keys&gt;&lt;ref-type name="Journal Article"&gt;17&lt;/ref-type&gt;&lt;contributors&gt;&lt;authors&gt;&lt;author&gt;Wang, Jun-Zhuo&lt;/author&gt;&lt;author&gt;Feng, Gen-Fu&lt;/author&gt;&lt;author&gt;Chang, Chun-Ping&lt;/author&gt;&lt;/authors&gt;&lt;/contributors&gt;&lt;titles&gt;&lt;title&gt;How does political instability affect renewable energy innovation?&lt;/title&gt;&lt;secondary-title&gt;Renewable Energy&lt;/secondary-title&gt;&lt;/titles&gt;&lt;periodical&gt;&lt;full-title&gt;Renewable Energy&lt;/full-title&gt;&lt;/periodical&gt;&lt;pages&gt;120800&lt;/pages&gt;&lt;volume&gt;230&lt;/volume&gt;&lt;dates&gt;&lt;year&gt;2024&lt;/year&gt;&lt;/dates&gt;&lt;isbn&gt;0960-1481&lt;/isbn&gt;&lt;urls&gt;&lt;/urls&gt;&lt;electronic-resource-num&gt;https://doi.org/10.1016/j.renene.2024.120800&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&lt;EndNote&gt;&lt;Cite&gt;&lt;Author&gt;Cheng&lt;/Author&gt;&lt;Year&gt;2023&lt;/Year&gt;&lt;RecNum&gt;157&lt;/RecNum&gt;&lt;DisplayText&gt;(Cheng &amp;amp; Wang, 2023)&lt;/DisplayText&gt;&lt;record&gt;&lt;rec-number&gt;157&lt;/rec-number&gt;&lt;foreign-keys&gt;&lt;key app="EN" db-id="w0z9w9r5fdddaseer26pd02s0xsvear5xd99" timestamp="1745634845"&gt;157&lt;/key&gt;&lt;/foreign-keys&gt;&lt;ref-type name="Journal Article"&gt;17&lt;/ref-type&gt;&lt;contributors&gt;&lt;authors&gt;&lt;author&gt;Cheng, Si&lt;/author&gt;&lt;author&gt;Wang, Banban&lt;/author&gt;&lt;/authors&gt;&lt;/contributors&gt;&lt;titles&gt;&lt;title&gt;Impact of the Belt and Road Initiative on China&amp;apos;s overseas renewable energy development finance: Effects and features&lt;/title&gt;&lt;secondary-title&gt;Renewable Energy&lt;/secondary-title&gt;&lt;/titles&gt;&lt;periodical&gt;&lt;full-title&gt;Renewable Energy&lt;/full-title&gt;&lt;/periodical&gt;&lt;pages&gt;1036-1048&lt;/pages&gt;&lt;volume&gt;206&lt;/volume&gt;&lt;dates&gt;&lt;year&gt;2023&lt;/year&gt;&lt;/dates&gt;&lt;isbn&gt;0960-1481&lt;/isbn&gt;&lt;urls&gt;&lt;/urls&gt;&lt;electronic-resource-num&gt;https://doi.org/10.1016/j.renene.2023.02.101&lt;/electronic-resource-num&gt;&lt;/record&gt;&lt;/Cite&gt;&lt;/EndNote&gt;</w:instrText>
      </w:r>
      <w:r w:rsidRPr="005E581A">
        <w:rPr>
          <w:rFonts w:ascii="Times New Roman" w:hAnsi="Times New Roman" w:cs="Times New Roman"/>
          <w:b/>
          <w:bCs/>
          <w:sz w:val="24"/>
          <w:szCs w:val="24"/>
        </w:rPr>
        <w:fldChar w:fldCharType="end"/>
      </w:r>
    </w:p>
    <w:p w14:paraId="023EDE74" w14:textId="09DE619D" w:rsidR="003769D2" w:rsidRPr="00B620E8" w:rsidRDefault="0014422A" w:rsidP="00D0682D">
      <w:pPr>
        <w:spacing w:after="0" w:line="480" w:lineRule="auto"/>
        <w:ind w:firstLine="567"/>
        <w:rPr>
          <w:rFonts w:ascii="Times New Roman" w:hAnsi="Times New Roman" w:cs="Times New Roman"/>
          <w:sz w:val="24"/>
          <w:szCs w:val="24"/>
        </w:rPr>
      </w:pPr>
      <w:r w:rsidRPr="00B620E8">
        <w:rPr>
          <w:rFonts w:ascii="Times New Roman" w:hAnsi="Times New Roman" w:cs="Times New Roman"/>
          <w:sz w:val="24"/>
          <w:szCs w:val="24"/>
        </w:rPr>
        <w:t>In the fully specified model, the interaction term BRI*POST show</w:t>
      </w:r>
      <w:r w:rsidR="00ED74A7" w:rsidRPr="00B620E8">
        <w:rPr>
          <w:rFonts w:ascii="Times New Roman" w:hAnsi="Times New Roman" w:cs="Times New Roman"/>
          <w:sz w:val="24"/>
          <w:szCs w:val="24"/>
        </w:rPr>
        <w:t>ed</w:t>
      </w:r>
      <w:r w:rsidRPr="00B620E8">
        <w:rPr>
          <w:rFonts w:ascii="Times New Roman" w:hAnsi="Times New Roman" w:cs="Times New Roman"/>
          <w:sz w:val="24"/>
          <w:szCs w:val="24"/>
        </w:rPr>
        <w:t xml:space="preserve"> a positive and statistically significant coefficient (0.050), indicating that BRI economies experienced an approximate</w:t>
      </w:r>
      <w:r w:rsidRPr="00B620E8">
        <w:rPr>
          <w:rFonts w:ascii="Times New Roman" w:eastAsia="DengXian" w:hAnsi="Times New Roman" w:cs="Times New Roman"/>
          <w:sz w:val="24"/>
          <w:szCs w:val="24"/>
        </w:rPr>
        <w:t>ly 5</w:t>
      </w:r>
      <w:r w:rsidR="00F43EBE">
        <w:rPr>
          <w:rFonts w:ascii="Times New Roman" w:eastAsia="SimSun" w:hAnsi="Times New Roman" w:cs="Times New Roman"/>
          <w:sz w:val="24"/>
          <w:szCs w:val="24"/>
          <w14:ligatures w14:val="none"/>
        </w:rPr>
        <w:t xml:space="preserve"> per cent</w:t>
      </w:r>
      <w:r w:rsidRPr="00B620E8">
        <w:rPr>
          <w:rFonts w:ascii="Times New Roman" w:eastAsia="DengXian" w:hAnsi="Times New Roman" w:cs="Times New Roman"/>
          <w:sz w:val="24"/>
          <w:szCs w:val="24"/>
        </w:rPr>
        <w:t xml:space="preserve"> increase in EF after 2014. </w:t>
      </w:r>
      <w:r w:rsidR="00B35DAD" w:rsidRPr="00D13C00">
        <w:rPr>
          <w:rFonts w:ascii="Times New Roman" w:eastAsia="DengXian" w:hAnsi="Times New Roman" w:cs="Times New Roman"/>
          <w:sz w:val="24"/>
          <w:szCs w:val="24"/>
        </w:rPr>
        <w:t xml:space="preserve">Similar results for </w:t>
      </w:r>
      <w:r w:rsidR="00B35DAD">
        <w:rPr>
          <w:rFonts w:ascii="Times New Roman" w:eastAsia="DengXian" w:hAnsi="Times New Roman" w:cs="Times New Roman"/>
          <w:sz w:val="24"/>
          <w:szCs w:val="24"/>
        </w:rPr>
        <w:t xml:space="preserve">EF and </w:t>
      </w:r>
      <w:proofErr w:type="spellStart"/>
      <w:r w:rsidR="00B35DAD" w:rsidRPr="00D13C00">
        <w:rPr>
          <w:rFonts w:ascii="Times New Roman" w:eastAsia="DengXian" w:hAnsi="Times New Roman" w:cs="Times New Roman"/>
          <w:sz w:val="24"/>
          <w:szCs w:val="24"/>
        </w:rPr>
        <w:t>lnEF</w:t>
      </w:r>
      <w:proofErr w:type="spellEnd"/>
      <w:r w:rsidR="00B35DAD" w:rsidRPr="00D13C00">
        <w:rPr>
          <w:rFonts w:ascii="Times New Roman" w:eastAsia="DengXian" w:hAnsi="Times New Roman" w:cs="Times New Roman"/>
          <w:sz w:val="24"/>
          <w:szCs w:val="24"/>
        </w:rPr>
        <w:t xml:space="preserve"> are reported in Table</w:t>
      </w:r>
      <w:r w:rsidR="00B35DAD">
        <w:rPr>
          <w:rFonts w:ascii="Times New Roman" w:eastAsia="DengXian" w:hAnsi="Times New Roman" w:cs="Times New Roman"/>
          <w:sz w:val="24"/>
          <w:szCs w:val="24"/>
        </w:rPr>
        <w:t>s</w:t>
      </w:r>
      <w:r w:rsidR="00B35DAD" w:rsidRPr="00D13C00">
        <w:rPr>
          <w:rFonts w:ascii="Times New Roman" w:eastAsia="DengXian" w:hAnsi="Times New Roman" w:cs="Times New Roman"/>
          <w:sz w:val="24"/>
          <w:szCs w:val="24"/>
        </w:rPr>
        <w:t xml:space="preserve"> </w:t>
      </w:r>
      <w:r w:rsidR="00B35DAD">
        <w:rPr>
          <w:rFonts w:ascii="Times New Roman" w:eastAsia="DengXian" w:hAnsi="Times New Roman" w:cs="Times New Roman"/>
          <w:sz w:val="24"/>
          <w:szCs w:val="24"/>
        </w:rPr>
        <w:t xml:space="preserve">A5 and </w:t>
      </w:r>
      <w:r w:rsidR="00B35DAD" w:rsidRPr="00D13C00">
        <w:rPr>
          <w:rFonts w:ascii="Times New Roman" w:eastAsia="DengXian" w:hAnsi="Times New Roman" w:cs="Times New Roman"/>
          <w:sz w:val="24"/>
          <w:szCs w:val="24"/>
        </w:rPr>
        <w:t>A9</w:t>
      </w:r>
      <w:r w:rsidR="00B35DAD">
        <w:rPr>
          <w:rFonts w:ascii="Times New Roman" w:eastAsia="DengXian" w:hAnsi="Times New Roman" w:cs="Times New Roman"/>
          <w:sz w:val="24"/>
          <w:szCs w:val="24"/>
        </w:rPr>
        <w:t xml:space="preserve">. </w:t>
      </w:r>
      <w:r w:rsidRPr="00B620E8">
        <w:rPr>
          <w:rFonts w:ascii="Times New Roman" w:eastAsia="DengXian" w:hAnsi="Times New Roman" w:cs="Times New Roman"/>
          <w:sz w:val="24"/>
          <w:szCs w:val="24"/>
        </w:rPr>
        <w:t>This finding aligns with previ</w:t>
      </w:r>
      <w:r w:rsidRPr="00B620E8">
        <w:rPr>
          <w:rFonts w:ascii="Times New Roman" w:eastAsia="DengXian" w:hAnsi="Times New Roman" w:cs="Times New Roman"/>
          <w:sz w:val="24"/>
          <w:szCs w:val="24"/>
        </w:rPr>
        <w:t>o</w:t>
      </w:r>
      <w:r w:rsidRPr="00B620E8">
        <w:rPr>
          <w:rFonts w:ascii="Times New Roman" w:hAnsi="Times New Roman" w:cs="Times New Roman"/>
          <w:sz w:val="24"/>
          <w:szCs w:val="24"/>
        </w:rPr>
        <w:t xml:space="preserve">us evidence </w:t>
      </w:r>
      <w:r w:rsidRPr="00B620E8">
        <w:rPr>
          <w:rFonts w:ascii="Times New Roman" w:hAnsi="Times New Roman" w:cs="Times New Roman"/>
          <w:sz w:val="24"/>
          <w:szCs w:val="24"/>
        </w:rPr>
        <w:fldChar w:fldCharType="begin"/>
      </w:r>
      <w:r w:rsidRPr="00B620E8">
        <w:rPr>
          <w:rFonts w:ascii="Times New Roman" w:hAnsi="Times New Roman" w:cs="Times New Roman"/>
          <w:sz w:val="24"/>
          <w:szCs w:val="24"/>
        </w:rPr>
        <w:instrText xml:space="preserve"> ADDIN EN.CITE &lt;EndNote&gt;&lt;Cite&gt;&lt;Author&gt;Sattar&lt;/Author&gt;&lt;Year&gt;2022&lt;/Year&gt;&lt;RecNum&gt;1&lt;/RecNum&gt;&lt;DisplayText&gt;(Elish &amp;amp; AboElsoud, 2024; Sattar et al., 2022)&lt;/DisplayText&gt;&lt;record&gt;&lt;rec-number&gt;1&lt;/rec-number&gt;&lt;foreign-keys&gt;&lt;key app="EN" db-id="w0z9w9r5f</w:instrText>
      </w:r>
      <w:r w:rsidRPr="00B620E8">
        <w:rPr>
          <w:rFonts w:ascii="Times New Roman" w:hAnsi="Times New Roman" w:cs="Times New Roman"/>
          <w:sz w:val="24"/>
          <w:szCs w:val="24"/>
        </w:rPr>
        <w:instrText>dddaseer26pd02s0xsvear5xd99" timestamp="1743178786"&gt;1&lt;/key&gt;&lt;/foreign-keys&gt;&lt;ref-type name="Journal Article"&gt;17&lt;/ref-type&gt;&lt;contributors&gt;&lt;authors&gt;&lt;author&gt;Sattar, Abdul&lt;/author&gt;&lt;author&gt;Hussain, Muhammad Noshab&lt;/author&gt;&lt;author&gt;Ilyas, Muhammad&lt;/author&gt;&lt;/authors&gt;</w:instrText>
      </w:r>
      <w:r w:rsidRPr="00B620E8">
        <w:rPr>
          <w:rFonts w:ascii="Times New Roman" w:hAnsi="Times New Roman" w:cs="Times New Roman"/>
          <w:sz w:val="24"/>
          <w:szCs w:val="24"/>
        </w:rPr>
        <w:instrText>&lt;/contributors&gt;&lt;titles&gt;&lt;title&gt;An impact evaluation of belt and road initiative (BRI) on environmental degradation&lt;/title&gt;&lt;secondary-title&gt;Sage Open&lt;/secondary-title&gt;&lt;/titles&gt;&lt;periodical&gt;&lt;full-title&gt;Sage Open&lt;/full-title&gt;&lt;/periodical&gt;&lt;pages&gt;2158244022107883</w:instrText>
      </w:r>
      <w:r w:rsidRPr="00B620E8">
        <w:rPr>
          <w:rFonts w:ascii="Times New Roman" w:hAnsi="Times New Roman" w:cs="Times New Roman"/>
          <w:sz w:val="24"/>
          <w:szCs w:val="24"/>
        </w:rPr>
        <w:instrText>6&lt;/pages&gt;&lt;volume&gt;12&lt;/volume&gt;&lt;number&gt;1&lt;/number&gt;&lt;dates&gt;&lt;year&gt;2022&lt;/year&gt;&lt;/dates&gt;&lt;isbn&gt;2158-2440&lt;/isbn&gt;&lt;urls&gt;&lt;/urls&gt;&lt;electronic-resource-num&gt;https://doi.org/10.1177/21582440221078836&lt;/electronic-resource-num&gt;&lt;/record&gt;&lt;/Cite&gt;&lt;Cite&gt;&lt;Author&gt;Elish&lt;/Author&gt;&lt;Year&gt;2</w:instrText>
      </w:r>
      <w:r w:rsidRPr="00B620E8">
        <w:rPr>
          <w:rFonts w:ascii="Times New Roman" w:hAnsi="Times New Roman" w:cs="Times New Roman"/>
          <w:sz w:val="24"/>
          <w:szCs w:val="24"/>
        </w:rPr>
        <w:instrText>024&lt;/Year&gt;&lt;RecNum&gt;23&lt;/RecNum&gt;&lt;record&gt;&lt;rec-number&gt;23&lt;/rec-number&gt;&lt;foreign-keys&gt;&lt;key app="EN" db-id="w0z9w9r5fdddaseer26pd02s0xsvear5xd99" timestamp="1743184110"&gt;23&lt;/key&gt;&lt;/foreign-keys&gt;&lt;ref-type name="Journal Article"&gt;17&lt;/ref-type&gt;&lt;contributors&gt;&lt;authors&gt;&lt;aut</w:instrText>
      </w:r>
      <w:r w:rsidRPr="00B620E8">
        <w:rPr>
          <w:rFonts w:ascii="Times New Roman" w:hAnsi="Times New Roman" w:cs="Times New Roman"/>
          <w:sz w:val="24"/>
          <w:szCs w:val="24"/>
        </w:rPr>
        <w:instrText>hor&gt;Elish, Eman&lt;/author&gt;&lt;author&gt;AboElsoud, Mostafa E&lt;/author&gt;&lt;/authors&gt;&lt;/contributors&gt;&lt;titles&gt;&lt;title&gt;Assessing the Belt and Road Initiative’s environmental footprint: an impact evaluation analysis of African member countries&lt;/title&gt;&lt;secondary-title&gt;Humanit</w:instrText>
      </w:r>
      <w:r w:rsidRPr="00B620E8">
        <w:rPr>
          <w:rFonts w:ascii="Times New Roman" w:hAnsi="Times New Roman" w:cs="Times New Roman"/>
          <w:sz w:val="24"/>
          <w:szCs w:val="24"/>
        </w:rPr>
        <w:instrText>ies and Social Sciences Communications&lt;/secondary-title&gt;&lt;/titles&gt;&lt;periodical&gt;&lt;full-title&gt;Humanities and Social Sciences Communications&lt;/full-title&gt;&lt;/periodical&gt;&lt;pages&gt;1-14&lt;/pages&gt;&lt;volume&gt;11&lt;/volume&gt;&lt;number&gt;1&lt;/number&gt;&lt;dates&gt;&lt;year&gt;2024&lt;/year&gt;&lt;/dates&gt;&lt;isbn&gt;26</w:instrText>
      </w:r>
      <w:r w:rsidRPr="00B620E8">
        <w:rPr>
          <w:rFonts w:ascii="Times New Roman" w:hAnsi="Times New Roman" w:cs="Times New Roman"/>
          <w:sz w:val="24"/>
          <w:szCs w:val="24"/>
        </w:rPr>
        <w:instrText>62-9992&lt;/isbn&gt;&lt;urls&gt;&lt;/urls&gt;&lt;electronic-resource-num&gt;https://doi.org/10.1057/s41599-024-03401-x&lt;/electronic-resource-num&gt;&lt;/record&gt;&lt;/Cite&gt;&lt;/EndNote&gt;</w:instrText>
      </w:r>
      <w:r w:rsidRPr="00B620E8">
        <w:rPr>
          <w:rFonts w:ascii="Times New Roman" w:hAnsi="Times New Roman" w:cs="Times New Roman"/>
          <w:sz w:val="24"/>
          <w:szCs w:val="24"/>
        </w:rPr>
        <w:fldChar w:fldCharType="separate"/>
      </w:r>
      <w:r w:rsidRPr="00B620E8">
        <w:rPr>
          <w:rFonts w:ascii="Times New Roman" w:hAnsi="Times New Roman" w:cs="Times New Roman"/>
          <w:noProof/>
          <w:sz w:val="24"/>
          <w:szCs w:val="24"/>
        </w:rPr>
        <w:t>(</w:t>
      </w:r>
      <w:r w:rsidR="00435F4E" w:rsidRPr="00B620E8">
        <w:rPr>
          <w:rFonts w:ascii="Times New Roman" w:hAnsi="Times New Roman" w:cs="Times New Roman"/>
          <w:noProof/>
          <w:sz w:val="24"/>
          <w:szCs w:val="24"/>
        </w:rPr>
        <w:t xml:space="preserve">Sattar </w:t>
      </w:r>
      <w:r w:rsidR="00435F4E" w:rsidRPr="00B620E8">
        <w:rPr>
          <w:rFonts w:ascii="Times New Roman" w:hAnsi="Times New Roman" w:cs="Times New Roman"/>
          <w:i/>
          <w:iCs/>
          <w:noProof/>
          <w:sz w:val="24"/>
          <w:szCs w:val="24"/>
        </w:rPr>
        <w:t>et al</w:t>
      </w:r>
      <w:r w:rsidR="00435F4E" w:rsidRPr="00B620E8">
        <w:rPr>
          <w:rFonts w:ascii="Times New Roman" w:hAnsi="Times New Roman" w:cs="Times New Roman"/>
          <w:noProof/>
          <w:sz w:val="24"/>
          <w:szCs w:val="24"/>
        </w:rPr>
        <w:t>., 2022</w:t>
      </w:r>
      <w:r w:rsidR="00435F4E">
        <w:rPr>
          <w:rFonts w:ascii="Times New Roman" w:hAnsi="Times New Roman" w:cs="Times New Roman"/>
          <w:noProof/>
          <w:sz w:val="24"/>
          <w:szCs w:val="24"/>
        </w:rPr>
        <w:t xml:space="preserve">; </w:t>
      </w:r>
      <w:r w:rsidRPr="00B620E8">
        <w:rPr>
          <w:rFonts w:ascii="Times New Roman" w:hAnsi="Times New Roman" w:cs="Times New Roman"/>
          <w:noProof/>
          <w:sz w:val="24"/>
          <w:szCs w:val="24"/>
        </w:rPr>
        <w:t xml:space="preserve">Elish </w:t>
      </w:r>
      <w:r w:rsidR="00A265FC">
        <w:rPr>
          <w:rFonts w:ascii="Times New Roman" w:hAnsi="Times New Roman" w:cs="Times New Roman"/>
          <w:noProof/>
          <w:sz w:val="24"/>
          <w:szCs w:val="24"/>
        </w:rPr>
        <w:t>and</w:t>
      </w:r>
      <w:r w:rsidRPr="00B620E8">
        <w:rPr>
          <w:rFonts w:ascii="Times New Roman" w:hAnsi="Times New Roman" w:cs="Times New Roman"/>
          <w:noProof/>
          <w:sz w:val="24"/>
          <w:szCs w:val="24"/>
        </w:rPr>
        <w:t xml:space="preserve"> AboElsoud, 2024)</w:t>
      </w:r>
      <w:r w:rsidRPr="00B620E8">
        <w:rPr>
          <w:rFonts w:ascii="Times New Roman" w:hAnsi="Times New Roman" w:cs="Times New Roman"/>
          <w:sz w:val="24"/>
          <w:szCs w:val="24"/>
        </w:rPr>
        <w:fldChar w:fldCharType="end"/>
      </w:r>
      <w:r w:rsidRPr="00B620E8">
        <w:rPr>
          <w:rFonts w:ascii="Times New Roman" w:hAnsi="Times New Roman" w:cs="Times New Roman"/>
          <w:sz w:val="24"/>
          <w:szCs w:val="24"/>
        </w:rPr>
        <w:t>. R</w:t>
      </w:r>
      <w:r w:rsidR="00D61D15" w:rsidRPr="00B620E8">
        <w:rPr>
          <w:rFonts w:ascii="Times New Roman" w:hAnsi="Times New Roman" w:cs="Times New Roman"/>
          <w:sz w:val="24"/>
          <w:szCs w:val="24"/>
        </w:rPr>
        <w:t>E</w:t>
      </w:r>
      <w:r w:rsidRPr="00B620E8">
        <w:rPr>
          <w:rFonts w:ascii="Times New Roman" w:hAnsi="Times New Roman" w:cs="Times New Roman"/>
          <w:sz w:val="24"/>
          <w:szCs w:val="24"/>
        </w:rPr>
        <w:t xml:space="preserve"> use partially offsets this effect, as indicated by the small yet statistically</w:t>
      </w:r>
      <w:r w:rsidRPr="00B620E8">
        <w:rPr>
          <w:rFonts w:ascii="Times New Roman" w:hAnsi="Times New Roman" w:cs="Times New Roman"/>
          <w:b/>
          <w:bCs/>
          <w:sz w:val="24"/>
          <w:szCs w:val="24"/>
        </w:rPr>
        <w:t xml:space="preserve"> </w:t>
      </w:r>
      <w:r w:rsidRPr="00B620E8">
        <w:rPr>
          <w:rFonts w:ascii="Times New Roman" w:hAnsi="Times New Roman" w:cs="Times New Roman"/>
          <w:sz w:val="24"/>
          <w:szCs w:val="24"/>
        </w:rPr>
        <w:t>significant negative coefficient on RE (</w:t>
      </w:r>
      <w:r w:rsidR="00944656" w:rsidRPr="00B620E8">
        <w:rPr>
          <w:rFonts w:ascii="Times New Roman" w:hAnsi="Times New Roman" w:cs="Times New Roman"/>
          <w:sz w:val="24"/>
          <w:szCs w:val="24"/>
        </w:rPr>
        <w:t>-</w:t>
      </w:r>
      <w:r w:rsidRPr="00B620E8">
        <w:rPr>
          <w:rFonts w:ascii="Times New Roman" w:hAnsi="Times New Roman" w:cs="Times New Roman"/>
          <w:sz w:val="24"/>
          <w:szCs w:val="24"/>
        </w:rPr>
        <w:t>0.002). Taken together, the</w:t>
      </w:r>
      <w:r w:rsidRPr="00B620E8">
        <w:rPr>
          <w:rFonts w:ascii="Times New Roman" w:eastAsia="DengXian" w:hAnsi="Times New Roman" w:cs="Times New Roman"/>
          <w:sz w:val="24"/>
          <w:szCs w:val="24"/>
        </w:rPr>
        <w:t>se results suggest that the BRI countries experienced increased environmental pressure in the post</w:t>
      </w:r>
      <w:r w:rsidR="008F2DD6" w:rsidRPr="00B620E8">
        <w:rPr>
          <w:rFonts w:ascii="Times New Roman" w:eastAsia="DengXian" w:hAnsi="Times New Roman" w:cs="Times New Roman"/>
          <w:sz w:val="24"/>
          <w:szCs w:val="24"/>
        </w:rPr>
        <w:t>-</w:t>
      </w:r>
      <w:r w:rsidRPr="00B620E8">
        <w:rPr>
          <w:rFonts w:ascii="Times New Roman" w:eastAsia="DengXian" w:hAnsi="Times New Roman" w:cs="Times New Roman"/>
          <w:sz w:val="24"/>
          <w:szCs w:val="24"/>
        </w:rPr>
        <w:t>intervent</w:t>
      </w:r>
      <w:r w:rsidRPr="00B620E8">
        <w:rPr>
          <w:rFonts w:ascii="Times New Roman" w:eastAsia="DengXian" w:hAnsi="Times New Roman" w:cs="Times New Roman"/>
          <w:sz w:val="24"/>
          <w:szCs w:val="24"/>
        </w:rPr>
        <w:t>ion period, likely driven by infrastructure</w:t>
      </w:r>
      <w:r w:rsidRPr="00B620E8">
        <w:rPr>
          <w:rFonts w:ascii="Times New Roman" w:hAnsi="Times New Roman" w:cs="Times New Roman"/>
          <w:sz w:val="24"/>
          <w:szCs w:val="24"/>
        </w:rPr>
        <w:t>-related resource demand</w:t>
      </w:r>
      <w:r w:rsidRPr="00B620E8">
        <w:rPr>
          <w:rFonts w:ascii="Times New Roman" w:eastAsia="DengXian" w:hAnsi="Times New Roman" w:cs="Times New Roman"/>
          <w:sz w:val="24"/>
          <w:szCs w:val="24"/>
        </w:rPr>
        <w:t xml:space="preserve">s. This pattern is consistent with the EKC framework, </w:t>
      </w:r>
      <w:r w:rsidRPr="00B620E8">
        <w:rPr>
          <w:rFonts w:ascii="Times New Roman" w:hAnsi="Times New Roman" w:cs="Times New Roman"/>
          <w:sz w:val="24"/>
          <w:szCs w:val="24"/>
        </w:rPr>
        <w:t xml:space="preserve">as many partner economies remain in </w:t>
      </w:r>
      <w:r w:rsidRPr="00B620E8">
        <w:rPr>
          <w:rFonts w:ascii="Times New Roman" w:eastAsia="DengXian" w:hAnsi="Times New Roman" w:cs="Times New Roman"/>
          <w:sz w:val="24"/>
          <w:szCs w:val="24"/>
        </w:rPr>
        <w:t>the development stage, where environmental pressures rise before stabilizing.</w:t>
      </w:r>
    </w:p>
    <w:p w14:paraId="25CC7023" w14:textId="366905F9" w:rsidR="00992B65" w:rsidRDefault="0014422A" w:rsidP="00D0682D">
      <w:pPr>
        <w:spacing w:after="0" w:line="480" w:lineRule="auto"/>
        <w:ind w:firstLine="567"/>
        <w:rPr>
          <w:rFonts w:ascii="Times New Roman" w:hAnsi="Times New Roman" w:cs="Times New Roman"/>
          <w:sz w:val="24"/>
          <w:szCs w:val="24"/>
        </w:rPr>
      </w:pPr>
      <w:r w:rsidRPr="00B620E8">
        <w:rPr>
          <w:rFonts w:ascii="Times New Roman" w:hAnsi="Times New Roman" w:cs="Times New Roman"/>
          <w:sz w:val="24"/>
          <w:szCs w:val="24"/>
        </w:rPr>
        <w:t xml:space="preserve">Following standard </w:t>
      </w:r>
      <w:r w:rsidRPr="00B620E8">
        <w:rPr>
          <w:rFonts w:ascii="Times New Roman" w:hAnsi="Times New Roman" w:cs="Times New Roman"/>
          <w:sz w:val="24"/>
          <w:szCs w:val="24"/>
        </w:rPr>
        <w:t>panel data practice, this study adopts a fixed-effects model as the primary estimation approach throughout the analysis.</w:t>
      </w:r>
    </w:p>
    <w:p w14:paraId="48890B8B" w14:textId="717728D7" w:rsidR="009873E7" w:rsidRPr="00871927" w:rsidRDefault="0014422A" w:rsidP="00D0682D">
      <w:pPr>
        <w:pStyle w:val="Heading2"/>
        <w:spacing w:before="0" w:after="0" w:line="480" w:lineRule="auto"/>
        <w:rPr>
          <w:rFonts w:ascii="Times New Roman" w:hAnsi="Times New Roman" w:cs="Times New Roman"/>
          <w:b/>
          <w:bCs/>
          <w:i/>
          <w:iCs/>
          <w:color w:val="auto"/>
          <w:sz w:val="24"/>
          <w:szCs w:val="24"/>
        </w:rPr>
      </w:pPr>
      <w:r w:rsidRPr="00871927">
        <w:rPr>
          <w:rFonts w:ascii="Times New Roman" w:hAnsi="Times New Roman" w:cs="Times New Roman"/>
          <w:b/>
          <w:bCs/>
          <w:i/>
          <w:iCs/>
          <w:color w:val="auto"/>
          <w:sz w:val="24"/>
          <w:szCs w:val="24"/>
        </w:rPr>
        <w:t>4.3</w:t>
      </w:r>
      <w:r w:rsidR="00871927" w:rsidRPr="00871927">
        <w:rPr>
          <w:rFonts w:ascii="Times New Roman" w:hAnsi="Times New Roman" w:cs="Times New Roman"/>
          <w:b/>
          <w:bCs/>
          <w:i/>
          <w:iCs/>
          <w:color w:val="auto"/>
          <w:sz w:val="24"/>
          <w:szCs w:val="24"/>
        </w:rPr>
        <w:t>.</w:t>
      </w:r>
      <w:r w:rsidRPr="00871927">
        <w:rPr>
          <w:rFonts w:ascii="Times New Roman" w:hAnsi="Times New Roman" w:cs="Times New Roman"/>
          <w:b/>
          <w:bCs/>
          <w:i/>
          <w:iCs/>
          <w:color w:val="auto"/>
          <w:sz w:val="24"/>
          <w:szCs w:val="24"/>
        </w:rPr>
        <w:t xml:space="preserve"> Examining the PT</w:t>
      </w:r>
      <w:r w:rsidR="00AB02E0" w:rsidRPr="00871927">
        <w:rPr>
          <w:rFonts w:ascii="Times New Roman" w:hAnsi="Times New Roman" w:cs="Times New Roman"/>
          <w:b/>
          <w:bCs/>
          <w:i/>
          <w:iCs/>
          <w:color w:val="auto"/>
          <w:sz w:val="24"/>
          <w:szCs w:val="24"/>
        </w:rPr>
        <w:t>A</w:t>
      </w:r>
    </w:p>
    <w:p w14:paraId="4C8CBCC5" w14:textId="02B16F1F" w:rsidR="009873E7" w:rsidRPr="00B620E8" w:rsidRDefault="0014422A" w:rsidP="00D0682D">
      <w:pPr>
        <w:spacing w:after="0" w:line="480" w:lineRule="auto"/>
        <w:rPr>
          <w:rFonts w:ascii="Times New Roman" w:hAnsi="Times New Roman" w:cs="Times New Roman"/>
          <w:sz w:val="24"/>
          <w:szCs w:val="24"/>
        </w:rPr>
      </w:pPr>
      <w:r w:rsidRPr="00B620E8">
        <w:rPr>
          <w:rFonts w:ascii="Times New Roman" w:hAnsi="Times New Roman" w:cs="Times New Roman"/>
          <w:sz w:val="24"/>
          <w:szCs w:val="24"/>
        </w:rPr>
        <w:t>The validity of the DiD estimation relies primarily on the PTA, which requires that</w:t>
      </w:r>
      <w:r w:rsidRPr="00B620E8">
        <w:rPr>
          <w:rFonts w:ascii="Times New Roman" w:eastAsia="DengXian" w:hAnsi="Times New Roman" w:cs="Times New Roman"/>
          <w:sz w:val="24"/>
          <w:szCs w:val="24"/>
        </w:rPr>
        <w:t xml:space="preserve"> in</w:t>
      </w:r>
      <w:r w:rsidRPr="00B620E8">
        <w:rPr>
          <w:rFonts w:ascii="Times New Roman" w:hAnsi="Times New Roman" w:cs="Times New Roman"/>
          <w:sz w:val="24"/>
          <w:szCs w:val="24"/>
        </w:rPr>
        <w:t xml:space="preserve"> the absence </w:t>
      </w:r>
      <w:r w:rsidRPr="00B620E8">
        <w:rPr>
          <w:rFonts w:ascii="Times New Roman" w:eastAsia="DengXian" w:hAnsi="Times New Roman" w:cs="Times New Roman"/>
          <w:sz w:val="24"/>
          <w:szCs w:val="24"/>
        </w:rPr>
        <w:t>of the interv</w:t>
      </w:r>
      <w:r w:rsidRPr="00B620E8">
        <w:rPr>
          <w:rFonts w:ascii="Times New Roman" w:eastAsia="DengXian" w:hAnsi="Times New Roman" w:cs="Times New Roman"/>
          <w:sz w:val="24"/>
          <w:szCs w:val="24"/>
        </w:rPr>
        <w:t xml:space="preserve">ention, the average outcomes of the treatment and control groups </w:t>
      </w:r>
      <w:r w:rsidRPr="00B620E8">
        <w:rPr>
          <w:rFonts w:ascii="Times New Roman" w:hAnsi="Times New Roman" w:cs="Times New Roman"/>
          <w:sz w:val="24"/>
          <w:szCs w:val="24"/>
        </w:rPr>
        <w:t xml:space="preserve">follow similar trajectories over time. To test this, dummy variables for </w:t>
      </w:r>
      <w:r w:rsidRPr="00B620E8">
        <w:rPr>
          <w:rFonts w:ascii="Times New Roman" w:eastAsia="DengXian" w:hAnsi="Times New Roman" w:cs="Times New Roman"/>
          <w:sz w:val="24"/>
          <w:szCs w:val="24"/>
        </w:rPr>
        <w:t>the years before and after the BRI were included in the DiD model, consistent with the approach used by</w:t>
      </w:r>
      <w:r w:rsidR="00C74EEC">
        <w:rPr>
          <w:rFonts w:ascii="Times New Roman" w:eastAsia="DengXian" w:hAnsi="Times New Roman" w:cs="Times New Roman"/>
          <w:sz w:val="24"/>
          <w:szCs w:val="24"/>
        </w:rPr>
        <w:t xml:space="preserve"> </w:t>
      </w:r>
      <w:r w:rsidR="00E8331E">
        <w:rPr>
          <w:rFonts w:ascii="Times New Roman" w:eastAsia="DengXian" w:hAnsi="Times New Roman" w:cs="Times New Roman"/>
          <w:sz w:val="24"/>
          <w:szCs w:val="24"/>
        </w:rPr>
        <w:fldChar w:fldCharType="begin"/>
      </w:r>
      <w:r w:rsidR="00AC7B18">
        <w:rPr>
          <w:rFonts w:ascii="Times New Roman" w:eastAsia="DengXian" w:hAnsi="Times New Roman" w:cs="Times New Roman"/>
          <w:sz w:val="24"/>
          <w:szCs w:val="24"/>
        </w:rPr>
        <w:instrText xml:space="preserve"> ADDIN ZOTERO_ITEM CSL_CITATION {"citationID":"pUYZDNI1","properties":{"formattedCitation":"(Zhou et al., 2023)","plainCitation":"(Zhou et al., 2023)","noteIndex":0},"citationItems":[{"id":868,"uris":["http://zotero.org/users/local/9LdW8sOV/items/QY8C38TU"],"itemData":{"id":868,"type":"article-journal","abstract":"Based on the panel data of 91 countries from 2009 to 2019, we apply difference-in-difference (DID) method and decoupling analysis to examine the effects on environmental quality and economic growth from a dual perspective. This study found that: (1) the Belt and Road Initiative improves the environmental quality of BRI countries. (2) The initiative has more significantly improved environment of the carbon peaking achieved countries, non-tropical regions rather than their counterparts; It has a beneficial effect in both landlocked and coastal countries. No matter the countries are industrialized or not, participating in China’s high-speed rail projects or not, their environments have been improved. But the improvement is more pronounced for industrialized countries and countries not involved in China’s high-speed rail projects. Meanwhile, the more complete citizens’ voice and accountability, and the higher financial expenses, the more significant improvement there is for them. (3) The initiative can improve environment through investment, employment structure and clean energy. (4) The initiative also significantly boosts the economic growth of BRI countries. Furthermore, decoupling relationship between Gross Domestic Product (GDP) growth and carbon emission levels shows that the number of BRI countries in strong decoupling state gradually decreases in 2015–2017, while increasing in 2018–2019.","container-title":"Applied Economics","DOI":"10.1080/00036846.2023.2203896","ISSN":"0003-6846","issue":"60","note":"_eprint: https://doi.org/10.1080/00036846.2023.2203896","page":"7094-7110","publisher":"Routledge","source":"Taylor and Francis+NEJM","title":"Does the Belt and Road Initiative (BRI) improve environmental quality of BRI countries? Evidence from a quasi - natural experiment","title-short":"Does the Belt and Road Initiative (BRI) improve environmental quality of BRI countries?","volume":"55","author":[{"family":"Zhou","given":"Shanxin"},{"family":"Wang","given":"Yanzhen"},{"family":"Luo","given":"Peng"}],"issued":{"date-parts":[["2023",12,26]]}}}],"schema":"https://github.com/citation-style-language/schema/raw/master/csl-citation.json"} </w:instrText>
      </w:r>
      <w:r w:rsidR="00E8331E">
        <w:rPr>
          <w:rFonts w:ascii="Times New Roman" w:eastAsia="DengXian" w:hAnsi="Times New Roman" w:cs="Times New Roman"/>
          <w:sz w:val="24"/>
          <w:szCs w:val="24"/>
        </w:rPr>
        <w:fldChar w:fldCharType="separate"/>
      </w:r>
      <w:r w:rsidR="00AC7B18" w:rsidRPr="00AC7B18">
        <w:rPr>
          <w:rFonts w:ascii="Times New Roman" w:hAnsi="Times New Roman" w:cs="Times New Roman"/>
          <w:sz w:val="24"/>
        </w:rPr>
        <w:t xml:space="preserve">Zhou </w:t>
      </w:r>
      <w:r w:rsidR="00AC7B18" w:rsidRPr="00AC7B18">
        <w:rPr>
          <w:rFonts w:ascii="Times New Roman" w:hAnsi="Times New Roman" w:cs="Times New Roman"/>
          <w:i/>
          <w:iCs/>
          <w:sz w:val="24"/>
        </w:rPr>
        <w:t>et al.</w:t>
      </w:r>
      <w:r w:rsidR="00AC7B18" w:rsidRPr="00AC7B18">
        <w:rPr>
          <w:rFonts w:ascii="Times New Roman" w:hAnsi="Times New Roman" w:cs="Times New Roman"/>
          <w:sz w:val="24"/>
        </w:rPr>
        <w:t xml:space="preserve"> </w:t>
      </w:r>
      <w:r w:rsidR="00E23EF3">
        <w:rPr>
          <w:rFonts w:ascii="Times New Roman" w:hAnsi="Times New Roman" w:cs="Times New Roman"/>
          <w:sz w:val="24"/>
        </w:rPr>
        <w:t>(</w:t>
      </w:r>
      <w:r w:rsidR="00AC7B18" w:rsidRPr="00AC7B18">
        <w:rPr>
          <w:rFonts w:ascii="Times New Roman" w:hAnsi="Times New Roman" w:cs="Times New Roman"/>
          <w:sz w:val="24"/>
        </w:rPr>
        <w:t>2023)</w:t>
      </w:r>
      <w:r w:rsidR="00E8331E">
        <w:rPr>
          <w:rFonts w:ascii="Times New Roman" w:eastAsia="DengXian" w:hAnsi="Times New Roman" w:cs="Times New Roman"/>
          <w:sz w:val="24"/>
          <w:szCs w:val="24"/>
        </w:rPr>
        <w:fldChar w:fldCharType="end"/>
      </w:r>
      <w:r w:rsidRPr="00B620E8">
        <w:rPr>
          <w:rFonts w:ascii="Times New Roman" w:hAnsi="Times New Roman" w:cs="Times New Roman"/>
          <w:sz w:val="24"/>
          <w:szCs w:val="24"/>
        </w:rPr>
        <w:t xml:space="preserve">. Accordingly, </w:t>
      </w:r>
      <w:r w:rsidRPr="00B620E8">
        <w:rPr>
          <w:rFonts w:ascii="Times New Roman" w:eastAsia="DengXian" w:hAnsi="Times New Roman" w:cs="Times New Roman"/>
          <w:sz w:val="24"/>
          <w:szCs w:val="24"/>
        </w:rPr>
        <w:t xml:space="preserve">we estimate the following dynamic </w:t>
      </w:r>
      <w:r w:rsidRPr="00B620E8">
        <w:rPr>
          <w:rFonts w:ascii="Times New Roman" w:eastAsia="DengXian" w:hAnsi="Times New Roman" w:cs="Times New Roman"/>
          <w:sz w:val="24"/>
          <w:szCs w:val="24"/>
        </w:rPr>
        <w:t>specifications</w:t>
      </w:r>
      <w:r w:rsidRPr="00B620E8">
        <w:rPr>
          <w:rFonts w:ascii="Times New Roman" w:hAnsi="Times New Roman" w:cs="Times New Roman"/>
          <w:sz w:val="24"/>
          <w:szCs w:val="24"/>
        </w:rPr>
        <w:t>:</w:t>
      </w:r>
    </w:p>
    <w:p w14:paraId="4E32B346" w14:textId="0B8831FE" w:rsidR="009873E7" w:rsidRPr="00B620E8" w:rsidRDefault="0014422A" w:rsidP="00D0682D">
      <w:pPr>
        <w:tabs>
          <w:tab w:val="left" w:pos="993"/>
        </w:tabs>
        <w:spacing w:after="0" w:line="480" w:lineRule="auto"/>
        <w:jc w:val="center"/>
        <w:rPr>
          <w:rFonts w:ascii="Times New Roman" w:hAnsi="Times New Roman" w:cs="Times New Roman"/>
          <w:sz w:val="24"/>
          <w:szCs w:val="24"/>
        </w:rPr>
      </w:pPr>
      <m:oMath>
        <m:r>
          <w:rPr>
            <w:rFonts w:ascii="Cambria Math" w:eastAsia="DengXian" w:hAnsi="Cambria Math" w:cs="Times New Roman"/>
            <w:sz w:val="24"/>
            <w:szCs w:val="24"/>
          </w:rPr>
          <m:t>lnEF</m:t>
        </m:r>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α</m:t>
            </m:r>
          </m:e>
          <m:sub>
            <m:r>
              <w:rPr>
                <w:rFonts w:ascii="Cambria Math" w:eastAsia="DengXian" w:hAnsi="Cambria Math" w:cs="Times New Roman"/>
                <w:sz w:val="24"/>
                <w:szCs w:val="24"/>
              </w:rPr>
              <m:t>c</m:t>
            </m:r>
          </m:sub>
        </m:sSub>
        <m:nary>
          <m:naryPr>
            <m:chr m:val="∑"/>
            <m:limLoc m:val="undOvr"/>
            <m:ctrlPr>
              <w:rPr>
                <w:rFonts w:ascii="Cambria Math" w:eastAsia="DengXian" w:hAnsi="Cambria Math" w:cs="Times New Roman"/>
                <w:i/>
                <w:sz w:val="24"/>
                <w:szCs w:val="24"/>
              </w:rPr>
            </m:ctrlPr>
          </m:naryPr>
          <m:sub>
            <m:r>
              <w:rPr>
                <w:rFonts w:ascii="Cambria Math" w:eastAsia="DengXian" w:hAnsi="Cambria Math" w:cs="Times New Roman"/>
                <w:sz w:val="24"/>
                <w:szCs w:val="24"/>
              </w:rPr>
              <m:t>t</m:t>
            </m:r>
            <m:r>
              <w:rPr>
                <w:rFonts w:ascii="Cambria Math" w:eastAsia="DengXian" w:hAnsi="Cambria Math" w:cs="Times New Roman"/>
                <w:sz w:val="24"/>
                <w:szCs w:val="24"/>
              </w:rPr>
              <m:t>=2006</m:t>
            </m:r>
          </m:sub>
          <m:sup>
            <m:r>
              <w:rPr>
                <w:rFonts w:ascii="Cambria Math" w:eastAsia="DengXian" w:hAnsi="Cambria Math" w:cs="Times New Roman"/>
                <w:sz w:val="24"/>
                <w:szCs w:val="24"/>
              </w:rPr>
              <m:t>2020</m:t>
            </m:r>
          </m:sup>
          <m:e>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β</m:t>
                </m:r>
              </m:e>
              <m:sub>
                <m:r>
                  <w:rPr>
                    <w:rFonts w:ascii="Cambria Math" w:eastAsia="DengXian" w:hAnsi="Cambria Math" w:cs="Times New Roman"/>
                    <w:sz w:val="24"/>
                    <w:szCs w:val="24"/>
                  </w:rPr>
                  <m:t>t</m:t>
                </m:r>
              </m:sub>
            </m:sSub>
            <m:r>
              <w:rPr>
                <w:rFonts w:ascii="Cambria Math" w:eastAsia="DengXian" w:hAnsi="Cambria Math" w:cs="Times New Roman"/>
                <w:sz w:val="24"/>
                <w:szCs w:val="24"/>
              </w:rPr>
              <m:t xml:space="preserve"> </m:t>
            </m:r>
            <m:d>
              <m:dPr>
                <m:ctrlPr>
                  <w:rPr>
                    <w:rFonts w:ascii="Cambria Math" w:hAnsi="Cambria Math" w:cs="Times New Roman"/>
                    <w:i/>
                    <w:sz w:val="24"/>
                    <w:szCs w:val="24"/>
                  </w:rPr>
                </m:ctrlPr>
              </m:dPr>
              <m:e>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BRI</m:t>
                    </m:r>
                    <m:ctrlPr>
                      <w:rPr>
                        <w:rFonts w:ascii="Cambria Math" w:hAnsi="Cambria Math" w:cs="Times New Roman"/>
                        <w:i/>
                        <w:sz w:val="24"/>
                        <w:szCs w:val="24"/>
                      </w:rPr>
                    </m:ctrlPr>
                  </m:e>
                  <m:sub>
                    <m:r>
                      <w:rPr>
                        <w:rFonts w:ascii="Cambria Math" w:eastAsia="DengXian" w:hAnsi="Cambria Math" w:cs="Times New Roman"/>
                        <w:sz w:val="24"/>
                        <w:szCs w:val="24"/>
                      </w:rPr>
                      <m:t>i</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φ</m:t>
                    </m:r>
                  </m:e>
                  <m:sub>
                    <m:r>
                      <w:rPr>
                        <w:rFonts w:ascii="Cambria Math" w:eastAsia="DengXian" w:hAnsi="Cambria Math" w:cs="Times New Roman"/>
                        <w:sz w:val="24"/>
                        <w:szCs w:val="24"/>
                      </w:rPr>
                      <m:t>t</m:t>
                    </m:r>
                  </m:sub>
                </m:sSub>
                <m:ctrlPr>
                  <w:rPr>
                    <w:rFonts w:ascii="Cambria Math" w:eastAsia="DengXian" w:hAnsi="Cambria Math" w:cs="Times New Roman"/>
                    <w:i/>
                    <w:sz w:val="24"/>
                    <w:szCs w:val="24"/>
                  </w:rPr>
                </m:ctrlPr>
              </m:e>
            </m:d>
          </m:e>
        </m:nary>
        <m:r>
          <w:rPr>
            <w:rFonts w:ascii="Cambria Math" w:eastAsia="DengXian" w:hAnsi="Cambria Math" w:cs="Times New Roman"/>
            <w:sz w:val="24"/>
            <w:szCs w:val="24"/>
          </w:rPr>
          <m:t>+</m:t>
        </m:r>
        <m:r>
          <w:rPr>
            <w:rFonts w:ascii="Cambria Math" w:eastAsia="DengXian" w:hAnsi="Cambria Math" w:cs="Times New Roman"/>
            <w:sz w:val="24"/>
            <w:szCs w:val="24"/>
          </w:rPr>
          <m:t>γ</m:t>
        </m:r>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X</m:t>
            </m:r>
          </m:e>
          <m:sub>
            <m:r>
              <w:rPr>
                <w:rFonts w:ascii="Cambria Math" w:eastAsia="DengXian" w:hAnsi="Cambria Math" w:cs="Times New Roman"/>
                <w:sz w:val="24"/>
                <w:szCs w:val="24"/>
              </w:rPr>
              <m:t>it</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ϵ</m:t>
            </m:r>
          </m:e>
          <m:sub>
            <m:r>
              <w:rPr>
                <w:rFonts w:ascii="Cambria Math" w:eastAsia="DengXian" w:hAnsi="Cambria Math" w:cs="Times New Roman"/>
                <w:sz w:val="24"/>
                <w:szCs w:val="24"/>
              </w:rPr>
              <m:t>it</m:t>
            </m:r>
          </m:sub>
        </m:sSub>
        <m:r>
          <w:rPr>
            <w:rFonts w:ascii="Cambria Math" w:eastAsia="DengXian" w:hAnsi="Cambria Math" w:cs="Times New Roman"/>
            <w:sz w:val="24"/>
            <w:szCs w:val="24"/>
          </w:rPr>
          <m:t>,</m:t>
        </m:r>
      </m:oMath>
      <w:r w:rsidRPr="00B620E8">
        <w:rPr>
          <w:rFonts w:ascii="Times New Roman" w:hAnsi="Times New Roman" w:cs="Times New Roman"/>
          <w:sz w:val="24"/>
          <w:szCs w:val="24"/>
        </w:rPr>
        <w:t xml:space="preserve"> </w:t>
      </w:r>
    </w:p>
    <w:p w14:paraId="68201018" w14:textId="5298C897" w:rsidR="007F5F5D" w:rsidRDefault="0014422A" w:rsidP="00D0682D">
      <w:pPr>
        <w:spacing w:after="0" w:line="480" w:lineRule="auto"/>
        <w:rPr>
          <w:rFonts w:ascii="Times New Roman" w:hAnsi="Times New Roman" w:cs="Times New Roman"/>
          <w:sz w:val="24"/>
          <w:szCs w:val="24"/>
        </w:rPr>
      </w:pPr>
      <w:r w:rsidRPr="00B620E8">
        <w:rPr>
          <w:rFonts w:ascii="Times New Roman" w:hAnsi="Times New Roman" w:cs="Times New Roman"/>
          <w:sz w:val="24"/>
          <w:szCs w:val="24"/>
        </w:rPr>
        <w:t xml:space="preserve">where </w:t>
      </w: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β</m:t>
            </m:r>
          </m:e>
          <m:sub>
            <m:r>
              <w:rPr>
                <w:rFonts w:ascii="Cambria Math" w:eastAsia="DengXian" w:hAnsi="Cambria Math" w:cs="Times New Roman"/>
                <w:sz w:val="24"/>
                <w:szCs w:val="24"/>
              </w:rPr>
              <m:t>t</m:t>
            </m:r>
          </m:sub>
        </m:sSub>
      </m:oMath>
      <w:r w:rsidRPr="00B620E8">
        <w:rPr>
          <w:rFonts w:ascii="Times New Roman" w:hAnsi="Times New Roman" w:cs="Times New Roman"/>
          <w:b/>
          <w:bCs/>
          <w:sz w:val="24"/>
          <w:szCs w:val="24"/>
        </w:rPr>
        <w:t xml:space="preserve"> </w:t>
      </w:r>
      <w:r w:rsidRPr="00B620E8">
        <w:rPr>
          <w:rFonts w:ascii="Times New Roman" w:hAnsi="Times New Roman" w:cs="Times New Roman"/>
          <w:sz w:val="24"/>
          <w:szCs w:val="24"/>
        </w:rPr>
        <w:t xml:space="preserve">represents </w:t>
      </w:r>
      <w:r w:rsidRPr="00B620E8">
        <w:rPr>
          <w:rFonts w:ascii="Times New Roman" w:eastAsia="DengXian" w:hAnsi="Times New Roman" w:cs="Times New Roman"/>
          <w:sz w:val="24"/>
          <w:szCs w:val="24"/>
        </w:rPr>
        <w:t xml:space="preserve">the year-specific interaction terms between BRI participation and year indicators, </w:t>
      </w:r>
      <w:r w:rsidRPr="00B620E8">
        <w:rPr>
          <w:rFonts w:ascii="Times New Roman" w:hAnsi="Times New Roman" w:cs="Times New Roman"/>
          <w:sz w:val="24"/>
          <w:szCs w:val="24"/>
        </w:rPr>
        <w:t xml:space="preserve">and 2013 </w:t>
      </w:r>
      <w:r w:rsidRPr="00B620E8">
        <w:rPr>
          <w:rFonts w:ascii="Times New Roman" w:eastAsia="DengXian" w:hAnsi="Times New Roman" w:cs="Times New Roman"/>
          <w:sz w:val="24"/>
          <w:szCs w:val="24"/>
        </w:rPr>
        <w:t>is used as the reference year. This specification allows the ide</w:t>
      </w:r>
      <w:r w:rsidRPr="00B620E8">
        <w:rPr>
          <w:rFonts w:ascii="Times New Roman" w:eastAsia="DengXian" w:hAnsi="Times New Roman" w:cs="Times New Roman"/>
          <w:sz w:val="24"/>
          <w:szCs w:val="24"/>
        </w:rPr>
        <w:t>ntification of pre-trend behavior and post-treatment effects. The pre-intervention coefficients for 2006</w:t>
      </w:r>
      <w:r w:rsidR="002A133A">
        <w:rPr>
          <w:rFonts w:ascii="Times New Roman" w:eastAsia="DengXian" w:hAnsi="Times New Roman" w:cs="Times New Roman"/>
          <w:sz w:val="24"/>
          <w:szCs w:val="24"/>
        </w:rPr>
        <w:t>–</w:t>
      </w:r>
      <w:r w:rsidRPr="00B620E8">
        <w:rPr>
          <w:rFonts w:ascii="Times New Roman" w:hAnsi="Times New Roman" w:cs="Times New Roman"/>
          <w:sz w:val="24"/>
          <w:szCs w:val="24"/>
        </w:rPr>
        <w:t>2012 were statistically insignificant and show</w:t>
      </w:r>
      <w:r w:rsidRPr="00B620E8">
        <w:rPr>
          <w:rFonts w:ascii="Times New Roman" w:eastAsia="DengXian" w:hAnsi="Times New Roman" w:cs="Times New Roman"/>
          <w:sz w:val="24"/>
          <w:szCs w:val="24"/>
        </w:rPr>
        <w:t>ed no systematic pattern</w:t>
      </w:r>
      <w:r w:rsidR="00B35DAD">
        <w:rPr>
          <w:rFonts w:ascii="Times New Roman" w:eastAsia="DengXian" w:hAnsi="Times New Roman" w:cs="Times New Roman"/>
          <w:sz w:val="24"/>
          <w:szCs w:val="24"/>
        </w:rPr>
        <w:t xml:space="preserve"> (Table A6)</w:t>
      </w:r>
      <w:r w:rsidRPr="00B620E8">
        <w:rPr>
          <w:rFonts w:ascii="Times New Roman" w:eastAsia="DengXian" w:hAnsi="Times New Roman" w:cs="Times New Roman"/>
          <w:sz w:val="24"/>
          <w:szCs w:val="24"/>
        </w:rPr>
        <w:t>, supporting the assumption that the treated and control groups follow</w:t>
      </w:r>
      <w:r w:rsidRPr="00B620E8">
        <w:rPr>
          <w:rFonts w:ascii="Times New Roman" w:eastAsia="DengXian" w:hAnsi="Times New Roman" w:cs="Times New Roman"/>
          <w:sz w:val="24"/>
          <w:szCs w:val="24"/>
        </w:rPr>
        <w:t xml:space="preserve">ed similar trends </w:t>
      </w:r>
      <w:r w:rsidR="000B473D" w:rsidRPr="00B620E8">
        <w:rPr>
          <w:rFonts w:ascii="Times New Roman" w:eastAsia="DengXian" w:hAnsi="Times New Roman" w:cs="Times New Roman"/>
          <w:sz w:val="24"/>
          <w:szCs w:val="24"/>
        </w:rPr>
        <w:t>before</w:t>
      </w:r>
      <w:r w:rsidRPr="00B620E8">
        <w:rPr>
          <w:rFonts w:ascii="Times New Roman" w:eastAsia="DengXian" w:hAnsi="Times New Roman" w:cs="Times New Roman"/>
          <w:sz w:val="24"/>
          <w:szCs w:val="24"/>
        </w:rPr>
        <w:t xml:space="preserve"> 2014.</w:t>
      </w:r>
      <w:r w:rsidRPr="00B620E8">
        <w:rPr>
          <w:rFonts w:ascii="Times New Roman" w:hAnsi="Times New Roman" w:cs="Times New Roman"/>
          <w:sz w:val="24"/>
          <w:szCs w:val="24"/>
        </w:rPr>
        <w:t xml:space="preserve"> This is </w:t>
      </w:r>
      <w:r w:rsidRPr="00B620E8">
        <w:rPr>
          <w:rFonts w:ascii="Times New Roman" w:hAnsi="Times New Roman" w:cs="Times New Roman"/>
          <w:sz w:val="24"/>
          <w:szCs w:val="24"/>
        </w:rPr>
        <w:lastRenderedPageBreak/>
        <w:t xml:space="preserve">supported by </w:t>
      </w:r>
      <w:r w:rsidR="00B235EA" w:rsidRPr="00B620E8">
        <w:rPr>
          <w:rFonts w:ascii="Times New Roman" w:hAnsi="Times New Roman" w:cs="Times New Roman"/>
          <w:sz w:val="24"/>
          <w:szCs w:val="24"/>
        </w:rPr>
        <w:fldChar w:fldCharType="begin"/>
      </w:r>
      <w:r w:rsidR="00B235EA" w:rsidRPr="00B620E8">
        <w:rPr>
          <w:rFonts w:ascii="Times New Roman" w:hAnsi="Times New Roman" w:cs="Times New Roman"/>
          <w:sz w:val="24"/>
          <w:szCs w:val="24"/>
        </w:rPr>
        <w:instrText xml:space="preserve"> REF _Ref200460344 \h  \* MERGEFORMAT </w:instrText>
      </w:r>
      <w:r w:rsidR="00B235EA" w:rsidRPr="00B620E8">
        <w:rPr>
          <w:rFonts w:ascii="Times New Roman" w:hAnsi="Times New Roman" w:cs="Times New Roman"/>
          <w:sz w:val="24"/>
          <w:szCs w:val="24"/>
        </w:rPr>
      </w:r>
      <w:r w:rsidR="00B235EA" w:rsidRPr="00B620E8">
        <w:rPr>
          <w:rFonts w:ascii="Times New Roman" w:hAnsi="Times New Roman" w:cs="Times New Roman"/>
          <w:sz w:val="24"/>
          <w:szCs w:val="24"/>
        </w:rPr>
        <w:fldChar w:fldCharType="separate"/>
      </w:r>
      <w:r w:rsidR="00B235EA" w:rsidRPr="00B620E8">
        <w:rPr>
          <w:rFonts w:ascii="Times New Roman" w:hAnsi="Times New Roman" w:cs="Times New Roman"/>
          <w:sz w:val="24"/>
          <w:szCs w:val="24"/>
        </w:rPr>
        <w:t xml:space="preserve">Figure </w:t>
      </w:r>
      <w:r w:rsidR="00614BCC">
        <w:rPr>
          <w:rFonts w:ascii="Times New Roman" w:hAnsi="Times New Roman" w:cs="Times New Roman"/>
          <w:noProof/>
          <w:sz w:val="24"/>
          <w:szCs w:val="24"/>
        </w:rPr>
        <w:t>2</w:t>
      </w:r>
      <w:r w:rsidR="00B235EA"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which shows no systematic divergence between </w:t>
      </w:r>
      <w:r w:rsidRPr="00B620E8">
        <w:rPr>
          <w:rFonts w:ascii="Times New Roman" w:eastAsia="DengXian" w:hAnsi="Times New Roman" w:cs="Times New Roman"/>
          <w:sz w:val="24"/>
          <w:szCs w:val="24"/>
        </w:rPr>
        <w:t xml:space="preserve">the groups </w:t>
      </w:r>
      <w:r w:rsidR="000B473D" w:rsidRPr="00B620E8">
        <w:rPr>
          <w:rFonts w:ascii="Times New Roman" w:eastAsia="DengXian" w:hAnsi="Times New Roman" w:cs="Times New Roman"/>
          <w:sz w:val="24"/>
          <w:szCs w:val="24"/>
        </w:rPr>
        <w:t>before 2014</w:t>
      </w:r>
      <w:r w:rsidRPr="00B620E8">
        <w:rPr>
          <w:rFonts w:ascii="Times New Roman" w:eastAsia="DengXian" w:hAnsi="Times New Roman" w:cs="Times New Roman"/>
          <w:sz w:val="24"/>
          <w:szCs w:val="24"/>
        </w:rPr>
        <w:t>. After 2014, the interaction coefficients exhibit</w:t>
      </w:r>
      <w:r w:rsidR="000B473D" w:rsidRPr="00B620E8">
        <w:rPr>
          <w:rFonts w:ascii="Times New Roman" w:eastAsia="DengXian" w:hAnsi="Times New Roman" w:cs="Times New Roman"/>
          <w:sz w:val="24"/>
          <w:szCs w:val="24"/>
        </w:rPr>
        <w:t>ed</w:t>
      </w:r>
      <w:r w:rsidRPr="00B620E8">
        <w:rPr>
          <w:rFonts w:ascii="Times New Roman" w:eastAsia="DengXian" w:hAnsi="Times New Roman" w:cs="Times New Roman"/>
          <w:sz w:val="24"/>
          <w:szCs w:val="24"/>
        </w:rPr>
        <w:t xml:space="preserve"> a consistent upward shift, indicating a treatment effect associated wi</w:t>
      </w:r>
      <w:r w:rsidRPr="00B620E8">
        <w:rPr>
          <w:rFonts w:ascii="Times New Roman" w:eastAsia="DengXian" w:hAnsi="Times New Roman" w:cs="Times New Roman"/>
          <w:sz w:val="24"/>
          <w:szCs w:val="24"/>
        </w:rPr>
        <w:t xml:space="preserve">th BRI participation. These results confirm </w:t>
      </w:r>
      <w:r w:rsidRPr="00B620E8">
        <w:rPr>
          <w:rFonts w:ascii="Times New Roman" w:hAnsi="Times New Roman" w:cs="Times New Roman"/>
          <w:sz w:val="24"/>
          <w:szCs w:val="24"/>
        </w:rPr>
        <w:t xml:space="preserve">the </w:t>
      </w:r>
      <w:r w:rsidR="00AB02E0" w:rsidRPr="00B620E8">
        <w:rPr>
          <w:rFonts w:ascii="Times New Roman" w:hAnsi="Times New Roman" w:cs="Times New Roman"/>
          <w:sz w:val="24"/>
          <w:szCs w:val="24"/>
        </w:rPr>
        <w:t>PTA</w:t>
      </w:r>
      <w:r w:rsidRPr="00B620E8">
        <w:rPr>
          <w:rFonts w:ascii="Times New Roman" w:hAnsi="Times New Roman" w:cs="Times New Roman"/>
          <w:sz w:val="24"/>
          <w:szCs w:val="24"/>
        </w:rPr>
        <w:t>, thereby strengthening the causal interpretation of the BRI*POST coefficient in the baseline regression model.</w:t>
      </w:r>
    </w:p>
    <w:p w14:paraId="7AB2253B" w14:textId="288ACA4F" w:rsidR="00871927" w:rsidRPr="005E581A" w:rsidRDefault="00871927" w:rsidP="00D0682D">
      <w:pPr>
        <w:spacing w:after="0" w:line="480" w:lineRule="auto"/>
        <w:jc w:val="center"/>
        <w:rPr>
          <w:rFonts w:ascii="Times New Roman" w:hAnsi="Times New Roman" w:cs="Times New Roman"/>
          <w:b/>
          <w:bCs/>
          <w:sz w:val="24"/>
          <w:szCs w:val="24"/>
        </w:rPr>
      </w:pPr>
      <w:r w:rsidRPr="005E581A">
        <w:rPr>
          <w:rFonts w:ascii="Times New Roman" w:hAnsi="Times New Roman" w:cs="Times New Roman"/>
          <w:b/>
          <w:bCs/>
          <w:sz w:val="24"/>
          <w:szCs w:val="24"/>
        </w:rPr>
        <w:t xml:space="preserve">{INSERT </w:t>
      </w:r>
      <w:r>
        <w:rPr>
          <w:rFonts w:ascii="Times New Roman" w:hAnsi="Times New Roman" w:cs="Times New Roman"/>
          <w:b/>
          <w:bCs/>
          <w:sz w:val="24"/>
          <w:szCs w:val="24"/>
        </w:rPr>
        <w:t xml:space="preserve">FIGURE 2 ABOUT </w:t>
      </w:r>
      <w:r w:rsidRPr="005E581A">
        <w:rPr>
          <w:rFonts w:ascii="Times New Roman" w:hAnsi="Times New Roman" w:cs="Times New Roman"/>
          <w:b/>
          <w:bCs/>
          <w:sz w:val="24"/>
          <w:szCs w:val="24"/>
        </w:rPr>
        <w:t>HERE}</w:t>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&lt;EndNote&gt;&lt;Cite&gt;&lt;Author&gt;Geng&lt;/Author&gt;&lt;Year&gt;2021&lt;/Year&gt;&lt;RecNum&gt;28&lt;/RecNum&gt;&lt;DisplayText&gt;(Geng, 2021)&lt;/DisplayText&gt;&lt;record&gt;&lt;rec-number&gt;28&lt;/rec-number&gt;&lt;foreign-keys&gt;&lt;key app="EN" db-id="w0z9w9r5fdddaseer26pd02s0xsvear5xd99" timestamp="1743184285"&gt;28&lt;/key&gt;&lt;/foreign-keys&gt;&lt;ref-type name="Journal Article"&gt;17&lt;/ref-type&gt;&lt;contributors&gt;&lt;authors&gt;&lt;author&gt;Geng, Qingge&lt;/author&gt;&lt;/authors&gt;&lt;/contributors&gt;&lt;titles&gt;&lt;title&gt;The belt and road initiative and its implications for global renewable energy development&lt;/title&gt;&lt;secondary-title&gt;Current sustainable/renewable energy reports&lt;/secondary-title&gt;&lt;/titles&gt;&lt;periodical&gt;&lt;full-title&gt;Current sustainable/renewable energy reports&lt;/full-title&gt;&lt;/periodical&gt;&lt;pages&gt;40-49&lt;/pages&gt;&lt;volume&gt;8&lt;/volume&gt;&lt;dates&gt;&lt;year&gt;2021&lt;/year&gt;&lt;/dates&gt;&lt;urls&gt;&lt;/urls&gt;&lt;electronic-resource-num&gt;https://doi.org/10.1007/s40518-020-00172-2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&lt;EndNote&gt;&lt;Cite&gt;&lt;Author&gt;Falcone&lt;/Author&gt;&lt;Year&gt;2023&lt;/Year&gt;&lt;RecNum&gt;159&lt;/RecNum&gt;&lt;DisplayText&gt;(Falcone, 2023)&lt;/DisplayText&gt;&lt;record&gt;&lt;rec-number&gt;159&lt;/rec-number&gt;&lt;foreign-keys&gt;&lt;key app="EN" db-id="w0z9w9r5fdddaseer26pd02s0xsvear5xd99" timestamp="1745637004"&gt;159&lt;/key&gt;&lt;/foreign-keys&gt;&lt;ref-type name="Journal Article"&gt;17&lt;/ref-type&gt;&lt;contributors&gt;&lt;authors&gt;&lt;author&gt;Falcone, Pasquale Marcello&lt;/author&gt;&lt;/authors&gt;&lt;/contributors&gt;&lt;titles&gt;&lt;title&gt;Sustainable energy policies in developing countries: a review of challenges and opportunities&lt;/title&gt;&lt;secondary-title&gt;Energies&lt;/secondary-title&gt;&lt;/titles&gt;&lt;periodical&gt;&lt;full-title&gt;Energies&lt;/full-title&gt;&lt;/periodical&gt;&lt;pages&gt;6682&lt;/pages&gt;&lt;volume&gt;16&lt;/volume&gt;&lt;number&gt;18&lt;/number&gt;&lt;dates&gt;&lt;year&gt;2023&lt;/year&gt;&lt;/dates&gt;&lt;isbn&gt;1996-1073&lt;/isbn&gt;&lt;urls&gt;&lt;/urls&gt;&lt;electronic-resource-num&gt;https://doi.org/10.3390/en16186682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&lt;EndNote&gt;&lt;Cite&gt;&lt;Author&gt;Briera&lt;/Author&gt;&lt;Year&gt;2024&lt;/Year&gt;&lt;RecNum&gt;163&lt;/RecNum&gt;&lt;DisplayText&gt;(Briera &amp;amp; Lefèvre, 2024)&lt;/DisplayText&gt;&lt;record&gt;&lt;rec-number&gt;163&lt;/rec-number&gt;&lt;foreign-keys&gt;&lt;key app="EN" db-id="w0z9w9r5fdddaseer26pd02s0xsvear5xd99" timestamp="1745637800"&gt;163&lt;/key&gt;&lt;/foreign-keys&gt;&lt;ref-type name="Journal Article"&gt;17&lt;/ref-type&gt;&lt;contributors&gt;&lt;authors&gt;&lt;author&gt;Briera, Thibault&lt;/author&gt;&lt;author&gt;Lefèvre, Julien&lt;/author&gt;&lt;/authors&gt;&lt;/contributors&gt;&lt;titles&gt;&lt;title&gt;Reducing the cost of capital through international climate finance to accelerate the renewable energy transition in developing countries&lt;/title&gt;&lt;secondary-title&gt;Energy Policy&lt;/secondary-title&gt;&lt;/titles&gt;&lt;periodical&gt;&lt;full-title&gt;Energy Policy&lt;/full-title&gt;&lt;/periodical&gt;&lt;pages&gt;114104&lt;/pages&gt;&lt;volume&gt;188&lt;/volume&gt;&lt;dates&gt;&lt;year&gt;2024&lt;/year&gt;&lt;/dates&gt;&lt;isbn&gt;0301-4215&lt;/isbn&gt;&lt;urls&gt;&lt;/urls&gt;&lt;electronic-resource-num&gt;https://doi.org/10.1016/j.enpol.2024.114104&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&lt;EndNote&gt;&lt;Cite&gt;&lt;Author&gt;Nedopil Wang&lt;/Author&gt;&lt;Year&gt;2025&lt;/Year&gt;&lt;RecNum&gt;158&lt;/RecNum&gt;&lt;DisplayText&gt;(Nedopil Wang, 2025)&lt;/DisplayText&gt;&lt;record&gt;&lt;rec-number&gt;158&lt;/rec-number&gt;&lt;foreign-keys&gt;&lt;key app="EN" db-id="w0z9w9r5fdddaseer26pd02s0xsvear5xd99" timestamp="1745636790"&gt;158&lt;/key&gt;&lt;/foreign-keys&gt;&lt;ref-type name="Report"&gt;27&lt;/ref-type&gt;&lt;contributors&gt;&lt;authors&gt;&lt;author&gt;Nedopil Wang, Christoph &lt;/author&gt;&lt;/authors&gt;&lt;tertiary-authors&gt;&lt;author&gt;greenfdc&lt;/author&gt;&lt;/tertiary-authors&gt;&lt;/contributors&gt;&lt;titles&gt;&lt;title&gt;China Belt and Road Initiative (BRI) Investment Report 2024&lt;/title&gt;&lt;/titles&gt;&lt;dates&gt;&lt;year&gt;2025&lt;/year&gt;&lt;pub-dates&gt;&lt;date&gt;2025&lt;/date&gt;&lt;/pub-dates&gt;&lt;/dates&gt;&lt;publisher&gt;Green Finance &amp;amp; Development Centre&lt;/publisher&gt;&lt;urls&gt;&lt;related-urls&gt;&lt;url&gt;https://greenfdc.org/china-belt-and-road-initiative-bri-investment-report-2024/&lt;/url&gt;&lt;/related-urls&gt;&lt;/urls&gt;&lt;/record&gt;&lt;/Cite&gt;&lt;/EndNote&gt;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&lt;EndNote&gt;&lt;Cite&gt;&lt;Author&gt;Wang&lt;/Author&gt;&lt;Year&gt;2024&lt;/Year&gt;&lt;RecNum&gt;164&lt;/RecNum&gt;&lt;DisplayText&gt;(Wang, Feng, &amp;amp; Chang, 2024)&lt;/DisplayText&gt;&lt;record&gt;&lt;rec-number&gt;164&lt;/rec-number&gt;&lt;foreign-keys&gt;&lt;key app="EN" db-id="w0z9w9r5fdddaseer26pd02s0xsvear5xd99" timestamp="1745638050"&gt;164&lt;/key&gt;&lt;/foreign-keys&gt;&lt;ref-type name="Journal Article"&gt;17&lt;/ref-type&gt;&lt;contributors&gt;&lt;authors&gt;&lt;author&gt;Wang, Jun-Zhuo&lt;/author&gt;&lt;author&gt;Feng, Gen-Fu&lt;/author&gt;&lt;author&gt;Chang, Chun-Ping&lt;/author&gt;&lt;/authors&gt;&lt;/contributors&gt;&lt;titles&gt;&lt;title&gt;How does political instability affect renewable energy innovation?&lt;/title&gt;&lt;secondary-title&gt;Renewable Energy&lt;/secondary-title&gt;&lt;/titles&gt;&lt;periodical&gt;&lt;full-title&gt;Renewable Energy&lt;/full-title&gt;&lt;/periodical&gt;&lt;pages&gt;120800&lt;/pages&gt;&lt;volume&gt;230&lt;/volume&gt;&lt;dates&gt;&lt;year&gt;2024&lt;/year&gt;&lt;/dates&gt;&lt;isbn&gt;0960-1481&lt;/isbn&gt;&lt;urls&gt;&lt;/urls&gt;&lt;electronic-resource-num&gt;https://doi.org/10.1016/j.renene.2024.120800&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&lt;EndNote&gt;&lt;Cite&gt;&lt;Author&gt;Cheng&lt;/Author&gt;&lt;Year&gt;2023&lt;/Year&gt;&lt;RecNum&gt;157&lt;/RecNum&gt;&lt;DisplayText&gt;(Cheng &amp;amp; Wang, 2023)&lt;/DisplayText&gt;&lt;record&gt;&lt;rec-number&gt;157&lt;/rec-number&gt;&lt;foreign-keys&gt;&lt;key app="EN" db-id="w0z9w9r5fdddaseer26pd02s0xsvear5xd99" timestamp="1745634845"&gt;157&lt;/key&gt;&lt;/foreign-keys&gt;&lt;ref-type name="Journal Article"&gt;17&lt;/ref-type&gt;&lt;contributors&gt;&lt;authors&gt;&lt;author&gt;Cheng, Si&lt;/author&gt;&lt;author&gt;Wang, Banban&lt;/author&gt;&lt;/authors&gt;&lt;/contributors&gt;&lt;titles&gt;&lt;title&gt;Impact of the Belt and Road Initiative on China&amp;apos;s overseas renewable energy development finance: Effects and features&lt;/title&gt;&lt;secondary-title&gt;Renewable Energy&lt;/secondary-title&gt;&lt;/titles&gt;&lt;periodical&gt;&lt;full-title&gt;Renewable Energy&lt;/full-title&gt;&lt;/periodical&gt;&lt;pages&gt;1036-1048&lt;/pages&gt;&lt;volume&gt;206&lt;/volume&gt;&lt;dates&gt;&lt;year&gt;2023&lt;/year&gt;&lt;/dates&gt;&lt;isbn&gt;0960-1481&lt;/isbn&gt;&lt;urls&gt;&lt;/urls&gt;&lt;electronic-resource-num&gt;https://doi.org/10.1016/j.renene.2023.02.101&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&lt;EndNote&gt;&lt;Cite&gt;&lt;Author&gt;Geng&lt;/Author&gt;&lt;Year&gt;2021&lt;/Year&gt;&lt;RecNum&gt;28&lt;/RecNum&gt;&lt;DisplayText&gt;(Geng, 2021)&lt;/DisplayText&gt;&lt;record&gt;&lt;rec-number&gt;28&lt;/rec-number&gt;&lt;foreign-keys&gt;&lt;key app="EN" db-id="w0z9w9r5fdddaseer26pd02s0xsvear5xd99" timestamp="1743184285"&gt;28&lt;/key&gt;&lt;/foreign-keys&gt;&lt;ref-type name="Journal Article"&gt;17&lt;/ref-type&gt;&lt;contributors&gt;&lt;authors&gt;&lt;author&gt;Geng, Qingge&lt;/author&gt;&lt;/authors&gt;&lt;/contributors&gt;&lt;titles&gt;&lt;title&gt;The belt and road initiative and its implications for global renewable energy development&lt;/title&gt;&lt;secondary-title&gt;Current sustainable/renewable energy reports&lt;/secondary-title&gt;&lt;/titles&gt;&lt;periodical&gt;&lt;full-title&gt;Current sustainable/renewable energy reports&lt;/full-title&gt;&lt;/periodical&gt;&lt;pages&gt;40-49&lt;/pages&gt;&lt;volume&gt;8&lt;/volume&gt;&lt;dates&gt;&lt;year&gt;2021&lt;/year&gt;&lt;/dates&gt;&lt;urls&gt;&lt;/urls&gt;&lt;electronic-resource-num&gt;https://doi.org/10.1007/s40518-020-00172-2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&lt;EndNote&gt;&lt;Cite&gt;&lt;Author&gt;Falcone&lt;/Author&gt;&lt;Year&gt;2023&lt;/Year&gt;&lt;RecNum&gt;159&lt;/RecNum&gt;&lt;DisplayText&gt;(Falcone, 2023)&lt;/DisplayText&gt;&lt;record&gt;&lt;rec-number&gt;159&lt;/rec-number&gt;&lt;foreign-keys&gt;&lt;key app="EN" db-id="w0z9w9r5fdddaseer26pd02s0xsvear5xd99" timestamp="1745637004"&gt;159&lt;/key&gt;&lt;/foreign-keys&gt;&lt;ref-type name="Journal Article"&gt;17&lt;/ref-type&gt;&lt;contributors&gt;&lt;authors&gt;&lt;author&gt;Falcone, Pasquale Marcello&lt;/author&gt;&lt;/authors&gt;&lt;/contributors&gt;&lt;titles&gt;&lt;title&gt;Sustainable energy policies in developing countries: a review of challenges and opportunities&lt;/title&gt;&lt;secondary-title&gt;Energies&lt;/secondary-title&gt;&lt;/titles&gt;&lt;periodical&gt;&lt;full-title&gt;Energies&lt;/full-title&gt;&lt;/periodical&gt;&lt;pages&gt;6682&lt;/pages&gt;&lt;volume&gt;16&lt;/volume&gt;&lt;number&gt;18&lt;/number&gt;&lt;dates&gt;&lt;year&gt;2023&lt;/year&gt;&lt;/dates&gt;&lt;isbn&gt;1996-1073&lt;/isbn&gt;&lt;urls&gt;&lt;/urls&gt;&lt;electronic-resource-num&gt;https://doi.org/10.3390/en16186682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&lt;EndNote&gt;&lt;Cite&gt;&lt;Author&gt;Briera&lt;/Author&gt;&lt;Year&gt;2024&lt;/Year&gt;&lt;RecNum&gt;163&lt;/RecNum&gt;&lt;DisplayText&gt;(Briera &amp;amp; Lefèvre, 2024)&lt;/DisplayText&gt;&lt;record&gt;&lt;rec-number&gt;163&lt;/rec-number&gt;&lt;foreign-keys&gt;&lt;key app="EN" db-id="w0z9w9r5fdddaseer26pd02s0xsvear5xd99" timestamp="1745637800"&gt;163&lt;/key&gt;&lt;/foreign-keys&gt;&lt;ref-type name="Journal Article"&gt;17&lt;/ref-type&gt;&lt;contributors&gt;&lt;authors&gt;&lt;author&gt;Briera, Thibault&lt;/author&gt;&lt;author&gt;Lefèvre, Julien&lt;/author&gt;&lt;/authors&gt;&lt;/contributors&gt;&lt;titles&gt;&lt;title&gt;Reducing the cost of capital through international climate finance to accelerate the renewable energy transition in developing countries&lt;/title&gt;&lt;secondary-title&gt;Energy Policy&lt;/secondary-title&gt;&lt;/titles&gt;&lt;periodical&gt;&lt;full-title&gt;Energy Policy&lt;/full-title&gt;&lt;/periodical&gt;&lt;pages&gt;114104&lt;/pages&gt;&lt;volume&gt;188&lt;/volume&gt;&lt;dates&gt;&lt;year&gt;2024&lt;/year&gt;&lt;/dates&gt;&lt;isbn&gt;0301-4215&lt;/isbn&gt;&lt;urls&gt;&lt;/urls&gt;&lt;electronic-resource-num&gt;https://doi.org/10.1016/j.enpol.2024.114104&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&lt;EndNote&gt;&lt;Cite&gt;&lt;Author&gt;Nedopil Wang&lt;/Author&gt;&lt;Year&gt;2025&lt;/Year&gt;&lt;RecNum&gt;158&lt;/RecNum&gt;&lt;DisplayText&gt;(Nedopil Wang, 2025)&lt;/DisplayText&gt;&lt;record&gt;&lt;rec-number&gt;158&lt;/rec-number&gt;&lt;foreign-keys&gt;&lt;key app="EN" db-id="w0z9w9r5fdddaseer26pd02s0xsvear5xd99" timestamp="1745636790"&gt;158&lt;/key&gt;&lt;/foreign-keys&gt;&lt;ref-type name="Report"&gt;27&lt;/ref-type&gt;&lt;contributors&gt;&lt;authors&gt;&lt;author&gt;Nedopil Wang, Christoph &lt;/author&gt;&lt;/authors&gt;&lt;tertiary-authors&gt;&lt;author&gt;greenfdc&lt;/author&gt;&lt;/tertiary-authors&gt;&lt;/contributors&gt;&lt;titles&gt;&lt;title&gt;China Belt and Road Initiative (BRI) Investment Report 2024&lt;/title&gt;&lt;/titles&gt;&lt;dates&gt;&lt;year&gt;2025&lt;/year&gt;&lt;pub-dates&gt;&lt;date&gt;2025&lt;/date&gt;&lt;/pub-dates&gt;&lt;/dates&gt;&lt;publisher&gt;Green Finance &amp;amp; Development Centre&lt;/publisher&gt;&lt;urls&gt;&lt;related-urls&gt;&lt;url&gt;https://greenfdc.org/china-belt-and-road-initiative-bri-investment-report-2024/&lt;/url&gt;&lt;/related-urls&gt;&lt;/urls&gt;&lt;/record&gt;&lt;/Cite&gt;&lt;/EndNote&gt;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&lt;EndNote&gt;&lt;Cite&gt;&lt;Author&gt;Wang&lt;/Author&gt;&lt;Year&gt;2024&lt;/Year&gt;&lt;RecNum&gt;164&lt;/RecNum&gt;&lt;DisplayText&gt;(Wang, Feng, &amp;amp; Chang, 2024)&lt;/DisplayText&gt;&lt;record&gt;&lt;rec-number&gt;164&lt;/rec-number&gt;&lt;foreign-keys&gt;&lt;key app="EN" db-id="w0z9w9r5fdddaseer26pd02s0xsvear5xd99" timestamp="1745638050"&gt;164&lt;/key&gt;&lt;/foreign-keys&gt;&lt;ref-type name="Journal Article"&gt;17&lt;/ref-type&gt;&lt;contributors&gt;&lt;authors&gt;&lt;author&gt;Wang, Jun-Zhuo&lt;/author&gt;&lt;author&gt;Feng, Gen-Fu&lt;/author&gt;&lt;author&gt;Chang, Chun-Ping&lt;/author&gt;&lt;/authors&gt;&lt;/contributors&gt;&lt;titles&gt;&lt;title&gt;How does political instability affect renewable energy innovation?&lt;/title&gt;&lt;secondary-title&gt;Renewable Energy&lt;/secondary-title&gt;&lt;/titles&gt;&lt;periodical&gt;&lt;full-title&gt;Renewable Energy&lt;/full-title&gt;&lt;/periodical&gt;&lt;pages&gt;120800&lt;/pages&gt;&lt;volume&gt;230&lt;/volume&gt;&lt;dates&gt;&lt;year&gt;2024&lt;/year&gt;&lt;/dates&gt;&lt;isbn&gt;0960-1481&lt;/isbn&gt;&lt;urls&gt;&lt;/urls&gt;&lt;electronic-resource-num&gt;https://doi.org/10.1016/j.renene.2024.120800&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&lt;EndNote&gt;&lt;Cite&gt;&lt;Author&gt;Cheng&lt;/Author&gt;&lt;Year&gt;2023&lt;/Year&gt;&lt;RecNum&gt;157&lt;/RecNum&gt;&lt;DisplayText&gt;(Cheng &amp;amp; Wang, 2023)&lt;/DisplayText&gt;&lt;record&gt;&lt;rec-number&gt;157&lt;/rec-number&gt;&lt;foreign-keys&gt;&lt;key app="EN" db-id="w0z9w9r5fdddaseer26pd02s0xsvear5xd99" timestamp="1745634845"&gt;157&lt;/key&gt;&lt;/foreign-keys&gt;&lt;ref-type name="Journal Article"&gt;17&lt;/ref-type&gt;&lt;contributors&gt;&lt;authors&gt;&lt;author&gt;Cheng, Si&lt;/author&gt;&lt;author&gt;Wang, Banban&lt;/author&gt;&lt;/authors&gt;&lt;/contributors&gt;&lt;titles&gt;&lt;title&gt;Impact of the Belt and Road Initiative on China&amp;apos;s overseas renewable energy development finance: Effects and features&lt;/title&gt;&lt;secondary-title&gt;Renewable Energy&lt;/secondary-title&gt;&lt;/titles&gt;&lt;periodical&gt;&lt;full-title&gt;Renewable Energy&lt;/full-title&gt;&lt;/periodical&gt;&lt;pages&gt;1036-1048&lt;/pages&gt;&lt;volume&gt;206&lt;/volume&gt;&lt;dates&gt;&lt;year&gt;2023&lt;/year&gt;&lt;/dates&gt;&lt;isbn&gt;0960-1481&lt;/isbn&gt;&lt;urls&gt;&lt;/urls&gt;&lt;electronic-resource-num&gt;https://doi.org/10.1016/j.renene.2023.02.101&lt;/electronic-resource-num&gt;&lt;/record&gt;&lt;/Cite&gt;&lt;/EndNote&gt;</w:instrText>
      </w:r>
      <w:r w:rsidRPr="005E581A">
        <w:rPr>
          <w:rFonts w:ascii="Times New Roman" w:hAnsi="Times New Roman" w:cs="Times New Roman"/>
          <w:b/>
          <w:bCs/>
          <w:sz w:val="24"/>
          <w:szCs w:val="24"/>
        </w:rPr>
        <w:fldChar w:fldCharType="end"/>
      </w:r>
    </w:p>
    <w:p w14:paraId="73A16C59" w14:textId="62A6BD57" w:rsidR="009873E7" w:rsidRPr="00871927" w:rsidRDefault="0014422A" w:rsidP="00D0682D">
      <w:pPr>
        <w:pStyle w:val="Heading2"/>
        <w:spacing w:before="0" w:after="0" w:line="480" w:lineRule="auto"/>
        <w:rPr>
          <w:rFonts w:ascii="Times New Roman" w:hAnsi="Times New Roman" w:cs="Times New Roman"/>
          <w:b/>
          <w:bCs/>
          <w:i/>
          <w:iCs/>
          <w:color w:val="auto"/>
          <w:sz w:val="24"/>
          <w:szCs w:val="24"/>
        </w:rPr>
      </w:pPr>
      <w:r w:rsidRPr="00871927">
        <w:rPr>
          <w:rFonts w:ascii="Times New Roman" w:hAnsi="Times New Roman" w:cs="Times New Roman"/>
          <w:b/>
          <w:bCs/>
          <w:i/>
          <w:iCs/>
          <w:color w:val="auto"/>
          <w:sz w:val="24"/>
          <w:szCs w:val="24"/>
        </w:rPr>
        <w:t>4.4</w:t>
      </w:r>
      <w:r w:rsidR="00871927">
        <w:rPr>
          <w:rFonts w:ascii="Times New Roman" w:hAnsi="Times New Roman" w:cs="Times New Roman"/>
          <w:b/>
          <w:bCs/>
          <w:i/>
          <w:iCs/>
          <w:color w:val="auto"/>
          <w:sz w:val="24"/>
          <w:szCs w:val="24"/>
        </w:rPr>
        <w:t>.</w:t>
      </w:r>
      <w:r w:rsidRPr="00871927">
        <w:rPr>
          <w:rFonts w:ascii="Times New Roman" w:hAnsi="Times New Roman" w:cs="Times New Roman"/>
          <w:b/>
          <w:bCs/>
          <w:i/>
          <w:iCs/>
          <w:color w:val="auto"/>
          <w:sz w:val="24"/>
          <w:szCs w:val="24"/>
        </w:rPr>
        <w:t xml:space="preserve"> Mechanism </w:t>
      </w:r>
      <w:r w:rsidR="00871927">
        <w:rPr>
          <w:rFonts w:ascii="Times New Roman" w:hAnsi="Times New Roman" w:cs="Times New Roman"/>
          <w:b/>
          <w:bCs/>
          <w:i/>
          <w:iCs/>
          <w:color w:val="auto"/>
          <w:sz w:val="24"/>
          <w:szCs w:val="24"/>
        </w:rPr>
        <w:t>a</w:t>
      </w:r>
      <w:r w:rsidRPr="00871927">
        <w:rPr>
          <w:rFonts w:ascii="Times New Roman" w:hAnsi="Times New Roman" w:cs="Times New Roman"/>
          <w:b/>
          <w:bCs/>
          <w:i/>
          <w:iCs/>
          <w:color w:val="auto"/>
          <w:sz w:val="24"/>
          <w:szCs w:val="24"/>
        </w:rPr>
        <w:t>nalysis</w:t>
      </w:r>
    </w:p>
    <w:p w14:paraId="0C6E21BD" w14:textId="5FB79205" w:rsidR="009873E7" w:rsidRPr="00B620E8" w:rsidRDefault="002A133A" w:rsidP="00D0682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Appendix </w:t>
      </w:r>
      <w:r w:rsidR="009E6211">
        <w:rPr>
          <w:rFonts w:ascii="Times New Roman" w:hAnsi="Times New Roman" w:cs="Times New Roman"/>
          <w:sz w:val="24"/>
          <w:szCs w:val="24"/>
        </w:rPr>
        <w:t>Table A13</w:t>
      </w:r>
      <w:r w:rsidR="009E6211" w:rsidRPr="00B620E8">
        <w:rPr>
          <w:rFonts w:ascii="Times New Roman" w:hAnsi="Times New Roman" w:cs="Times New Roman"/>
          <w:sz w:val="24"/>
          <w:szCs w:val="24"/>
        </w:rPr>
        <w:t xml:space="preserve"> </w:t>
      </w:r>
      <w:r w:rsidR="00CE431A" w:rsidRPr="00B620E8">
        <w:rPr>
          <w:rFonts w:ascii="Times New Roman" w:hAnsi="Times New Roman" w:cs="Times New Roman"/>
          <w:sz w:val="24"/>
          <w:szCs w:val="24"/>
        </w:rPr>
        <w:t xml:space="preserve">reports the mechanism analysis, providing evidence on the channels through which BRI participation affects environmental sustainability. Regressions using BRI*POST as the key explanatory variable reveal significant effects on ICT and RE. </w:t>
      </w:r>
      <w:r w:rsidR="001525A5" w:rsidRPr="001525A5">
        <w:rPr>
          <w:rFonts w:ascii="Times New Roman" w:hAnsi="Times New Roman" w:cs="Times New Roman"/>
          <w:sz w:val="24"/>
          <w:szCs w:val="24"/>
        </w:rPr>
        <w:t xml:space="preserve">The positive and significant coefficient on BRI*POST for ICT indicates improved digital infrastructure and technology diffusion, whereas the negative and significant coefficient for RE suggests a reallocation of resources away from </w:t>
      </w:r>
      <w:r w:rsidR="003B770C">
        <w:rPr>
          <w:rFonts w:ascii="Times New Roman" w:hAnsi="Times New Roman" w:cs="Times New Roman"/>
          <w:sz w:val="24"/>
          <w:szCs w:val="24"/>
        </w:rPr>
        <w:t>RE</w:t>
      </w:r>
      <w:r w:rsidR="001525A5" w:rsidRPr="001525A5">
        <w:rPr>
          <w:rFonts w:ascii="Times New Roman" w:hAnsi="Times New Roman" w:cs="Times New Roman"/>
          <w:sz w:val="24"/>
          <w:szCs w:val="24"/>
        </w:rPr>
        <w:t xml:space="preserve"> investment.</w:t>
      </w:r>
      <w:r w:rsidR="00CE431A" w:rsidRPr="00B620E8">
        <w:rPr>
          <w:rFonts w:ascii="Times New Roman" w:hAnsi="Times New Roman" w:cs="Times New Roman"/>
          <w:sz w:val="24"/>
          <w:szCs w:val="24"/>
        </w:rPr>
        <w:t xml:space="preserve"> Other </w:t>
      </w:r>
      <w:r w:rsidR="001525A5">
        <w:rPr>
          <w:rFonts w:ascii="Times New Roman" w:hAnsi="Times New Roman" w:cs="Times New Roman"/>
          <w:sz w:val="24"/>
          <w:szCs w:val="24"/>
        </w:rPr>
        <w:t>variables</w:t>
      </w:r>
      <w:r w:rsidR="00CE431A" w:rsidRPr="00B620E8">
        <w:rPr>
          <w:rFonts w:ascii="Times New Roman" w:hAnsi="Times New Roman" w:cs="Times New Roman"/>
          <w:sz w:val="24"/>
          <w:szCs w:val="24"/>
        </w:rPr>
        <w:t xml:space="preserve"> </w:t>
      </w:r>
      <w:r w:rsidR="001525A5" w:rsidRPr="001525A5">
        <w:rPr>
          <w:rFonts w:ascii="Times New Roman" w:hAnsi="Times New Roman" w:cs="Times New Roman"/>
          <w:sz w:val="24"/>
          <w:szCs w:val="24"/>
        </w:rPr>
        <w:t xml:space="preserve">do not exhibit </w:t>
      </w:r>
      <w:r w:rsidR="00CE431A" w:rsidRPr="00B620E8">
        <w:rPr>
          <w:rFonts w:ascii="Times New Roman" w:hAnsi="Times New Roman" w:cs="Times New Roman"/>
          <w:sz w:val="24"/>
          <w:szCs w:val="24"/>
        </w:rPr>
        <w:t xml:space="preserve">significant </w:t>
      </w:r>
      <w:r w:rsidR="001525A5" w:rsidRPr="001525A5">
        <w:rPr>
          <w:rFonts w:ascii="Times New Roman" w:hAnsi="Times New Roman" w:cs="Times New Roman"/>
          <w:sz w:val="24"/>
          <w:szCs w:val="24"/>
        </w:rPr>
        <w:t>effects</w:t>
      </w:r>
      <w:r w:rsidR="00CE431A" w:rsidRPr="00B620E8">
        <w:rPr>
          <w:rFonts w:ascii="Times New Roman" w:hAnsi="Times New Roman" w:cs="Times New Roman"/>
          <w:sz w:val="24"/>
          <w:szCs w:val="24"/>
        </w:rPr>
        <w:t>. Overall, the results indicate that BRI effects operate mainly through technological progress and shifts in energy investment priorities.</w:t>
      </w:r>
    </w:p>
    <w:p w14:paraId="39752D98" w14:textId="5B5EC6CF" w:rsidR="009873E7" w:rsidRPr="00871927" w:rsidRDefault="0014422A" w:rsidP="00D0682D">
      <w:pPr>
        <w:pStyle w:val="Heading2"/>
        <w:spacing w:before="0" w:after="0" w:line="480" w:lineRule="auto"/>
        <w:rPr>
          <w:rFonts w:ascii="Times New Roman" w:hAnsi="Times New Roman" w:cs="Times New Roman"/>
          <w:b/>
          <w:bCs/>
          <w:i/>
          <w:iCs/>
          <w:color w:val="auto"/>
          <w:sz w:val="24"/>
          <w:szCs w:val="24"/>
        </w:rPr>
      </w:pPr>
      <w:r w:rsidRPr="00871927">
        <w:rPr>
          <w:rFonts w:ascii="Times New Roman" w:hAnsi="Times New Roman" w:cs="Times New Roman"/>
          <w:b/>
          <w:bCs/>
          <w:i/>
          <w:iCs/>
          <w:color w:val="auto"/>
          <w:sz w:val="24"/>
          <w:szCs w:val="24"/>
        </w:rPr>
        <w:t>4.5</w:t>
      </w:r>
      <w:r w:rsidR="00871927">
        <w:rPr>
          <w:rFonts w:ascii="Times New Roman" w:hAnsi="Times New Roman" w:cs="Times New Roman"/>
          <w:b/>
          <w:bCs/>
          <w:i/>
          <w:iCs/>
          <w:color w:val="auto"/>
          <w:sz w:val="24"/>
          <w:szCs w:val="24"/>
        </w:rPr>
        <w:t>.</w:t>
      </w:r>
      <w:r w:rsidRPr="00871927">
        <w:rPr>
          <w:rFonts w:ascii="Times New Roman" w:hAnsi="Times New Roman" w:cs="Times New Roman"/>
          <w:b/>
          <w:bCs/>
          <w:i/>
          <w:iCs/>
          <w:color w:val="auto"/>
          <w:sz w:val="24"/>
          <w:szCs w:val="24"/>
        </w:rPr>
        <w:t xml:space="preserve"> Additional </w:t>
      </w:r>
      <w:r w:rsidR="00871927" w:rsidRPr="00871927">
        <w:rPr>
          <w:rFonts w:ascii="Times New Roman" w:hAnsi="Times New Roman" w:cs="Times New Roman"/>
          <w:b/>
          <w:bCs/>
          <w:i/>
          <w:iCs/>
          <w:color w:val="auto"/>
          <w:sz w:val="24"/>
          <w:szCs w:val="24"/>
        </w:rPr>
        <w:t>robustness checks</w:t>
      </w:r>
    </w:p>
    <w:p w14:paraId="5F62FFAD" w14:textId="5DAE5338" w:rsidR="009873E7" w:rsidRPr="00B620E8" w:rsidRDefault="0014422A" w:rsidP="00D0682D">
      <w:pPr>
        <w:pStyle w:val="Heading3"/>
        <w:spacing w:before="0" w:after="0" w:line="480" w:lineRule="auto"/>
        <w:rPr>
          <w:rFonts w:ascii="Times New Roman" w:hAnsi="Times New Roman" w:cs="Times New Roman"/>
          <w:i/>
          <w:iCs/>
          <w:color w:val="auto"/>
          <w:sz w:val="24"/>
          <w:szCs w:val="24"/>
        </w:rPr>
      </w:pPr>
      <w:r w:rsidRPr="00B620E8">
        <w:rPr>
          <w:rFonts w:ascii="Times New Roman" w:hAnsi="Times New Roman" w:cs="Times New Roman"/>
          <w:i/>
          <w:iCs/>
          <w:color w:val="auto"/>
          <w:sz w:val="24"/>
          <w:szCs w:val="24"/>
        </w:rPr>
        <w:t>4.5.1</w:t>
      </w:r>
      <w:r w:rsidR="00871927">
        <w:rPr>
          <w:rFonts w:ascii="Times New Roman" w:hAnsi="Times New Roman" w:cs="Times New Roman"/>
          <w:i/>
          <w:iCs/>
          <w:color w:val="auto"/>
          <w:sz w:val="24"/>
          <w:szCs w:val="24"/>
        </w:rPr>
        <w:t>.</w:t>
      </w:r>
      <w:r w:rsidRPr="00B620E8">
        <w:rPr>
          <w:rFonts w:ascii="Times New Roman" w:hAnsi="Times New Roman" w:cs="Times New Roman"/>
          <w:i/>
          <w:iCs/>
          <w:color w:val="auto"/>
          <w:sz w:val="24"/>
          <w:szCs w:val="24"/>
        </w:rPr>
        <w:t xml:space="preserve"> Placebo </w:t>
      </w:r>
      <w:r w:rsidR="00871927">
        <w:rPr>
          <w:rFonts w:ascii="Times New Roman" w:hAnsi="Times New Roman" w:cs="Times New Roman"/>
          <w:i/>
          <w:iCs/>
          <w:color w:val="auto"/>
          <w:sz w:val="24"/>
          <w:szCs w:val="24"/>
        </w:rPr>
        <w:t>t</w:t>
      </w:r>
      <w:r w:rsidRPr="00B620E8">
        <w:rPr>
          <w:rFonts w:ascii="Times New Roman" w:hAnsi="Times New Roman" w:cs="Times New Roman"/>
          <w:i/>
          <w:iCs/>
          <w:color w:val="auto"/>
          <w:sz w:val="24"/>
          <w:szCs w:val="24"/>
        </w:rPr>
        <w:t>est</w:t>
      </w:r>
    </w:p>
    <w:p w14:paraId="4916B784" w14:textId="204B743D" w:rsidR="00CF71B7" w:rsidRDefault="0014422A" w:rsidP="00D0682D">
      <w:pPr>
        <w:spacing w:after="0" w:line="480" w:lineRule="auto"/>
        <w:rPr>
          <w:rFonts w:ascii="Times New Roman" w:eastAsia="DengXian" w:hAnsi="Times New Roman" w:cs="Times New Roman"/>
          <w:sz w:val="24"/>
          <w:szCs w:val="24"/>
        </w:rPr>
      </w:pPr>
      <w:r w:rsidRPr="00B620E8">
        <w:rPr>
          <w:rFonts w:ascii="Times New Roman" w:hAnsi="Times New Roman" w:cs="Times New Roman"/>
          <w:sz w:val="24"/>
          <w:szCs w:val="24"/>
        </w:rPr>
        <w:t xml:space="preserve">The placebo test </w:t>
      </w:r>
      <w:r w:rsidR="00B74FBB" w:rsidRPr="00B620E8">
        <w:rPr>
          <w:rFonts w:ascii="Times New Roman" w:hAnsi="Times New Roman" w:cs="Times New Roman"/>
          <w:sz w:val="24"/>
          <w:szCs w:val="24"/>
        </w:rPr>
        <w:t>is</w:t>
      </w:r>
      <w:r w:rsidRPr="00B620E8">
        <w:rPr>
          <w:rFonts w:ascii="Times New Roman" w:hAnsi="Times New Roman" w:cs="Times New Roman"/>
          <w:sz w:val="24"/>
          <w:szCs w:val="24"/>
        </w:rPr>
        <w:t xml:space="preserve"> a falsification strategy </w:t>
      </w:r>
      <w:r w:rsidR="00B74FBB" w:rsidRPr="00B620E8">
        <w:rPr>
          <w:rFonts w:ascii="Times New Roman" w:hAnsi="Times New Roman" w:cs="Times New Roman"/>
          <w:sz w:val="24"/>
          <w:szCs w:val="24"/>
        </w:rPr>
        <w:t xml:space="preserve">used </w:t>
      </w:r>
      <w:r w:rsidRPr="00B620E8">
        <w:rPr>
          <w:rFonts w:ascii="Times New Roman" w:hAnsi="Times New Roman" w:cs="Times New Roman"/>
          <w:sz w:val="24"/>
          <w:szCs w:val="24"/>
        </w:rPr>
        <w:t xml:space="preserve">to evaluate the reliability of the estimated treatment effect captured by </w:t>
      </w:r>
      <w:r w:rsidRPr="00B620E8">
        <w:rPr>
          <w:rFonts w:ascii="Times New Roman" w:eastAsia="DengXian" w:hAnsi="Times New Roman" w:cs="Times New Roman"/>
          <w:sz w:val="24"/>
          <w:szCs w:val="24"/>
        </w:rPr>
        <w:t>the BRI*POST. By randomly reallocating treatment status across countries and estimating the baseline DiD model 1,000 times,</w:t>
      </w:r>
      <w:r w:rsidR="009517EC" w:rsidRPr="00B620E8">
        <w:rPr>
          <w:rFonts w:ascii="Times New Roman" w:hAnsi="Times New Roman" w:cs="Times New Roman"/>
          <w:sz w:val="24"/>
          <w:szCs w:val="24"/>
        </w:rPr>
        <w:t xml:space="preserve"> </w:t>
      </w:r>
      <w:r w:rsidR="009517EC" w:rsidRPr="00B620E8">
        <w:rPr>
          <w:rFonts w:ascii="Times New Roman" w:hAnsi="Times New Roman" w:cs="Times New Roman"/>
          <w:sz w:val="24"/>
          <w:szCs w:val="24"/>
        </w:rPr>
        <w:fldChar w:fldCharType="begin"/>
      </w:r>
      <w:r w:rsidR="009517EC" w:rsidRPr="00B620E8">
        <w:rPr>
          <w:rFonts w:ascii="Times New Roman" w:hAnsi="Times New Roman" w:cs="Times New Roman"/>
          <w:sz w:val="24"/>
          <w:szCs w:val="24"/>
        </w:rPr>
        <w:instrText xml:space="preserve"> REF _Ref200035571 \h  \* MERGEFORMAT </w:instrText>
      </w:r>
      <w:r w:rsidR="009517EC" w:rsidRPr="00B620E8">
        <w:rPr>
          <w:rFonts w:ascii="Times New Roman" w:hAnsi="Times New Roman" w:cs="Times New Roman"/>
          <w:sz w:val="24"/>
          <w:szCs w:val="24"/>
        </w:rPr>
      </w:r>
      <w:r w:rsidR="009517EC" w:rsidRPr="00B620E8">
        <w:rPr>
          <w:rFonts w:ascii="Times New Roman" w:hAnsi="Times New Roman" w:cs="Times New Roman"/>
          <w:sz w:val="24"/>
          <w:szCs w:val="24"/>
        </w:rPr>
        <w:fldChar w:fldCharType="separate"/>
      </w:r>
      <w:r w:rsidR="004C7317" w:rsidRPr="00B620E8">
        <w:rPr>
          <w:rFonts w:ascii="Times New Roman" w:hAnsi="Times New Roman" w:cs="Times New Roman"/>
          <w:sz w:val="24"/>
          <w:szCs w:val="24"/>
        </w:rPr>
        <w:t xml:space="preserve">Figure </w:t>
      </w:r>
      <w:r w:rsidR="004C7317" w:rsidRPr="004C7317">
        <w:rPr>
          <w:rFonts w:ascii="Times New Roman" w:hAnsi="Times New Roman" w:cs="Times New Roman"/>
          <w:noProof/>
          <w:sz w:val="24"/>
          <w:szCs w:val="24"/>
        </w:rPr>
        <w:t>3</w:t>
      </w:r>
      <w:r w:rsidR="009517EC" w:rsidRPr="00B620E8">
        <w:rPr>
          <w:rFonts w:ascii="Times New Roman" w:hAnsi="Times New Roman" w:cs="Times New Roman"/>
          <w:sz w:val="24"/>
          <w:szCs w:val="24"/>
        </w:rPr>
        <w:fldChar w:fldCharType="end"/>
      </w:r>
      <w:r w:rsidR="009517EC" w:rsidRPr="00B620E8">
        <w:rPr>
          <w:rFonts w:ascii="Times New Roman" w:hAnsi="Times New Roman" w:cs="Times New Roman"/>
          <w:sz w:val="24"/>
          <w:szCs w:val="24"/>
        </w:rPr>
        <w:t xml:space="preserve"> </w:t>
      </w:r>
      <w:r w:rsidRPr="00B620E8">
        <w:rPr>
          <w:rFonts w:ascii="Times New Roman" w:hAnsi="Times New Roman" w:cs="Times New Roman"/>
          <w:sz w:val="24"/>
          <w:szCs w:val="24"/>
        </w:rPr>
        <w:t>shows that the actual coefficient falls in</w:t>
      </w:r>
      <w:r w:rsidRPr="00B620E8">
        <w:rPr>
          <w:rFonts w:ascii="Times New Roman" w:eastAsia="DengXian" w:hAnsi="Times New Roman" w:cs="Times New Roman"/>
          <w:sz w:val="24"/>
          <w:szCs w:val="24"/>
        </w:rPr>
        <w:t>to the extreme tail of the placebo distribution, indicating that the observed effect is unlikely to be driven by random variati</w:t>
      </w:r>
      <w:r w:rsidRPr="00B620E8">
        <w:rPr>
          <w:rFonts w:ascii="Times New Roman" w:eastAsia="DengXian" w:hAnsi="Times New Roman" w:cs="Times New Roman"/>
          <w:sz w:val="24"/>
          <w:szCs w:val="24"/>
        </w:rPr>
        <w:t>on.</w:t>
      </w:r>
      <w:r w:rsidR="009517EC" w:rsidRPr="00B620E8">
        <w:rPr>
          <w:rFonts w:ascii="Times New Roman" w:hAnsi="Times New Roman" w:cs="Times New Roman"/>
          <w:sz w:val="24"/>
          <w:szCs w:val="24"/>
        </w:rPr>
        <w:t xml:space="preserve"> </w:t>
      </w:r>
      <w:r w:rsidR="00626207" w:rsidRPr="00B620E8">
        <w:rPr>
          <w:rFonts w:ascii="Times New Roman" w:hAnsi="Times New Roman" w:cs="Times New Roman"/>
          <w:sz w:val="24"/>
          <w:szCs w:val="24"/>
        </w:rPr>
        <w:t>Moreover</w:t>
      </w:r>
      <w:r w:rsidRPr="00B620E8">
        <w:rPr>
          <w:rFonts w:ascii="Times New Roman" w:hAnsi="Times New Roman" w:cs="Times New Roman"/>
          <w:sz w:val="24"/>
          <w:szCs w:val="24"/>
        </w:rPr>
        <w:t xml:space="preserve">, a falsification test using </w:t>
      </w:r>
      <w:r w:rsidR="00945684">
        <w:rPr>
          <w:rFonts w:ascii="Times New Roman" w:hAnsi="Times New Roman" w:cs="Times New Roman"/>
          <w:sz w:val="24"/>
          <w:szCs w:val="24"/>
        </w:rPr>
        <w:t>2007-</w:t>
      </w:r>
      <w:r w:rsidRPr="00B620E8">
        <w:rPr>
          <w:rFonts w:ascii="Times New Roman" w:hAnsi="Times New Roman" w:cs="Times New Roman"/>
          <w:sz w:val="24"/>
          <w:szCs w:val="24"/>
        </w:rPr>
        <w:t xml:space="preserve">2010 </w:t>
      </w:r>
      <w:r w:rsidR="00056681">
        <w:rPr>
          <w:rFonts w:ascii="Times New Roman" w:hAnsi="Times New Roman" w:cs="Times New Roman"/>
          <w:sz w:val="24"/>
          <w:szCs w:val="24"/>
        </w:rPr>
        <w:t xml:space="preserve">respectively </w:t>
      </w:r>
      <w:r w:rsidRPr="00B620E8">
        <w:rPr>
          <w:rFonts w:ascii="Times New Roman" w:hAnsi="Times New Roman" w:cs="Times New Roman"/>
          <w:sz w:val="24"/>
          <w:szCs w:val="24"/>
        </w:rPr>
        <w:t>as the placebo intervention year produced statistically insignificant coefficients for the interaction and all corresponding pre</w:t>
      </w:r>
      <w:r w:rsidRPr="00B620E8">
        <w:rPr>
          <w:rFonts w:ascii="Times New Roman" w:eastAsia="DengXian" w:hAnsi="Times New Roman" w:cs="Times New Roman"/>
          <w:sz w:val="24"/>
          <w:szCs w:val="24"/>
        </w:rPr>
        <w:t>- and post</w:t>
      </w:r>
      <w:r w:rsidR="00B6609B" w:rsidRPr="00B620E8">
        <w:rPr>
          <w:rFonts w:ascii="Times New Roman" w:eastAsia="DengXian" w:hAnsi="Times New Roman" w:cs="Times New Roman"/>
          <w:sz w:val="24"/>
          <w:szCs w:val="24"/>
        </w:rPr>
        <w:t>-</w:t>
      </w:r>
      <w:r w:rsidRPr="00B620E8">
        <w:rPr>
          <w:rFonts w:ascii="Times New Roman" w:eastAsia="DengXian" w:hAnsi="Times New Roman" w:cs="Times New Roman"/>
          <w:sz w:val="24"/>
          <w:szCs w:val="24"/>
        </w:rPr>
        <w:t>treatment terms, with p</w:t>
      </w:r>
      <w:r w:rsidRPr="00B620E8">
        <w:rPr>
          <w:rFonts w:ascii="Times New Roman" w:hAnsi="Times New Roman" w:cs="Times New Roman"/>
          <w:sz w:val="24"/>
          <w:szCs w:val="24"/>
        </w:rPr>
        <w:t xml:space="preserve">-values above </w:t>
      </w:r>
      <w:r w:rsidRPr="00B620E8">
        <w:rPr>
          <w:rFonts w:ascii="Times New Roman" w:eastAsia="DengXian" w:hAnsi="Times New Roman" w:cs="Times New Roman"/>
          <w:sz w:val="24"/>
          <w:szCs w:val="24"/>
        </w:rPr>
        <w:t>the conventional</w:t>
      </w:r>
      <w:r w:rsidRPr="00B620E8">
        <w:rPr>
          <w:rFonts w:ascii="Times New Roman" w:eastAsia="DengXian" w:hAnsi="Times New Roman" w:cs="Times New Roman"/>
          <w:sz w:val="24"/>
          <w:szCs w:val="24"/>
        </w:rPr>
        <w:t xml:space="preserve"> significance levels</w:t>
      </w:r>
      <w:r w:rsidR="002C07D8">
        <w:rPr>
          <w:rFonts w:ascii="Times New Roman" w:eastAsia="DengXian" w:hAnsi="Times New Roman" w:cs="Times New Roman"/>
          <w:sz w:val="24"/>
          <w:szCs w:val="24"/>
        </w:rPr>
        <w:t xml:space="preserve"> </w:t>
      </w:r>
      <w:r w:rsidR="004C7317">
        <w:rPr>
          <w:rFonts w:ascii="Times New Roman" w:eastAsia="DengXian" w:hAnsi="Times New Roman" w:cs="Times New Roman"/>
          <w:sz w:val="24"/>
          <w:szCs w:val="24"/>
        </w:rPr>
        <w:t xml:space="preserve">(see appendix </w:t>
      </w:r>
      <w:r w:rsidR="002C07D8" w:rsidRPr="00B620E8">
        <w:rPr>
          <w:rFonts w:ascii="Times New Roman" w:eastAsia="DengXian" w:hAnsi="Times New Roman" w:cs="Times New Roman"/>
          <w:sz w:val="24"/>
          <w:szCs w:val="24"/>
        </w:rPr>
        <w:t>Table</w:t>
      </w:r>
      <w:r w:rsidR="00945684">
        <w:rPr>
          <w:rFonts w:ascii="Times New Roman" w:eastAsia="DengXian" w:hAnsi="Times New Roman" w:cs="Times New Roman"/>
          <w:sz w:val="24"/>
          <w:szCs w:val="24"/>
        </w:rPr>
        <w:t>s</w:t>
      </w:r>
      <w:r w:rsidR="002C07D8" w:rsidRPr="00B620E8">
        <w:rPr>
          <w:rFonts w:ascii="Times New Roman" w:eastAsia="DengXian" w:hAnsi="Times New Roman" w:cs="Times New Roman"/>
          <w:sz w:val="24"/>
          <w:szCs w:val="24"/>
        </w:rPr>
        <w:t xml:space="preserve"> A</w:t>
      </w:r>
      <w:r w:rsidR="00313BA8">
        <w:rPr>
          <w:rFonts w:ascii="Times New Roman" w:eastAsia="DengXian" w:hAnsi="Times New Roman" w:cs="Times New Roman"/>
          <w:sz w:val="24"/>
          <w:szCs w:val="24"/>
        </w:rPr>
        <w:t>7</w:t>
      </w:r>
      <w:r w:rsidR="00945684">
        <w:rPr>
          <w:rFonts w:ascii="Times New Roman" w:eastAsia="DengXian" w:hAnsi="Times New Roman" w:cs="Times New Roman"/>
          <w:sz w:val="24"/>
          <w:szCs w:val="24"/>
        </w:rPr>
        <w:t xml:space="preserve"> and A8</w:t>
      </w:r>
      <w:r w:rsidR="004C7317">
        <w:rPr>
          <w:rFonts w:ascii="Times New Roman" w:eastAsia="DengXian" w:hAnsi="Times New Roman" w:cs="Times New Roman"/>
          <w:sz w:val="24"/>
          <w:szCs w:val="24"/>
        </w:rPr>
        <w:t>)</w:t>
      </w:r>
      <w:r w:rsidRPr="00B620E8">
        <w:rPr>
          <w:rFonts w:ascii="Times New Roman" w:eastAsia="DengXian" w:hAnsi="Times New Roman" w:cs="Times New Roman"/>
          <w:sz w:val="24"/>
          <w:szCs w:val="24"/>
        </w:rPr>
        <w:t xml:space="preserve">. </w:t>
      </w:r>
      <w:r w:rsidR="004C7317" w:rsidRPr="004C7317">
        <w:rPr>
          <w:rFonts w:ascii="Times New Roman" w:eastAsia="DengXian" w:hAnsi="Times New Roman" w:cs="Times New Roman"/>
          <w:sz w:val="24"/>
          <w:szCs w:val="24"/>
        </w:rPr>
        <w:t xml:space="preserve">These </w:t>
      </w:r>
      <w:r w:rsidR="004C7317" w:rsidRPr="004C7317">
        <w:rPr>
          <w:rFonts w:ascii="Times New Roman" w:eastAsia="DengXian" w:hAnsi="Times New Roman" w:cs="Times New Roman"/>
          <w:sz w:val="24"/>
          <w:szCs w:val="24"/>
        </w:rPr>
        <w:lastRenderedPageBreak/>
        <w:t>results show no pre-trends or timing distortions. Estimates cluster around zero with near-uniform p-values, indicating no specification bias and reinforcing that the identified BRI environmental effects are not driven by spurious correlations or arbitrary timing.</w:t>
      </w:r>
    </w:p>
    <w:p w14:paraId="46605163" w14:textId="5DF9CCFD" w:rsidR="00871927" w:rsidRPr="005E581A" w:rsidRDefault="00871927" w:rsidP="00D0682D">
      <w:pPr>
        <w:spacing w:after="0" w:line="480" w:lineRule="auto"/>
        <w:jc w:val="center"/>
        <w:rPr>
          <w:rFonts w:ascii="Times New Roman" w:hAnsi="Times New Roman" w:cs="Times New Roman"/>
          <w:b/>
          <w:bCs/>
          <w:sz w:val="24"/>
          <w:szCs w:val="24"/>
        </w:rPr>
      </w:pPr>
      <w:r w:rsidRPr="005E581A">
        <w:rPr>
          <w:rFonts w:ascii="Times New Roman" w:hAnsi="Times New Roman" w:cs="Times New Roman"/>
          <w:b/>
          <w:bCs/>
          <w:sz w:val="24"/>
          <w:szCs w:val="24"/>
        </w:rPr>
        <w:t xml:space="preserve">{INSERT </w:t>
      </w:r>
      <w:r>
        <w:rPr>
          <w:rFonts w:ascii="Times New Roman" w:hAnsi="Times New Roman" w:cs="Times New Roman"/>
          <w:b/>
          <w:bCs/>
          <w:sz w:val="24"/>
          <w:szCs w:val="24"/>
        </w:rPr>
        <w:t xml:space="preserve">FIGURE 3 ABOUT </w:t>
      </w:r>
      <w:r w:rsidRPr="005E581A">
        <w:rPr>
          <w:rFonts w:ascii="Times New Roman" w:hAnsi="Times New Roman" w:cs="Times New Roman"/>
          <w:b/>
          <w:bCs/>
          <w:sz w:val="24"/>
          <w:szCs w:val="24"/>
        </w:rPr>
        <w:t>HERE}</w:t>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&lt;EndNote&gt;&lt;Cite&gt;&lt;Author&gt;Geng&lt;/Author&gt;&lt;Year&gt;2021&lt;/Year&gt;&lt;RecNum&gt;28&lt;/RecNum&gt;&lt;DisplayText&gt;(Geng, 2021)&lt;/DisplayText&gt;&lt;record&gt;&lt;rec-number&gt;28&lt;/rec-number&gt;&lt;foreign-keys&gt;&lt;key app="EN" db-id="w0z9w9r5fdddaseer26pd02s0xsvear5xd99" timestamp="1743184285"&gt;28&lt;/key&gt;&lt;/foreign-keys&gt;&lt;ref-type name="Journal Article"&gt;17&lt;/ref-type&gt;&lt;contributors&gt;&lt;authors&gt;&lt;author&gt;Geng, Qingge&lt;/author&gt;&lt;/authors&gt;&lt;/contributors&gt;&lt;titles&gt;&lt;title&gt;The belt and road initiative and its implications for global renewable energy development&lt;/title&gt;&lt;secondary-title&gt;Current sustainable/renewable energy reports&lt;/secondary-title&gt;&lt;/titles&gt;&lt;periodical&gt;&lt;full-title&gt;Current sustainable/renewable energy reports&lt;/full-title&gt;&lt;/periodical&gt;&lt;pages&gt;40-49&lt;/pages&gt;&lt;volume&gt;8&lt;/volume&gt;&lt;dates&gt;&lt;year&gt;2021&lt;/year&gt;&lt;/dates&gt;&lt;urls&gt;&lt;/urls&gt;&lt;electronic-resource-num&gt;https://doi.org/10.1007/s40518-020-00172-2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&lt;EndNote&gt;&lt;Cite&gt;&lt;Author&gt;Falcone&lt;/Author&gt;&lt;Year&gt;2023&lt;/Year&gt;&lt;RecNum&gt;159&lt;/RecNum&gt;&lt;DisplayText&gt;(Falcone, 2023)&lt;/DisplayText&gt;&lt;record&gt;&lt;rec-number&gt;159&lt;/rec-number&gt;&lt;foreign-keys&gt;&lt;key app="EN" db-id="w0z9w9r5fdddaseer26pd02s0xsvear5xd99" timestamp="1745637004"&gt;159&lt;/key&gt;&lt;/foreign-keys&gt;&lt;ref-type name="Journal Article"&gt;17&lt;/ref-type&gt;&lt;contributors&gt;&lt;authors&gt;&lt;author&gt;Falcone, Pasquale Marcello&lt;/author&gt;&lt;/authors&gt;&lt;/contributors&gt;&lt;titles&gt;&lt;title&gt;Sustainable energy policies in developing countries: a review of challenges and opportunities&lt;/title&gt;&lt;secondary-title&gt;Energies&lt;/secondary-title&gt;&lt;/titles&gt;&lt;periodical&gt;&lt;full-title&gt;Energies&lt;/full-title&gt;&lt;/periodical&gt;&lt;pages&gt;6682&lt;/pages&gt;&lt;volume&gt;16&lt;/volume&gt;&lt;number&gt;18&lt;/number&gt;&lt;dates&gt;&lt;year&gt;2023&lt;/year&gt;&lt;/dates&gt;&lt;isbn&gt;1996-1073&lt;/isbn&gt;&lt;urls&gt;&lt;/urls&gt;&lt;electronic-resource-num&gt;https://doi.org/10.3390/en16186682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&lt;EndNote&gt;&lt;Cite&gt;&lt;Author&gt;Briera&lt;/Author&gt;&lt;Year&gt;2024&lt;/Year&gt;&lt;RecNum&gt;163&lt;/RecNum&gt;&lt;DisplayText&gt;(Briera &amp;amp; Lefèvre, 2024)&lt;/DisplayText&gt;&lt;record&gt;&lt;rec-number&gt;163&lt;/rec-number&gt;&lt;foreign-keys&gt;&lt;key app="EN" db-id="w0z9w9r5fdddaseer26pd02s0xsvear5xd99" timestamp="1745637800"&gt;163&lt;/key&gt;&lt;/foreign-keys&gt;&lt;ref-type name="Journal Article"&gt;17&lt;/ref-type&gt;&lt;contributors&gt;&lt;authors&gt;&lt;author&gt;Briera, Thibault&lt;/author&gt;&lt;author&gt;Lefèvre, Julien&lt;/author&gt;&lt;/authors&gt;&lt;/contributors&gt;&lt;titles&gt;&lt;title&gt;Reducing the cost of capital through international climate finance to accelerate the renewable energy transition in developing countries&lt;/title&gt;&lt;secondary-title&gt;Energy Policy&lt;/secondary-title&gt;&lt;/titles&gt;&lt;periodical&gt;&lt;full-title&gt;Energy Policy&lt;/full-title&gt;&lt;/periodical&gt;&lt;pages&gt;114104&lt;/pages&gt;&lt;volume&gt;188&lt;/volume&gt;&lt;dates&gt;&lt;year&gt;2024&lt;/year&gt;&lt;/dates&gt;&lt;isbn&gt;0301-4215&lt;/isbn&gt;&lt;urls&gt;&lt;/urls&gt;&lt;electronic-resource-num&gt;https://doi.org/10.1016/j.enpol.2024.114104&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&lt;EndNote&gt;&lt;Cite&gt;&lt;Author&gt;Nedopil Wang&lt;/Author&gt;&lt;Year&gt;2025&lt;/Year&gt;&lt;RecNum&gt;158&lt;/RecNum&gt;&lt;DisplayText&gt;(Nedopil Wang, 2025)&lt;/DisplayText&gt;&lt;record&gt;&lt;rec-number&gt;158&lt;/rec-number&gt;&lt;foreign-keys&gt;&lt;key app="EN" db-id="w0z9w9r5fdddaseer26pd02s0xsvear5xd99" timestamp="1745636790"&gt;158&lt;/key&gt;&lt;/foreign-keys&gt;&lt;ref-type name="Report"&gt;27&lt;/ref-type&gt;&lt;contributors&gt;&lt;authors&gt;&lt;author&gt;Nedopil Wang, Christoph &lt;/author&gt;&lt;/authors&gt;&lt;tertiary-authors&gt;&lt;author&gt;greenfdc&lt;/author&gt;&lt;/tertiary-authors&gt;&lt;/contributors&gt;&lt;titles&gt;&lt;title&gt;China Belt and Road Initiative (BRI) Investment Report 2024&lt;/title&gt;&lt;/titles&gt;&lt;dates&gt;&lt;year&gt;2025&lt;/year&gt;&lt;pub-dates&gt;&lt;date&gt;2025&lt;/date&gt;&lt;/pub-dates&gt;&lt;/dates&gt;&lt;publisher&gt;Green Finance &amp;amp; Development Centre&lt;/publisher&gt;&lt;urls&gt;&lt;related-urls&gt;&lt;url&gt;https://greenfdc.org/china-belt-and-road-initiative-bri-investment-report-2024/&lt;/url&gt;&lt;/related-urls&gt;&lt;/urls&gt;&lt;/record&gt;&lt;/Cite&gt;&lt;/EndNote&gt;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&lt;EndNote&gt;&lt;Cite&gt;&lt;Author&gt;Wang&lt;/Author&gt;&lt;Year&gt;2024&lt;/Year&gt;&lt;RecNum&gt;164&lt;/RecNum&gt;&lt;DisplayText&gt;(Wang, Feng, &amp;amp; Chang, 2024)&lt;/DisplayText&gt;&lt;record&gt;&lt;rec-number&gt;164&lt;/rec-number&gt;&lt;foreign-keys&gt;&lt;key app="EN" db-id="w0z9w9r5fdddaseer26pd02s0xsvear5xd99" timestamp="1745638050"&gt;164&lt;/key&gt;&lt;/foreign-keys&gt;&lt;ref-type name="Journal Article"&gt;17&lt;/ref-type&gt;&lt;contributors&gt;&lt;authors&gt;&lt;author&gt;Wang, Jun-Zhuo&lt;/author&gt;&lt;author&gt;Feng, Gen-Fu&lt;/author&gt;&lt;author&gt;Chang, Chun-Ping&lt;/author&gt;&lt;/authors&gt;&lt;/contributors&gt;&lt;titles&gt;&lt;title&gt;How does political instability affect renewable energy innovation?&lt;/title&gt;&lt;secondary-title&gt;Renewable Energy&lt;/secondary-title&gt;&lt;/titles&gt;&lt;periodical&gt;&lt;full-title&gt;Renewable Energy&lt;/full-title&gt;&lt;/periodical&gt;&lt;pages&gt;120800&lt;/pages&gt;&lt;volume&gt;230&lt;/volume&gt;&lt;dates&gt;&lt;year&gt;2024&lt;/year&gt;&lt;/dates&gt;&lt;isbn&gt;0960-1481&lt;/isbn&gt;&lt;urls&gt;&lt;/urls&gt;&lt;electronic-resource-num&gt;https://doi.org/10.1016/j.renene.2024.120800&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&lt;EndNote&gt;&lt;Cite&gt;&lt;Author&gt;Cheng&lt;/Author&gt;&lt;Year&gt;2023&lt;/Year&gt;&lt;RecNum&gt;157&lt;/RecNum&gt;&lt;DisplayText&gt;(Cheng &amp;amp; Wang, 2023)&lt;/DisplayText&gt;&lt;record&gt;&lt;rec-number&gt;157&lt;/rec-number&gt;&lt;foreign-keys&gt;&lt;key app="EN" db-id="w0z9w9r5fdddaseer26pd02s0xsvear5xd99" timestamp="1745634845"&gt;157&lt;/key&gt;&lt;/foreign-keys&gt;&lt;ref-type name="Journal Article"&gt;17&lt;/ref-type&gt;&lt;contributors&gt;&lt;authors&gt;&lt;author&gt;Cheng, Si&lt;/author&gt;&lt;author&gt;Wang, Banban&lt;/author&gt;&lt;/authors&gt;&lt;/contributors&gt;&lt;titles&gt;&lt;title&gt;Impact of the Belt and Road Initiative on China&amp;apos;s overseas renewable energy development finance: Effects and features&lt;/title&gt;&lt;secondary-title&gt;Renewable Energy&lt;/secondary-title&gt;&lt;/titles&gt;&lt;periodical&gt;&lt;full-title&gt;Renewable Energy&lt;/full-title&gt;&lt;/periodical&gt;&lt;pages&gt;1036-1048&lt;/pages&gt;&lt;volume&gt;206&lt;/volume&gt;&lt;dates&gt;&lt;year&gt;2023&lt;/year&gt;&lt;/dates&gt;&lt;isbn&gt;0960-1481&lt;/isbn&gt;&lt;urls&gt;&lt;/urls&gt;&lt;electronic-resource-num&gt;https://doi.org/10.1016/j.renene.2023.02.101&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&lt;EndNote&gt;&lt;Cite&gt;&lt;Author&gt;Geng&lt;/Author&gt;&lt;Year&gt;2021&lt;/Year&gt;&lt;RecNum&gt;28&lt;/RecNum&gt;&lt;DisplayText&gt;(Geng, 2021)&lt;/DisplayText&gt;&lt;record&gt;&lt;rec-number&gt;28&lt;/rec-number&gt;&lt;foreign-keys&gt;&lt;key app="EN" db-id="w0z9w9r5fdddaseer26pd02s0xsvear5xd99" timestamp="1743184285"&gt;28&lt;/key&gt;&lt;/foreign-keys&gt;&lt;ref-type name="Journal Article"&gt;17&lt;/ref-type&gt;&lt;contributors&gt;&lt;authors&gt;&lt;author&gt;Geng, Qingge&lt;/author&gt;&lt;/authors&gt;&lt;/contributors&gt;&lt;titles&gt;&lt;title&gt;The belt and road initiative and its implications for global renewable energy development&lt;/title&gt;&lt;secondary-title&gt;Current sustainable/renewable energy reports&lt;/secondary-title&gt;&lt;/titles&gt;&lt;periodical&gt;&lt;full-title&gt;Current sustainable/renewable energy reports&lt;/full-title&gt;&lt;/periodical&gt;&lt;pages&gt;40-49&lt;/pages&gt;&lt;volume&gt;8&lt;/volume&gt;&lt;dates&gt;&lt;year&gt;2021&lt;/year&gt;&lt;/dates&gt;&lt;urls&gt;&lt;/urls&gt;&lt;electronic-resource-num&gt;https://doi.org/10.1007/s40518-020-00172-2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&lt;EndNote&gt;&lt;Cite&gt;&lt;Author&gt;Falcone&lt;/Author&gt;&lt;Year&gt;2023&lt;/Year&gt;&lt;RecNum&gt;159&lt;/RecNum&gt;&lt;DisplayText&gt;(Falcone, 2023)&lt;/DisplayText&gt;&lt;record&gt;&lt;rec-number&gt;159&lt;/rec-number&gt;&lt;foreign-keys&gt;&lt;key app="EN" db-id="w0z9w9r5fdddaseer26pd02s0xsvear5xd99" timestamp="1745637004"&gt;159&lt;/key&gt;&lt;/foreign-keys&gt;&lt;ref-type name="Journal Article"&gt;17&lt;/ref-type&gt;&lt;contributors&gt;&lt;authors&gt;&lt;author&gt;Falcone, Pasquale Marcello&lt;/author&gt;&lt;/authors&gt;&lt;/contributors&gt;&lt;titles&gt;&lt;title&gt;Sustainable energy policies in developing countries: a review of challenges and opportunities&lt;/title&gt;&lt;secondary-title&gt;Energies&lt;/secondary-title&gt;&lt;/titles&gt;&lt;periodical&gt;&lt;full-title&gt;Energies&lt;/full-title&gt;&lt;/periodical&gt;&lt;pages&gt;6682&lt;/pages&gt;&lt;volume&gt;16&lt;/volume&gt;&lt;number&gt;18&lt;/number&gt;&lt;dates&gt;&lt;year&gt;2023&lt;/year&gt;&lt;/dates&gt;&lt;isbn&gt;1996-1073&lt;/isbn&gt;&lt;urls&gt;&lt;/urls&gt;&lt;electronic-resource-num&gt;https://doi.org/10.3390/en16186682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&lt;EndNote&gt;&lt;Cite&gt;&lt;Author&gt;Briera&lt;/Author&gt;&lt;Year&gt;2024&lt;/Year&gt;&lt;RecNum&gt;163&lt;/RecNum&gt;&lt;DisplayText&gt;(Briera &amp;amp; Lefèvre, 2024)&lt;/DisplayText&gt;&lt;record&gt;&lt;rec-number&gt;163&lt;/rec-number&gt;&lt;foreign-keys&gt;&lt;key app="EN" db-id="w0z9w9r5fdddaseer26pd02s0xsvear5xd99" timestamp="1745637800"&gt;163&lt;/key&gt;&lt;/foreign-keys&gt;&lt;ref-type name="Journal Article"&gt;17&lt;/ref-type&gt;&lt;contributors&gt;&lt;authors&gt;&lt;author&gt;Briera, Thibault&lt;/author&gt;&lt;author&gt;Lefèvre, Julien&lt;/author&gt;&lt;/authors&gt;&lt;/contributors&gt;&lt;titles&gt;&lt;title&gt;Reducing the cost of capital through international climate finance to accelerate the renewable energy transition in developing countries&lt;/title&gt;&lt;secondary-title&gt;Energy Policy&lt;/secondary-title&gt;&lt;/titles&gt;&lt;periodical&gt;&lt;full-title&gt;Energy Policy&lt;/full-title&gt;&lt;/periodical&gt;&lt;pages&gt;114104&lt;/pages&gt;&lt;volume&gt;188&lt;/volume&gt;&lt;dates&gt;&lt;year&gt;2024&lt;/year&gt;&lt;/dates&gt;&lt;isbn&gt;0301-4215&lt;/isbn&gt;&lt;urls&gt;&lt;/urls&gt;&lt;electronic-resource-num&gt;https://doi.org/10.1016/j.enpol.2024.114104&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&lt;EndNote&gt;&lt;Cite&gt;&lt;Author&gt;Nedopil Wang&lt;/Author&gt;&lt;Year&gt;2025&lt;/Year&gt;&lt;RecNum&gt;158&lt;/RecNum&gt;&lt;DisplayText&gt;(Nedopil Wang, 2025)&lt;/DisplayText&gt;&lt;record&gt;&lt;rec-number&gt;158&lt;/rec-number&gt;&lt;foreign-keys&gt;&lt;key app="EN" db-id="w0z9w9r5fdddaseer26pd02s0xsvear5xd99" timestamp="1745636790"&gt;158&lt;/key&gt;&lt;/foreign-keys&gt;&lt;ref-type name="Report"&gt;27&lt;/ref-type&gt;&lt;contributors&gt;&lt;authors&gt;&lt;author&gt;Nedopil Wang, Christoph &lt;/author&gt;&lt;/authors&gt;&lt;tertiary-authors&gt;&lt;author&gt;greenfdc&lt;/author&gt;&lt;/tertiary-authors&gt;&lt;/contributors&gt;&lt;titles&gt;&lt;title&gt;China Belt and Road Initiative (BRI) Investment Report 2024&lt;/title&gt;&lt;/titles&gt;&lt;dates&gt;&lt;year&gt;2025&lt;/year&gt;&lt;pub-dates&gt;&lt;date&gt;2025&lt;/date&gt;&lt;/pub-dates&gt;&lt;/dates&gt;&lt;publisher&gt;Green Finance &amp;amp; Development Centre&lt;/publisher&gt;&lt;urls&gt;&lt;related-urls&gt;&lt;url&gt;https://greenfdc.org/china-belt-and-road-initiative-bri-investment-report-2024/&lt;/url&gt;&lt;/related-urls&gt;&lt;/urls&gt;&lt;/record&gt;&lt;/Cite&gt;&lt;/EndNote&gt;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&lt;EndNote&gt;&lt;Cite&gt;&lt;Author&gt;Wang&lt;/Author&gt;&lt;Year&gt;2024&lt;/Year&gt;&lt;RecNum&gt;164&lt;/RecNum&gt;&lt;DisplayText&gt;(Wang, Feng, &amp;amp; Chang, 2024)&lt;/DisplayText&gt;&lt;record&gt;&lt;rec-number&gt;164&lt;/rec-number&gt;&lt;foreign-keys&gt;&lt;key app="EN" db-id="w0z9w9r5fdddaseer26pd02s0xsvear5xd99" timestamp="1745638050"&gt;164&lt;/key&gt;&lt;/foreign-keys&gt;&lt;ref-type name="Journal Article"&gt;17&lt;/ref-type&gt;&lt;contributors&gt;&lt;authors&gt;&lt;author&gt;Wang, Jun-Zhuo&lt;/author&gt;&lt;author&gt;Feng, Gen-Fu&lt;/author&gt;&lt;author&gt;Chang, Chun-Ping&lt;/author&gt;&lt;/authors&gt;&lt;/contributors&gt;&lt;titles&gt;&lt;title&gt;How does political instability affect renewable energy innovation?&lt;/title&gt;&lt;secondary-title&gt;Renewable Energy&lt;/secondary-title&gt;&lt;/titles&gt;&lt;periodical&gt;&lt;full-title&gt;Renewable Energy&lt;/full-title&gt;&lt;/periodical&gt;&lt;pages&gt;120800&lt;/pages&gt;&lt;volume&gt;230&lt;/volume&gt;&lt;dates&gt;&lt;year&gt;2024&lt;/year&gt;&lt;/dates&gt;&lt;isbn&gt;0960-1481&lt;/isbn&gt;&lt;urls&gt;&lt;/urls&gt;&lt;electronic-resource-num&gt;https://doi.org/10.1016/j.renene.2024.120800&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&lt;EndNote&gt;&lt;Cite&gt;&lt;Author&gt;Cheng&lt;/Author&gt;&lt;Year&gt;2023&lt;/Year&gt;&lt;RecNum&gt;157&lt;/RecNum&gt;&lt;DisplayText&gt;(Cheng &amp;amp; Wang, 2023)&lt;/DisplayText&gt;&lt;record&gt;&lt;rec-number&gt;157&lt;/rec-number&gt;&lt;foreign-keys&gt;&lt;key app="EN" db-id="w0z9w9r5fdddaseer26pd02s0xsvear5xd99" timestamp="1745634845"&gt;157&lt;/key&gt;&lt;/foreign-keys&gt;&lt;ref-type name="Journal Article"&gt;17&lt;/ref-type&gt;&lt;contributors&gt;&lt;authors&gt;&lt;author&gt;Cheng, Si&lt;/author&gt;&lt;author&gt;Wang, Banban&lt;/author&gt;&lt;/authors&gt;&lt;/contributors&gt;&lt;titles&gt;&lt;title&gt;Impact of the Belt and Road Initiative on China&amp;apos;s overseas renewable energy development finance: Effects and features&lt;/title&gt;&lt;secondary-title&gt;Renewable Energy&lt;/secondary-title&gt;&lt;/titles&gt;&lt;periodical&gt;&lt;full-title&gt;Renewable Energy&lt;/full-title&gt;&lt;/periodical&gt;&lt;pages&gt;1036-1048&lt;/pages&gt;&lt;volume&gt;206&lt;/volume&gt;&lt;dates&gt;&lt;year&gt;2023&lt;/year&gt;&lt;/dates&gt;&lt;isbn&gt;0960-1481&lt;/isbn&gt;&lt;urls&gt;&lt;/urls&gt;&lt;electronic-resource-num&gt;https://doi.org/10.1016/j.renene.2023.02.101&lt;/electronic-resource-num&gt;&lt;/record&gt;&lt;/Cite&gt;&lt;/EndNote&gt;</w:instrText>
      </w:r>
      <w:r w:rsidRPr="005E581A">
        <w:rPr>
          <w:rFonts w:ascii="Times New Roman" w:hAnsi="Times New Roman" w:cs="Times New Roman"/>
          <w:b/>
          <w:bCs/>
          <w:sz w:val="24"/>
          <w:szCs w:val="24"/>
        </w:rPr>
        <w:fldChar w:fldCharType="end"/>
      </w:r>
    </w:p>
    <w:p w14:paraId="56CAF2BE" w14:textId="5339E3A5" w:rsidR="009873E7" w:rsidRPr="00B620E8" w:rsidRDefault="0014422A" w:rsidP="00D0682D">
      <w:pPr>
        <w:pStyle w:val="Heading3"/>
        <w:spacing w:before="0" w:after="0" w:line="480" w:lineRule="auto"/>
        <w:rPr>
          <w:rFonts w:ascii="Times New Roman" w:hAnsi="Times New Roman" w:cs="Times New Roman"/>
          <w:i/>
          <w:iCs/>
          <w:color w:val="auto"/>
          <w:sz w:val="24"/>
          <w:szCs w:val="24"/>
        </w:rPr>
      </w:pPr>
      <w:r w:rsidRPr="00B620E8">
        <w:rPr>
          <w:rFonts w:ascii="Times New Roman" w:hAnsi="Times New Roman" w:cs="Times New Roman"/>
          <w:i/>
          <w:iCs/>
          <w:color w:val="auto"/>
          <w:sz w:val="24"/>
          <w:szCs w:val="24"/>
        </w:rPr>
        <w:t>4.5.</w:t>
      </w:r>
      <w:r w:rsidR="00822711" w:rsidRPr="00B620E8">
        <w:rPr>
          <w:rFonts w:ascii="Times New Roman" w:hAnsi="Times New Roman" w:cs="Times New Roman"/>
          <w:i/>
          <w:iCs/>
          <w:color w:val="auto"/>
          <w:sz w:val="24"/>
          <w:szCs w:val="24"/>
        </w:rPr>
        <w:t>2</w:t>
      </w:r>
      <w:r w:rsidR="00871927">
        <w:rPr>
          <w:rFonts w:ascii="Times New Roman" w:hAnsi="Times New Roman" w:cs="Times New Roman"/>
          <w:i/>
          <w:iCs/>
          <w:color w:val="auto"/>
          <w:sz w:val="24"/>
          <w:szCs w:val="24"/>
        </w:rPr>
        <w:t>.</w:t>
      </w:r>
      <w:r w:rsidRPr="00B620E8">
        <w:rPr>
          <w:rFonts w:ascii="Times New Roman" w:hAnsi="Times New Roman" w:cs="Times New Roman"/>
          <w:i/>
          <w:iCs/>
          <w:color w:val="auto"/>
          <w:sz w:val="24"/>
          <w:szCs w:val="24"/>
        </w:rPr>
        <w:t xml:space="preserve"> PSM</w:t>
      </w:r>
      <w:r w:rsidR="0029399F">
        <w:rPr>
          <w:rFonts w:ascii="Times New Roman" w:hAnsi="Times New Roman" w:cs="Times New Roman"/>
          <w:i/>
          <w:iCs/>
          <w:color w:val="auto"/>
          <w:sz w:val="24"/>
          <w:szCs w:val="24"/>
        </w:rPr>
        <w:t>-</w:t>
      </w:r>
      <w:proofErr w:type="spellStart"/>
      <w:r w:rsidRPr="00B620E8">
        <w:rPr>
          <w:rFonts w:ascii="Times New Roman" w:hAnsi="Times New Roman" w:cs="Times New Roman"/>
          <w:i/>
          <w:iCs/>
          <w:color w:val="auto"/>
          <w:sz w:val="24"/>
          <w:szCs w:val="24"/>
        </w:rPr>
        <w:t>DiD</w:t>
      </w:r>
      <w:proofErr w:type="spellEnd"/>
      <w:r w:rsidRPr="00B620E8">
        <w:rPr>
          <w:rFonts w:ascii="Times New Roman" w:hAnsi="Times New Roman" w:cs="Times New Roman"/>
          <w:i/>
          <w:iCs/>
          <w:color w:val="auto"/>
          <w:sz w:val="24"/>
          <w:szCs w:val="24"/>
        </w:rPr>
        <w:t xml:space="preserve"> </w:t>
      </w:r>
    </w:p>
    <w:p w14:paraId="42CF5956" w14:textId="0CF4E2C8" w:rsidR="00442A27" w:rsidRPr="00B620E8" w:rsidRDefault="0014422A" w:rsidP="00D0682D">
      <w:pPr>
        <w:spacing w:after="0" w:line="480" w:lineRule="auto"/>
        <w:rPr>
          <w:rFonts w:ascii="Times New Roman" w:hAnsi="Times New Roman" w:cs="Times New Roman"/>
          <w:sz w:val="24"/>
          <w:szCs w:val="24"/>
        </w:rPr>
      </w:pPr>
      <w:r w:rsidRPr="00B620E8">
        <w:rPr>
          <w:rFonts w:ascii="Times New Roman" w:hAnsi="Times New Roman" w:cs="Times New Roman"/>
          <w:sz w:val="24"/>
          <w:szCs w:val="24"/>
        </w:rPr>
        <w:t xml:space="preserve">Although our baseline strategy uses a DiD design to control for time-invariant unobserved heterogeneity, </w:t>
      </w:r>
      <w:r w:rsidRPr="00B620E8">
        <w:rPr>
          <w:rFonts w:ascii="Times New Roman" w:eastAsia="DengXian" w:hAnsi="Times New Roman" w:cs="Times New Roman"/>
          <w:sz w:val="24"/>
          <w:szCs w:val="24"/>
        </w:rPr>
        <w:t xml:space="preserve">the treated and control countries may still differ systematically in terms of observable characteristics. To </w:t>
      </w:r>
      <w:r w:rsidRPr="00B620E8">
        <w:rPr>
          <w:rFonts w:ascii="Times New Roman" w:eastAsia="DengXian" w:hAnsi="Times New Roman" w:cs="Times New Roman"/>
          <w:sz w:val="24"/>
          <w:szCs w:val="24"/>
        </w:rPr>
        <w:t>address this, we appl</w:t>
      </w:r>
      <w:r w:rsidRPr="00B620E8">
        <w:rPr>
          <w:rFonts w:ascii="Times New Roman" w:hAnsi="Times New Roman" w:cs="Times New Roman"/>
          <w:sz w:val="24"/>
          <w:szCs w:val="24"/>
        </w:rPr>
        <w:t>ied PSM as a robustness check, creating a matched sample of countries with similar economic, demographic, and trade-related covariates to reduce observable selection bias. These covariates were selected because they influence a country</w:t>
      </w:r>
      <w:r w:rsidRPr="00B620E8">
        <w:rPr>
          <w:rFonts w:ascii="Times New Roman" w:hAnsi="Times New Roman" w:cs="Times New Roman"/>
          <w:sz w:val="24"/>
          <w:szCs w:val="24"/>
        </w:rPr>
        <w:t xml:space="preserve">’s likelihood of participating in the BRI and its EF, ensuring that </w:t>
      </w:r>
      <w:r w:rsidRPr="00B620E8">
        <w:rPr>
          <w:rFonts w:ascii="Times New Roman" w:eastAsia="DengXian" w:hAnsi="Times New Roman" w:cs="Times New Roman"/>
          <w:sz w:val="24"/>
          <w:szCs w:val="24"/>
        </w:rPr>
        <w:t>the matching addresses potential confounders. We then estimate</w:t>
      </w:r>
      <w:r w:rsidR="00021736" w:rsidRPr="00B620E8">
        <w:rPr>
          <w:rFonts w:ascii="Times New Roman" w:eastAsia="DengXian" w:hAnsi="Times New Roman" w:cs="Times New Roman"/>
          <w:sz w:val="24"/>
          <w:szCs w:val="24"/>
        </w:rPr>
        <w:t>d</w:t>
      </w:r>
      <w:r w:rsidRPr="00B620E8">
        <w:rPr>
          <w:rFonts w:ascii="Times New Roman" w:eastAsia="DengXian" w:hAnsi="Times New Roman" w:cs="Times New Roman"/>
          <w:sz w:val="24"/>
          <w:szCs w:val="24"/>
        </w:rPr>
        <w:t xml:space="preserve"> the treatment effect on the matched sample using DiD. Th</w:t>
      </w:r>
      <w:r w:rsidR="00021736" w:rsidRPr="00B620E8">
        <w:rPr>
          <w:rFonts w:ascii="Times New Roman" w:eastAsia="DengXian" w:hAnsi="Times New Roman" w:cs="Times New Roman"/>
          <w:sz w:val="24"/>
          <w:szCs w:val="24"/>
        </w:rPr>
        <w:t>e</w:t>
      </w:r>
      <w:r w:rsidRPr="00B620E8">
        <w:rPr>
          <w:rFonts w:ascii="Times New Roman" w:eastAsia="DengXian" w:hAnsi="Times New Roman" w:cs="Times New Roman"/>
          <w:sz w:val="24"/>
          <w:szCs w:val="24"/>
        </w:rPr>
        <w:t xml:space="preserve"> PSM</w:t>
      </w:r>
      <w:r w:rsidR="00DC5F77" w:rsidRPr="00B620E8">
        <w:rPr>
          <w:rFonts w:ascii="Times New Roman" w:eastAsia="DengXian" w:hAnsi="Times New Roman" w:cs="Times New Roman"/>
          <w:sz w:val="24"/>
          <w:szCs w:val="24"/>
        </w:rPr>
        <w:t>–</w:t>
      </w:r>
      <w:r w:rsidRPr="00B620E8">
        <w:rPr>
          <w:rFonts w:ascii="Times New Roman" w:eastAsia="DengXian" w:hAnsi="Times New Roman" w:cs="Times New Roman"/>
          <w:sz w:val="24"/>
          <w:szCs w:val="24"/>
        </w:rPr>
        <w:t xml:space="preserve">DiD approach </w:t>
      </w:r>
      <w:r w:rsidRPr="00B620E8">
        <w:rPr>
          <w:rFonts w:ascii="Times New Roman" w:hAnsi="Times New Roman" w:cs="Times New Roman"/>
          <w:sz w:val="24"/>
          <w:szCs w:val="24"/>
        </w:rPr>
        <w:t xml:space="preserve">has been widely </w:t>
      </w:r>
      <w:r w:rsidR="00021736" w:rsidRPr="00B620E8">
        <w:rPr>
          <w:rFonts w:ascii="Times New Roman" w:hAnsi="Times New Roman" w:cs="Times New Roman"/>
          <w:sz w:val="24"/>
          <w:szCs w:val="24"/>
        </w:rPr>
        <w:t xml:space="preserve">applied </w:t>
      </w:r>
      <w:r w:rsidRPr="00B620E8">
        <w:rPr>
          <w:rFonts w:ascii="Times New Roman" w:hAnsi="Times New Roman" w:cs="Times New Roman"/>
          <w:sz w:val="24"/>
          <w:szCs w:val="24"/>
        </w:rPr>
        <w:t>in policy evaluation stud</w:t>
      </w:r>
      <w:r w:rsidRPr="00B620E8">
        <w:rPr>
          <w:rFonts w:ascii="Times New Roman" w:hAnsi="Times New Roman" w:cs="Times New Roman"/>
          <w:sz w:val="24"/>
          <w:szCs w:val="24"/>
        </w:rPr>
        <w:t xml:space="preserve">ies to enhance causal credibility </w:t>
      </w:r>
      <w:r w:rsidRPr="00B620E8">
        <w:rPr>
          <w:rFonts w:ascii="Times New Roman" w:hAnsi="Times New Roman" w:cs="Times New Roman"/>
          <w:sz w:val="24"/>
          <w:szCs w:val="24"/>
        </w:rPr>
        <w:fldChar w:fldCharType="begin"/>
      </w:r>
      <w:r w:rsidRPr="00B620E8">
        <w:rPr>
          <w:rFonts w:ascii="Times New Roman" w:hAnsi="Times New Roman" w:cs="Times New Roman"/>
          <w:sz w:val="24"/>
          <w:szCs w:val="24"/>
        </w:rPr>
        <w:instrText xml:space="preserve"> ADDIN ZOTERO_ITEM CSL_CITATION {"citationID":"YcqG6aAT","properties":{"formattedCitation":"(Li et al., 2025)","plainCitation":"(Li et al., 2025)","noteIndex":0},"citationItems":[{"id":783,"uris":["http://zotero.org/users/</w:instrText>
      </w:r>
      <w:r w:rsidRPr="00B620E8">
        <w:rPr>
          <w:rFonts w:ascii="Times New Roman" w:hAnsi="Times New Roman" w:cs="Times New Roman"/>
          <w:sz w:val="24"/>
          <w:szCs w:val="24"/>
        </w:rPr>
        <w:instrText>local/9LdW8sOV/items/VT2Z9YRY"],"itemData":{"id":783,"type":"article-journal","abstract":"The green and low-carbon development of the countries along the Belt and Road (B&amp;R) has become the focus of research as a result of the strong growth of China’s B&amp;R I</w:instrText>
      </w:r>
      <w:r w:rsidRPr="00B620E8">
        <w:rPr>
          <w:rFonts w:ascii="Times New Roman" w:hAnsi="Times New Roman" w:cs="Times New Roman"/>
          <w:sz w:val="24"/>
          <w:szCs w:val="24"/>
        </w:rPr>
        <w:instrText>nitiative. The carbon emission performance (CEP) of nations along the B&amp;R is analyzed statistically and dynamically in this research using a slack-based measurement Undesirable model and a global Malmquist-Luenberger (GML) index. The propensity score match</w:instrText>
      </w:r>
      <w:r w:rsidRPr="00B620E8">
        <w:rPr>
          <w:rFonts w:ascii="Times New Roman" w:hAnsi="Times New Roman" w:cs="Times New Roman"/>
          <w:sz w:val="24"/>
          <w:szCs w:val="24"/>
        </w:rPr>
        <w:instrText xml:space="preserve">ing-difference in differences (PSM-DID) model is furthermore used to determine how the B&amp;R Initiative has affected the CEP of pertinent nations. The results demonstrate that, from a static perspective, the CEP of nations along the route only reaches 66.6% </w:instrText>
      </w:r>
      <w:r w:rsidRPr="00B620E8">
        <w:rPr>
          <w:rFonts w:ascii="Times New Roman" w:hAnsi="Times New Roman" w:cs="Times New Roman"/>
          <w:sz w:val="24"/>
          <w:szCs w:val="24"/>
        </w:rPr>
        <w:instrText xml:space="preserve">of the optimum value, and there is still 33.4% of development potential. The overall GML index on CEP for nations along the B&amp;R has increased by 1.4%, efficiency change (EC) by 0.5%, and technical change (TC) by 0.9% in the past two decades from a dynamic </w:instrText>
      </w:r>
      <w:r w:rsidRPr="00B620E8">
        <w:rPr>
          <w:rFonts w:ascii="Times New Roman" w:hAnsi="Times New Roman" w:cs="Times New Roman"/>
          <w:sz w:val="24"/>
          <w:szCs w:val="24"/>
        </w:rPr>
        <w:instrText>perspective. The TC contributes more to improving CEP than the EC. The B&amp;R Initiative has an inhibiting influence on the CEP of countries along the route during 2000–2018, as indicated by the calculated coefficient, which is − 0.091. The dynamic effect res</w:instrText>
      </w:r>
      <w:r w:rsidRPr="00B620E8">
        <w:rPr>
          <w:rFonts w:ascii="Times New Roman" w:hAnsi="Times New Roman" w:cs="Times New Roman"/>
          <w:sz w:val="24"/>
          <w:szCs w:val="24"/>
        </w:rPr>
        <w:instrText>ults, however, indicate a three-year lag time for the positive impacts of the B&amp;R Initiative. The promotion effect began to appear in 2016 and later years, while the influence effect steadily grew over time with the effect coefficients of 0.019, 0.061, and</w:instrText>
      </w:r>
      <w:r w:rsidRPr="00B620E8">
        <w:rPr>
          <w:rFonts w:ascii="Times New Roman" w:hAnsi="Times New Roman" w:cs="Times New Roman"/>
          <w:sz w:val="24"/>
          <w:szCs w:val="24"/>
        </w:rPr>
        <w:instrText xml:space="preserve"> 0.191. The study’s findings are crucial for advancing green B&amp;R building and lowering carbon emissions worldwide.","container-title":"Environment, Development and Sustainability","DOI":"10.1007/s10668-025-06049-y","ISSN":"1573-2975","journalAbbreviation":</w:instrText>
      </w:r>
      <w:r w:rsidRPr="00B620E8">
        <w:rPr>
          <w:rFonts w:ascii="Times New Roman" w:hAnsi="Times New Roman" w:cs="Times New Roman"/>
          <w:sz w:val="24"/>
          <w:szCs w:val="24"/>
        </w:rPr>
        <w:instrText>"Environ Dev Sustain","language":"en","source":"Springer Link","title":"Research on the impact of the belt and road initiative on the carbon emission performance of countries along the route","URL":"https://doi.org/10.1007/s10668-025-06049-y","author":[{"f</w:instrText>
      </w:r>
      <w:r w:rsidRPr="00B620E8">
        <w:rPr>
          <w:rFonts w:ascii="Times New Roman" w:hAnsi="Times New Roman" w:cs="Times New Roman"/>
          <w:sz w:val="24"/>
          <w:szCs w:val="24"/>
        </w:rPr>
        <w:instrText>amily":"Li","given":"Jing"},{"family":"Zhou","given":"Yanping"},{"family":"Chen","given":"Huiying"}],"accessed":{"date-parts":[["2025",11,24]]},"issued":{"date-parts":[["2025",2,28]]}}}],"schema":"https://github.com/citation-style-language/schema/raw/maste</w:instrText>
      </w:r>
      <w:r w:rsidRPr="00B620E8">
        <w:rPr>
          <w:rFonts w:ascii="Times New Roman" w:hAnsi="Times New Roman" w:cs="Times New Roman"/>
          <w:sz w:val="24"/>
          <w:szCs w:val="24"/>
        </w:rPr>
        <w:instrText xml:space="preserve">r/csl-citation.json"} </w:instrText>
      </w:r>
      <w:r w:rsidRPr="00B620E8">
        <w:rPr>
          <w:rFonts w:ascii="Times New Roman" w:hAnsi="Times New Roman" w:cs="Times New Roman"/>
          <w:sz w:val="24"/>
          <w:szCs w:val="24"/>
        </w:rPr>
        <w:fldChar w:fldCharType="separate"/>
      </w:r>
      <w:r w:rsidR="007B769D" w:rsidRPr="00B620E8">
        <w:rPr>
          <w:rFonts w:ascii="Times New Roman" w:hAnsi="Times New Roman" w:cs="Times New Roman"/>
          <w:sz w:val="24"/>
        </w:rPr>
        <w:t xml:space="preserve">(Li </w:t>
      </w:r>
      <w:r w:rsidR="007B769D" w:rsidRPr="00B620E8">
        <w:rPr>
          <w:rFonts w:ascii="Times New Roman" w:hAnsi="Times New Roman" w:cs="Times New Roman"/>
          <w:i/>
          <w:iCs/>
          <w:sz w:val="24"/>
        </w:rPr>
        <w:t>et al</w:t>
      </w:r>
      <w:r w:rsidR="007B769D" w:rsidRPr="00B620E8">
        <w:rPr>
          <w:rFonts w:ascii="Times New Roman" w:hAnsi="Times New Roman" w:cs="Times New Roman"/>
          <w:sz w:val="24"/>
        </w:rPr>
        <w:t>., 2025)</w:t>
      </w:r>
      <w:r w:rsidRPr="00B620E8">
        <w:rPr>
          <w:rFonts w:ascii="Times New Roman" w:hAnsi="Times New Roman" w:cs="Times New Roman"/>
          <w:sz w:val="24"/>
          <w:szCs w:val="24"/>
        </w:rPr>
        <w:fldChar w:fldCharType="end"/>
      </w:r>
      <w:r w:rsidRPr="00B620E8">
        <w:rPr>
          <w:rFonts w:ascii="Times New Roman" w:hAnsi="Times New Roman" w:cs="Times New Roman"/>
          <w:sz w:val="24"/>
          <w:szCs w:val="24"/>
        </w:rPr>
        <w:t>.</w:t>
      </w:r>
    </w:p>
    <w:p w14:paraId="27A30AD1" w14:textId="06724529" w:rsidR="00442A27" w:rsidRPr="00B620E8" w:rsidRDefault="0014422A" w:rsidP="00D0682D">
      <w:pPr>
        <w:spacing w:after="0" w:line="480" w:lineRule="auto"/>
        <w:ind w:firstLine="567"/>
        <w:rPr>
          <w:rFonts w:ascii="Times New Roman" w:hAnsi="Times New Roman" w:cs="Times New Roman"/>
          <w:sz w:val="24"/>
          <w:szCs w:val="24"/>
        </w:rPr>
      </w:pPr>
      <w:r w:rsidRPr="00B620E8">
        <w:rPr>
          <w:rFonts w:ascii="Times New Roman" w:eastAsia="DengXian" w:hAnsi="Times New Roman" w:cs="Times New Roman"/>
          <w:kern w:val="0"/>
          <w:sz w:val="24"/>
          <w:szCs w:val="24"/>
        </w:rPr>
        <w:t>The matching procedure, based on a probit model and implemented using nearest neighbor matching</w:t>
      </w:r>
      <w:r w:rsidRPr="00B620E8">
        <w:rPr>
          <w:rFonts w:ascii="Times New Roman" w:eastAsia="DengXian" w:hAnsi="Times New Roman" w:cs="Times New Roman"/>
          <w:b/>
          <w:bCs/>
          <w:kern w:val="0"/>
          <w:sz w:val="24"/>
          <w:szCs w:val="24"/>
        </w:rPr>
        <w:t xml:space="preserve"> </w:t>
      </w:r>
      <w:r w:rsidRPr="00B620E8">
        <w:rPr>
          <w:rFonts w:ascii="Times New Roman" w:eastAsia="DengXian" w:hAnsi="Times New Roman" w:cs="Times New Roman"/>
          <w:kern w:val="0"/>
          <w:sz w:val="24"/>
          <w:szCs w:val="24"/>
        </w:rPr>
        <w:t xml:space="preserve">with a caliper of 0.01, successfully balanced the observable covariates between the treated and control groups. The </w:t>
      </w:r>
      <w:r w:rsidRPr="00B620E8">
        <w:rPr>
          <w:rFonts w:ascii="Times New Roman" w:eastAsia="DengXian" w:hAnsi="Times New Roman" w:cs="Times New Roman"/>
          <w:kern w:val="0"/>
          <w:sz w:val="24"/>
          <w:szCs w:val="24"/>
        </w:rPr>
        <w:t>PSM results in</w:t>
      </w:r>
      <w:r w:rsidR="009E6211">
        <w:rPr>
          <w:rFonts w:ascii="Times New Roman" w:eastAsia="DengXian" w:hAnsi="Times New Roman" w:cs="Times New Roman"/>
          <w:kern w:val="0"/>
          <w:sz w:val="24"/>
          <w:szCs w:val="24"/>
        </w:rPr>
        <w:t xml:space="preserve"> </w:t>
      </w:r>
      <w:r w:rsidR="002A133A">
        <w:rPr>
          <w:rFonts w:ascii="Times New Roman" w:eastAsia="DengXian" w:hAnsi="Times New Roman" w:cs="Times New Roman"/>
          <w:kern w:val="0"/>
          <w:sz w:val="24"/>
          <w:szCs w:val="24"/>
        </w:rPr>
        <w:t xml:space="preserve">appendix </w:t>
      </w:r>
      <w:r w:rsidR="009E6211">
        <w:rPr>
          <w:rFonts w:ascii="Times New Roman" w:eastAsia="DengXian" w:hAnsi="Times New Roman" w:cs="Times New Roman"/>
          <w:kern w:val="0"/>
          <w:sz w:val="24"/>
          <w:szCs w:val="24"/>
        </w:rPr>
        <w:t>Table A11</w:t>
      </w:r>
      <w:r w:rsidRPr="00B620E8">
        <w:rPr>
          <w:rFonts w:ascii="Times New Roman" w:hAnsi="Times New Roman" w:cs="Times New Roman"/>
          <w:sz w:val="24"/>
          <w:szCs w:val="24"/>
        </w:rPr>
        <w:t xml:space="preserve"> indicate a marked improvement in</w:t>
      </w:r>
      <w:r w:rsidRPr="00B620E8">
        <w:rPr>
          <w:rFonts w:ascii="Times New Roman" w:hAnsi="Times New Roman" w:cs="Times New Roman"/>
          <w:b/>
          <w:bCs/>
          <w:sz w:val="24"/>
          <w:szCs w:val="24"/>
        </w:rPr>
        <w:t xml:space="preserve"> </w:t>
      </w:r>
      <w:r w:rsidRPr="00B620E8">
        <w:rPr>
          <w:rFonts w:ascii="Times New Roman" w:hAnsi="Times New Roman" w:cs="Times New Roman"/>
          <w:sz w:val="24"/>
          <w:szCs w:val="24"/>
        </w:rPr>
        <w:t xml:space="preserve">covariate balance between </w:t>
      </w:r>
      <w:r w:rsidRPr="00B620E8">
        <w:rPr>
          <w:rFonts w:ascii="Times New Roman" w:eastAsia="DengXian" w:hAnsi="Times New Roman" w:cs="Times New Roman"/>
          <w:sz w:val="24"/>
          <w:szCs w:val="24"/>
        </w:rPr>
        <w:t>the treated and control countries. Before matching, several covariates</w:t>
      </w:r>
      <w:r w:rsidR="002A133A">
        <w:rPr>
          <w:rFonts w:ascii="Times New Roman" w:eastAsia="DengXian" w:hAnsi="Times New Roman" w:cs="Times New Roman"/>
          <w:sz w:val="24"/>
          <w:szCs w:val="24"/>
        </w:rPr>
        <w:t xml:space="preserve"> – </w:t>
      </w:r>
      <w:r w:rsidRPr="00B620E8">
        <w:rPr>
          <w:rFonts w:ascii="Times New Roman" w:eastAsia="DengXian" w:hAnsi="Times New Roman" w:cs="Times New Roman"/>
          <w:sz w:val="24"/>
          <w:szCs w:val="24"/>
        </w:rPr>
        <w:t>including RQ, ICT, population, PS, and GDP</w:t>
      </w:r>
      <w:r w:rsidR="002A133A">
        <w:rPr>
          <w:rFonts w:ascii="Times New Roman" w:eastAsia="DengXian" w:hAnsi="Times New Roman" w:cs="Times New Roman"/>
          <w:sz w:val="24"/>
          <w:szCs w:val="24"/>
        </w:rPr>
        <w:t xml:space="preserve"> – </w:t>
      </w:r>
      <w:r w:rsidRPr="00B620E8">
        <w:rPr>
          <w:rFonts w:ascii="Times New Roman" w:hAnsi="Times New Roman" w:cs="Times New Roman"/>
          <w:sz w:val="24"/>
          <w:szCs w:val="24"/>
        </w:rPr>
        <w:t>showed large and</w:t>
      </w:r>
      <w:r w:rsidRPr="00B620E8">
        <w:rPr>
          <w:rFonts w:ascii="Times New Roman" w:hAnsi="Times New Roman" w:cs="Times New Roman"/>
          <w:b/>
          <w:bCs/>
          <w:sz w:val="24"/>
          <w:szCs w:val="24"/>
        </w:rPr>
        <w:t xml:space="preserve"> </w:t>
      </w:r>
      <w:r w:rsidRPr="00B620E8">
        <w:rPr>
          <w:rFonts w:ascii="Times New Roman" w:hAnsi="Times New Roman" w:cs="Times New Roman"/>
          <w:sz w:val="24"/>
          <w:szCs w:val="24"/>
        </w:rPr>
        <w:t>statistically significant</w:t>
      </w:r>
      <w:r w:rsidRPr="00B620E8">
        <w:rPr>
          <w:rFonts w:ascii="Times New Roman" w:hAnsi="Times New Roman" w:cs="Times New Roman"/>
          <w:b/>
          <w:bCs/>
          <w:sz w:val="24"/>
          <w:szCs w:val="24"/>
        </w:rPr>
        <w:t xml:space="preserve"> </w:t>
      </w:r>
      <w:r w:rsidRPr="00B620E8">
        <w:rPr>
          <w:rFonts w:ascii="Times New Roman" w:hAnsi="Times New Roman" w:cs="Times New Roman"/>
          <w:sz w:val="24"/>
          <w:szCs w:val="24"/>
        </w:rPr>
        <w:t>di</w:t>
      </w:r>
      <w:r w:rsidRPr="00B620E8">
        <w:rPr>
          <w:rFonts w:ascii="Times New Roman" w:hAnsi="Times New Roman" w:cs="Times New Roman"/>
          <w:sz w:val="24"/>
          <w:szCs w:val="24"/>
        </w:rPr>
        <w:t xml:space="preserve">fferences, indicating </w:t>
      </w:r>
      <w:r w:rsidRPr="00B620E8">
        <w:rPr>
          <w:rFonts w:ascii="Times New Roman" w:eastAsia="DengXian" w:hAnsi="Times New Roman" w:cs="Times New Roman"/>
          <w:sz w:val="24"/>
          <w:szCs w:val="24"/>
        </w:rPr>
        <w:t xml:space="preserve">a potential baseline selection bias. After matching, the mean differences across all covariates </w:t>
      </w:r>
      <w:r w:rsidRPr="00B620E8">
        <w:rPr>
          <w:rFonts w:ascii="Times New Roman" w:hAnsi="Times New Roman" w:cs="Times New Roman"/>
          <w:sz w:val="24"/>
          <w:szCs w:val="24"/>
        </w:rPr>
        <w:t xml:space="preserve">were substantially reduced, with t-tests largely insignificant, suggesting that </w:t>
      </w:r>
      <w:r w:rsidRPr="00B620E8">
        <w:rPr>
          <w:rFonts w:ascii="Times New Roman" w:eastAsia="DengXian" w:hAnsi="Times New Roman" w:cs="Times New Roman"/>
          <w:sz w:val="24"/>
          <w:szCs w:val="24"/>
        </w:rPr>
        <w:t xml:space="preserve">the treated and control groups </w:t>
      </w:r>
      <w:r w:rsidR="004D2F4F" w:rsidRPr="00B620E8">
        <w:rPr>
          <w:rFonts w:ascii="Times New Roman" w:hAnsi="Times New Roman" w:cs="Times New Roman"/>
          <w:sz w:val="24"/>
          <w:szCs w:val="24"/>
        </w:rPr>
        <w:t xml:space="preserve">had </w:t>
      </w:r>
      <w:r w:rsidRPr="00B620E8">
        <w:rPr>
          <w:rFonts w:ascii="Times New Roman" w:hAnsi="Times New Roman" w:cs="Times New Roman"/>
          <w:sz w:val="24"/>
          <w:szCs w:val="24"/>
        </w:rPr>
        <w:t>comparable observable c</w:t>
      </w:r>
      <w:r w:rsidRPr="00B620E8">
        <w:rPr>
          <w:rFonts w:ascii="Times New Roman" w:hAnsi="Times New Roman" w:cs="Times New Roman"/>
          <w:sz w:val="24"/>
          <w:szCs w:val="24"/>
        </w:rPr>
        <w:t>haracteristics. The direction and magnitude of the probit coefficients confirm the theoretical relevance of the covariates in predicting BRI participation.</w:t>
      </w:r>
    </w:p>
    <w:p w14:paraId="34E2ADD9" w14:textId="0D4516FA" w:rsidR="009873E7" w:rsidRDefault="0014422A" w:rsidP="00D0682D">
      <w:pPr>
        <w:autoSpaceDE w:val="0"/>
        <w:autoSpaceDN w:val="0"/>
        <w:adjustRightInd w:val="0"/>
        <w:spacing w:after="0" w:line="480" w:lineRule="auto"/>
        <w:ind w:firstLine="567"/>
        <w:rPr>
          <w:rFonts w:ascii="Times New Roman" w:eastAsia="DengXian" w:hAnsi="Times New Roman" w:cs="Times New Roman"/>
          <w:sz w:val="24"/>
          <w:szCs w:val="24"/>
        </w:rPr>
      </w:pPr>
      <w:r w:rsidRPr="00B620E8">
        <w:rPr>
          <w:rFonts w:ascii="Times New Roman" w:eastAsia="DengXian" w:hAnsi="Times New Roman" w:cs="Times New Roman"/>
          <w:kern w:val="0"/>
          <w:sz w:val="24"/>
          <w:szCs w:val="24"/>
        </w:rPr>
        <w:t xml:space="preserve">The post-matching diagnostics </w:t>
      </w:r>
      <w:r w:rsidR="004D2F4F" w:rsidRPr="00B620E8">
        <w:rPr>
          <w:rFonts w:ascii="Times New Roman" w:eastAsia="DengXian" w:hAnsi="Times New Roman" w:cs="Times New Roman"/>
          <w:kern w:val="0"/>
          <w:sz w:val="24"/>
          <w:szCs w:val="24"/>
        </w:rPr>
        <w:t>(</w:t>
      </w:r>
      <w:r w:rsidR="002F27A1" w:rsidRPr="002F27A1">
        <w:rPr>
          <w:rFonts w:ascii="Times New Roman" w:eastAsia="DengXian" w:hAnsi="Times New Roman" w:cs="Times New Roman"/>
          <w:kern w:val="0"/>
          <w:sz w:val="24"/>
          <w:szCs w:val="24"/>
        </w:rPr>
        <w:t xml:space="preserve">see </w:t>
      </w:r>
      <w:r w:rsidRPr="00B620E8">
        <w:rPr>
          <w:rFonts w:ascii="Times New Roman" w:eastAsia="DengXian" w:hAnsi="Times New Roman" w:cs="Times New Roman"/>
          <w:kern w:val="0"/>
          <w:sz w:val="24"/>
          <w:szCs w:val="24"/>
        </w:rPr>
        <w:t>Table A</w:t>
      </w:r>
      <w:r w:rsidR="00936506">
        <w:rPr>
          <w:rFonts w:ascii="Times New Roman" w:eastAsia="DengXian" w:hAnsi="Times New Roman" w:cs="Times New Roman"/>
          <w:kern w:val="0"/>
          <w:sz w:val="24"/>
          <w:szCs w:val="24"/>
        </w:rPr>
        <w:t>10</w:t>
      </w:r>
      <w:r w:rsidR="00D47D1D">
        <w:rPr>
          <w:rFonts w:ascii="Times New Roman" w:eastAsia="DengXian" w:hAnsi="Times New Roman" w:cs="Times New Roman"/>
          <w:kern w:val="0"/>
          <w:sz w:val="24"/>
          <w:szCs w:val="24"/>
        </w:rPr>
        <w:t xml:space="preserve"> and </w:t>
      </w:r>
      <w:r w:rsidR="00D47D1D" w:rsidRPr="002F27A1">
        <w:rPr>
          <w:rFonts w:ascii="Times New Roman" w:eastAsia="DengXian" w:hAnsi="Times New Roman" w:cs="Times New Roman"/>
          <w:sz w:val="24"/>
          <w:szCs w:val="24"/>
        </w:rPr>
        <w:t xml:space="preserve">Figure </w:t>
      </w:r>
      <w:r w:rsidR="00D47D1D">
        <w:rPr>
          <w:rFonts w:ascii="Times New Roman" w:eastAsia="DengXian" w:hAnsi="Times New Roman" w:cs="Times New Roman"/>
          <w:sz w:val="24"/>
          <w:szCs w:val="24"/>
        </w:rPr>
        <w:t>A</w:t>
      </w:r>
      <w:r w:rsidR="000B5ACE">
        <w:rPr>
          <w:rFonts w:ascii="Times New Roman" w:eastAsia="DengXian" w:hAnsi="Times New Roman" w:cs="Times New Roman"/>
          <w:sz w:val="24"/>
          <w:szCs w:val="24"/>
        </w:rPr>
        <w:t>3</w:t>
      </w:r>
      <w:r w:rsidR="002A133A" w:rsidRPr="002A133A">
        <w:rPr>
          <w:rFonts w:ascii="Times New Roman" w:eastAsia="DengXian" w:hAnsi="Times New Roman" w:cs="Times New Roman"/>
          <w:kern w:val="0"/>
          <w:sz w:val="24"/>
          <w:szCs w:val="24"/>
        </w:rPr>
        <w:t xml:space="preserve"> </w:t>
      </w:r>
      <w:r w:rsidR="002A133A">
        <w:rPr>
          <w:rFonts w:ascii="Times New Roman" w:eastAsia="DengXian" w:hAnsi="Times New Roman" w:cs="Times New Roman"/>
          <w:kern w:val="0"/>
          <w:sz w:val="24"/>
          <w:szCs w:val="24"/>
        </w:rPr>
        <w:t xml:space="preserve">in the </w:t>
      </w:r>
      <w:r w:rsidR="002A133A" w:rsidRPr="002F27A1">
        <w:rPr>
          <w:rFonts w:ascii="Times New Roman" w:eastAsia="DengXian" w:hAnsi="Times New Roman" w:cs="Times New Roman"/>
          <w:kern w:val="0"/>
          <w:sz w:val="24"/>
          <w:szCs w:val="24"/>
        </w:rPr>
        <w:t>appendix</w:t>
      </w:r>
      <w:r w:rsidR="000B5ACE">
        <w:rPr>
          <w:rFonts w:ascii="Times New Roman" w:eastAsia="DengXian" w:hAnsi="Times New Roman" w:cs="Times New Roman"/>
          <w:sz w:val="24"/>
          <w:szCs w:val="24"/>
        </w:rPr>
        <w:t>)</w:t>
      </w:r>
      <w:r w:rsidRPr="00B620E8">
        <w:rPr>
          <w:rFonts w:ascii="Times New Roman" w:eastAsia="DengXian" w:hAnsi="Times New Roman" w:cs="Times New Roman"/>
          <w:kern w:val="0"/>
          <w:sz w:val="24"/>
          <w:szCs w:val="24"/>
        </w:rPr>
        <w:t xml:space="preserve">, showed </w:t>
      </w:r>
      <w:r w:rsidRPr="00B620E8">
        <w:rPr>
          <w:rFonts w:ascii="Times New Roman" w:eastAsia="DengXian" w:hAnsi="Times New Roman" w:cs="Times New Roman"/>
          <w:kern w:val="0"/>
          <w:sz w:val="24"/>
          <w:szCs w:val="24"/>
        </w:rPr>
        <w:lastRenderedPageBreak/>
        <w:t xml:space="preserve">a clear </w:t>
      </w:r>
      <w:r w:rsidRPr="00B620E8">
        <w:rPr>
          <w:rFonts w:ascii="Times New Roman" w:eastAsia="DengXian" w:hAnsi="Times New Roman" w:cs="Times New Roman"/>
          <w:kern w:val="0"/>
          <w:sz w:val="24"/>
          <w:szCs w:val="24"/>
        </w:rPr>
        <w:t>improvement in the covariate balance between the treated and control units. The pseudo</w:t>
      </w:r>
      <w:r w:rsidR="00926807" w:rsidRPr="00B620E8">
        <w:rPr>
          <w:rFonts w:ascii="Times New Roman" w:eastAsia="DengXian" w:hAnsi="Times New Roman" w:cs="Times New Roman"/>
          <w:kern w:val="0"/>
          <w:sz w:val="24"/>
          <w:szCs w:val="24"/>
        </w:rPr>
        <w:t>-</w:t>
      </w:r>
      <w:r w:rsidRPr="00B620E8">
        <w:rPr>
          <w:rFonts w:ascii="Times New Roman" w:eastAsia="DengXian" w:hAnsi="Times New Roman" w:cs="Times New Roman"/>
          <w:kern w:val="0"/>
          <w:sz w:val="24"/>
          <w:szCs w:val="24"/>
        </w:rPr>
        <w:t>R</w:t>
      </w:r>
      <w:r w:rsidR="000571D9" w:rsidRPr="00B620E8">
        <w:rPr>
          <w:rFonts w:ascii="Times New Roman" w:eastAsia="DengXian" w:hAnsi="Times New Roman" w:cs="Times New Roman"/>
          <w:kern w:val="0"/>
          <w:sz w:val="24"/>
          <w:szCs w:val="24"/>
          <w:vertAlign w:val="superscript"/>
        </w:rPr>
        <w:t>2</w:t>
      </w:r>
      <w:r w:rsidRPr="00B620E8">
        <w:rPr>
          <w:rFonts w:ascii="Times New Roman" w:eastAsia="DengXian" w:hAnsi="Times New Roman" w:cs="Times New Roman"/>
          <w:kern w:val="0"/>
          <w:sz w:val="24"/>
          <w:szCs w:val="24"/>
        </w:rPr>
        <w:t xml:space="preserve"> decreased from</w:t>
      </w:r>
      <w:r w:rsidRPr="00B620E8">
        <w:rPr>
          <w:rFonts w:ascii="Times New Roman" w:eastAsia="DengXian" w:hAnsi="Times New Roman" w:cs="Times New Roman"/>
          <w:b/>
          <w:bCs/>
          <w:kern w:val="0"/>
          <w:sz w:val="24"/>
          <w:szCs w:val="24"/>
        </w:rPr>
        <w:t xml:space="preserve"> </w:t>
      </w:r>
      <w:r w:rsidRPr="00B620E8">
        <w:rPr>
          <w:rFonts w:ascii="Times New Roman" w:eastAsia="DengXian" w:hAnsi="Times New Roman" w:cs="Times New Roman"/>
          <w:kern w:val="0"/>
          <w:sz w:val="24"/>
          <w:szCs w:val="24"/>
        </w:rPr>
        <w:t>0.151 to 0.017</w:t>
      </w:r>
      <w:r w:rsidR="008F03C1" w:rsidRPr="00B620E8">
        <w:rPr>
          <w:rFonts w:ascii="Times New Roman" w:eastAsia="DengXian" w:hAnsi="Times New Roman" w:cs="Times New Roman"/>
          <w:kern w:val="0"/>
          <w:sz w:val="24"/>
          <w:szCs w:val="24"/>
        </w:rPr>
        <w:t>,</w:t>
      </w:r>
      <w:r w:rsidRPr="00B620E8">
        <w:rPr>
          <w:rFonts w:ascii="Times New Roman" w:eastAsia="DengXian" w:hAnsi="Times New Roman" w:cs="Times New Roman"/>
          <w:kern w:val="0"/>
          <w:sz w:val="24"/>
          <w:szCs w:val="24"/>
        </w:rPr>
        <w:t xml:space="preserve"> and the mean and median standardized biases declined to 8.9</w:t>
      </w:r>
      <w:r w:rsidR="00F43EBE">
        <w:rPr>
          <w:rFonts w:ascii="Times New Roman" w:eastAsia="SimSun" w:hAnsi="Times New Roman" w:cs="Times New Roman"/>
          <w:sz w:val="24"/>
          <w:szCs w:val="24"/>
          <w14:ligatures w14:val="none"/>
        </w:rPr>
        <w:t xml:space="preserve"> per cent</w:t>
      </w:r>
      <w:r w:rsidRPr="00B620E8">
        <w:rPr>
          <w:rFonts w:ascii="Times New Roman" w:eastAsia="DengXian" w:hAnsi="Times New Roman" w:cs="Times New Roman"/>
          <w:kern w:val="0"/>
          <w:sz w:val="24"/>
          <w:szCs w:val="24"/>
        </w:rPr>
        <w:t xml:space="preserve"> and 10.3</w:t>
      </w:r>
      <w:r w:rsidR="00F43EBE">
        <w:rPr>
          <w:rFonts w:ascii="Times New Roman" w:eastAsia="DengXian" w:hAnsi="Times New Roman" w:cs="Times New Roman"/>
          <w:kern w:val="0"/>
          <w:sz w:val="24"/>
          <w:szCs w:val="24"/>
        </w:rPr>
        <w:t xml:space="preserve"> per cent</w:t>
      </w:r>
      <w:r w:rsidRPr="00B620E8">
        <w:rPr>
          <w:rFonts w:ascii="Times New Roman" w:eastAsia="DengXian" w:hAnsi="Times New Roman" w:cs="Times New Roman"/>
          <w:kern w:val="0"/>
          <w:sz w:val="24"/>
          <w:szCs w:val="24"/>
        </w:rPr>
        <w:t>, respectively, meeting the 20</w:t>
      </w:r>
      <w:r w:rsidR="00F43EBE">
        <w:rPr>
          <w:rFonts w:ascii="Times New Roman" w:eastAsia="SimSun" w:hAnsi="Times New Roman" w:cs="Times New Roman"/>
          <w:sz w:val="24"/>
          <w:szCs w:val="24"/>
          <w14:ligatures w14:val="none"/>
        </w:rPr>
        <w:t xml:space="preserve"> per cent</w:t>
      </w:r>
      <w:r w:rsidRPr="00B620E8">
        <w:rPr>
          <w:rFonts w:ascii="Times New Roman" w:eastAsia="DengXian" w:hAnsi="Times New Roman" w:cs="Times New Roman"/>
          <w:kern w:val="0"/>
          <w:sz w:val="24"/>
          <w:szCs w:val="24"/>
        </w:rPr>
        <w:t xml:space="preserve"> threshold</w:t>
      </w:r>
      <w:r w:rsidRPr="00B620E8">
        <w:rPr>
          <w:rFonts w:ascii="Times New Roman" w:eastAsia="DengXian" w:hAnsi="Times New Roman" w:cs="Times New Roman"/>
          <w:kern w:val="0"/>
          <w:sz w:val="24"/>
          <w:szCs w:val="24"/>
        </w:rPr>
        <w:t xml:space="preserve"> proposed by </w:t>
      </w:r>
      <w:r w:rsidR="00B34590" w:rsidRPr="00B620E8">
        <w:rPr>
          <w:rFonts w:ascii="Times New Roman" w:eastAsia="DengXian" w:hAnsi="Times New Roman" w:cs="Times New Roman"/>
          <w:kern w:val="0"/>
          <w:sz w:val="24"/>
          <w:szCs w:val="24"/>
        </w:rPr>
        <w:fldChar w:fldCharType="begin"/>
      </w:r>
      <w:r w:rsidR="007E2C72">
        <w:rPr>
          <w:rFonts w:ascii="Times New Roman" w:eastAsia="DengXian" w:hAnsi="Times New Roman" w:cs="Times New Roman"/>
          <w:kern w:val="0"/>
          <w:sz w:val="24"/>
          <w:szCs w:val="24"/>
        </w:rPr>
        <w:instrText xml:space="preserve"> ADDIN ZOTERO_ITEM CSL_CITATION {"citationID":"j50vYhuw","properties":{"formattedCitation":"(Rosenbaum &amp; Rubin, 1983)","plainCitation":"(Rosenbaum &amp; Rubin, 1983)","dontUpdate":true,"noteIndex":0},"citationItems":[{"id":582,"uris":["http://zotero.org/users/local/9LdW8sOV/items/PHSHDAXI"],"itemData":{"id":582,"type":"article-journal","abstract":"The propensity score is the conditional probability of assignment to a particular treatment given a vector of observed covariates. Both large and small sample theory show that adjustment for the scalar propensity score is sufficient to remove bias due to all observed covariates. Applications include: (i) matched sampling on the univariate propensity score, which is a generalization of discriminant matching, (ii) multivariate adjustment by subclassification on the propensity score where the same subclasses are used to estimate treatment effects for all outcome variables and in all subpopulations, and (iii) visual representation of multivariate covariance adjustment by a two- dimensional plot.","container-title":"Biometrika","DOI":"10.1093/biomet/70.1.41","ISSN":"0006-3444","issue":"1","journalAbbreviation":"Biometrika","page":"41-55","source":"Silverchair","title":"The central role of the propensity score in observational studies for causal effects","volume":"70","author":[{"family":"Rosenbaum","given":"Paul R."},{"family":"Rubin","given":"Donald B."}],"issued":{"date-parts":[["1983",4,1]]}}}],"schema":"https://github.com/citation-style-language/schema/raw/master/csl-citation.json"} </w:instrText>
      </w:r>
      <w:r w:rsidR="00B34590" w:rsidRPr="00B620E8">
        <w:rPr>
          <w:rFonts w:ascii="Times New Roman" w:eastAsia="DengXian" w:hAnsi="Times New Roman" w:cs="Times New Roman"/>
          <w:kern w:val="0"/>
          <w:sz w:val="24"/>
          <w:szCs w:val="24"/>
        </w:rPr>
        <w:fldChar w:fldCharType="separate"/>
      </w:r>
      <w:r w:rsidR="007B769D" w:rsidRPr="00B620E8">
        <w:rPr>
          <w:rFonts w:ascii="Times New Roman" w:hAnsi="Times New Roman" w:cs="Times New Roman"/>
          <w:sz w:val="24"/>
        </w:rPr>
        <w:t xml:space="preserve">Rosenbaum </w:t>
      </w:r>
      <w:r w:rsidR="002A3B60" w:rsidRPr="00B620E8">
        <w:rPr>
          <w:rFonts w:ascii="Times New Roman" w:hAnsi="Times New Roman" w:cs="Times New Roman"/>
          <w:sz w:val="24"/>
        </w:rPr>
        <w:t>and</w:t>
      </w:r>
      <w:r w:rsidR="007B769D" w:rsidRPr="00B620E8">
        <w:rPr>
          <w:rFonts w:ascii="Times New Roman" w:hAnsi="Times New Roman" w:cs="Times New Roman"/>
          <w:sz w:val="24"/>
        </w:rPr>
        <w:t xml:space="preserve"> Rubin </w:t>
      </w:r>
      <w:r w:rsidR="00435F4E">
        <w:rPr>
          <w:rFonts w:ascii="Times New Roman" w:hAnsi="Times New Roman" w:cs="Times New Roman"/>
          <w:sz w:val="24"/>
        </w:rPr>
        <w:t>(</w:t>
      </w:r>
      <w:r w:rsidR="007B769D" w:rsidRPr="00B620E8">
        <w:rPr>
          <w:rFonts w:ascii="Times New Roman" w:hAnsi="Times New Roman" w:cs="Times New Roman"/>
          <w:sz w:val="24"/>
        </w:rPr>
        <w:t>1983)</w:t>
      </w:r>
      <w:r w:rsidR="00B34590" w:rsidRPr="00B620E8">
        <w:rPr>
          <w:rFonts w:ascii="Times New Roman" w:eastAsia="DengXian" w:hAnsi="Times New Roman" w:cs="Times New Roman"/>
          <w:kern w:val="0"/>
          <w:sz w:val="24"/>
          <w:szCs w:val="24"/>
        </w:rPr>
        <w:fldChar w:fldCharType="end"/>
      </w:r>
      <w:r w:rsidRPr="00B620E8">
        <w:rPr>
          <w:rFonts w:ascii="Times New Roman" w:hAnsi="Times New Roman" w:cs="Times New Roman"/>
          <w:sz w:val="24"/>
          <w:szCs w:val="24"/>
        </w:rPr>
        <w:t>. The variance ratios for most covariates were within the</w:t>
      </w:r>
      <w:r w:rsidRPr="00B620E8">
        <w:rPr>
          <w:rFonts w:ascii="Times New Roman" w:hAnsi="Times New Roman" w:cs="Times New Roman"/>
          <w:b/>
          <w:bCs/>
          <w:sz w:val="24"/>
          <w:szCs w:val="24"/>
        </w:rPr>
        <w:t xml:space="preserve"> </w:t>
      </w:r>
      <w:r w:rsidRPr="00B620E8">
        <w:rPr>
          <w:rFonts w:ascii="Times New Roman" w:hAnsi="Times New Roman" w:cs="Times New Roman"/>
          <w:sz w:val="24"/>
          <w:szCs w:val="24"/>
        </w:rPr>
        <w:t>recommended range, and although the overall bias B was 31.0</w:t>
      </w:r>
      <w:r w:rsidR="00F43EBE">
        <w:rPr>
          <w:rFonts w:ascii="Times New Roman" w:hAnsi="Times New Roman" w:cs="Times New Roman"/>
          <w:sz w:val="24"/>
          <w:szCs w:val="24"/>
        </w:rPr>
        <w:t xml:space="preserve"> per cent</w:t>
      </w:r>
      <w:r w:rsidRPr="00B620E8">
        <w:rPr>
          <w:rFonts w:ascii="Times New Roman" w:hAnsi="Times New Roman" w:cs="Times New Roman"/>
          <w:sz w:val="24"/>
          <w:szCs w:val="24"/>
        </w:rPr>
        <w:t>, it was acceptable for a large panel. These diagnostics confirm that the</w:t>
      </w:r>
      <w:r w:rsidRPr="00B620E8">
        <w:rPr>
          <w:rFonts w:ascii="Times New Roman" w:hAnsi="Times New Roman" w:cs="Times New Roman"/>
          <w:b/>
          <w:bCs/>
          <w:sz w:val="24"/>
          <w:szCs w:val="24"/>
        </w:rPr>
        <w:t xml:space="preserve"> </w:t>
      </w:r>
      <w:r w:rsidRPr="00B620E8">
        <w:rPr>
          <w:rFonts w:ascii="Times New Roman" w:hAnsi="Times New Roman" w:cs="Times New Roman"/>
          <w:sz w:val="24"/>
          <w:szCs w:val="24"/>
        </w:rPr>
        <w:t xml:space="preserve">matched sample achieves </w:t>
      </w:r>
      <w:r w:rsidRPr="00B620E8">
        <w:rPr>
          <w:rFonts w:ascii="Times New Roman" w:eastAsia="DengXian" w:hAnsi="Times New Roman" w:cs="Times New Roman"/>
          <w:sz w:val="24"/>
          <w:szCs w:val="24"/>
        </w:rPr>
        <w:t>a satisfactory balance, supporting a reliable DiD estimation.</w:t>
      </w:r>
    </w:p>
    <w:p w14:paraId="0C32B297" w14:textId="53BAF99A" w:rsidR="009873E7" w:rsidRDefault="0014422A" w:rsidP="002A133A">
      <w:pPr>
        <w:autoSpaceDE w:val="0"/>
        <w:autoSpaceDN w:val="0"/>
        <w:adjustRightInd w:val="0"/>
        <w:spacing w:after="0" w:line="480" w:lineRule="auto"/>
        <w:ind w:firstLine="567"/>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fldChar w:fldCharType="begin"/>
      </w:r>
      <w:r w:rsidRPr="00B620E8">
        <w:rPr>
          <w:rFonts w:ascii="Times New Roman" w:eastAsia="DengXian" w:hAnsi="Times New Roman" w:cs="Times New Roman"/>
          <w:kern w:val="0"/>
          <w:sz w:val="24"/>
          <w:szCs w:val="24"/>
        </w:rPr>
        <w:instrText xml:space="preserve"> REF _Ref200036059 \h  \* MERGEFORMAT </w:instrText>
      </w:r>
      <w:r w:rsidRPr="00B620E8">
        <w:rPr>
          <w:rFonts w:ascii="Times New Roman" w:eastAsia="DengXian" w:hAnsi="Times New Roman" w:cs="Times New Roman"/>
          <w:kern w:val="0"/>
          <w:sz w:val="24"/>
          <w:szCs w:val="24"/>
        </w:rPr>
      </w:r>
      <w:r w:rsidRPr="00B620E8">
        <w:rPr>
          <w:rFonts w:ascii="Times New Roman" w:eastAsia="DengXian" w:hAnsi="Times New Roman" w:cs="Times New Roman"/>
          <w:kern w:val="0"/>
          <w:sz w:val="24"/>
          <w:szCs w:val="24"/>
        </w:rPr>
        <w:fldChar w:fldCharType="separate"/>
      </w:r>
      <w:r w:rsidRPr="00B620E8">
        <w:rPr>
          <w:rFonts w:ascii="Times New Roman" w:hAnsi="Times New Roman" w:cs="Times New Roman"/>
          <w:sz w:val="24"/>
          <w:szCs w:val="24"/>
        </w:rPr>
        <w:t xml:space="preserve">Table </w:t>
      </w:r>
      <w:r w:rsidR="0069520E">
        <w:rPr>
          <w:rFonts w:ascii="Times New Roman" w:hAnsi="Times New Roman" w:cs="Times New Roman"/>
          <w:noProof/>
          <w:sz w:val="24"/>
          <w:szCs w:val="24"/>
        </w:rPr>
        <w:t>2</w:t>
      </w:r>
      <w:r w:rsidRPr="00B620E8">
        <w:rPr>
          <w:rFonts w:ascii="Times New Roman" w:eastAsia="DengXian" w:hAnsi="Times New Roman" w:cs="Times New Roman"/>
          <w:kern w:val="0"/>
          <w:sz w:val="24"/>
          <w:szCs w:val="24"/>
        </w:rPr>
        <w:fldChar w:fldCharType="end"/>
      </w:r>
      <w:r w:rsidRPr="00B620E8">
        <w:rPr>
          <w:rFonts w:ascii="Times New Roman" w:eastAsia="DengXian" w:hAnsi="Times New Roman" w:cs="Times New Roman"/>
          <w:kern w:val="0"/>
          <w:sz w:val="24"/>
          <w:szCs w:val="24"/>
        </w:rPr>
        <w:t xml:space="preserve"> </w:t>
      </w:r>
      <w:r w:rsidR="003E4AA4" w:rsidRPr="00B620E8">
        <w:rPr>
          <w:rFonts w:ascii="Times New Roman" w:eastAsia="DengXian" w:hAnsi="Times New Roman" w:cs="Times New Roman"/>
          <w:kern w:val="0"/>
          <w:sz w:val="24"/>
          <w:szCs w:val="24"/>
        </w:rPr>
        <w:t>show</w:t>
      </w:r>
      <w:r w:rsidR="00DB6A7D" w:rsidRPr="00B620E8">
        <w:rPr>
          <w:rFonts w:ascii="Times New Roman" w:eastAsia="DengXian" w:hAnsi="Times New Roman" w:cs="Times New Roman"/>
          <w:kern w:val="0"/>
          <w:sz w:val="24"/>
          <w:szCs w:val="24"/>
        </w:rPr>
        <w:t>s</w:t>
      </w:r>
      <w:r w:rsidR="003E4AA4" w:rsidRPr="00B620E8">
        <w:rPr>
          <w:rFonts w:ascii="Times New Roman" w:eastAsia="DengXian" w:hAnsi="Times New Roman" w:cs="Times New Roman"/>
          <w:kern w:val="0"/>
          <w:sz w:val="24"/>
          <w:szCs w:val="24"/>
        </w:rPr>
        <w:t xml:space="preserve"> that BRI participation is </w:t>
      </w:r>
      <w:r w:rsidR="008F03C1" w:rsidRPr="00B620E8">
        <w:rPr>
          <w:rFonts w:ascii="Times New Roman" w:eastAsia="DengXian" w:hAnsi="Times New Roman" w:cs="Times New Roman"/>
          <w:kern w:val="0"/>
          <w:sz w:val="24"/>
          <w:szCs w:val="24"/>
        </w:rPr>
        <w:t>associated with</w:t>
      </w:r>
      <w:r w:rsidR="003E4AA4" w:rsidRPr="00B620E8">
        <w:rPr>
          <w:rFonts w:ascii="Times New Roman" w:eastAsia="DengXian" w:hAnsi="Times New Roman" w:cs="Times New Roman"/>
          <w:kern w:val="0"/>
          <w:sz w:val="24"/>
          <w:szCs w:val="24"/>
        </w:rPr>
        <w:t xml:space="preserve"> a statistically significant increase in EF </w:t>
      </w:r>
      <w:r w:rsidR="008F03C1" w:rsidRPr="00B620E8">
        <w:rPr>
          <w:rFonts w:ascii="Times New Roman" w:eastAsia="DengXian" w:hAnsi="Times New Roman" w:cs="Times New Roman"/>
          <w:kern w:val="0"/>
          <w:sz w:val="24"/>
          <w:szCs w:val="24"/>
        </w:rPr>
        <w:t>in both</w:t>
      </w:r>
      <w:r w:rsidRPr="00B620E8">
        <w:rPr>
          <w:rFonts w:ascii="Times New Roman" w:eastAsia="DengXian" w:hAnsi="Times New Roman" w:cs="Times New Roman"/>
          <w:kern w:val="0"/>
          <w:sz w:val="24"/>
          <w:szCs w:val="24"/>
        </w:rPr>
        <w:t xml:space="preserve"> matched and full samples. In the matched sample (PSM</w:t>
      </w:r>
      <w:r w:rsidR="00451933" w:rsidRPr="00B620E8">
        <w:rPr>
          <w:rFonts w:ascii="Times New Roman" w:eastAsia="DengXian" w:hAnsi="Times New Roman" w:cs="Times New Roman"/>
          <w:kern w:val="0"/>
          <w:sz w:val="24"/>
          <w:szCs w:val="24"/>
        </w:rPr>
        <w:t>–</w:t>
      </w:r>
      <w:r w:rsidRPr="00B620E8">
        <w:rPr>
          <w:rFonts w:ascii="Times New Roman" w:eastAsia="DengXian" w:hAnsi="Times New Roman" w:cs="Times New Roman"/>
          <w:kern w:val="0"/>
          <w:sz w:val="24"/>
          <w:szCs w:val="24"/>
        </w:rPr>
        <w:t xml:space="preserve">DiD), the interaction term BRI*POST </w:t>
      </w:r>
      <w:r w:rsidR="00DB6A7D" w:rsidRPr="00B620E8">
        <w:rPr>
          <w:rFonts w:ascii="Times New Roman" w:eastAsia="DengXian" w:hAnsi="Times New Roman" w:cs="Times New Roman"/>
          <w:kern w:val="0"/>
          <w:sz w:val="24"/>
          <w:szCs w:val="24"/>
        </w:rPr>
        <w:t xml:space="preserve">was </w:t>
      </w:r>
      <w:r w:rsidRPr="00B620E8">
        <w:rPr>
          <w:rFonts w:ascii="Times New Roman" w:eastAsia="DengXian" w:hAnsi="Times New Roman" w:cs="Times New Roman"/>
          <w:kern w:val="0"/>
          <w:sz w:val="24"/>
          <w:szCs w:val="24"/>
        </w:rPr>
        <w:t xml:space="preserve">positive and </w:t>
      </w:r>
      <w:r w:rsidR="008F03C1" w:rsidRPr="00B620E8">
        <w:rPr>
          <w:rFonts w:ascii="Times New Roman" w:eastAsia="DengXian" w:hAnsi="Times New Roman" w:cs="Times New Roman"/>
          <w:kern w:val="0"/>
          <w:sz w:val="24"/>
          <w:szCs w:val="24"/>
        </w:rPr>
        <w:t xml:space="preserve">statistically </w:t>
      </w:r>
      <w:r w:rsidRPr="00B620E8">
        <w:rPr>
          <w:rFonts w:ascii="Times New Roman" w:eastAsia="DengXian" w:hAnsi="Times New Roman" w:cs="Times New Roman"/>
          <w:kern w:val="0"/>
          <w:sz w:val="24"/>
          <w:szCs w:val="24"/>
        </w:rPr>
        <w:t>significant at the 5</w:t>
      </w:r>
      <w:r w:rsidR="00F43EBE">
        <w:rPr>
          <w:rFonts w:ascii="Times New Roman" w:eastAsia="DengXian" w:hAnsi="Times New Roman" w:cs="Times New Roman"/>
          <w:kern w:val="0"/>
          <w:sz w:val="24"/>
          <w:szCs w:val="24"/>
        </w:rPr>
        <w:t xml:space="preserve"> per cent</w:t>
      </w:r>
      <w:r w:rsidRPr="00B620E8">
        <w:rPr>
          <w:rFonts w:ascii="Times New Roman" w:eastAsia="DengXian" w:hAnsi="Times New Roman" w:cs="Times New Roman"/>
          <w:kern w:val="0"/>
          <w:sz w:val="24"/>
          <w:szCs w:val="24"/>
        </w:rPr>
        <w:t xml:space="preserve"> level </w:t>
      </w:r>
      <w:r w:rsidR="003E4AA4" w:rsidRPr="00B620E8">
        <w:rPr>
          <w:rFonts w:ascii="Times New Roman" w:eastAsia="DengXian" w:hAnsi="Times New Roman" w:cs="Times New Roman"/>
          <w:kern w:val="0"/>
          <w:sz w:val="24"/>
          <w:szCs w:val="24"/>
        </w:rPr>
        <w:t xml:space="preserve">(0.059), indicating that after controlling for covariate imbalances, </w:t>
      </w:r>
      <w:r w:rsidRPr="00B620E8">
        <w:rPr>
          <w:rFonts w:ascii="Times New Roman" w:eastAsia="DengXian" w:hAnsi="Times New Roman" w:cs="Times New Roman"/>
          <w:kern w:val="0"/>
          <w:sz w:val="24"/>
          <w:szCs w:val="24"/>
        </w:rPr>
        <w:t xml:space="preserve">treated countries experienced higher EF </w:t>
      </w:r>
      <w:r w:rsidR="008F03C1" w:rsidRPr="00B620E8">
        <w:rPr>
          <w:rFonts w:ascii="Times New Roman" w:eastAsia="DengXian" w:hAnsi="Times New Roman" w:cs="Times New Roman"/>
          <w:kern w:val="0"/>
          <w:sz w:val="24"/>
          <w:szCs w:val="24"/>
        </w:rPr>
        <w:t>than</w:t>
      </w:r>
      <w:r w:rsidRPr="00B620E8">
        <w:rPr>
          <w:rFonts w:ascii="Times New Roman" w:eastAsia="DengXian" w:hAnsi="Times New Roman" w:cs="Times New Roman"/>
          <w:kern w:val="0"/>
          <w:sz w:val="24"/>
          <w:szCs w:val="24"/>
        </w:rPr>
        <w:t xml:space="preserve"> comparable controls. In the full sample (standard DiD), the effect remain</w:t>
      </w:r>
      <w:r w:rsidR="00DB6A7D" w:rsidRPr="00B620E8">
        <w:rPr>
          <w:rFonts w:ascii="Times New Roman" w:eastAsia="DengXian" w:hAnsi="Times New Roman" w:cs="Times New Roman"/>
          <w:kern w:val="0"/>
          <w:sz w:val="24"/>
          <w:szCs w:val="24"/>
        </w:rPr>
        <w:t>ed</w:t>
      </w:r>
      <w:r w:rsidRPr="00B620E8">
        <w:rPr>
          <w:rFonts w:ascii="Times New Roman" w:eastAsia="DengXian" w:hAnsi="Times New Roman" w:cs="Times New Roman"/>
          <w:kern w:val="0"/>
          <w:sz w:val="24"/>
          <w:szCs w:val="24"/>
        </w:rPr>
        <w:t xml:space="preserve"> positive and significant (0.050), confirming the robustness of the baseline estimates. </w:t>
      </w:r>
      <w:r w:rsidR="000571D9" w:rsidRPr="00B620E8">
        <w:rPr>
          <w:rFonts w:ascii="Times New Roman" w:eastAsia="DengXian" w:hAnsi="Times New Roman" w:cs="Times New Roman"/>
          <w:kern w:val="0"/>
          <w:sz w:val="24"/>
          <w:szCs w:val="24"/>
        </w:rPr>
        <w:t>These results consistently indicate positive environmental effects of BRI participation across specifications.</w:t>
      </w:r>
    </w:p>
    <w:p w14:paraId="2C73BA65" w14:textId="11B46671" w:rsidR="00871927" w:rsidRPr="005E581A" w:rsidRDefault="00871927" w:rsidP="00D0682D">
      <w:pPr>
        <w:spacing w:after="0" w:line="480" w:lineRule="auto"/>
        <w:jc w:val="center"/>
        <w:rPr>
          <w:rFonts w:ascii="Times New Roman" w:hAnsi="Times New Roman" w:cs="Times New Roman"/>
          <w:b/>
          <w:bCs/>
          <w:sz w:val="24"/>
          <w:szCs w:val="24"/>
        </w:rPr>
      </w:pPr>
      <w:r w:rsidRPr="005E581A">
        <w:rPr>
          <w:rFonts w:ascii="Times New Roman" w:hAnsi="Times New Roman" w:cs="Times New Roman"/>
          <w:b/>
          <w:bCs/>
          <w:sz w:val="24"/>
          <w:szCs w:val="24"/>
        </w:rPr>
        <w:t xml:space="preserve">{INSERT </w:t>
      </w:r>
      <w:r>
        <w:rPr>
          <w:rFonts w:ascii="Times New Roman" w:hAnsi="Times New Roman" w:cs="Times New Roman"/>
          <w:b/>
          <w:bCs/>
          <w:sz w:val="24"/>
          <w:szCs w:val="24"/>
        </w:rPr>
        <w:t xml:space="preserve">TABLE 2 ABOUT </w:t>
      </w:r>
      <w:r w:rsidRPr="005E581A">
        <w:rPr>
          <w:rFonts w:ascii="Times New Roman" w:hAnsi="Times New Roman" w:cs="Times New Roman"/>
          <w:b/>
          <w:bCs/>
          <w:sz w:val="24"/>
          <w:szCs w:val="24"/>
        </w:rPr>
        <w:t>HERE}</w:t>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&lt;EndNote&gt;&lt;Cite&gt;&lt;Author&gt;Geng&lt;/Author&gt;&lt;Year&gt;2021&lt;/Year&gt;&lt;RecNum&gt;28&lt;/RecNum&gt;&lt;DisplayText&gt;(Geng, 2021)&lt;/DisplayText&gt;&lt;record&gt;&lt;rec-number&gt;28&lt;/rec-number&gt;&lt;foreign-keys&gt;&lt;key app="EN" db-id="w0z9w9r5fdddaseer26pd02s0xsvear5xd99" timestamp="1743184285"&gt;28&lt;/key&gt;&lt;/foreign-keys&gt;&lt;ref-type name="Journal Article"&gt;17&lt;/ref-type&gt;&lt;contributors&gt;&lt;authors&gt;&lt;author&gt;Geng, Qingge&lt;/author&gt;&lt;/authors&gt;&lt;/contributors&gt;&lt;titles&gt;&lt;title&gt;The belt and road initiative and its implications for global renewable energy development&lt;/title&gt;&lt;secondary-title&gt;Current sustainable/renewable energy reports&lt;/secondary-title&gt;&lt;/titles&gt;&lt;periodical&gt;&lt;full-title&gt;Current sustainable/renewable energy reports&lt;/full-title&gt;&lt;/periodical&gt;&lt;pages&gt;40-49&lt;/pages&gt;&lt;volume&gt;8&lt;/volume&gt;&lt;dates&gt;&lt;year&gt;2021&lt;/year&gt;&lt;/dates&gt;&lt;urls&gt;&lt;/urls&gt;&lt;electronic-resource-num&gt;https://doi.org/10.1007/s40518-020-00172-2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&lt;EndNote&gt;&lt;Cite&gt;&lt;Author&gt;Falcone&lt;/Author&gt;&lt;Year&gt;2023&lt;/Year&gt;&lt;RecNum&gt;159&lt;/RecNum&gt;&lt;DisplayText&gt;(Falcone, 2023)&lt;/DisplayText&gt;&lt;record&gt;&lt;rec-number&gt;159&lt;/rec-number&gt;&lt;foreign-keys&gt;&lt;key app="EN" db-id="w0z9w9r5fdddaseer26pd02s0xsvear5xd99" timestamp="1745637004"&gt;159&lt;/key&gt;&lt;/foreign-keys&gt;&lt;ref-type name="Journal Article"&gt;17&lt;/ref-type&gt;&lt;contributors&gt;&lt;authors&gt;&lt;author&gt;Falcone, Pasquale Marcello&lt;/author&gt;&lt;/authors&gt;&lt;/contributors&gt;&lt;titles&gt;&lt;title&gt;Sustainable energy policies in developing countries: a review of challenges and opportunities&lt;/title&gt;&lt;secondary-title&gt;Energies&lt;/secondary-title&gt;&lt;/titles&gt;&lt;periodical&gt;&lt;full-title&gt;Energies&lt;/full-title&gt;&lt;/periodical&gt;&lt;pages&gt;6682&lt;/pages&gt;&lt;volume&gt;16&lt;/volume&gt;&lt;number&gt;18&lt;/number&gt;&lt;dates&gt;&lt;year&gt;2023&lt;/year&gt;&lt;/dates&gt;&lt;isbn&gt;1996-1073&lt;/isbn&gt;&lt;urls&gt;&lt;/urls&gt;&lt;electronic-resource-num&gt;https://doi.org/10.3390/en16186682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&lt;EndNote&gt;&lt;Cite&gt;&lt;Author&gt;Briera&lt;/Author&gt;&lt;Year&gt;2024&lt;/Year&gt;&lt;RecNum&gt;163&lt;/RecNum&gt;&lt;DisplayText&gt;(Briera &amp;amp; Lefèvre, 2024)&lt;/DisplayText&gt;&lt;record&gt;&lt;rec-number&gt;163&lt;/rec-number&gt;&lt;foreign-keys&gt;&lt;key app="EN" db-id="w0z9w9r5fdddaseer26pd02s0xsvear5xd99" timestamp="1745637800"&gt;163&lt;/key&gt;&lt;/foreign-keys&gt;&lt;ref-type name="Journal Article"&gt;17&lt;/ref-type&gt;&lt;contributors&gt;&lt;authors&gt;&lt;author&gt;Briera, Thibault&lt;/author&gt;&lt;author&gt;Lefèvre, Julien&lt;/author&gt;&lt;/authors&gt;&lt;/contributors&gt;&lt;titles&gt;&lt;title&gt;Reducing the cost of capital through international climate finance to accelerate the renewable energy transition in developing countries&lt;/title&gt;&lt;secondary-title&gt;Energy Policy&lt;/secondary-title&gt;&lt;/titles&gt;&lt;periodical&gt;&lt;full-title&gt;Energy Policy&lt;/full-title&gt;&lt;/periodical&gt;&lt;pages&gt;114104&lt;/pages&gt;&lt;volume&gt;188&lt;/volume&gt;&lt;dates&gt;&lt;year&gt;2024&lt;/year&gt;&lt;/dates&gt;&lt;isbn&gt;0301-4215&lt;/isbn&gt;&lt;urls&gt;&lt;/urls&gt;&lt;electronic-resource-num&gt;https://doi.org/10.1016/j.enpol.2024.114104&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&lt;EndNote&gt;&lt;Cite&gt;&lt;Author&gt;Nedopil Wang&lt;/Author&gt;&lt;Year&gt;2025&lt;/Year&gt;&lt;RecNum&gt;158&lt;/RecNum&gt;&lt;DisplayText&gt;(Nedopil Wang, 2025)&lt;/DisplayText&gt;&lt;record&gt;&lt;rec-number&gt;158&lt;/rec-number&gt;&lt;foreign-keys&gt;&lt;key app="EN" db-id="w0z9w9r5fdddaseer26pd02s0xsvear5xd99" timestamp="1745636790"&gt;158&lt;/key&gt;&lt;/foreign-keys&gt;&lt;ref-type name="Report"&gt;27&lt;/ref-type&gt;&lt;contributors&gt;&lt;authors&gt;&lt;author&gt;Nedopil Wang, Christoph &lt;/author&gt;&lt;/authors&gt;&lt;tertiary-authors&gt;&lt;author&gt;greenfdc&lt;/author&gt;&lt;/tertiary-authors&gt;&lt;/contributors&gt;&lt;titles&gt;&lt;title&gt;China Belt and Road Initiative (BRI) Investment Report 2024&lt;/title&gt;&lt;/titles&gt;&lt;dates&gt;&lt;year&gt;2025&lt;/year&gt;&lt;pub-dates&gt;&lt;date&gt;2025&lt;/date&gt;&lt;/pub-dates&gt;&lt;/dates&gt;&lt;publisher&gt;Green Finance &amp;amp; Development Centre&lt;/publisher&gt;&lt;urls&gt;&lt;related-urls&gt;&lt;url&gt;https://greenfdc.org/china-belt-and-road-initiative-bri-investment-report-2024/&lt;/url&gt;&lt;/related-urls&gt;&lt;/urls&gt;&lt;/record&gt;&lt;/Cite&gt;&lt;/EndNote&gt;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&lt;EndNote&gt;&lt;Cite&gt;&lt;Author&gt;Wang&lt;/Author&gt;&lt;Year&gt;2024&lt;/Year&gt;&lt;RecNum&gt;164&lt;/RecNum&gt;&lt;DisplayText&gt;(Wang, Feng, &amp;amp; Chang, 2024)&lt;/DisplayText&gt;&lt;record&gt;&lt;rec-number&gt;164&lt;/rec-number&gt;&lt;foreign-keys&gt;&lt;key app="EN" db-id="w0z9w9r5fdddaseer26pd02s0xsvear5xd99" timestamp="1745638050"&gt;164&lt;/key&gt;&lt;/foreign-keys&gt;&lt;ref-type name="Journal Article"&gt;17&lt;/ref-type&gt;&lt;contributors&gt;&lt;authors&gt;&lt;author&gt;Wang, Jun-Zhuo&lt;/author&gt;&lt;author&gt;Feng, Gen-Fu&lt;/author&gt;&lt;author&gt;Chang, Chun-Ping&lt;/author&gt;&lt;/authors&gt;&lt;/contributors&gt;&lt;titles&gt;&lt;title&gt;How does political instability affect renewable energy innovation?&lt;/title&gt;&lt;secondary-title&gt;Renewable Energy&lt;/secondary-title&gt;&lt;/titles&gt;&lt;periodical&gt;&lt;full-title&gt;Renewable Energy&lt;/full-title&gt;&lt;/periodical&gt;&lt;pages&gt;120800&lt;/pages&gt;&lt;volume&gt;230&lt;/volume&gt;&lt;dates&gt;&lt;year&gt;2024&lt;/year&gt;&lt;/dates&gt;&lt;isbn&gt;0960-1481&lt;/isbn&gt;&lt;urls&gt;&lt;/urls&gt;&lt;electronic-resource-num&gt;https://doi.org/10.1016/j.renene.2024.120800&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&lt;EndNote&gt;&lt;Cite&gt;&lt;Author&gt;Cheng&lt;/Author&gt;&lt;Year&gt;2023&lt;/Year&gt;&lt;RecNum&gt;157&lt;/RecNum&gt;&lt;DisplayText&gt;(Cheng &amp;amp; Wang, 2023)&lt;/DisplayText&gt;&lt;record&gt;&lt;rec-number&gt;157&lt;/rec-number&gt;&lt;foreign-keys&gt;&lt;key app="EN" db-id="w0z9w9r5fdddaseer26pd02s0xsvear5xd99" timestamp="1745634845"&gt;157&lt;/key&gt;&lt;/foreign-keys&gt;&lt;ref-type name="Journal Article"&gt;17&lt;/ref-type&gt;&lt;contributors&gt;&lt;authors&gt;&lt;author&gt;Cheng, Si&lt;/author&gt;&lt;author&gt;Wang, Banban&lt;/author&gt;&lt;/authors&gt;&lt;/contributors&gt;&lt;titles&gt;&lt;title&gt;Impact of the Belt and Road Initiative on China&amp;apos;s overseas renewable energy development finance: Effects and features&lt;/title&gt;&lt;secondary-title&gt;Renewable Energy&lt;/secondary-title&gt;&lt;/titles&gt;&lt;periodical&gt;&lt;full-title&gt;Renewable Energy&lt;/full-title&gt;&lt;/periodical&gt;&lt;pages&gt;1036-1048&lt;/pages&gt;&lt;volume&gt;206&lt;/volume&gt;&lt;dates&gt;&lt;year&gt;2023&lt;/year&gt;&lt;/dates&gt;&lt;isbn&gt;0960-1481&lt;/isbn&gt;&lt;urls&gt;&lt;/urls&gt;&lt;electronic-resource-num&gt;https://doi.org/10.1016/j.renene.2023.02.101&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&lt;EndNote&gt;&lt;Cite&gt;&lt;Author&gt;Geng&lt;/Author&gt;&lt;Year&gt;2021&lt;/Year&gt;&lt;RecNum&gt;28&lt;/RecNum&gt;&lt;DisplayText&gt;(Geng, 2021)&lt;/DisplayText&gt;&lt;record&gt;&lt;rec-number&gt;28&lt;/rec-number&gt;&lt;foreign-keys&gt;&lt;key app="EN" db-id="w0z9w9r5fdddaseer26pd02s0xsvear5xd99" timestamp="1743184285"&gt;28&lt;/key&gt;&lt;/foreign-keys&gt;&lt;ref-type name="Journal Article"&gt;17&lt;/ref-type&gt;&lt;contributors&gt;&lt;authors&gt;&lt;author&gt;Geng, Qingge&lt;/author&gt;&lt;/authors&gt;&lt;/contributors&gt;&lt;titles&gt;&lt;title&gt;The belt and road initiative and its implications for global renewable energy development&lt;/title&gt;&lt;secondary-title&gt;Current sustainable/renewable energy reports&lt;/secondary-title&gt;&lt;/titles&gt;&lt;periodical&gt;&lt;full-title&gt;Current sustainable/renewable energy reports&lt;/full-title&gt;&lt;/periodical&gt;&lt;pages&gt;40-49&lt;/pages&gt;&lt;volume&gt;8&lt;/volume&gt;&lt;dates&gt;&lt;year&gt;2021&lt;/year&gt;&lt;/dates&gt;&lt;urls&gt;&lt;/urls&gt;&lt;electronic-resource-num&gt;https://doi.org/10.1007/s40518-020-00172-2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&lt;EndNote&gt;&lt;Cite&gt;&lt;Author&gt;Falcone&lt;/Author&gt;&lt;Year&gt;2023&lt;/Year&gt;&lt;RecNum&gt;159&lt;/RecNum&gt;&lt;DisplayText&gt;(Falcone, 2023)&lt;/DisplayText&gt;&lt;record&gt;&lt;rec-number&gt;159&lt;/rec-number&gt;&lt;foreign-keys&gt;&lt;key app="EN" db-id="w0z9w9r5fdddaseer26pd02s0xsvear5xd99" timestamp="1745637004"&gt;159&lt;/key&gt;&lt;/foreign-keys&gt;&lt;ref-type name="Journal Article"&gt;17&lt;/ref-type&gt;&lt;contributors&gt;&lt;authors&gt;&lt;author&gt;Falcone, Pasquale Marcello&lt;/author&gt;&lt;/authors&gt;&lt;/contributors&gt;&lt;titles&gt;&lt;title&gt;Sustainable energy policies in developing countries: a review of challenges and opportunities&lt;/title&gt;&lt;secondary-title&gt;Energies&lt;/secondary-title&gt;&lt;/titles&gt;&lt;periodical&gt;&lt;full-title&gt;Energies&lt;/full-title&gt;&lt;/periodical&gt;&lt;pages&gt;6682&lt;/pages&gt;&lt;volume&gt;16&lt;/volume&gt;&lt;number&gt;18&lt;/number&gt;&lt;dates&gt;&lt;year&gt;2023&lt;/year&gt;&lt;/dates&gt;&lt;isbn&gt;1996-1073&lt;/isbn&gt;&lt;urls&gt;&lt;/urls&gt;&lt;electronic-resource-num&gt;https://doi.org/10.3390/en16186682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&lt;EndNote&gt;&lt;Cite&gt;&lt;Author&gt;Briera&lt;/Author&gt;&lt;Year&gt;2024&lt;/Year&gt;&lt;RecNum&gt;163&lt;/RecNum&gt;&lt;DisplayText&gt;(Briera &amp;amp; Lefèvre, 2024)&lt;/DisplayText&gt;&lt;record&gt;&lt;rec-number&gt;163&lt;/rec-number&gt;&lt;foreign-keys&gt;&lt;key app="EN" db-id="w0z9w9r5fdddaseer26pd02s0xsvear5xd99" timestamp="1745637800"&gt;163&lt;/key&gt;&lt;/foreign-keys&gt;&lt;ref-type name="Journal Article"&gt;17&lt;/ref-type&gt;&lt;contributors&gt;&lt;authors&gt;&lt;author&gt;Briera, Thibault&lt;/author&gt;&lt;author&gt;Lefèvre, Julien&lt;/author&gt;&lt;/authors&gt;&lt;/contributors&gt;&lt;titles&gt;&lt;title&gt;Reducing the cost of capital through international climate finance to accelerate the renewable energy transition in developing countries&lt;/title&gt;&lt;secondary-title&gt;Energy Policy&lt;/secondary-title&gt;&lt;/titles&gt;&lt;periodical&gt;&lt;full-title&gt;Energy Policy&lt;/full-title&gt;&lt;/periodical&gt;&lt;pages&gt;114104&lt;/pages&gt;&lt;volume&gt;188&lt;/volume&gt;&lt;dates&gt;&lt;year&gt;2024&lt;/year&gt;&lt;/dates&gt;&lt;isbn&gt;0301-4215&lt;/isbn&gt;&lt;urls&gt;&lt;/urls&gt;&lt;electronic-resource-num&gt;https://doi.org/10.1016/j.enpol.2024.114104&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&lt;EndNote&gt;&lt;Cite&gt;&lt;Author&gt;Nedopil Wang&lt;/Author&gt;&lt;Year&gt;2025&lt;/Year&gt;&lt;RecNum&gt;158&lt;/RecNum&gt;&lt;DisplayText&gt;(Nedopil Wang, 2025)&lt;/DisplayText&gt;&lt;record&gt;&lt;rec-number&gt;158&lt;/rec-number&gt;&lt;foreign-keys&gt;&lt;key app="EN" db-id="w0z9w9r5fdddaseer26pd02s0xsvear5xd99" timestamp="1745636790"&gt;158&lt;/key&gt;&lt;/foreign-keys&gt;&lt;ref-type name="Report"&gt;27&lt;/ref-type&gt;&lt;contributors&gt;&lt;authors&gt;&lt;author&gt;Nedopil Wang, Christoph &lt;/author&gt;&lt;/authors&gt;&lt;tertiary-authors&gt;&lt;author&gt;greenfdc&lt;/author&gt;&lt;/tertiary-authors&gt;&lt;/contributors&gt;&lt;titles&gt;&lt;title&gt;China Belt and Road Initiative (BRI) Investment Report 2024&lt;/title&gt;&lt;/titles&gt;&lt;dates&gt;&lt;year&gt;2025&lt;/year&gt;&lt;pub-dates&gt;&lt;date&gt;2025&lt;/date&gt;&lt;/pub-dates&gt;&lt;/dates&gt;&lt;publisher&gt;Green Finance &amp;amp; Development Centre&lt;/publisher&gt;&lt;urls&gt;&lt;related-urls&gt;&lt;url&gt;https://greenfdc.org/china-belt-and-road-initiative-bri-investment-report-2024/&lt;/url&gt;&lt;/related-urls&gt;&lt;/urls&gt;&lt;/record&gt;&lt;/Cite&gt;&lt;/EndNote&gt;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&lt;EndNote&gt;&lt;Cite&gt;&lt;Author&gt;Wang&lt;/Author&gt;&lt;Year&gt;2024&lt;/Year&gt;&lt;RecNum&gt;164&lt;/RecNum&gt;&lt;DisplayText&gt;(Wang, Feng, &amp;amp; Chang, 2024)&lt;/DisplayText&gt;&lt;record&gt;&lt;rec-number&gt;164&lt;/rec-number&gt;&lt;foreign-keys&gt;&lt;key app="EN" db-id="w0z9w9r5fdddaseer26pd02s0xsvear5xd99" timestamp="1745638050"&gt;164&lt;/key&gt;&lt;/foreign-keys&gt;&lt;ref-type name="Journal Article"&gt;17&lt;/ref-type&gt;&lt;contributors&gt;&lt;authors&gt;&lt;author&gt;Wang, Jun-Zhuo&lt;/author&gt;&lt;author&gt;Feng, Gen-Fu&lt;/author&gt;&lt;author&gt;Chang, Chun-Ping&lt;/author&gt;&lt;/authors&gt;&lt;/contributors&gt;&lt;titles&gt;&lt;title&gt;How does political instability affect renewable energy innovation?&lt;/title&gt;&lt;secondary-title&gt;Renewable Energy&lt;/secondary-title&gt;&lt;/titles&gt;&lt;periodical&gt;&lt;full-title&gt;Renewable Energy&lt;/full-title&gt;&lt;/periodical&gt;&lt;pages&gt;120800&lt;/pages&gt;&lt;volume&gt;230&lt;/volume&gt;&lt;dates&gt;&lt;year&gt;2024&lt;/year&gt;&lt;/dates&gt;&lt;isbn&gt;0960-1481&lt;/isbn&gt;&lt;urls&gt;&lt;/urls&gt;&lt;electronic-resource-num&gt;https://doi.org/10.1016/j.renene.2024.120800&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&lt;EndNote&gt;&lt;Cite&gt;&lt;Author&gt;Cheng&lt;/Author&gt;&lt;Year&gt;2023&lt;/Year&gt;&lt;RecNum&gt;157&lt;/RecNum&gt;&lt;DisplayText&gt;(Cheng &amp;amp; Wang, 2023)&lt;/DisplayText&gt;&lt;record&gt;&lt;rec-number&gt;157&lt;/rec-number&gt;&lt;foreign-keys&gt;&lt;key app="EN" db-id="w0z9w9r5fdddaseer26pd02s0xsvear5xd99" timestamp="1745634845"&gt;157&lt;/key&gt;&lt;/foreign-keys&gt;&lt;ref-type name="Journal Article"&gt;17&lt;/ref-type&gt;&lt;contributors&gt;&lt;authors&gt;&lt;author&gt;Cheng, Si&lt;/author&gt;&lt;author&gt;Wang, Banban&lt;/author&gt;&lt;/authors&gt;&lt;/contributors&gt;&lt;titles&gt;&lt;title&gt;Impact of the Belt and Road Initiative on China&amp;apos;s overseas renewable energy development finance: Effects and features&lt;/title&gt;&lt;secondary-title&gt;Renewable Energy&lt;/secondary-title&gt;&lt;/titles&gt;&lt;periodical&gt;&lt;full-title&gt;Renewable Energy&lt;/full-title&gt;&lt;/periodical&gt;&lt;pages&gt;1036-1048&lt;/pages&gt;&lt;volume&gt;206&lt;/volume&gt;&lt;dates&gt;&lt;year&gt;2023&lt;/year&gt;&lt;/dates&gt;&lt;isbn&gt;0960-1481&lt;/isbn&gt;&lt;urls&gt;&lt;/urls&gt;&lt;electronic-resource-num&gt;https://doi.org/10.1016/j.renene.2023.02.101&lt;/electronic-resource-num&gt;&lt;/record&gt;&lt;/Cite&gt;&lt;/EndNote&gt;</w:instrText>
      </w:r>
      <w:r w:rsidRPr="005E581A">
        <w:rPr>
          <w:rFonts w:ascii="Times New Roman" w:hAnsi="Times New Roman" w:cs="Times New Roman"/>
          <w:b/>
          <w:bCs/>
          <w:sz w:val="24"/>
          <w:szCs w:val="24"/>
        </w:rPr>
        <w:fldChar w:fldCharType="end"/>
      </w:r>
    </w:p>
    <w:p w14:paraId="2B54AA59" w14:textId="25860AE2" w:rsidR="009873E7" w:rsidRPr="00871927" w:rsidRDefault="0014422A" w:rsidP="00D0682D">
      <w:pPr>
        <w:pStyle w:val="Heading2"/>
        <w:spacing w:before="0" w:after="0" w:line="480" w:lineRule="auto"/>
        <w:rPr>
          <w:rFonts w:ascii="Times New Roman" w:hAnsi="Times New Roman" w:cs="Times New Roman"/>
          <w:b/>
          <w:bCs/>
          <w:i/>
          <w:iCs/>
          <w:color w:val="auto"/>
          <w:sz w:val="24"/>
          <w:szCs w:val="24"/>
        </w:rPr>
      </w:pPr>
      <w:r w:rsidRPr="00871927">
        <w:rPr>
          <w:rFonts w:ascii="Times New Roman" w:hAnsi="Times New Roman" w:cs="Times New Roman"/>
          <w:b/>
          <w:bCs/>
          <w:i/>
          <w:iCs/>
          <w:color w:val="auto"/>
          <w:sz w:val="24"/>
          <w:szCs w:val="24"/>
        </w:rPr>
        <w:t>4.</w:t>
      </w:r>
      <w:r w:rsidR="006566D4" w:rsidRPr="00871927">
        <w:rPr>
          <w:rFonts w:ascii="Times New Roman" w:hAnsi="Times New Roman" w:cs="Times New Roman"/>
          <w:b/>
          <w:bCs/>
          <w:i/>
          <w:iCs/>
          <w:color w:val="auto"/>
          <w:sz w:val="24"/>
          <w:szCs w:val="24"/>
        </w:rPr>
        <w:t>6</w:t>
      </w:r>
      <w:r w:rsidR="00871927">
        <w:rPr>
          <w:rFonts w:ascii="Times New Roman" w:hAnsi="Times New Roman" w:cs="Times New Roman"/>
          <w:b/>
          <w:bCs/>
          <w:i/>
          <w:iCs/>
          <w:color w:val="auto"/>
          <w:sz w:val="24"/>
          <w:szCs w:val="24"/>
        </w:rPr>
        <w:t>.</w:t>
      </w:r>
      <w:r w:rsidRPr="00871927">
        <w:rPr>
          <w:rFonts w:ascii="Times New Roman" w:hAnsi="Times New Roman" w:cs="Times New Roman"/>
          <w:b/>
          <w:bCs/>
          <w:i/>
          <w:iCs/>
          <w:color w:val="auto"/>
          <w:sz w:val="24"/>
          <w:szCs w:val="24"/>
        </w:rPr>
        <w:t xml:space="preserve"> Mediation </w:t>
      </w:r>
      <w:r w:rsidR="00871927">
        <w:rPr>
          <w:rFonts w:ascii="Times New Roman" w:hAnsi="Times New Roman" w:cs="Times New Roman"/>
          <w:b/>
          <w:bCs/>
          <w:i/>
          <w:iCs/>
          <w:color w:val="auto"/>
          <w:sz w:val="24"/>
          <w:szCs w:val="24"/>
        </w:rPr>
        <w:t>a</w:t>
      </w:r>
      <w:r w:rsidRPr="00871927">
        <w:rPr>
          <w:rFonts w:ascii="Times New Roman" w:hAnsi="Times New Roman" w:cs="Times New Roman"/>
          <w:b/>
          <w:bCs/>
          <w:i/>
          <w:iCs/>
          <w:color w:val="auto"/>
          <w:sz w:val="24"/>
          <w:szCs w:val="24"/>
        </w:rPr>
        <w:t>nalysis</w:t>
      </w:r>
    </w:p>
    <w:p w14:paraId="6A17E1FC" w14:textId="1CC6075C" w:rsidR="00C17E0F" w:rsidRPr="00B620E8" w:rsidRDefault="0014422A" w:rsidP="00D0682D">
      <w:pPr>
        <w:spacing w:after="0" w:line="480" w:lineRule="auto"/>
        <w:rPr>
          <w:rFonts w:ascii="Times New Roman" w:hAnsi="Times New Roman" w:cs="Times New Roman"/>
          <w:sz w:val="24"/>
          <w:szCs w:val="24"/>
        </w:rPr>
      </w:pPr>
      <w:bookmarkStart w:id="11" w:name="_Hlk215571962"/>
      <w:r w:rsidRPr="00B620E8">
        <w:rPr>
          <w:rFonts w:ascii="Times New Roman" w:hAnsi="Times New Roman" w:cs="Times New Roman"/>
          <w:sz w:val="24"/>
          <w:szCs w:val="24"/>
        </w:rPr>
        <w:t xml:space="preserve">Mediation analysis </w:t>
      </w:r>
      <w:r w:rsidR="008F03C1" w:rsidRPr="00B620E8">
        <w:rPr>
          <w:rFonts w:ascii="Times New Roman" w:hAnsi="Times New Roman" w:cs="Times New Roman"/>
          <w:sz w:val="24"/>
          <w:szCs w:val="24"/>
        </w:rPr>
        <w:t xml:space="preserve">evaluates </w:t>
      </w:r>
      <w:r w:rsidRPr="00B620E8">
        <w:rPr>
          <w:rFonts w:ascii="Times New Roman" w:hAnsi="Times New Roman" w:cs="Times New Roman"/>
          <w:sz w:val="24"/>
          <w:szCs w:val="24"/>
        </w:rPr>
        <w:t>whether an intervention operates through an intermediate channel. This study investigated whether ICT and RE mediate the effect of BRI participation on environmental outcomes. This</w:t>
      </w:r>
      <w:r w:rsidRPr="00B620E8">
        <w:rPr>
          <w:rFonts w:ascii="Times New Roman" w:hAnsi="Times New Roman" w:cs="Times New Roman"/>
          <w:sz w:val="24"/>
          <w:szCs w:val="24"/>
        </w:rPr>
        <w:t xml:space="preserve"> approach follows standard procedures in applied economics, decomposing the total treatment effect into direct and indirect path</w:t>
      </w:r>
      <w:r w:rsidRPr="00B620E8">
        <w:rPr>
          <w:rFonts w:ascii="Times New Roman" w:eastAsia="DengXian" w:hAnsi="Times New Roman" w:cs="Times New Roman"/>
          <w:sz w:val="24"/>
          <w:szCs w:val="24"/>
        </w:rPr>
        <w:t xml:space="preserve">s through </w:t>
      </w:r>
      <w:r w:rsidRPr="00B620E8">
        <w:rPr>
          <w:rFonts w:ascii="Times New Roman" w:hAnsi="Times New Roman" w:cs="Times New Roman"/>
          <w:sz w:val="24"/>
          <w:szCs w:val="24"/>
        </w:rPr>
        <w:t xml:space="preserve">a mediator. </w:t>
      </w:r>
      <w:r w:rsidR="00DB6A7D" w:rsidRPr="00B620E8">
        <w:rPr>
          <w:rFonts w:ascii="Times New Roman" w:hAnsi="Times New Roman" w:cs="Times New Roman"/>
          <w:sz w:val="24"/>
          <w:szCs w:val="24"/>
        </w:rPr>
        <w:t>This</w:t>
      </w:r>
      <w:r w:rsidRPr="00B620E8">
        <w:rPr>
          <w:rFonts w:ascii="Times New Roman" w:hAnsi="Times New Roman" w:cs="Times New Roman"/>
          <w:sz w:val="24"/>
          <w:szCs w:val="24"/>
        </w:rPr>
        <w:t xml:space="preserve"> framework is </w:t>
      </w:r>
      <w:r w:rsidR="00DB6A7D" w:rsidRPr="00B620E8">
        <w:rPr>
          <w:rFonts w:ascii="Times New Roman" w:hAnsi="Times New Roman" w:cs="Times New Roman"/>
          <w:sz w:val="24"/>
          <w:szCs w:val="24"/>
        </w:rPr>
        <w:t xml:space="preserve">formally </w:t>
      </w:r>
      <w:r w:rsidRPr="00B620E8">
        <w:rPr>
          <w:rFonts w:ascii="Times New Roman" w:hAnsi="Times New Roman" w:cs="Times New Roman"/>
          <w:sz w:val="24"/>
          <w:szCs w:val="24"/>
        </w:rPr>
        <w:t>expressed as follows:</w:t>
      </w:r>
    </w:p>
    <w:p w14:paraId="31456F98" w14:textId="33570D73" w:rsidR="00AE7913" w:rsidRPr="00B620E8" w:rsidRDefault="0014422A" w:rsidP="00D0682D">
      <w:pPr>
        <w:spacing w:after="0" w:line="480" w:lineRule="auto"/>
        <w:jc w:val="center"/>
        <w:rPr>
          <w:rFonts w:ascii="Times New Roman" w:hAnsi="Times New Roman" w:cs="Times New Roman"/>
          <w:sz w:val="24"/>
          <w:szCs w:val="24"/>
        </w:rPr>
      </w:pPr>
      <m:oMathPara>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lnEF</m:t>
              </m:r>
            </m:e>
            <m:sub>
              <m:r>
                <w:rPr>
                  <w:rFonts w:ascii="Cambria Math" w:eastAsia="DengXian" w:hAnsi="Cambria Math" w:cs="Times New Roman"/>
                  <w:sz w:val="24"/>
                  <w:szCs w:val="24"/>
                </w:rPr>
                <m:t>it</m:t>
              </m:r>
            </m:sub>
          </m:sSub>
          <m:r>
            <w:rPr>
              <w:rFonts w:ascii="Cambria Math" w:eastAsia="DengXian" w:hAnsi="Cambria Math" w:cs="Times New Roman"/>
              <w:sz w:val="24"/>
              <w:szCs w:val="24"/>
            </w:rPr>
            <m:t xml:space="preserve">= </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α</m:t>
              </m:r>
            </m:e>
            <m:sub>
              <m:r>
                <w:rPr>
                  <w:rFonts w:ascii="Cambria Math" w:eastAsia="DengXian" w:hAnsi="Cambria Math" w:cs="Times New Roman"/>
                  <w:sz w:val="24"/>
                  <w:szCs w:val="24"/>
                </w:rPr>
                <m:t>0</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α</m:t>
              </m:r>
            </m:e>
            <m:sub>
              <m:r>
                <w:rPr>
                  <w:rFonts w:ascii="Cambria Math" w:eastAsia="DengXian" w:hAnsi="Cambria Math" w:cs="Times New Roman"/>
                  <w:sz w:val="24"/>
                  <w:szCs w:val="24"/>
                </w:rPr>
                <m:t>1</m:t>
              </m:r>
            </m:sub>
          </m:sSub>
          <m:d>
            <m:dPr>
              <m:ctrlPr>
                <w:rPr>
                  <w:rFonts w:ascii="Cambria Math" w:eastAsia="DengXian" w:hAnsi="Cambria Math" w:cs="Times New Roman"/>
                  <w:i/>
                  <w:sz w:val="24"/>
                  <w:szCs w:val="24"/>
                </w:rPr>
              </m:ctrlPr>
            </m:dPr>
            <m:e>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BRI</m:t>
                  </m:r>
                </m:e>
                <m:sub>
                  <m:r>
                    <w:rPr>
                      <w:rFonts w:ascii="Cambria Math" w:eastAsia="DengXian" w:hAnsi="Cambria Math" w:cs="Times New Roman"/>
                      <w:sz w:val="24"/>
                      <w:szCs w:val="24"/>
                    </w:rPr>
                    <m:t>it</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POST</m:t>
                  </m:r>
                </m:e>
                <m:sub>
                  <m:r>
                    <w:rPr>
                      <w:rFonts w:ascii="Cambria Math" w:eastAsia="DengXian" w:hAnsi="Cambria Math" w:cs="Times New Roman"/>
                      <w:sz w:val="24"/>
                      <w:szCs w:val="24"/>
                    </w:rPr>
                    <m:t>it</m:t>
                  </m:r>
                </m:sub>
              </m:sSub>
            </m:e>
          </m:d>
          <m:r>
            <w:rPr>
              <w:rFonts w:ascii="Cambria Math" w:eastAsia="DengXian" w:hAnsi="Cambria Math" w:cs="Times New Roman"/>
              <w:sz w:val="24"/>
              <w:szCs w:val="24"/>
            </w:rPr>
            <m:t xml:space="preserve">+ </m:t>
          </m:r>
          <m:sSub>
            <m:sSubPr>
              <m:ctrlPr>
                <w:rPr>
                  <w:rFonts w:ascii="Cambria Math" w:eastAsia="DengXian" w:hAnsi="Cambria Math" w:cs="Times New Roman"/>
                  <w:i/>
                  <w:sz w:val="24"/>
                  <w:szCs w:val="24"/>
                </w:rPr>
              </m:ctrlPr>
            </m:sSubPr>
            <m:e>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α</m:t>
                  </m:r>
                </m:e>
                <m:sub>
                  <m:r>
                    <w:rPr>
                      <w:rFonts w:ascii="Cambria Math" w:eastAsia="DengXian" w:hAnsi="Cambria Math" w:cs="Times New Roman"/>
                      <w:sz w:val="24"/>
                      <w:szCs w:val="24"/>
                    </w:rPr>
                    <m:t>2</m:t>
                  </m:r>
                </m:sub>
              </m:sSub>
              <m:r>
                <w:rPr>
                  <w:rFonts w:ascii="Cambria Math" w:eastAsia="DengXian" w:hAnsi="Cambria Math" w:cs="Times New Roman"/>
                  <w:sz w:val="24"/>
                  <w:szCs w:val="24"/>
                </w:rPr>
                <m:t>X</m:t>
              </m:r>
            </m:e>
            <m:sub>
              <m:r>
                <w:rPr>
                  <w:rFonts w:ascii="Cambria Math" w:eastAsia="DengXian" w:hAnsi="Cambria Math" w:cs="Times New Roman"/>
                  <w:sz w:val="24"/>
                  <w:szCs w:val="24"/>
                </w:rPr>
                <m:t>it</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μ</m:t>
              </m:r>
            </m:e>
            <m:sub>
              <m:r>
                <w:rPr>
                  <w:rFonts w:ascii="Cambria Math" w:eastAsia="DengXian" w:hAnsi="Cambria Math" w:cs="Times New Roman"/>
                  <w:sz w:val="24"/>
                  <w:szCs w:val="24"/>
                </w:rPr>
                <m:t>i</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λ</m:t>
              </m:r>
            </m:e>
            <m:sub>
              <m:r>
                <w:rPr>
                  <w:rFonts w:ascii="Cambria Math" w:eastAsia="DengXian" w:hAnsi="Cambria Math" w:cs="Times New Roman"/>
                  <w:sz w:val="24"/>
                  <w:szCs w:val="24"/>
                </w:rPr>
                <m:t>t</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ϵ</m:t>
              </m:r>
            </m:e>
            <m:sub>
              <m:r>
                <w:rPr>
                  <w:rFonts w:ascii="Cambria Math" w:eastAsia="DengXian" w:hAnsi="Cambria Math" w:cs="Times New Roman"/>
                  <w:sz w:val="24"/>
                  <w:szCs w:val="24"/>
                </w:rPr>
                <m:t>it</m:t>
              </m:r>
            </m:sub>
          </m:sSub>
          <m:r>
            <w:rPr>
              <w:rFonts w:ascii="Cambria Math" w:eastAsia="DengXian" w:hAnsi="Cambria Math" w:cs="Times New Roman"/>
              <w:sz w:val="24"/>
              <w:szCs w:val="24"/>
            </w:rPr>
            <m:t>.</m:t>
          </m:r>
        </m:oMath>
      </m:oMathPara>
    </w:p>
    <w:p w14:paraId="4FD6D509" w14:textId="45C3D5B0" w:rsidR="00094AAD" w:rsidRPr="00B620E8" w:rsidRDefault="0014422A" w:rsidP="00D0682D">
      <w:pPr>
        <w:spacing w:after="0" w:line="480" w:lineRule="auto"/>
        <w:rPr>
          <w:rFonts w:ascii="Times New Roman" w:hAnsi="Times New Roman" w:cs="Times New Roman"/>
          <w:sz w:val="24"/>
          <w:szCs w:val="24"/>
        </w:rPr>
      </w:pPr>
      <w:r w:rsidRPr="00B620E8">
        <w:rPr>
          <w:rFonts w:ascii="Times New Roman" w:hAnsi="Times New Roman" w:cs="Times New Roman"/>
          <w:sz w:val="24"/>
          <w:szCs w:val="24"/>
        </w:rPr>
        <w:t xml:space="preserve">This estimates the total effect of BRI participation on EF </w:t>
      </w:r>
      <w:r w:rsidRPr="00B620E8">
        <w:rPr>
          <w:rFonts w:ascii="Times New Roman" w:eastAsia="DengXian" w:hAnsi="Times New Roman" w:cs="Times New Roman"/>
          <w:sz w:val="24"/>
          <w:szCs w:val="24"/>
        </w:rPr>
        <w:t>during the post-intervention period</w:t>
      </w:r>
      <w:r w:rsidR="003B770C">
        <w:rPr>
          <w:rFonts w:ascii="Times New Roman" w:eastAsia="DengXian" w:hAnsi="Times New Roman" w:cs="Times New Roman"/>
          <w:sz w:val="24"/>
          <w:szCs w:val="24"/>
        </w:rPr>
        <w:t>:</w:t>
      </w:r>
    </w:p>
    <w:p w14:paraId="7FB7AAA9" w14:textId="40957EEC" w:rsidR="00094AAD" w:rsidRPr="00B620E8" w:rsidRDefault="0014422A" w:rsidP="00D0682D">
      <w:pPr>
        <w:spacing w:after="0" w:line="480" w:lineRule="auto"/>
        <w:jc w:val="center"/>
        <w:rPr>
          <w:rFonts w:ascii="Times New Roman" w:hAnsi="Times New Roman" w:cs="Times New Roman"/>
          <w:sz w:val="24"/>
          <w:szCs w:val="24"/>
        </w:rPr>
      </w:pPr>
      <m:oMathPara>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Mediator</m:t>
              </m:r>
            </m:e>
            <m:sub>
              <m:r>
                <w:rPr>
                  <w:rFonts w:ascii="Cambria Math" w:eastAsia="DengXian" w:hAnsi="Cambria Math" w:cs="Times New Roman"/>
                  <w:sz w:val="24"/>
                  <w:szCs w:val="24"/>
                </w:rPr>
                <m:t>it</m:t>
              </m:r>
            </m:sub>
          </m:sSub>
          <m:r>
            <w:rPr>
              <w:rFonts w:ascii="Cambria Math" w:eastAsia="DengXian" w:hAnsi="Cambria Math" w:cs="Times New Roman"/>
              <w:sz w:val="24"/>
              <w:szCs w:val="24"/>
            </w:rPr>
            <m:t xml:space="preserve">= </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β</m:t>
              </m:r>
            </m:e>
            <m:sub>
              <m:r>
                <w:rPr>
                  <w:rFonts w:ascii="Cambria Math" w:eastAsia="DengXian" w:hAnsi="Cambria Math" w:cs="Times New Roman"/>
                  <w:sz w:val="24"/>
                  <w:szCs w:val="24"/>
                </w:rPr>
                <m:t>0</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β</m:t>
              </m:r>
            </m:e>
            <m:sub>
              <m:r>
                <w:rPr>
                  <w:rFonts w:ascii="Cambria Math" w:eastAsia="DengXian" w:hAnsi="Cambria Math" w:cs="Times New Roman"/>
                  <w:sz w:val="24"/>
                  <w:szCs w:val="24"/>
                </w:rPr>
                <m:t>1</m:t>
              </m:r>
            </m:sub>
          </m:sSub>
          <m:d>
            <m:dPr>
              <m:ctrlPr>
                <w:rPr>
                  <w:rFonts w:ascii="Cambria Math" w:eastAsia="DengXian" w:hAnsi="Cambria Math" w:cs="Times New Roman"/>
                  <w:i/>
                  <w:sz w:val="24"/>
                  <w:szCs w:val="24"/>
                </w:rPr>
              </m:ctrlPr>
            </m:dPr>
            <m:e>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BRI</m:t>
                  </m:r>
                </m:e>
                <m:sub>
                  <m:r>
                    <w:rPr>
                      <w:rFonts w:ascii="Cambria Math" w:eastAsia="DengXian" w:hAnsi="Cambria Math" w:cs="Times New Roman"/>
                      <w:sz w:val="24"/>
                      <w:szCs w:val="24"/>
                    </w:rPr>
                    <m:t>it</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POST</m:t>
                  </m:r>
                </m:e>
                <m:sub>
                  <m:r>
                    <w:rPr>
                      <w:rFonts w:ascii="Cambria Math" w:eastAsia="DengXian" w:hAnsi="Cambria Math" w:cs="Times New Roman"/>
                      <w:sz w:val="24"/>
                      <w:szCs w:val="24"/>
                    </w:rPr>
                    <m:t>it</m:t>
                  </m:r>
                </m:sub>
              </m:sSub>
            </m:e>
          </m:d>
          <m:r>
            <w:rPr>
              <w:rFonts w:ascii="Cambria Math" w:eastAsia="DengXian" w:hAnsi="Cambria Math" w:cs="Times New Roman"/>
              <w:sz w:val="24"/>
              <w:szCs w:val="24"/>
            </w:rPr>
            <m:t xml:space="preserve">+ </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X</m:t>
              </m:r>
            </m:e>
            <m:sub>
              <m:r>
                <w:rPr>
                  <w:rFonts w:ascii="Cambria Math" w:eastAsia="DengXian" w:hAnsi="Cambria Math" w:cs="Times New Roman"/>
                  <w:sz w:val="24"/>
                  <w:szCs w:val="24"/>
                </w:rPr>
                <m:t>it</m:t>
              </m:r>
            </m:sub>
          </m:sSub>
          <m:r>
            <w:rPr>
              <w:rFonts w:ascii="Cambria Math" w:eastAsia="DengXian" w:hAnsi="Cambria Math" w:cs="Times New Roman"/>
              <w:sz w:val="24"/>
              <w:szCs w:val="24"/>
            </w:rPr>
            <m:t>δ</m:t>
          </m:r>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μ</m:t>
              </m:r>
            </m:e>
            <m:sub>
              <m:r>
                <w:rPr>
                  <w:rFonts w:ascii="Cambria Math" w:eastAsia="DengXian" w:hAnsi="Cambria Math" w:cs="Times New Roman"/>
                  <w:sz w:val="24"/>
                  <w:szCs w:val="24"/>
                </w:rPr>
                <m:t>i</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λ</m:t>
              </m:r>
            </m:e>
            <m:sub>
              <m:r>
                <w:rPr>
                  <w:rFonts w:ascii="Cambria Math" w:eastAsia="DengXian" w:hAnsi="Cambria Math" w:cs="Times New Roman"/>
                  <w:sz w:val="24"/>
                  <w:szCs w:val="24"/>
                </w:rPr>
                <m:t>t</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ϵ</m:t>
              </m:r>
            </m:e>
            <m:sub>
              <m:r>
                <w:rPr>
                  <w:rFonts w:ascii="Cambria Math" w:eastAsia="DengXian" w:hAnsi="Cambria Math" w:cs="Times New Roman"/>
                  <w:sz w:val="24"/>
                  <w:szCs w:val="24"/>
                </w:rPr>
                <m:t>it</m:t>
              </m:r>
            </m:sub>
          </m:sSub>
          <m:r>
            <w:rPr>
              <w:rFonts w:ascii="Cambria Math" w:eastAsia="DengXian" w:hAnsi="Cambria Math" w:cs="Times New Roman"/>
              <w:sz w:val="24"/>
              <w:szCs w:val="24"/>
            </w:rPr>
            <m:t>.</m:t>
          </m:r>
        </m:oMath>
      </m:oMathPara>
    </w:p>
    <w:p w14:paraId="441B00EB" w14:textId="41DAE55E" w:rsidR="00094AAD" w:rsidRPr="00B620E8" w:rsidRDefault="0014422A" w:rsidP="00D0682D">
      <w:pPr>
        <w:spacing w:after="0" w:line="480" w:lineRule="auto"/>
        <w:rPr>
          <w:rFonts w:ascii="Times New Roman" w:hAnsi="Times New Roman" w:cs="Times New Roman"/>
          <w:sz w:val="24"/>
          <w:szCs w:val="24"/>
        </w:rPr>
      </w:pPr>
      <w:r w:rsidRPr="00B620E8">
        <w:rPr>
          <w:rFonts w:ascii="Times New Roman" w:hAnsi="Times New Roman" w:cs="Times New Roman"/>
          <w:sz w:val="24"/>
          <w:szCs w:val="24"/>
        </w:rPr>
        <w:t>This estimates the effect of BRI participation on the mediator</w:t>
      </w:r>
      <w:r w:rsidRPr="00B620E8">
        <w:rPr>
          <w:rFonts w:ascii="Times New Roman" w:hAnsi="Times New Roman" w:cs="Times New Roman"/>
          <w:sz w:val="24"/>
          <w:szCs w:val="24"/>
        </w:rPr>
        <w:t xml:space="preserve"> (ICT)</w:t>
      </w:r>
      <w:r w:rsidR="003B770C">
        <w:rPr>
          <w:rFonts w:ascii="Times New Roman" w:hAnsi="Times New Roman" w:cs="Times New Roman"/>
          <w:sz w:val="24"/>
          <w:szCs w:val="24"/>
        </w:rPr>
        <w:t>:</w:t>
      </w:r>
    </w:p>
    <w:p w14:paraId="5AFF0405" w14:textId="39841118" w:rsidR="00094AAD" w:rsidRPr="00B620E8" w:rsidRDefault="0014422A" w:rsidP="00D0682D">
      <w:pPr>
        <w:spacing w:after="0" w:line="480" w:lineRule="auto"/>
        <w:jc w:val="center"/>
        <w:rPr>
          <w:rFonts w:ascii="Times New Roman" w:hAnsi="Times New Roman" w:cs="Times New Roman"/>
          <w:sz w:val="24"/>
          <w:szCs w:val="24"/>
        </w:rPr>
      </w:pPr>
      <m:oMathPara>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lnEF</m:t>
              </m:r>
            </m:e>
            <m:sub>
              <m:r>
                <w:rPr>
                  <w:rFonts w:ascii="Cambria Math" w:eastAsia="DengXian" w:hAnsi="Cambria Math" w:cs="Times New Roman"/>
                  <w:sz w:val="24"/>
                  <w:szCs w:val="24"/>
                </w:rPr>
                <m:t>it</m:t>
              </m:r>
            </m:sub>
          </m:sSub>
          <m:r>
            <w:rPr>
              <w:rFonts w:ascii="Cambria Math" w:eastAsia="DengXian" w:hAnsi="Cambria Math" w:cs="Times New Roman"/>
              <w:sz w:val="24"/>
              <w:szCs w:val="24"/>
            </w:rPr>
            <m:t xml:space="preserve">= </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θ</m:t>
              </m:r>
            </m:e>
            <m:sub>
              <m:r>
                <w:rPr>
                  <w:rFonts w:ascii="Cambria Math" w:eastAsia="DengXian" w:hAnsi="Cambria Math" w:cs="Times New Roman"/>
                  <w:sz w:val="24"/>
                  <w:szCs w:val="24"/>
                </w:rPr>
                <m:t>0</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θ</m:t>
              </m:r>
            </m:e>
            <m:sub>
              <m:r>
                <w:rPr>
                  <w:rFonts w:ascii="Cambria Math" w:eastAsia="DengXian" w:hAnsi="Cambria Math" w:cs="Times New Roman"/>
                  <w:sz w:val="24"/>
                  <w:szCs w:val="24"/>
                </w:rPr>
                <m:t>1</m:t>
              </m:r>
            </m:sub>
          </m:sSub>
          <m:d>
            <m:dPr>
              <m:ctrlPr>
                <w:rPr>
                  <w:rFonts w:ascii="Cambria Math" w:eastAsia="DengXian" w:hAnsi="Cambria Math" w:cs="Times New Roman"/>
                  <w:i/>
                  <w:sz w:val="24"/>
                  <w:szCs w:val="24"/>
                </w:rPr>
              </m:ctrlPr>
            </m:dPr>
            <m:e>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BRI</m:t>
                  </m:r>
                </m:e>
                <m:sub>
                  <m:r>
                    <w:rPr>
                      <w:rFonts w:ascii="Cambria Math" w:eastAsia="DengXian" w:hAnsi="Cambria Math" w:cs="Times New Roman"/>
                      <w:sz w:val="24"/>
                      <w:szCs w:val="24"/>
                    </w:rPr>
                    <m:t>it</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POST</m:t>
                  </m:r>
                </m:e>
                <m:sub>
                  <m:r>
                    <w:rPr>
                      <w:rFonts w:ascii="Cambria Math" w:eastAsia="DengXian" w:hAnsi="Cambria Math" w:cs="Times New Roman"/>
                      <w:sz w:val="24"/>
                      <w:szCs w:val="24"/>
                    </w:rPr>
                    <m:t>it</m:t>
                  </m:r>
                </m:sub>
              </m:sSub>
            </m:e>
          </m:d>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θ</m:t>
              </m:r>
            </m:e>
            <m:sub>
              <m:r>
                <w:rPr>
                  <w:rFonts w:ascii="Cambria Math" w:eastAsia="DengXian" w:hAnsi="Cambria Math" w:cs="Times New Roman"/>
                  <w:sz w:val="24"/>
                  <w:szCs w:val="24"/>
                </w:rPr>
                <m:t>2</m:t>
              </m:r>
            </m:sub>
          </m:sSub>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ICT</m:t>
              </m:r>
            </m:e>
            <m:sub>
              <m:r>
                <w:rPr>
                  <w:rFonts w:ascii="Cambria Math" w:eastAsia="DengXian" w:hAnsi="Cambria Math" w:cs="Times New Roman"/>
                  <w:sz w:val="24"/>
                  <w:szCs w:val="24"/>
                </w:rPr>
                <m:t>it</m:t>
              </m:r>
            </m:sub>
          </m:sSub>
          <m:r>
            <w:rPr>
              <w:rFonts w:ascii="Cambria Math" w:eastAsia="DengXian" w:hAnsi="Cambria Math" w:cs="Times New Roman"/>
              <w:sz w:val="24"/>
              <w:szCs w:val="24"/>
            </w:rPr>
            <m:t xml:space="preserve">+ </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X</m:t>
              </m:r>
            </m:e>
            <m:sub>
              <m:r>
                <w:rPr>
                  <w:rFonts w:ascii="Cambria Math" w:eastAsia="DengXian" w:hAnsi="Cambria Math" w:cs="Times New Roman"/>
                  <w:sz w:val="24"/>
                  <w:szCs w:val="24"/>
                </w:rPr>
                <m:t>it</m:t>
              </m:r>
            </m:sub>
          </m:sSub>
          <m:r>
            <w:rPr>
              <w:rFonts w:ascii="Cambria Math" w:eastAsia="DengXian" w:hAnsi="Cambria Math" w:cs="Times New Roman"/>
              <w:sz w:val="24"/>
              <w:szCs w:val="24"/>
            </w:rPr>
            <m:t>η</m:t>
          </m:r>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μ</m:t>
              </m:r>
            </m:e>
            <m:sub>
              <m:r>
                <w:rPr>
                  <w:rFonts w:ascii="Cambria Math" w:eastAsia="DengXian" w:hAnsi="Cambria Math" w:cs="Times New Roman"/>
                  <w:sz w:val="24"/>
                  <w:szCs w:val="24"/>
                </w:rPr>
                <m:t>i</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λ</m:t>
              </m:r>
            </m:e>
            <m:sub>
              <m:r>
                <w:rPr>
                  <w:rFonts w:ascii="Cambria Math" w:eastAsia="DengXian" w:hAnsi="Cambria Math" w:cs="Times New Roman"/>
                  <w:sz w:val="24"/>
                  <w:szCs w:val="24"/>
                </w:rPr>
                <m:t>t</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ϵ</m:t>
              </m:r>
            </m:e>
            <m:sub>
              <m:r>
                <w:rPr>
                  <w:rFonts w:ascii="Cambria Math" w:eastAsia="DengXian" w:hAnsi="Cambria Math" w:cs="Times New Roman"/>
                  <w:sz w:val="24"/>
                  <w:szCs w:val="24"/>
                </w:rPr>
                <m:t>it</m:t>
              </m:r>
            </m:sub>
          </m:sSub>
          <m:r>
            <w:rPr>
              <w:rFonts w:ascii="Cambria Math" w:eastAsia="DengXian" w:hAnsi="Cambria Math" w:cs="Times New Roman"/>
              <w:sz w:val="24"/>
              <w:szCs w:val="24"/>
            </w:rPr>
            <m:t>.</m:t>
          </m:r>
        </m:oMath>
      </m:oMathPara>
    </w:p>
    <w:p w14:paraId="044A2D0E" w14:textId="4A684D91" w:rsidR="00592F5C" w:rsidRPr="00B620E8" w:rsidRDefault="0014422A" w:rsidP="00D0682D">
      <w:pPr>
        <w:spacing w:after="0" w:line="480" w:lineRule="auto"/>
        <w:rPr>
          <w:rFonts w:ascii="Times New Roman" w:hAnsi="Times New Roman" w:cs="Times New Roman"/>
          <w:sz w:val="24"/>
          <w:szCs w:val="24"/>
        </w:rPr>
      </w:pPr>
      <w:r w:rsidRPr="00B620E8">
        <w:rPr>
          <w:rFonts w:ascii="Times New Roman" w:hAnsi="Times New Roman" w:cs="Times New Roman"/>
          <w:sz w:val="24"/>
          <w:szCs w:val="24"/>
        </w:rPr>
        <w:t xml:space="preserve">The indirect effect is computed as the product </w:t>
      </w:r>
      <m:oMath>
        <m:sSub>
          <m:sSubPr>
            <m:ctrlPr>
              <w:rPr>
                <w:rFonts w:ascii="Cambria Math" w:hAnsi="Cambria Math" w:cs="Times New Roman"/>
                <w:sz w:val="24"/>
                <w:szCs w:val="24"/>
              </w:rPr>
            </m:ctrlPr>
          </m:sSubPr>
          <m:e>
            <m:r>
              <w:rPr>
                <w:rFonts w:ascii="Cambria Math" w:hAnsi="Cambria Math" w:cs="Times New Roman"/>
                <w:sz w:val="24"/>
                <w:szCs w:val="24"/>
              </w:rPr>
              <m:t>α</m:t>
            </m:r>
          </m:e>
          <m:sub>
            <m:r>
              <w:rPr>
                <w:rFonts w:ascii="Cambria Math" w:hAnsi="Cambria Math" w:cs="Times New Roman"/>
                <w:sz w:val="24"/>
                <w:szCs w:val="24"/>
              </w:rPr>
              <m:t>1</m:t>
            </m:r>
          </m:sub>
        </m:sSub>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oMath>
      <w:r w:rsidRPr="00B620E8">
        <w:rPr>
          <w:rFonts w:ascii="Times New Roman" w:hAnsi="Times New Roman" w:cs="Times New Roman"/>
          <w:sz w:val="24"/>
          <w:szCs w:val="24"/>
        </w:rPr>
        <w:t xml:space="preserve">, aligned with </w:t>
      </w:r>
      <w:r w:rsidR="00DF2B9F" w:rsidRPr="00B620E8">
        <w:rPr>
          <w:rFonts w:ascii="Times New Roman" w:hAnsi="Times New Roman" w:cs="Times New Roman"/>
          <w:sz w:val="24"/>
          <w:szCs w:val="24"/>
        </w:rPr>
        <w:t>previous studies</w:t>
      </w:r>
      <w:r w:rsidR="00167579" w:rsidRPr="00B620E8">
        <w:rPr>
          <w:rFonts w:ascii="Times New Roman" w:hAnsi="Times New Roman" w:cs="Times New Roman"/>
          <w:sz w:val="24"/>
          <w:szCs w:val="24"/>
        </w:rPr>
        <w:t xml:space="preserve"> </w:t>
      </w:r>
      <w:r w:rsidR="00167579" w:rsidRPr="00B620E8">
        <w:rPr>
          <w:rFonts w:ascii="Times New Roman" w:hAnsi="Times New Roman" w:cs="Times New Roman"/>
          <w:sz w:val="24"/>
          <w:szCs w:val="24"/>
        </w:rPr>
        <w:fldChar w:fldCharType="begin"/>
      </w:r>
      <w:r w:rsidR="00316B5C">
        <w:rPr>
          <w:rFonts w:ascii="Times New Roman" w:hAnsi="Times New Roman" w:cs="Times New Roman"/>
          <w:sz w:val="24"/>
          <w:szCs w:val="24"/>
        </w:rPr>
        <w:instrText xml:space="preserve"> ADDIN ZOTERO_ITEM CSL_CITATION {"citationID":"iYQHYWOb","properties":{"formattedCitation":"(Baron &amp; Kenny, 1986; Imai et al., 2010; Xie et al., 2023)","plainCitation":"(Baron &amp; Kenny, 1986; Imai et al., 2010; Xie et al., 2023)","dontUpdate":true,"noteIndex":0},"citationItems":[{"id":785,"uris":["http://zotero.org/users/local/9LdW8sOV/items/5KDQKRFW"],"itemData":{"id":785,"type":"article-journal","abstract":"In this article, we attempt to distinguish between the properties of moderator and mediator variables at a number of levels. First, we seek to make theorists and researchers aware of the importance of not using the terms moderator and mediator interchangeably by carefully elaborating, both conceptually and strategically, the many ways in which moderators and mediators differ. We then go beyond this largely pedagogical function and delineate the conceptual and strategic implications of making use of such distinctions with regard to a wide range of phenomena, including control and stress, attitudes, and personality traits. We also provide a specific compendium of analytic procedures appropriate for making the most effective use of the moderator and mediator distinction, both separately and in terms of a broader causal system that includes both moderators and mediators. (46 ref) (PsycInfo Database Record (c) 2025 APA, all rights reserved)","container-title":"Journal of Personality and Social Psychology","DOI":"10.1037/0022-3514.51.6.1173","ISSN":"1939-1315","issue":"6","note":"publisher-place: US","page":"1173-1182","publisher":"American Psychological Association","source":"APA PsycNet","title":"The moderator–mediator variable distinction in social psychological research: Conceptual, strategic, and statistical considerations","title-short":"The moderator–mediator variable distinction in social psychological research","volume":"51","author":[{"family":"Baron","given":"Reuben M."},{"family":"Kenny","given":"David A."}],"issued":{"date-parts":[["1986"]]}},"label":"page"},{"id":787,"uris":["http://zotero.org/users/local/9LdW8sOV/items/XI3D6JJ3"],"itemData":{"id":787,"type":"article-journal","abstract":"Traditionally in the social sciences, causal mediation analysis has been formulated, understood, and implemented within the framework of linear structural equation models. We argue and demonstrate that this is problematic for 3 reasons: the lack of a general definition of causal mediation effects independent of a particular statistical model, the inability to specify the key identification assumption, and the difficulty of extending the framework to nonlinear models. In this article, we propose an alternative approach that overcomes these limitations. Our approach is general because it offers the definition, identification, estimation, and sensitivity analysis of causal mediation effects without reference to any specific statistical model. Further, our approach explicitly links these 4 elements closely together within a single framework. As a result, the proposed framework can accommodate linear and nonlinear relationships, parametric and nonparametric models, continuous and discrete mediators, and various types of outcome variables. The general definition and identification result also allow us to develop sensitivity analysis in the context of commonly used models, which enables applied researchers to formally assess the robustness of their empirical conclusions to violations of the key assumption. We illustrate our approach by applying it to the Job Search Intervention Study. We also offer easy-to-use software that implements all our proposed methods. (PsycInfo Database Record (c) 2025 APA, all rights reserved)","container-title":"Psychological Methods","DOI":"10.1037/a0020761","ISSN":"1939-1463","issue":"4","note":"publisher-place: US","page":"309-334","publisher":"American Psychological Association","source":"APA PsycNet","title":"A general approach to causal mediation analysis","volume":"15","author":[{"family":"Imai","given":"Kosuke"},{"family":"Keele","given":"Luke"},{"family":"Tingley","given":"Dustin"}],"issued":{"date-parts":[["2010"]]}},"label":"page"},{"id":789,"uris":["http://zotero.org/users/local/9LdW8sOV/items/5GTDHC8I"],"itemData":{"id":789,"type":"article-journal","abstract":"Most countries along the Belt and Road are developing countries that face pronounced challenges due to poverty. The Chinese government has committed to implementing the Belt and Road Initiative (BRI) to establish a ‘Road to Poverty Reduction’. This study explores the impact of the BRI on poverty reduction in participating countries as well as the mechanisms underlying this impact. This research is of great significance to the continuing implementation of the BRI and global poverty governance. Based on a panel dataset extending from 2005 to 2019 and encompassing 151 countries, this article uses the difference-in-differences method to examine the Initiative’s impact and conducts heterogeneity analysis to explore the mechanism underlying this impact in further detail. This approach results in four findings. First, joining the BRI can significantly reduce poverty rates in these countries. Second, the policy effect exhibits a time lag. In the long term, the poverty reduction effect becomes more significant. Third, the BRI can significantly reduce poverty in countries neighbouring China and in lower-middle-income countries. The Land Silk Road Economic Belt and the 21st-Century Maritime Silk Road distinctly reduce poverty. Fourth, the BRI contributes to poverty reduction in BRI countries by facilitating trade, enhancing financial and credit systems, increasing China’s greenfield investment, and establishing digital infrastructure. Additionally, the BRI promotes poverty reduction through increased bilateral visits and technical cooperation, whereas knowledge sharing remains an area in need of further development. Through theoretical analysis and empirical tests, this article evaluates the policy effect of the BRI on poverty alleviation, tests the underlying mechanism, and responds to some concerns expressed by the international community. The findings of this article provide a feasible direction for improving the ability of the BRI to reduce poverty more effectively in the future and thus achieve the United Nations’ sustainable development goals (SDGs).","container-title":"Humanities and Social Sciences Communications","DOI":"10.1057/s41599-023-02365-8","ISSN":"2662-9992","issue":"1","journalAbbreviation":"Humanit Soc Sci Commun","language":"en","license":"2023 The Author(s)","page":"872","publisher":"Palgrave","source":"www.nature.com","title":"Does the BRI contribute to poverty reduction in countries along the Belt and Road? A DID-based empirical test","title-short":"Does the BRI contribute to poverty reduction in countries along the Belt and Road?","volume":"10","author":[{"family":"Xie","given":"Niyun"},{"family":"Chen","given":"Aili"},{"family":"Wang","given":"Xiaolin"},{"family":"Zhang","given":"Xiaoying"}],"issued":{"date-parts":[["2023",11,25]]}},"label":"page"}],"schema":"https://github.com/citation-style-language/schema/raw/master/csl-citation.json"} </w:instrText>
      </w:r>
      <w:r w:rsidR="00167579" w:rsidRPr="00B620E8">
        <w:rPr>
          <w:rFonts w:ascii="Times New Roman" w:hAnsi="Times New Roman" w:cs="Times New Roman"/>
          <w:sz w:val="24"/>
          <w:szCs w:val="24"/>
        </w:rPr>
        <w:fldChar w:fldCharType="separate"/>
      </w:r>
      <w:r w:rsidR="0013322A" w:rsidRPr="0013322A">
        <w:rPr>
          <w:rFonts w:ascii="Times New Roman" w:hAnsi="Times New Roman" w:cs="Times New Roman"/>
          <w:sz w:val="24"/>
        </w:rPr>
        <w:t xml:space="preserve">(Baron </w:t>
      </w:r>
      <w:r w:rsidR="00A265FC">
        <w:rPr>
          <w:rFonts w:ascii="Times New Roman" w:hAnsi="Times New Roman" w:cs="Times New Roman"/>
          <w:sz w:val="24"/>
        </w:rPr>
        <w:t>and</w:t>
      </w:r>
      <w:r w:rsidR="0013322A" w:rsidRPr="0013322A">
        <w:rPr>
          <w:rFonts w:ascii="Times New Roman" w:hAnsi="Times New Roman" w:cs="Times New Roman"/>
          <w:sz w:val="24"/>
        </w:rPr>
        <w:t xml:space="preserve"> Kenny, 1986; Imai </w:t>
      </w:r>
      <w:r w:rsidR="0013322A" w:rsidRPr="0013322A">
        <w:rPr>
          <w:rFonts w:ascii="Times New Roman" w:hAnsi="Times New Roman" w:cs="Times New Roman"/>
          <w:i/>
          <w:iCs/>
          <w:sz w:val="24"/>
        </w:rPr>
        <w:t>et al</w:t>
      </w:r>
      <w:r w:rsidR="0013322A" w:rsidRPr="0013322A">
        <w:rPr>
          <w:rFonts w:ascii="Times New Roman" w:hAnsi="Times New Roman" w:cs="Times New Roman"/>
          <w:sz w:val="24"/>
        </w:rPr>
        <w:t xml:space="preserve">., 2010; Xie </w:t>
      </w:r>
      <w:r w:rsidR="0013322A" w:rsidRPr="0013322A">
        <w:rPr>
          <w:rFonts w:ascii="Times New Roman" w:hAnsi="Times New Roman" w:cs="Times New Roman"/>
          <w:i/>
          <w:iCs/>
          <w:sz w:val="24"/>
        </w:rPr>
        <w:t>et al</w:t>
      </w:r>
      <w:r w:rsidR="0013322A" w:rsidRPr="0013322A">
        <w:rPr>
          <w:rFonts w:ascii="Times New Roman" w:hAnsi="Times New Roman" w:cs="Times New Roman"/>
          <w:sz w:val="24"/>
        </w:rPr>
        <w:t>., 2023)</w:t>
      </w:r>
      <w:r w:rsidR="00167579"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w:t>
      </w:r>
      <w:r w:rsidR="00167579" w:rsidRPr="00B620E8">
        <w:rPr>
          <w:rFonts w:ascii="Times New Roman" w:hAnsi="Times New Roman" w:cs="Times New Roman"/>
          <w:sz w:val="24"/>
          <w:szCs w:val="24"/>
        </w:rPr>
        <w:t xml:space="preserve">Bootstrapped confidence intervals </w:t>
      </w:r>
      <w:r w:rsidR="00DF2B9F" w:rsidRPr="00B620E8">
        <w:rPr>
          <w:rFonts w:ascii="Times New Roman" w:hAnsi="Times New Roman" w:cs="Times New Roman"/>
          <w:sz w:val="24"/>
          <w:szCs w:val="24"/>
        </w:rPr>
        <w:t xml:space="preserve">were </w:t>
      </w:r>
      <w:r w:rsidR="00167579" w:rsidRPr="00B620E8">
        <w:rPr>
          <w:rFonts w:ascii="Times New Roman" w:hAnsi="Times New Roman" w:cs="Times New Roman"/>
          <w:sz w:val="24"/>
          <w:szCs w:val="24"/>
        </w:rPr>
        <w:t>used to provide robust inference</w:t>
      </w:r>
      <w:r w:rsidRPr="00B620E8">
        <w:rPr>
          <w:rFonts w:ascii="Times New Roman" w:eastAsia="DengXian" w:hAnsi="Times New Roman" w:cs="Times New Roman"/>
          <w:sz w:val="24"/>
          <w:szCs w:val="24"/>
        </w:rPr>
        <w:t xml:space="preserve">s for indirect </w:t>
      </w:r>
      <w:r w:rsidR="00167579" w:rsidRPr="00B620E8">
        <w:rPr>
          <w:rFonts w:ascii="Times New Roman" w:hAnsi="Times New Roman" w:cs="Times New Roman"/>
          <w:sz w:val="24"/>
          <w:szCs w:val="24"/>
        </w:rPr>
        <w:t xml:space="preserve">effects in </w:t>
      </w:r>
      <w:r w:rsidRPr="00B620E8">
        <w:rPr>
          <w:rFonts w:ascii="Times New Roman" w:eastAsia="DengXian" w:hAnsi="Times New Roman" w:cs="Times New Roman"/>
          <w:sz w:val="24"/>
          <w:szCs w:val="24"/>
        </w:rPr>
        <w:t>the panel data.</w:t>
      </w:r>
    </w:p>
    <w:bookmarkEnd w:id="11"/>
    <w:p w14:paraId="2CAF2184" w14:textId="6C18A3C3" w:rsidR="009873E7" w:rsidRPr="00B620E8" w:rsidRDefault="0014422A" w:rsidP="00D0682D">
      <w:pPr>
        <w:pStyle w:val="Heading3"/>
        <w:spacing w:before="0" w:after="0" w:line="480" w:lineRule="auto"/>
        <w:rPr>
          <w:rFonts w:ascii="Times New Roman" w:hAnsi="Times New Roman" w:cs="Times New Roman"/>
          <w:i/>
          <w:iCs/>
          <w:color w:val="auto"/>
          <w:sz w:val="24"/>
          <w:szCs w:val="24"/>
        </w:rPr>
      </w:pPr>
      <w:r w:rsidRPr="00AE11E9">
        <w:rPr>
          <w:rFonts w:ascii="Times New Roman" w:hAnsi="Times New Roman" w:cs="Times New Roman"/>
          <w:i/>
          <w:iCs/>
          <w:color w:val="auto"/>
          <w:sz w:val="24"/>
          <w:szCs w:val="24"/>
        </w:rPr>
        <w:t>4.</w:t>
      </w:r>
      <w:r w:rsidR="006566D4" w:rsidRPr="00AE11E9">
        <w:rPr>
          <w:rFonts w:ascii="Times New Roman" w:hAnsi="Times New Roman" w:cs="Times New Roman"/>
          <w:i/>
          <w:iCs/>
          <w:color w:val="auto"/>
          <w:sz w:val="24"/>
          <w:szCs w:val="24"/>
        </w:rPr>
        <w:t>6</w:t>
      </w:r>
      <w:r w:rsidRPr="00AE11E9">
        <w:rPr>
          <w:rFonts w:ascii="Times New Roman" w:hAnsi="Times New Roman" w:cs="Times New Roman"/>
          <w:i/>
          <w:iCs/>
          <w:color w:val="auto"/>
          <w:sz w:val="24"/>
          <w:szCs w:val="24"/>
        </w:rPr>
        <w:t>.1</w:t>
      </w:r>
      <w:r w:rsidR="00871927" w:rsidRPr="00AE11E9">
        <w:rPr>
          <w:rFonts w:ascii="Times New Roman" w:hAnsi="Times New Roman" w:cs="Times New Roman"/>
          <w:i/>
          <w:iCs/>
          <w:color w:val="auto"/>
          <w:sz w:val="24"/>
          <w:szCs w:val="24"/>
        </w:rPr>
        <w:t>.</w:t>
      </w:r>
      <w:r w:rsidRPr="00AE11E9">
        <w:rPr>
          <w:rFonts w:ascii="Times New Roman" w:hAnsi="Times New Roman" w:cs="Times New Roman"/>
          <w:i/>
          <w:iCs/>
          <w:color w:val="auto"/>
          <w:sz w:val="24"/>
          <w:szCs w:val="24"/>
        </w:rPr>
        <w:t xml:space="preserve"> Mediating </w:t>
      </w:r>
      <w:r w:rsidR="00871927" w:rsidRPr="00AE11E9">
        <w:rPr>
          <w:rFonts w:ascii="Times New Roman" w:hAnsi="Times New Roman" w:cs="Times New Roman"/>
          <w:i/>
          <w:iCs/>
          <w:color w:val="auto"/>
          <w:sz w:val="24"/>
          <w:szCs w:val="24"/>
        </w:rPr>
        <w:t>r</w:t>
      </w:r>
      <w:r w:rsidRPr="00AE11E9">
        <w:rPr>
          <w:rFonts w:ascii="Times New Roman" w:hAnsi="Times New Roman" w:cs="Times New Roman"/>
          <w:i/>
          <w:iCs/>
          <w:color w:val="auto"/>
          <w:sz w:val="24"/>
          <w:szCs w:val="24"/>
        </w:rPr>
        <w:t>ole of ICT</w:t>
      </w:r>
    </w:p>
    <w:p w14:paraId="55A59DF8" w14:textId="436E8810" w:rsidR="000221AA" w:rsidRDefault="0096749C" w:rsidP="00D0682D">
      <w:pPr>
        <w:spacing w:after="0" w:line="480" w:lineRule="auto"/>
        <w:rPr>
          <w:rFonts w:ascii="Times New Roman" w:hAnsi="Times New Roman" w:cs="Times New Roman"/>
          <w:sz w:val="24"/>
          <w:szCs w:val="24"/>
        </w:rPr>
      </w:pPr>
      <w:r w:rsidRPr="00B620E8">
        <w:rPr>
          <w:rFonts w:ascii="Times New Roman" w:hAnsi="Times New Roman" w:cs="Times New Roman"/>
          <w:sz w:val="24"/>
          <w:szCs w:val="24"/>
        </w:rPr>
        <w:fldChar w:fldCharType="begin"/>
      </w:r>
      <w:r w:rsidRPr="00B620E8">
        <w:rPr>
          <w:rFonts w:ascii="Times New Roman" w:hAnsi="Times New Roman" w:cs="Times New Roman"/>
          <w:sz w:val="24"/>
          <w:szCs w:val="24"/>
        </w:rPr>
        <w:instrText xml:space="preserve"> REF _Ref215873391 \h  \* MERGEFORMAT </w:instrText>
      </w:r>
      <w:r w:rsidRPr="00B620E8">
        <w:rPr>
          <w:rFonts w:ascii="Times New Roman" w:hAnsi="Times New Roman" w:cs="Times New Roman"/>
          <w:sz w:val="24"/>
          <w:szCs w:val="24"/>
        </w:rPr>
      </w:r>
      <w:r w:rsidRPr="00B620E8">
        <w:rPr>
          <w:rFonts w:ascii="Times New Roman" w:hAnsi="Times New Roman" w:cs="Times New Roman"/>
          <w:sz w:val="24"/>
          <w:szCs w:val="24"/>
        </w:rPr>
        <w:fldChar w:fldCharType="separate"/>
      </w:r>
      <w:r w:rsidRPr="00B620E8">
        <w:rPr>
          <w:rFonts w:ascii="Times New Roman" w:hAnsi="Times New Roman" w:cs="Times New Roman"/>
          <w:sz w:val="24"/>
          <w:szCs w:val="24"/>
        </w:rPr>
        <w:t xml:space="preserve">Table </w:t>
      </w:r>
      <w:r w:rsidR="0069520E">
        <w:rPr>
          <w:rFonts w:ascii="Times New Roman" w:hAnsi="Times New Roman" w:cs="Times New Roman"/>
          <w:noProof/>
          <w:sz w:val="24"/>
          <w:szCs w:val="24"/>
        </w:rPr>
        <w:t>3</w:t>
      </w:r>
      <w:r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w:t>
      </w:r>
      <w:r w:rsidR="004D4D0B" w:rsidRPr="00B620E8">
        <w:rPr>
          <w:rFonts w:ascii="Times New Roman" w:hAnsi="Times New Roman" w:cs="Times New Roman"/>
          <w:sz w:val="24"/>
          <w:szCs w:val="24"/>
        </w:rPr>
        <w:t>show</w:t>
      </w:r>
      <w:r w:rsidR="00DF2B9F" w:rsidRPr="00B620E8">
        <w:rPr>
          <w:rFonts w:ascii="Times New Roman" w:hAnsi="Times New Roman" w:cs="Times New Roman"/>
          <w:sz w:val="24"/>
          <w:szCs w:val="24"/>
        </w:rPr>
        <w:t>s</w:t>
      </w:r>
      <w:r w:rsidR="004D4D0B" w:rsidRPr="00B620E8">
        <w:rPr>
          <w:rFonts w:ascii="Times New Roman" w:hAnsi="Times New Roman" w:cs="Times New Roman"/>
          <w:sz w:val="24"/>
          <w:szCs w:val="24"/>
        </w:rPr>
        <w:t xml:space="preserve"> that ICT partially mediates the effect of BRI participation on environmental sustainability, </w:t>
      </w:r>
      <w:r w:rsidRPr="00B620E8">
        <w:rPr>
          <w:rFonts w:ascii="Times New Roman" w:eastAsia="DengXian" w:hAnsi="Times New Roman" w:cs="Times New Roman"/>
          <w:sz w:val="24"/>
          <w:szCs w:val="24"/>
        </w:rPr>
        <w:t xml:space="preserve">as measured </w:t>
      </w:r>
      <w:r w:rsidR="00DF2B9F" w:rsidRPr="00B620E8">
        <w:rPr>
          <w:rFonts w:ascii="Times New Roman" w:eastAsia="DengXian" w:hAnsi="Times New Roman" w:cs="Times New Roman"/>
          <w:sz w:val="24"/>
          <w:szCs w:val="24"/>
        </w:rPr>
        <w:t xml:space="preserve">using </w:t>
      </w:r>
      <w:r w:rsidRPr="00B620E8">
        <w:rPr>
          <w:rFonts w:ascii="Times New Roman" w:eastAsia="DengXian" w:hAnsi="Times New Roman" w:cs="Times New Roman"/>
          <w:sz w:val="24"/>
          <w:szCs w:val="24"/>
        </w:rPr>
        <w:t xml:space="preserve">lnEF, thus supporting Hypothesis 2. The direct effect of BRI*POST on lnEF </w:t>
      </w:r>
      <w:r w:rsidR="004D4D0B" w:rsidRPr="00B620E8">
        <w:rPr>
          <w:rFonts w:ascii="Times New Roman" w:hAnsi="Times New Roman" w:cs="Times New Roman"/>
          <w:sz w:val="24"/>
          <w:szCs w:val="24"/>
        </w:rPr>
        <w:t>was 0.050, whereas the indirect effect via ICT was 0.025, indicating that approximately 33.3</w:t>
      </w:r>
      <w:r w:rsidR="00F43EBE">
        <w:rPr>
          <w:rFonts w:ascii="Times New Roman" w:hAnsi="Times New Roman" w:cs="Times New Roman"/>
          <w:sz w:val="24"/>
          <w:szCs w:val="24"/>
        </w:rPr>
        <w:t xml:space="preserve"> per cent</w:t>
      </w:r>
      <w:r w:rsidR="004D4D0B" w:rsidRPr="00B620E8">
        <w:rPr>
          <w:rFonts w:ascii="Times New Roman" w:hAnsi="Times New Roman" w:cs="Times New Roman"/>
          <w:sz w:val="24"/>
          <w:szCs w:val="24"/>
        </w:rPr>
        <w:t xml:space="preserve"> of the total effect (0.075) operates through the ICT channel. The mediator model demonstrates that BRI*POST significantly enhances ICT development (a = 6.474), and </w:t>
      </w:r>
      <w:r w:rsidRPr="00B620E8">
        <w:rPr>
          <w:rFonts w:ascii="Times New Roman" w:eastAsia="DengXian" w:hAnsi="Times New Roman" w:cs="Times New Roman"/>
          <w:sz w:val="24"/>
          <w:szCs w:val="24"/>
        </w:rPr>
        <w:t>that including ICT in the outcome model yields a positive and significant coefficient (b = 0.004), confirming partial mediation.</w:t>
      </w:r>
      <w:r w:rsidRPr="00B620E8">
        <w:rPr>
          <w:rFonts w:ascii="Times New Roman" w:hAnsi="Times New Roman" w:cs="Times New Roman"/>
          <w:sz w:val="24"/>
          <w:szCs w:val="24"/>
        </w:rPr>
        <w:t xml:space="preserve"> </w:t>
      </w:r>
      <w:r w:rsidR="000571D9" w:rsidRPr="00B620E8">
        <w:rPr>
          <w:rFonts w:ascii="Times New Roman" w:hAnsi="Times New Roman" w:cs="Times New Roman"/>
          <w:sz w:val="24"/>
          <w:szCs w:val="24"/>
        </w:rPr>
        <w:t>Bootstrap results based on 5,000 replications confirm the significance of the indirect effect. The findings indicate that BRI induced ICT expansion may raise environmental pressures in the absence of complementary green and energy efficient technologies</w:t>
      </w:r>
      <w:r w:rsidR="00B4706A" w:rsidRPr="00B620E8">
        <w:rPr>
          <w:rFonts w:ascii="Times New Roman" w:eastAsia="DengXian" w:hAnsi="Times New Roman" w:cs="Times New Roman"/>
          <w:sz w:val="24"/>
          <w:szCs w:val="24"/>
        </w:rPr>
        <w:t xml:space="preserve"> </w:t>
      </w:r>
      <w:r w:rsidR="00B4706A" w:rsidRPr="00B620E8">
        <w:rPr>
          <w:rFonts w:ascii="Times New Roman" w:eastAsia="DengXian" w:hAnsi="Times New Roman" w:cs="Times New Roman"/>
          <w:sz w:val="24"/>
          <w:szCs w:val="24"/>
        </w:rPr>
        <w:fldChar w:fldCharType="begin"/>
      </w:r>
      <w:r w:rsidR="007E2C72">
        <w:rPr>
          <w:rFonts w:ascii="Times New Roman" w:eastAsia="DengXian" w:hAnsi="Times New Roman" w:cs="Times New Roman"/>
          <w:sz w:val="24"/>
          <w:szCs w:val="24"/>
        </w:rPr>
        <w:instrText xml:space="preserve"> ADDIN ZOTERO_ITEM CSL_CITATION {"citationID":"xzW14R9b","properties":{"formattedCitation":"(Khan et al., 2024)","plainCitation":"(Khan et al., 2024)","noteIndex":0},"citationItems":[{"id":417,"uris":["http://zotero.org/users/local/9LdW8sOV/items/PP9K27ZU"],"itemData":{"id":417,"type":"article-journal","abstract":"This study analyses the impact of information and communications technology (ICT) diffusion and e-governance on sustainability in 148 Belt and Road Initiative (BRI) partner countries. It considers control variables such as institutional quality, urbanization, research and development (R&amp;D), and the COVID-19 effect as dummy variables. Two step-generalised method of moments analysis of a panel dataset of 148 BRI partner countries from 2013 to 2021 reveals that ICT diffusion and e-governance benefit sustainability, with R&amp;D and institutional quality also making positive contributions, while urbanization and the pandemic negatively impact sustainability. The findings were validated through D-K regression checks and support the technology spill-over effect, innovation, triple bottom line, endogenous growth, and stakeholder theories. They highlight the significance of investing in ICT infrastructure and digital literacy programs, improving institutional reforms and governance practices, putting sustainable urban planning into practice, and supporting R&amp;D projects to advance sustainability in BRI partner nations. This study clarifies the potential problems brought forth by the pandemic and makes suggestions for reducing its negative effects on sustainability. It contributes to evidence-based decision-making, guiding sustainable practices in BRI partner nations.","container-title":"Sustainable Futures","DOI":"10.1016/j.sftr.2024.100272","ISSN":"2666-1888","journalAbbreviation":"Sustainable Futures","page":"100272","source":"ScienceDirect","title":"ICT diffusion, E-governance, and sustainability in the digital era","volume":"8","author":[{"family":"Khan","given":"Saba"},{"family":"Ullah","given":"Saif"},{"family":"Nobanee","given":"Haitham"}],"issued":{"date-parts":[["2024",12,1]]}}}],"schema":"https://github.com/citation-style-language/schema/raw/master/csl-citation.json"} </w:instrText>
      </w:r>
      <w:r w:rsidR="00B4706A" w:rsidRPr="00B620E8">
        <w:rPr>
          <w:rFonts w:ascii="Times New Roman" w:eastAsia="DengXian" w:hAnsi="Times New Roman" w:cs="Times New Roman"/>
          <w:sz w:val="24"/>
          <w:szCs w:val="24"/>
        </w:rPr>
        <w:fldChar w:fldCharType="separate"/>
      </w:r>
      <w:r w:rsidR="007E2C72" w:rsidRPr="007E2C72">
        <w:rPr>
          <w:rFonts w:ascii="Times New Roman" w:hAnsi="Times New Roman" w:cs="Times New Roman"/>
          <w:sz w:val="24"/>
        </w:rPr>
        <w:t xml:space="preserve">(Khan </w:t>
      </w:r>
      <w:r w:rsidR="00BC2762" w:rsidRPr="00BC2762">
        <w:rPr>
          <w:rFonts w:ascii="Times New Roman" w:hAnsi="Times New Roman" w:cs="Times New Roman"/>
          <w:i/>
          <w:iCs/>
          <w:sz w:val="24"/>
        </w:rPr>
        <w:t>et al.</w:t>
      </w:r>
      <w:r w:rsidR="007E2C72" w:rsidRPr="007E2C72">
        <w:rPr>
          <w:rFonts w:ascii="Times New Roman" w:hAnsi="Times New Roman" w:cs="Times New Roman"/>
          <w:sz w:val="24"/>
        </w:rPr>
        <w:t>, 2024)</w:t>
      </w:r>
      <w:r w:rsidR="00B4706A" w:rsidRPr="00B620E8">
        <w:rPr>
          <w:rFonts w:ascii="Times New Roman" w:eastAsia="DengXian" w:hAnsi="Times New Roman" w:cs="Times New Roman"/>
          <w:sz w:val="24"/>
          <w:szCs w:val="24"/>
        </w:rPr>
        <w:fldChar w:fldCharType="end"/>
      </w:r>
      <w:r w:rsidR="009873E7" w:rsidRPr="00B620E8">
        <w:rPr>
          <w:rFonts w:ascii="Times New Roman" w:hAnsi="Times New Roman" w:cs="Times New Roman"/>
          <w:sz w:val="24"/>
          <w:szCs w:val="24"/>
        </w:rPr>
        <w:t>.</w:t>
      </w:r>
    </w:p>
    <w:p w14:paraId="72EEE388" w14:textId="37D42C81" w:rsidR="00871927" w:rsidRPr="005E581A" w:rsidRDefault="00871927" w:rsidP="00D0682D">
      <w:pPr>
        <w:spacing w:after="0" w:line="480" w:lineRule="auto"/>
        <w:jc w:val="center"/>
        <w:rPr>
          <w:rFonts w:ascii="Times New Roman" w:hAnsi="Times New Roman" w:cs="Times New Roman"/>
          <w:b/>
          <w:bCs/>
          <w:sz w:val="24"/>
          <w:szCs w:val="24"/>
        </w:rPr>
      </w:pPr>
      <w:r w:rsidRPr="005E581A">
        <w:rPr>
          <w:rFonts w:ascii="Times New Roman" w:hAnsi="Times New Roman" w:cs="Times New Roman"/>
          <w:b/>
          <w:bCs/>
          <w:sz w:val="24"/>
          <w:szCs w:val="24"/>
        </w:rPr>
        <w:t xml:space="preserve">{INSERT </w:t>
      </w:r>
      <w:r>
        <w:rPr>
          <w:rFonts w:ascii="Times New Roman" w:hAnsi="Times New Roman" w:cs="Times New Roman"/>
          <w:b/>
          <w:bCs/>
          <w:sz w:val="24"/>
          <w:szCs w:val="24"/>
        </w:rPr>
        <w:t xml:space="preserve">TABLE 3 ABOUT </w:t>
      </w:r>
      <w:r w:rsidRPr="005E581A">
        <w:rPr>
          <w:rFonts w:ascii="Times New Roman" w:hAnsi="Times New Roman" w:cs="Times New Roman"/>
          <w:b/>
          <w:bCs/>
          <w:sz w:val="24"/>
          <w:szCs w:val="24"/>
        </w:rPr>
        <w:t>HERE}</w:t>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&lt;EndNote&gt;&lt;Cite&gt;&lt;Author&gt;Geng&lt;/Author&gt;&lt;Year&gt;2021&lt;/Year&gt;&lt;RecNum&gt;28&lt;/RecNum&gt;&lt;DisplayText&gt;(Geng, 2021)&lt;/DisplayText&gt;&lt;record&gt;&lt;rec-number&gt;28&lt;/rec-number&gt;&lt;foreign-keys&gt;&lt;key app="EN" db-id="w0z9w9r5fdddaseer26pd02s0xsvear5xd99" timestamp="1743184285"&gt;28&lt;/key&gt;&lt;/foreign-keys&gt;&lt;ref-type name="Journal Article"&gt;17&lt;/ref-type&gt;&lt;contributors&gt;&lt;authors&gt;&lt;author&gt;Geng, Qingge&lt;/author&gt;&lt;/authors&gt;&lt;/contributors&gt;&lt;titles&gt;&lt;title&gt;The belt and road initiative and its implications for global renewable energy development&lt;/title&gt;&lt;secondary-title&gt;Current sustainable/renewable energy reports&lt;/secondary-title&gt;&lt;/titles&gt;&lt;periodical&gt;&lt;full-title&gt;Current sustainable/renewable energy reports&lt;/full-title&gt;&lt;/periodical&gt;&lt;pages&gt;40-49&lt;/pages&gt;&lt;volume&gt;8&lt;/volume&gt;&lt;dates&gt;&lt;year&gt;2021&lt;/year&gt;&lt;/dates&gt;&lt;urls&gt;&lt;/urls&gt;&lt;electronic-resource-num&gt;https://doi.org/10.1007/s40518-020-00172-2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&lt;EndNote&gt;&lt;Cite&gt;&lt;Author&gt;Falcone&lt;/Author&gt;&lt;Year&gt;2023&lt;/Year&gt;&lt;RecNum&gt;159&lt;/RecNum&gt;&lt;DisplayText&gt;(Falcone, 2023)&lt;/DisplayText&gt;&lt;record&gt;&lt;rec-number&gt;159&lt;/rec-number&gt;&lt;foreign-keys&gt;&lt;key app="EN" db-id="w0z9w9r5fdddaseer26pd02s0xsvear5xd99" timestamp="1745637004"&gt;159&lt;/key&gt;&lt;/foreign-keys&gt;&lt;ref-type name="Journal Article"&gt;17&lt;/ref-type&gt;&lt;contributors&gt;&lt;authors&gt;&lt;author&gt;Falcone, Pasquale Marcello&lt;/author&gt;&lt;/authors&gt;&lt;/contributors&gt;&lt;titles&gt;&lt;title&gt;Sustainable energy policies in developing countries: a review of challenges and opportunities&lt;/title&gt;&lt;secondary-title&gt;Energies&lt;/secondary-title&gt;&lt;/titles&gt;&lt;periodical&gt;&lt;full-title&gt;Energies&lt;/full-title&gt;&lt;/periodical&gt;&lt;pages&gt;6682&lt;/pages&gt;&lt;volume&gt;16&lt;/volume&gt;&lt;number&gt;18&lt;/number&gt;&lt;dates&gt;&lt;year&gt;2023&lt;/year&gt;&lt;/dates&gt;&lt;isbn&gt;1996-1073&lt;/isbn&gt;&lt;urls&gt;&lt;/urls&gt;&lt;electronic-resource-num&gt;https://doi.org/10.3390/en16186682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&lt;EndNote&gt;&lt;Cite&gt;&lt;Author&gt;Briera&lt;/Author&gt;&lt;Year&gt;2024&lt;/Year&gt;&lt;RecNum&gt;163&lt;/RecNum&gt;&lt;DisplayText&gt;(Briera &amp;amp; Lefèvre, 2024)&lt;/DisplayText&gt;&lt;record&gt;&lt;rec-number&gt;163&lt;/rec-number&gt;&lt;foreign-keys&gt;&lt;key app="EN" db-id="w0z9w9r5fdddaseer26pd02s0xsvear5xd99" timestamp="1745637800"&gt;163&lt;/key&gt;&lt;/foreign-keys&gt;&lt;ref-type name="Journal Article"&gt;17&lt;/ref-type&gt;&lt;contributors&gt;&lt;authors&gt;&lt;author&gt;Briera, Thibault&lt;/author&gt;&lt;author&gt;Lefèvre, Julien&lt;/author&gt;&lt;/authors&gt;&lt;/contributors&gt;&lt;titles&gt;&lt;title&gt;Reducing the cost of capital through international climate finance to accelerate the renewable energy transition in developing countries&lt;/title&gt;&lt;secondary-title&gt;Energy Policy&lt;/secondary-title&gt;&lt;/titles&gt;&lt;periodical&gt;&lt;full-title&gt;Energy Policy&lt;/full-title&gt;&lt;/periodical&gt;&lt;pages&gt;114104&lt;/pages&gt;&lt;volume&gt;188&lt;/volume&gt;&lt;dates&gt;&lt;year&gt;2024&lt;/year&gt;&lt;/dates&gt;&lt;isbn&gt;0301-4215&lt;/isbn&gt;&lt;urls&gt;&lt;/urls&gt;&lt;electronic-resource-num&gt;https://doi.org/10.1016/j.enpol.2024.114104&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&lt;EndNote&gt;&lt;Cite&gt;&lt;Author&gt;Nedopil Wang&lt;/Author&gt;&lt;Year&gt;2025&lt;/Year&gt;&lt;RecNum&gt;158&lt;/RecNum&gt;&lt;DisplayText&gt;(Nedopil Wang, 2025)&lt;/DisplayText&gt;&lt;record&gt;&lt;rec-number&gt;158&lt;/rec-number&gt;&lt;foreign-keys&gt;&lt;key app="EN" db-id="w0z9w9r5fdddaseer26pd02s0xsvear5xd99" timestamp="1745636790"&gt;158&lt;/key&gt;&lt;/foreign-keys&gt;&lt;ref-type name="Report"&gt;27&lt;/ref-type&gt;&lt;contributors&gt;&lt;authors&gt;&lt;author&gt;Nedopil Wang, Christoph &lt;/author&gt;&lt;/authors&gt;&lt;tertiary-authors&gt;&lt;author&gt;greenfdc&lt;/author&gt;&lt;/tertiary-authors&gt;&lt;/contributors&gt;&lt;titles&gt;&lt;title&gt;China Belt and Road Initiative (BRI) Investment Report 2024&lt;/title&gt;&lt;/titles&gt;&lt;dates&gt;&lt;year&gt;2025&lt;/year&gt;&lt;pub-dates&gt;&lt;date&gt;2025&lt;/date&gt;&lt;/pub-dates&gt;&lt;/dates&gt;&lt;publisher&gt;Green Finance &amp;amp; Development Centre&lt;/publisher&gt;&lt;urls&gt;&lt;related-urls&gt;&lt;url&gt;https://greenfdc.org/china-belt-and-road-initiative-bri-investment-report-2024/&lt;/url&gt;&lt;/related-urls&gt;&lt;/urls&gt;&lt;/record&gt;&lt;/Cite&gt;&lt;/EndNote&gt;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&lt;EndNote&gt;&lt;Cite&gt;&lt;Author&gt;Wang&lt;/Author&gt;&lt;Year&gt;2024&lt;/Year&gt;&lt;RecNum&gt;164&lt;/RecNum&gt;&lt;DisplayText&gt;(Wang, Feng, &amp;amp; Chang, 2024)&lt;/DisplayText&gt;&lt;record&gt;&lt;rec-number&gt;164&lt;/rec-number&gt;&lt;foreign-keys&gt;&lt;key app="EN" db-id="w0z9w9r5fdddaseer26pd02s0xsvear5xd99" timestamp="1745638050"&gt;164&lt;/key&gt;&lt;/foreign-keys&gt;&lt;ref-type name="Journal Article"&gt;17&lt;/ref-type&gt;&lt;contributors&gt;&lt;authors&gt;&lt;author&gt;Wang, Jun-Zhuo&lt;/author&gt;&lt;author&gt;Feng, Gen-Fu&lt;/author&gt;&lt;author&gt;Chang, Chun-Ping&lt;/author&gt;&lt;/authors&gt;&lt;/contributors&gt;&lt;titles&gt;&lt;title&gt;How does political instability affect renewable energy innovation?&lt;/title&gt;&lt;secondary-title&gt;Renewable Energy&lt;/secondary-title&gt;&lt;/titles&gt;&lt;periodical&gt;&lt;full-title&gt;Renewable Energy&lt;/full-title&gt;&lt;/periodical&gt;&lt;pages&gt;120800&lt;/pages&gt;&lt;volume&gt;230&lt;/volume&gt;&lt;dates&gt;&lt;year&gt;2024&lt;/year&gt;&lt;/dates&gt;&lt;isbn&gt;0960-1481&lt;/isbn&gt;&lt;urls&gt;&lt;/urls&gt;&lt;electronic-resource-num&gt;https://doi.org/10.1016/j.renene.2024.120800&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&lt;EndNote&gt;&lt;Cite&gt;&lt;Author&gt;Cheng&lt;/Author&gt;&lt;Year&gt;2023&lt;/Year&gt;&lt;RecNum&gt;157&lt;/RecNum&gt;&lt;DisplayText&gt;(Cheng &amp;amp; Wang, 2023)&lt;/DisplayText&gt;&lt;record&gt;&lt;rec-number&gt;157&lt;/rec-number&gt;&lt;foreign-keys&gt;&lt;key app="EN" db-id="w0z9w9r5fdddaseer26pd02s0xsvear5xd99" timestamp="1745634845"&gt;157&lt;/key&gt;&lt;/foreign-keys&gt;&lt;ref-type name="Journal Article"&gt;17&lt;/ref-type&gt;&lt;contributors&gt;&lt;authors&gt;&lt;author&gt;Cheng, Si&lt;/author&gt;&lt;author&gt;Wang, Banban&lt;/author&gt;&lt;/authors&gt;&lt;/contributors&gt;&lt;titles&gt;&lt;title&gt;Impact of the Belt and Road Initiative on China&amp;apos;s overseas renewable energy development finance: Effects and features&lt;/title&gt;&lt;secondary-title&gt;Renewable Energy&lt;/secondary-title&gt;&lt;/titles&gt;&lt;periodical&gt;&lt;full-title&gt;Renewable Energy&lt;/full-title&gt;&lt;/periodical&gt;&lt;pages&gt;1036-1048&lt;/pages&gt;&lt;volume&gt;206&lt;/volume&gt;&lt;dates&gt;&lt;year&gt;2023&lt;/year&gt;&lt;/dates&gt;&lt;isbn&gt;0960-1481&lt;/isbn&gt;&lt;urls&gt;&lt;/urls&gt;&lt;electronic-resource-num&gt;https://doi.org/10.1016/j.renene.2023.02.101&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&lt;EndNote&gt;&lt;Cite&gt;&lt;Author&gt;Geng&lt;/Author&gt;&lt;Year&gt;2021&lt;/Year&gt;&lt;RecNum&gt;28&lt;/RecNum&gt;&lt;DisplayText&gt;(Geng, 2021)&lt;/DisplayText&gt;&lt;record&gt;&lt;rec-number&gt;28&lt;/rec-number&gt;&lt;foreign-keys&gt;&lt;key app="EN" db-id="w0z9w9r5fdddaseer26pd02s0xsvear5xd99" timestamp="1743184285"&gt;28&lt;/key&gt;&lt;/foreign-keys&gt;&lt;ref-type name="Journal Article"&gt;17&lt;/ref-type&gt;&lt;contributors&gt;&lt;authors&gt;&lt;author&gt;Geng, Qingge&lt;/author&gt;&lt;/authors&gt;&lt;/contributors&gt;&lt;titles&gt;&lt;title&gt;The belt and road initiative and its implications for global renewable energy development&lt;/title&gt;&lt;secondary-title&gt;Current sustainable/renewable energy reports&lt;/secondary-title&gt;&lt;/titles&gt;&lt;periodical&gt;&lt;full-title&gt;Current sustainable/renewable energy reports&lt;/full-title&gt;&lt;/periodical&gt;&lt;pages&gt;40-49&lt;/pages&gt;&lt;volume&gt;8&lt;/volume&gt;&lt;dates&gt;&lt;year&gt;2021&lt;/year&gt;&lt;/dates&gt;&lt;urls&gt;&lt;/urls&gt;&lt;electronic-resource-num&gt;https://doi.org/10.1007/s40518-020-00172-2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&lt;EndNote&gt;&lt;Cite&gt;&lt;Author&gt;Falcone&lt;/Author&gt;&lt;Year&gt;2023&lt;/Year&gt;&lt;RecNum&gt;159&lt;/RecNum&gt;&lt;DisplayText&gt;(Falcone, 2023)&lt;/DisplayText&gt;&lt;record&gt;&lt;rec-number&gt;159&lt;/rec-number&gt;&lt;foreign-keys&gt;&lt;key app="EN" db-id="w0z9w9r5fdddaseer26pd02s0xsvear5xd99" timestamp="1745637004"&gt;159&lt;/key&gt;&lt;/foreign-keys&gt;&lt;ref-type name="Journal Article"&gt;17&lt;/ref-type&gt;&lt;contributors&gt;&lt;authors&gt;&lt;author&gt;Falcone, Pasquale Marcello&lt;/author&gt;&lt;/authors&gt;&lt;/contributors&gt;&lt;titles&gt;&lt;title&gt;Sustainable energy policies in developing countries: a review of challenges and opportunities&lt;/title&gt;&lt;secondary-title&gt;Energies&lt;/secondary-title&gt;&lt;/titles&gt;&lt;periodical&gt;&lt;full-title&gt;Energies&lt;/full-title&gt;&lt;/periodical&gt;&lt;pages&gt;6682&lt;/pages&gt;&lt;volume&gt;16&lt;/volume&gt;&lt;number&gt;18&lt;/number&gt;&lt;dates&gt;&lt;year&gt;2023&lt;/year&gt;&lt;/dates&gt;&lt;isbn&gt;1996-1073&lt;/isbn&gt;&lt;urls&gt;&lt;/urls&gt;&lt;electronic-resource-num&gt;https://doi.org/10.3390/en16186682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&lt;EndNote&gt;&lt;Cite&gt;&lt;Author&gt;Briera&lt;/Author&gt;&lt;Year&gt;2024&lt;/Year&gt;&lt;RecNum&gt;163&lt;/RecNum&gt;&lt;DisplayText&gt;(Briera &amp;amp; Lefèvre, 2024)&lt;/DisplayText&gt;&lt;record&gt;&lt;rec-number&gt;163&lt;/rec-number&gt;&lt;foreign-keys&gt;&lt;key app="EN" db-id="w0z9w9r5fdddaseer26pd02s0xsvear5xd99" timestamp="1745637800"&gt;163&lt;/key&gt;&lt;/foreign-keys&gt;&lt;ref-type name="Journal Article"&gt;17&lt;/ref-type&gt;&lt;contributors&gt;&lt;authors&gt;&lt;author&gt;Briera, Thibault&lt;/author&gt;&lt;author&gt;Lefèvre, Julien&lt;/author&gt;&lt;/authors&gt;&lt;/contributors&gt;&lt;titles&gt;&lt;title&gt;Reducing the cost of capital through international climate finance to accelerate the renewable energy transition in developing countries&lt;/title&gt;&lt;secondary-title&gt;Energy Policy&lt;/secondary-title&gt;&lt;/titles&gt;&lt;periodical&gt;&lt;full-title&gt;Energy Policy&lt;/full-title&gt;&lt;/periodical&gt;&lt;pages&gt;114104&lt;/pages&gt;&lt;volume&gt;188&lt;/volume&gt;&lt;dates&gt;&lt;year&gt;2024&lt;/year&gt;&lt;/dates&gt;&lt;isbn&gt;0301-4215&lt;/isbn&gt;&lt;urls&gt;&lt;/urls&gt;&lt;electronic-resource-num&gt;https://doi.org/10.1016/j.enpol.2024.114104&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&lt;EndNote&gt;&lt;Cite&gt;&lt;Author&gt;Nedopil Wang&lt;/Author&gt;&lt;Year&gt;2025&lt;/Year&gt;&lt;RecNum&gt;158&lt;/RecNum&gt;&lt;DisplayText&gt;(Nedopil Wang, 2025)&lt;/DisplayText&gt;&lt;record&gt;&lt;rec-number&gt;158&lt;/rec-number&gt;&lt;foreign-keys&gt;&lt;key app="EN" db-id="w0z9w9r5fdddaseer26pd02s0xsvear5xd99" timestamp="1745636790"&gt;158&lt;/key&gt;&lt;/foreign-keys&gt;&lt;ref-type name="Report"&gt;27&lt;/ref-type&gt;&lt;contributors&gt;&lt;authors&gt;&lt;author&gt;Nedopil Wang, Christoph &lt;/author&gt;&lt;/authors&gt;&lt;tertiary-authors&gt;&lt;author&gt;greenfdc&lt;/author&gt;&lt;/tertiary-authors&gt;&lt;/contributors&gt;&lt;titles&gt;&lt;title&gt;China Belt and Road Initiative (BRI) Investment Report 2024&lt;/title&gt;&lt;/titles&gt;&lt;dates&gt;&lt;year&gt;2025&lt;/year&gt;&lt;pub-dates&gt;&lt;date&gt;2025&lt;/date&gt;&lt;/pub-dates&gt;&lt;/dates&gt;&lt;publisher&gt;Green Finance &amp;amp; Development Centre&lt;/publisher&gt;&lt;urls&gt;&lt;related-urls&gt;&lt;url&gt;https://greenfdc.org/china-belt-and-road-initiative-bri-investment-report-2024/&lt;/url&gt;&lt;/related-urls&gt;&lt;/urls&gt;&lt;/record&gt;&lt;/Cite&gt;&lt;/EndNote&gt;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&lt;EndNote&gt;&lt;Cite&gt;&lt;Author&gt;Wang&lt;/Author&gt;&lt;Year&gt;2024&lt;/Year&gt;&lt;RecNum&gt;164&lt;/RecNum&gt;&lt;DisplayText&gt;(Wang, Feng, &amp;amp; Chang, 2024)&lt;/DisplayText&gt;&lt;record&gt;&lt;rec-number&gt;164&lt;/rec-number&gt;&lt;foreign-keys&gt;&lt;key app="EN" db-id="w0z9w9r5fdddaseer26pd02s0xsvear5xd99" timestamp="1745638050"&gt;164&lt;/key&gt;&lt;/foreign-keys&gt;&lt;ref-type name="Journal Article"&gt;17&lt;/ref-type&gt;&lt;contributors&gt;&lt;authors&gt;&lt;author&gt;Wang, Jun-Zhuo&lt;/author&gt;&lt;author&gt;Feng, Gen-Fu&lt;/author&gt;&lt;author&gt;Chang, Chun-Ping&lt;/author&gt;&lt;/authors&gt;&lt;/contributors&gt;&lt;titles&gt;&lt;title&gt;How does political instability affect renewable energy innovation?&lt;/title&gt;&lt;secondary-title&gt;Renewable Energy&lt;/secondary-title&gt;&lt;/titles&gt;&lt;periodical&gt;&lt;full-title&gt;Renewable Energy&lt;/full-title&gt;&lt;/periodical&gt;&lt;pages&gt;120800&lt;/pages&gt;&lt;volume&gt;230&lt;/volume&gt;&lt;dates&gt;&lt;year&gt;2024&lt;/year&gt;&lt;/dates&gt;&lt;isbn&gt;0960-1481&lt;/isbn&gt;&lt;urls&gt;&lt;/urls&gt;&lt;electronic-resource-num&gt;https://doi.org/10.1016/j.renene.2024.120800&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&lt;EndNote&gt;&lt;Cite&gt;&lt;Author&gt;Cheng&lt;/Author&gt;&lt;Year&gt;2023&lt;/Year&gt;&lt;RecNum&gt;157&lt;/RecNum&gt;&lt;DisplayText&gt;(Cheng &amp;amp; Wang, 2023)&lt;/DisplayText&gt;&lt;record&gt;&lt;rec-number&gt;157&lt;/rec-number&gt;&lt;foreign-keys&gt;&lt;key app="EN" db-id="w0z9w9r5fdddaseer26pd02s0xsvear5xd99" timestamp="1745634845"&gt;157&lt;/key&gt;&lt;/foreign-keys&gt;&lt;ref-type name="Journal Article"&gt;17&lt;/ref-type&gt;&lt;contributors&gt;&lt;authors&gt;&lt;author&gt;Cheng, Si&lt;/author&gt;&lt;author&gt;Wang, Banban&lt;/author&gt;&lt;/authors&gt;&lt;/contributors&gt;&lt;titles&gt;&lt;title&gt;Impact of the Belt and Road Initiative on China&amp;apos;s overseas renewable energy development finance: Effects and features&lt;/title&gt;&lt;secondary-title&gt;Renewable Energy&lt;/secondary-title&gt;&lt;/titles&gt;&lt;periodical&gt;&lt;full-title&gt;Renewable Energy&lt;/full-title&gt;&lt;/periodical&gt;&lt;pages&gt;1036-1048&lt;/pages&gt;&lt;volume&gt;206&lt;/volume&gt;&lt;dates&gt;&lt;year&gt;2023&lt;/year&gt;&lt;/dates&gt;&lt;isbn&gt;0960-1481&lt;/isbn&gt;&lt;urls&gt;&lt;/urls&gt;&lt;electronic-resource-num&gt;https://doi.org/10.1016/j.renene.2023.02.101&lt;/electronic-resource-num&gt;&lt;/record&gt;&lt;/Cite&gt;&lt;/EndNote&gt;</w:instrText>
      </w:r>
      <w:r w:rsidRPr="005E581A">
        <w:rPr>
          <w:rFonts w:ascii="Times New Roman" w:hAnsi="Times New Roman" w:cs="Times New Roman"/>
          <w:b/>
          <w:bCs/>
          <w:sz w:val="24"/>
          <w:szCs w:val="24"/>
        </w:rPr>
        <w:fldChar w:fldCharType="end"/>
      </w:r>
    </w:p>
    <w:p w14:paraId="372409C9" w14:textId="5212A2E1" w:rsidR="009873E7" w:rsidRPr="00B620E8" w:rsidRDefault="0014422A" w:rsidP="00D0682D">
      <w:pPr>
        <w:pStyle w:val="Heading3"/>
        <w:spacing w:before="0" w:after="0" w:line="480" w:lineRule="auto"/>
        <w:rPr>
          <w:rFonts w:ascii="Times New Roman" w:hAnsi="Times New Roman" w:cs="Times New Roman"/>
          <w:i/>
          <w:iCs/>
          <w:color w:val="auto"/>
          <w:sz w:val="24"/>
          <w:szCs w:val="24"/>
        </w:rPr>
      </w:pPr>
      <w:r w:rsidRPr="00B620E8">
        <w:rPr>
          <w:rFonts w:ascii="Times New Roman" w:hAnsi="Times New Roman" w:cs="Times New Roman"/>
          <w:i/>
          <w:iCs/>
          <w:color w:val="auto"/>
          <w:sz w:val="24"/>
          <w:szCs w:val="24"/>
        </w:rPr>
        <w:t>4.</w:t>
      </w:r>
      <w:r w:rsidR="006566D4" w:rsidRPr="00B620E8">
        <w:rPr>
          <w:rFonts w:ascii="Times New Roman" w:hAnsi="Times New Roman" w:cs="Times New Roman"/>
          <w:i/>
          <w:iCs/>
          <w:color w:val="auto"/>
          <w:sz w:val="24"/>
          <w:szCs w:val="24"/>
        </w:rPr>
        <w:t>6</w:t>
      </w:r>
      <w:r w:rsidRPr="00B620E8">
        <w:rPr>
          <w:rFonts w:ascii="Times New Roman" w:hAnsi="Times New Roman" w:cs="Times New Roman"/>
          <w:i/>
          <w:iCs/>
          <w:color w:val="auto"/>
          <w:sz w:val="24"/>
          <w:szCs w:val="24"/>
        </w:rPr>
        <w:t>.2</w:t>
      </w:r>
      <w:r w:rsidR="00871927">
        <w:rPr>
          <w:rFonts w:ascii="Times New Roman" w:hAnsi="Times New Roman" w:cs="Times New Roman"/>
          <w:i/>
          <w:iCs/>
          <w:color w:val="auto"/>
          <w:sz w:val="24"/>
          <w:szCs w:val="24"/>
        </w:rPr>
        <w:t>.</w:t>
      </w:r>
      <w:r w:rsidRPr="00B620E8">
        <w:rPr>
          <w:rFonts w:ascii="Times New Roman" w:hAnsi="Times New Roman" w:cs="Times New Roman"/>
          <w:i/>
          <w:iCs/>
          <w:color w:val="auto"/>
          <w:sz w:val="24"/>
          <w:szCs w:val="24"/>
        </w:rPr>
        <w:t xml:space="preserve"> Mediating </w:t>
      </w:r>
      <w:r w:rsidR="00871927">
        <w:rPr>
          <w:rFonts w:ascii="Times New Roman" w:hAnsi="Times New Roman" w:cs="Times New Roman"/>
          <w:i/>
          <w:iCs/>
          <w:color w:val="auto"/>
          <w:sz w:val="24"/>
          <w:szCs w:val="24"/>
        </w:rPr>
        <w:t>r</w:t>
      </w:r>
      <w:r w:rsidRPr="00B620E8">
        <w:rPr>
          <w:rFonts w:ascii="Times New Roman" w:hAnsi="Times New Roman" w:cs="Times New Roman"/>
          <w:i/>
          <w:iCs/>
          <w:color w:val="auto"/>
          <w:sz w:val="24"/>
          <w:szCs w:val="24"/>
        </w:rPr>
        <w:t xml:space="preserve">ole of RE </w:t>
      </w:r>
      <w:r w:rsidR="00871927">
        <w:rPr>
          <w:rFonts w:ascii="Times New Roman" w:hAnsi="Times New Roman" w:cs="Times New Roman"/>
          <w:i/>
          <w:iCs/>
          <w:color w:val="auto"/>
          <w:sz w:val="24"/>
          <w:szCs w:val="24"/>
        </w:rPr>
        <w:t>c</w:t>
      </w:r>
      <w:r w:rsidRPr="00B620E8">
        <w:rPr>
          <w:rFonts w:ascii="Times New Roman" w:hAnsi="Times New Roman" w:cs="Times New Roman"/>
          <w:i/>
          <w:iCs/>
          <w:color w:val="auto"/>
          <w:sz w:val="24"/>
          <w:szCs w:val="24"/>
        </w:rPr>
        <w:t>onsumption</w:t>
      </w:r>
    </w:p>
    <w:p w14:paraId="7C9843ED" w14:textId="1769EA3B" w:rsidR="009873E7" w:rsidRDefault="0096749C" w:rsidP="00D0682D">
      <w:pPr>
        <w:spacing w:after="0" w:line="480" w:lineRule="auto"/>
        <w:rPr>
          <w:rFonts w:ascii="Times New Roman" w:hAnsi="Times New Roman" w:cs="Times New Roman"/>
          <w:sz w:val="24"/>
          <w:szCs w:val="24"/>
        </w:rPr>
      </w:pPr>
      <w:r w:rsidRPr="00B620E8">
        <w:rPr>
          <w:rFonts w:ascii="Times New Roman" w:hAnsi="Times New Roman" w:cs="Times New Roman"/>
          <w:sz w:val="24"/>
          <w:szCs w:val="24"/>
        </w:rPr>
        <w:fldChar w:fldCharType="begin"/>
      </w:r>
      <w:r w:rsidRPr="00B620E8">
        <w:rPr>
          <w:rFonts w:ascii="Times New Roman" w:hAnsi="Times New Roman" w:cs="Times New Roman"/>
          <w:sz w:val="24"/>
          <w:szCs w:val="24"/>
        </w:rPr>
        <w:instrText xml:space="preserve"> REF _Ref215873414 \h  \* MERGEFORMAT </w:instrText>
      </w:r>
      <w:r w:rsidRPr="00B620E8">
        <w:rPr>
          <w:rFonts w:ascii="Times New Roman" w:hAnsi="Times New Roman" w:cs="Times New Roman"/>
          <w:sz w:val="24"/>
          <w:szCs w:val="24"/>
        </w:rPr>
      </w:r>
      <w:r w:rsidRPr="00B620E8">
        <w:rPr>
          <w:rFonts w:ascii="Times New Roman" w:hAnsi="Times New Roman" w:cs="Times New Roman"/>
          <w:sz w:val="24"/>
          <w:szCs w:val="24"/>
        </w:rPr>
        <w:fldChar w:fldCharType="separate"/>
      </w:r>
      <w:r w:rsidRPr="00B620E8">
        <w:rPr>
          <w:rFonts w:ascii="Times New Roman" w:hAnsi="Times New Roman" w:cs="Times New Roman"/>
          <w:sz w:val="24"/>
          <w:szCs w:val="24"/>
        </w:rPr>
        <w:t xml:space="preserve">Table </w:t>
      </w:r>
      <w:r w:rsidR="0069520E">
        <w:rPr>
          <w:rFonts w:ascii="Times New Roman" w:hAnsi="Times New Roman" w:cs="Times New Roman"/>
          <w:noProof/>
          <w:sz w:val="24"/>
          <w:szCs w:val="24"/>
        </w:rPr>
        <w:t>4</w:t>
      </w:r>
      <w:r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w:t>
      </w:r>
      <w:r w:rsidR="002029BD" w:rsidRPr="00B620E8">
        <w:rPr>
          <w:rFonts w:ascii="Times New Roman" w:hAnsi="Times New Roman" w:cs="Times New Roman"/>
          <w:sz w:val="24"/>
          <w:szCs w:val="24"/>
        </w:rPr>
        <w:t>show</w:t>
      </w:r>
      <w:r w:rsidR="00DC0D13" w:rsidRPr="00B620E8">
        <w:rPr>
          <w:rFonts w:ascii="Times New Roman" w:hAnsi="Times New Roman" w:cs="Times New Roman"/>
          <w:sz w:val="24"/>
          <w:szCs w:val="24"/>
        </w:rPr>
        <w:t>s</w:t>
      </w:r>
      <w:r w:rsidR="002029BD" w:rsidRPr="00B620E8">
        <w:rPr>
          <w:rFonts w:ascii="Times New Roman" w:hAnsi="Times New Roman" w:cs="Times New Roman"/>
          <w:sz w:val="24"/>
          <w:szCs w:val="24"/>
        </w:rPr>
        <w:t xml:space="preserve"> that RE </w:t>
      </w:r>
      <w:r w:rsidR="00DC0D13" w:rsidRPr="00B620E8">
        <w:rPr>
          <w:rFonts w:ascii="Times New Roman" w:hAnsi="Times New Roman" w:cs="Times New Roman"/>
          <w:sz w:val="24"/>
          <w:szCs w:val="24"/>
        </w:rPr>
        <w:t>is</w:t>
      </w:r>
      <w:r w:rsidR="002029BD" w:rsidRPr="00B620E8">
        <w:rPr>
          <w:rFonts w:ascii="Times New Roman" w:hAnsi="Times New Roman" w:cs="Times New Roman"/>
          <w:sz w:val="24"/>
          <w:szCs w:val="24"/>
        </w:rPr>
        <w:t xml:space="preserve"> a significant mediator between BRI participation and environmental outcomes, supporting Hypothesis 3. The indirect effect through RE is -0.012, </w:t>
      </w:r>
      <w:r w:rsidR="00DC0D13" w:rsidRPr="00B620E8">
        <w:rPr>
          <w:rFonts w:ascii="Times New Roman" w:hAnsi="Times New Roman" w:cs="Times New Roman"/>
          <w:sz w:val="24"/>
          <w:szCs w:val="24"/>
        </w:rPr>
        <w:t xml:space="preserve">whereas </w:t>
      </w:r>
      <w:r w:rsidR="002029BD" w:rsidRPr="00B620E8">
        <w:rPr>
          <w:rFonts w:ascii="Times New Roman" w:hAnsi="Times New Roman" w:cs="Times New Roman"/>
          <w:sz w:val="24"/>
          <w:szCs w:val="24"/>
        </w:rPr>
        <w:t xml:space="preserve">the direct effect is 0.050, indicating that </w:t>
      </w:r>
      <w:r w:rsidR="00BA086D" w:rsidRPr="00B620E8">
        <w:rPr>
          <w:rFonts w:ascii="Times New Roman" w:hAnsi="Times New Roman" w:cs="Times New Roman"/>
          <w:sz w:val="24"/>
          <w:szCs w:val="24"/>
        </w:rPr>
        <w:t>approximately</w:t>
      </w:r>
      <w:r w:rsidR="002029BD" w:rsidRPr="00B620E8">
        <w:rPr>
          <w:rFonts w:ascii="Times New Roman" w:hAnsi="Times New Roman" w:cs="Times New Roman"/>
          <w:sz w:val="24"/>
          <w:szCs w:val="24"/>
        </w:rPr>
        <w:t xml:space="preserve"> 19.4</w:t>
      </w:r>
      <w:r w:rsidR="00F43EBE">
        <w:rPr>
          <w:rFonts w:ascii="Times New Roman" w:hAnsi="Times New Roman" w:cs="Times New Roman"/>
          <w:sz w:val="24"/>
          <w:szCs w:val="24"/>
        </w:rPr>
        <w:t xml:space="preserve"> per cent</w:t>
      </w:r>
      <w:r w:rsidR="002029BD" w:rsidRPr="00B620E8">
        <w:rPr>
          <w:rFonts w:ascii="Times New Roman" w:hAnsi="Times New Roman" w:cs="Times New Roman"/>
          <w:sz w:val="24"/>
          <w:szCs w:val="24"/>
        </w:rPr>
        <w:t xml:space="preserve"> of the total effect (0.062) passes through the RE channel. The negative and significant first-stage coefficient (a = -3.141) indicates that BRI engagement promotes RE adoption, and the second-stage coefficient (b = -0.002) confirms that higher RE use reduces environmental pressure.</w:t>
      </w:r>
      <w:r w:rsidRPr="00B620E8">
        <w:rPr>
          <w:rFonts w:ascii="Times New Roman" w:hAnsi="Times New Roman" w:cs="Times New Roman"/>
          <w:sz w:val="24"/>
          <w:szCs w:val="24"/>
        </w:rPr>
        <w:t xml:space="preserve"> </w:t>
      </w:r>
      <w:r w:rsidR="009901AF" w:rsidRPr="00B620E8">
        <w:rPr>
          <w:rFonts w:ascii="Times New Roman" w:hAnsi="Times New Roman" w:cs="Times New Roman"/>
          <w:sz w:val="24"/>
          <w:szCs w:val="24"/>
        </w:rPr>
        <w:t>Bootstrap results with 5,000 replications confirm the reliability of the indirect effect. The</w:t>
      </w:r>
      <w:r w:rsidRPr="00B620E8">
        <w:rPr>
          <w:rFonts w:ascii="Times New Roman" w:eastAsia="DengXian" w:hAnsi="Times New Roman" w:cs="Times New Roman"/>
          <w:sz w:val="24"/>
          <w:szCs w:val="24"/>
        </w:rPr>
        <w:t xml:space="preserve">se findings indicate that </w:t>
      </w:r>
      <w:r w:rsidR="00D61D15" w:rsidRPr="00B620E8">
        <w:rPr>
          <w:rFonts w:ascii="Times New Roman" w:eastAsia="DengXian" w:hAnsi="Times New Roman" w:cs="Times New Roman"/>
          <w:sz w:val="24"/>
          <w:szCs w:val="24"/>
        </w:rPr>
        <w:t>RE</w:t>
      </w:r>
      <w:r w:rsidRPr="00B620E8">
        <w:rPr>
          <w:rFonts w:ascii="Times New Roman" w:eastAsia="DengXian" w:hAnsi="Times New Roman" w:cs="Times New Roman"/>
          <w:sz w:val="24"/>
          <w:szCs w:val="24"/>
        </w:rPr>
        <w:t xml:space="preserve"> expansion helps offset part of the environmental burden from BRI activities, consistent with </w:t>
      </w:r>
      <w:r w:rsidRPr="00B620E8">
        <w:rPr>
          <w:rFonts w:ascii="Times New Roman" w:eastAsia="DengXian" w:hAnsi="Times New Roman" w:cs="Times New Roman"/>
          <w:sz w:val="24"/>
          <w:szCs w:val="24"/>
        </w:rPr>
        <w:lastRenderedPageBreak/>
        <w:t xml:space="preserve">evidence </w:t>
      </w:r>
      <w:r w:rsidR="00F107E1" w:rsidRPr="00B620E8">
        <w:rPr>
          <w:rFonts w:ascii="Times New Roman" w:eastAsia="DengXian" w:hAnsi="Times New Roman" w:cs="Times New Roman"/>
          <w:sz w:val="24"/>
          <w:szCs w:val="24"/>
        </w:rPr>
        <w:t>that</w:t>
      </w:r>
      <w:r w:rsidRPr="00B620E8">
        <w:rPr>
          <w:rFonts w:ascii="Times New Roman" w:eastAsia="DengXian" w:hAnsi="Times New Roman" w:cs="Times New Roman"/>
          <w:sz w:val="24"/>
          <w:szCs w:val="24"/>
        </w:rPr>
        <w:t xml:space="preserve"> RE i</w:t>
      </w:r>
      <w:r w:rsidR="00F107E1" w:rsidRPr="00B620E8">
        <w:rPr>
          <w:rFonts w:ascii="Times New Roman" w:eastAsia="DengXian" w:hAnsi="Times New Roman" w:cs="Times New Roman"/>
          <w:sz w:val="24"/>
          <w:szCs w:val="24"/>
        </w:rPr>
        <w:t>mproves</w:t>
      </w:r>
      <w:r w:rsidRPr="00B620E8">
        <w:rPr>
          <w:rFonts w:ascii="Times New Roman" w:eastAsia="DengXian" w:hAnsi="Times New Roman" w:cs="Times New Roman"/>
          <w:sz w:val="24"/>
          <w:szCs w:val="24"/>
        </w:rPr>
        <w:t xml:space="preserve"> environmental outcomes in BRI countries</w:t>
      </w:r>
      <w:r w:rsidR="00CF71B7" w:rsidRPr="00B620E8">
        <w:rPr>
          <w:rFonts w:ascii="Times New Roman" w:eastAsia="DengXian" w:hAnsi="Times New Roman" w:cs="Times New Roman"/>
          <w:sz w:val="24"/>
          <w:szCs w:val="24"/>
        </w:rPr>
        <w:t xml:space="preserve"> </w:t>
      </w:r>
      <w:r w:rsidR="00CF71B7" w:rsidRPr="00B620E8">
        <w:rPr>
          <w:rFonts w:ascii="Times New Roman" w:eastAsia="DengXian" w:hAnsi="Times New Roman" w:cs="Times New Roman"/>
          <w:sz w:val="24"/>
          <w:szCs w:val="24"/>
        </w:rPr>
        <w:fldChar w:fldCharType="begin"/>
      </w:r>
      <w:r w:rsidR="00CF71B7" w:rsidRPr="00B620E8">
        <w:rPr>
          <w:rFonts w:ascii="Times New Roman" w:eastAsia="DengXian" w:hAnsi="Times New Roman" w:cs="Times New Roman"/>
          <w:sz w:val="24"/>
          <w:szCs w:val="24"/>
        </w:rPr>
        <w:instrText xml:space="preserve"> ADDIN ZOTERO_ITEM CSL_CITATION {"citationID":"7ScRs9QE","properties":{"formattedCitation":"(You et al., 2024)","plainCitation":"(You et al., 2024)","noteIndex":0},"citationItems":[{"id":377,"uris":["http://zotero.org/users/local/9LdW8sOV/items/FXAMJQH7"],"itemData":{"id":377,"type":"article-journal","abstract":"If nations want to attain sustainable development with the exponential growth of information and communication technology (ICT) around the world, they must understand the connection between ICT and carbon emissions. Therefore, this study has used panel data from 64 ‘‘Belt and Road Initiative economies between 2000 and 2021 while finding the impact of ICT, renewable energy consumption (REC), human capital (HC) and economic growth (EG) on CO2 emissions. This study employs the Augmented Mean Group (AMG) estimator, Mean Group (MG) estimator and the Dumitrescu-Hurlin panel causality. The findings indicate that the use of ICT, HC and the REC are inversely related to CO2 emissions, whereas EG is positively associated to CO2 emissions and hence poses a danger to environmental sustainability. In addition, the interaction term of EG with ICT, REC and HC has negative impact on CO2 emissions in BRI economies. Intriguingly, the results reveal that ICT and CO2 emissions has inverted U-shape relationship in BRI economies. Furthermore, the causality results show that ICT, REC, and human capital are all cause and effect linkages that affect CO2 emissions in both directions. In order to reduce energy utilization and boost economic growth, the findings stress the importance of implementing cutting-edge ICT and REC in the industrial sector.","container-title":"Heliyon","DOI":"10.1016/j.heliyon.2024.e26481","ISSN":"2405-8440","issue":"4","journalAbbreviation":"Heliyon","page":"e26481","source":"ScienceDirect","title":"How do information and communication technology, human capital and renewable energy affect CO2 emission; New insights from BRI countries","volume":"10","author":[{"family":"You","given":"Zhen"},{"family":"Li","given":"Lei"},{"family":"Waqas","given":"Muhammad"}],"issued":{"date-parts":[["2024",2,29]]}}}],"schema":"https://github.com/citation-style-language/schema/raw/master/csl-citation.json"} </w:instrText>
      </w:r>
      <w:r w:rsidR="00CF71B7" w:rsidRPr="00B620E8">
        <w:rPr>
          <w:rFonts w:ascii="Times New Roman" w:eastAsia="DengXian" w:hAnsi="Times New Roman" w:cs="Times New Roman"/>
          <w:sz w:val="24"/>
          <w:szCs w:val="24"/>
        </w:rPr>
        <w:fldChar w:fldCharType="separate"/>
      </w:r>
      <w:r w:rsidR="00CF71B7" w:rsidRPr="00B620E8">
        <w:rPr>
          <w:rFonts w:ascii="Times New Roman" w:hAnsi="Times New Roman" w:cs="Times New Roman"/>
          <w:sz w:val="24"/>
        </w:rPr>
        <w:t xml:space="preserve">(You </w:t>
      </w:r>
      <w:r w:rsidR="00CF71B7" w:rsidRPr="00B620E8">
        <w:rPr>
          <w:rFonts w:ascii="Times New Roman" w:hAnsi="Times New Roman" w:cs="Times New Roman"/>
          <w:i/>
          <w:iCs/>
          <w:sz w:val="24"/>
        </w:rPr>
        <w:t>et al</w:t>
      </w:r>
      <w:r w:rsidR="00CF71B7" w:rsidRPr="00B620E8">
        <w:rPr>
          <w:rFonts w:ascii="Times New Roman" w:hAnsi="Times New Roman" w:cs="Times New Roman"/>
          <w:sz w:val="24"/>
        </w:rPr>
        <w:t>., 2024)</w:t>
      </w:r>
      <w:r w:rsidR="00CF71B7" w:rsidRPr="00B620E8">
        <w:rPr>
          <w:rFonts w:ascii="Times New Roman" w:eastAsia="DengXian" w:hAnsi="Times New Roman" w:cs="Times New Roman"/>
          <w:sz w:val="24"/>
          <w:szCs w:val="24"/>
        </w:rPr>
        <w:fldChar w:fldCharType="end"/>
      </w:r>
      <w:r w:rsidR="002029BD" w:rsidRPr="00B620E8">
        <w:rPr>
          <w:rFonts w:ascii="Times New Roman" w:hAnsi="Times New Roman" w:cs="Times New Roman"/>
          <w:sz w:val="24"/>
          <w:szCs w:val="24"/>
        </w:rPr>
        <w:t>.</w:t>
      </w:r>
    </w:p>
    <w:p w14:paraId="0A77CF39" w14:textId="35BBAB8F" w:rsidR="00871927" w:rsidRPr="005E581A" w:rsidRDefault="00871927" w:rsidP="00D0682D">
      <w:pPr>
        <w:spacing w:after="0" w:line="480" w:lineRule="auto"/>
        <w:jc w:val="center"/>
        <w:rPr>
          <w:rFonts w:ascii="Times New Roman" w:hAnsi="Times New Roman" w:cs="Times New Roman"/>
          <w:b/>
          <w:bCs/>
          <w:sz w:val="24"/>
          <w:szCs w:val="24"/>
        </w:rPr>
      </w:pPr>
      <w:r w:rsidRPr="005E581A">
        <w:rPr>
          <w:rFonts w:ascii="Times New Roman" w:hAnsi="Times New Roman" w:cs="Times New Roman"/>
          <w:b/>
          <w:bCs/>
          <w:sz w:val="24"/>
          <w:szCs w:val="24"/>
        </w:rPr>
        <w:t xml:space="preserve">{INSERT </w:t>
      </w:r>
      <w:r>
        <w:rPr>
          <w:rFonts w:ascii="Times New Roman" w:hAnsi="Times New Roman" w:cs="Times New Roman"/>
          <w:b/>
          <w:bCs/>
          <w:sz w:val="24"/>
          <w:szCs w:val="24"/>
        </w:rPr>
        <w:t xml:space="preserve">TABLE 4 ABOUT </w:t>
      </w:r>
      <w:r w:rsidRPr="005E581A">
        <w:rPr>
          <w:rFonts w:ascii="Times New Roman" w:hAnsi="Times New Roman" w:cs="Times New Roman"/>
          <w:b/>
          <w:bCs/>
          <w:sz w:val="24"/>
          <w:szCs w:val="24"/>
        </w:rPr>
        <w:t>HERE}</w:t>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&lt;EndNote&gt;&lt;Cite&gt;&lt;Author&gt;Geng&lt;/Author&gt;&lt;Year&gt;2021&lt;/Year&gt;&lt;RecNum&gt;28&lt;/RecNum&gt;&lt;DisplayText&gt;(Geng, 2021)&lt;/DisplayText&gt;&lt;record&gt;&lt;rec-number&gt;28&lt;/rec-number&gt;&lt;foreign-keys&gt;&lt;key app="EN" db-id="w0z9w9r5fdddaseer26pd02s0xsvear5xd99" timestamp="1743184285"&gt;28&lt;/key&gt;&lt;/foreign-keys&gt;&lt;ref-type name="Journal Article"&gt;17&lt;/ref-type&gt;&lt;contributors&gt;&lt;authors&gt;&lt;author&gt;Geng, Qingge&lt;/author&gt;&lt;/authors&gt;&lt;/contributors&gt;&lt;titles&gt;&lt;title&gt;The belt and road initiative and its implications for global renewable energy development&lt;/title&gt;&lt;secondary-title&gt;Current sustainable/renewable energy reports&lt;/secondary-title&gt;&lt;/titles&gt;&lt;periodical&gt;&lt;full-title&gt;Current sustainable/renewable energy reports&lt;/full-title&gt;&lt;/periodical&gt;&lt;pages&gt;40-49&lt;/pages&gt;&lt;volume&gt;8&lt;/volume&gt;&lt;dates&gt;&lt;year&gt;2021&lt;/year&gt;&lt;/dates&gt;&lt;urls&gt;&lt;/urls&gt;&lt;electronic-resource-num&gt;https://doi.org/10.1007/s40518-020-00172-2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&lt;EndNote&gt;&lt;Cite&gt;&lt;Author&gt;Falcone&lt;/Author&gt;&lt;Year&gt;2023&lt;/Year&gt;&lt;RecNum&gt;159&lt;/RecNum&gt;&lt;DisplayText&gt;(Falcone, 2023)&lt;/DisplayText&gt;&lt;record&gt;&lt;rec-number&gt;159&lt;/rec-number&gt;&lt;foreign-keys&gt;&lt;key app="EN" db-id="w0z9w9r5fdddaseer26pd02s0xsvear5xd99" timestamp="1745637004"&gt;159&lt;/key&gt;&lt;/foreign-keys&gt;&lt;ref-type name="Journal Article"&gt;17&lt;/ref-type&gt;&lt;contributors&gt;&lt;authors&gt;&lt;author&gt;Falcone, Pasquale Marcello&lt;/author&gt;&lt;/authors&gt;&lt;/contributors&gt;&lt;titles&gt;&lt;title&gt;Sustainable energy policies in developing countries: a review of challenges and opportunities&lt;/title&gt;&lt;secondary-title&gt;Energies&lt;/secondary-title&gt;&lt;/titles&gt;&lt;periodical&gt;&lt;full-title&gt;Energies&lt;/full-title&gt;&lt;/periodical&gt;&lt;pages&gt;6682&lt;/pages&gt;&lt;volume&gt;16&lt;/volume&gt;&lt;number&gt;18&lt;/number&gt;&lt;dates&gt;&lt;year&gt;2023&lt;/year&gt;&lt;/dates&gt;&lt;isbn&gt;1996-1073&lt;/isbn&gt;&lt;urls&gt;&lt;/urls&gt;&lt;electronic-resource-num&gt;https://doi.org/10.3390/en16186682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&lt;EndNote&gt;&lt;Cite&gt;&lt;Author&gt;Briera&lt;/Author&gt;&lt;Year&gt;2024&lt;/Year&gt;&lt;RecNum&gt;163&lt;/RecNum&gt;&lt;DisplayText&gt;(Briera &amp;amp; Lefèvre, 2024)&lt;/DisplayText&gt;&lt;record&gt;&lt;rec-number&gt;163&lt;/rec-number&gt;&lt;foreign-keys&gt;&lt;key app="EN" db-id="w0z9w9r5fdddaseer26pd02s0xsvear5xd99" timestamp="1745637800"&gt;163&lt;/key&gt;&lt;/foreign-keys&gt;&lt;ref-type name="Journal Article"&gt;17&lt;/ref-type&gt;&lt;contributors&gt;&lt;authors&gt;&lt;author&gt;Briera, Thibault&lt;/author&gt;&lt;author&gt;Lefèvre, Julien&lt;/author&gt;&lt;/authors&gt;&lt;/contributors&gt;&lt;titles&gt;&lt;title&gt;Reducing the cost of capital through international climate finance to accelerate the renewable energy transition in developing countries&lt;/title&gt;&lt;secondary-title&gt;Energy Policy&lt;/secondary-title&gt;&lt;/titles&gt;&lt;periodical&gt;&lt;full-title&gt;Energy Policy&lt;/full-title&gt;&lt;/periodical&gt;&lt;pages&gt;114104&lt;/pages&gt;&lt;volume&gt;188&lt;/volume&gt;&lt;dates&gt;&lt;year&gt;2024&lt;/year&gt;&lt;/dates&gt;&lt;isbn&gt;0301-4215&lt;/isbn&gt;&lt;urls&gt;&lt;/urls&gt;&lt;electronic-resource-num&gt;https://doi.org/10.1016/j.enpol.2024.114104&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&lt;EndNote&gt;&lt;Cite&gt;&lt;Author&gt;Nedopil Wang&lt;/Author&gt;&lt;Year&gt;2025&lt;/Year&gt;&lt;RecNum&gt;158&lt;/RecNum&gt;&lt;DisplayText&gt;(Nedopil Wang, 2025)&lt;/DisplayText&gt;&lt;record&gt;&lt;rec-number&gt;158&lt;/rec-number&gt;&lt;foreign-keys&gt;&lt;key app="EN" db-id="w0z9w9r5fdddaseer26pd02s0xsvear5xd99" timestamp="1745636790"&gt;158&lt;/key&gt;&lt;/foreign-keys&gt;&lt;ref-type name="Report"&gt;27&lt;/ref-type&gt;&lt;contributors&gt;&lt;authors&gt;&lt;author&gt;Nedopil Wang, Christoph &lt;/author&gt;&lt;/authors&gt;&lt;tertiary-authors&gt;&lt;author&gt;greenfdc&lt;/author&gt;&lt;/tertiary-authors&gt;&lt;/contributors&gt;&lt;titles&gt;&lt;title&gt;China Belt and Road Initiative (BRI) Investment Report 2024&lt;/title&gt;&lt;/titles&gt;&lt;dates&gt;&lt;year&gt;2025&lt;/year&gt;&lt;pub-dates&gt;&lt;date&gt;2025&lt;/date&gt;&lt;/pub-dates&gt;&lt;/dates&gt;&lt;publisher&gt;Green Finance &amp;amp; Development Centre&lt;/publisher&gt;&lt;urls&gt;&lt;related-urls&gt;&lt;url&gt;https://greenfdc.org/china-belt-and-road-initiative-bri-investment-report-2024/&lt;/url&gt;&lt;/related-urls&gt;&lt;/urls&gt;&lt;/record&gt;&lt;/Cite&gt;&lt;/EndNote&gt;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&lt;EndNote&gt;&lt;Cite&gt;&lt;Author&gt;Wang&lt;/Author&gt;&lt;Year&gt;2024&lt;/Year&gt;&lt;RecNum&gt;164&lt;/RecNum&gt;&lt;DisplayText&gt;(Wang, Feng, &amp;amp; Chang, 2024)&lt;/DisplayText&gt;&lt;record&gt;&lt;rec-number&gt;164&lt;/rec-number&gt;&lt;foreign-keys&gt;&lt;key app="EN" db-id="w0z9w9r5fdddaseer26pd02s0xsvear5xd99" timestamp="1745638050"&gt;164&lt;/key&gt;&lt;/foreign-keys&gt;&lt;ref-type name="Journal Article"&gt;17&lt;/ref-type&gt;&lt;contributors&gt;&lt;authors&gt;&lt;author&gt;Wang, Jun-Zhuo&lt;/author&gt;&lt;author&gt;Feng, Gen-Fu&lt;/author&gt;&lt;author&gt;Chang, Chun-Ping&lt;/author&gt;&lt;/authors&gt;&lt;/contributors&gt;&lt;titles&gt;&lt;title&gt;How does political instability affect renewable energy innovation?&lt;/title&gt;&lt;secondary-title&gt;Renewable Energy&lt;/secondary-title&gt;&lt;/titles&gt;&lt;periodical&gt;&lt;full-title&gt;Renewable Energy&lt;/full-title&gt;&lt;/periodical&gt;&lt;pages&gt;120800&lt;/pages&gt;&lt;volume&gt;230&lt;/volume&gt;&lt;dates&gt;&lt;year&gt;2024&lt;/year&gt;&lt;/dates&gt;&lt;isbn&gt;0960-1481&lt;/isbn&gt;&lt;urls&gt;&lt;/urls&gt;&lt;electronic-resource-num&gt;https://doi.org/10.1016/j.renene.2024.120800&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&lt;EndNote&gt;&lt;Cite&gt;&lt;Author&gt;Cheng&lt;/Author&gt;&lt;Year&gt;2023&lt;/Year&gt;&lt;RecNum&gt;157&lt;/RecNum&gt;&lt;DisplayText&gt;(Cheng &amp;amp; Wang, 2023)&lt;/DisplayText&gt;&lt;record&gt;&lt;rec-number&gt;157&lt;/rec-number&gt;&lt;foreign-keys&gt;&lt;key app="EN" db-id="w0z9w9r5fdddaseer26pd02s0xsvear5xd99" timestamp="1745634845"&gt;157&lt;/key&gt;&lt;/foreign-keys&gt;&lt;ref-type name="Journal Article"&gt;17&lt;/ref-type&gt;&lt;contributors&gt;&lt;authors&gt;&lt;author&gt;Cheng, Si&lt;/author&gt;&lt;author&gt;Wang, Banban&lt;/author&gt;&lt;/authors&gt;&lt;/contributors&gt;&lt;titles&gt;&lt;title&gt;Impact of the Belt and Road Initiative on China&amp;apos;s overseas renewable energy development finance: Effects and features&lt;/title&gt;&lt;secondary-title&gt;Renewable Energy&lt;/secondary-title&gt;&lt;/titles&gt;&lt;periodical&gt;&lt;full-title&gt;Renewable Energy&lt;/full-title&gt;&lt;/periodical&gt;&lt;pages&gt;1036-1048&lt;/pages&gt;&lt;volume&gt;206&lt;/volume&gt;&lt;dates&gt;&lt;year&gt;2023&lt;/year&gt;&lt;/dates&gt;&lt;isbn&gt;0960-1481&lt;/isbn&gt;&lt;urls&gt;&lt;/urls&gt;&lt;electronic-resource-num&gt;https://doi.org/10.1016/j.renene.2023.02.101&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&lt;EndNote&gt;&lt;Cite&gt;&lt;Author&gt;Geng&lt;/Author&gt;&lt;Year&gt;2021&lt;/Year&gt;&lt;RecNum&gt;28&lt;/RecNum&gt;&lt;DisplayText&gt;(Geng, 2021)&lt;/DisplayText&gt;&lt;record&gt;&lt;rec-number&gt;28&lt;/rec-number&gt;&lt;foreign-keys&gt;&lt;key app="EN" db-id="w0z9w9r5fdddaseer26pd02s0xsvear5xd99" timestamp="1743184285"&gt;28&lt;/key&gt;&lt;/foreign-keys&gt;&lt;ref-type name="Journal Article"&gt;17&lt;/ref-type&gt;&lt;contributors&gt;&lt;authors&gt;&lt;author&gt;Geng, Qingge&lt;/author&gt;&lt;/authors&gt;&lt;/contributors&gt;&lt;titles&gt;&lt;title&gt;The belt and road initiative and its implications for global renewable energy development&lt;/title&gt;&lt;secondary-title&gt;Current sustainable/renewable energy reports&lt;/secondary-title&gt;&lt;/titles&gt;&lt;periodical&gt;&lt;full-title&gt;Current sustainable/renewable energy reports&lt;/full-title&gt;&lt;/periodical&gt;&lt;pages&gt;40-49&lt;/pages&gt;&lt;volume&gt;8&lt;/volume&gt;&lt;dates&gt;&lt;year&gt;2021&lt;/year&gt;&lt;/dates&gt;&lt;urls&gt;&lt;/urls&gt;&lt;electronic-resource-num&gt;https://doi.org/10.1007/s40518-020-00172-2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&lt;EndNote&gt;&lt;Cite&gt;&lt;Author&gt;Falcone&lt;/Author&gt;&lt;Year&gt;2023&lt;/Year&gt;&lt;RecNum&gt;159&lt;/RecNum&gt;&lt;DisplayText&gt;(Falcone, 2023)&lt;/DisplayText&gt;&lt;record&gt;&lt;rec-number&gt;159&lt;/rec-number&gt;&lt;foreign-keys&gt;&lt;key app="EN" db-id="w0z9w9r5fdddaseer26pd02s0xsvear5xd99" timestamp="1745637004"&gt;159&lt;/key&gt;&lt;/foreign-keys&gt;&lt;ref-type name="Journal Article"&gt;17&lt;/ref-type&gt;&lt;contributors&gt;&lt;authors&gt;&lt;author&gt;Falcone, Pasquale Marcello&lt;/author&gt;&lt;/authors&gt;&lt;/contributors&gt;&lt;titles&gt;&lt;title&gt;Sustainable energy policies in developing countries: a review of challenges and opportunities&lt;/title&gt;&lt;secondary-title&gt;Energies&lt;/secondary-title&gt;&lt;/titles&gt;&lt;periodical&gt;&lt;full-title&gt;Energies&lt;/full-title&gt;&lt;/periodical&gt;&lt;pages&gt;6682&lt;/pages&gt;&lt;volume&gt;16&lt;/volume&gt;&lt;number&gt;18&lt;/number&gt;&lt;dates&gt;&lt;year&gt;2023&lt;/year&gt;&lt;/dates&gt;&lt;isbn&gt;1996-1073&lt;/isbn&gt;&lt;urls&gt;&lt;/urls&gt;&lt;electronic-resource-num&gt;https://doi.org/10.3390/en16186682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&lt;EndNote&gt;&lt;Cite&gt;&lt;Author&gt;Briera&lt;/Author&gt;&lt;Year&gt;2024&lt;/Year&gt;&lt;RecNum&gt;163&lt;/RecNum&gt;&lt;DisplayText&gt;(Briera &amp;amp; Lefèvre, 2024)&lt;/DisplayText&gt;&lt;record&gt;&lt;rec-number&gt;163&lt;/rec-number&gt;&lt;foreign-keys&gt;&lt;key app="EN" db-id="w0z9w9r5fdddaseer26pd02s0xsvear5xd99" timestamp="1745637800"&gt;163&lt;/key&gt;&lt;/foreign-keys&gt;&lt;ref-type name="Journal Article"&gt;17&lt;/ref-type&gt;&lt;contributors&gt;&lt;authors&gt;&lt;author&gt;Briera, Thibault&lt;/author&gt;&lt;author&gt;Lefèvre, Julien&lt;/author&gt;&lt;/authors&gt;&lt;/contributors&gt;&lt;titles&gt;&lt;title&gt;Reducing the cost of capital through international climate finance to accelerate the renewable energy transition in developing countries&lt;/title&gt;&lt;secondary-title&gt;Energy Policy&lt;/secondary-title&gt;&lt;/titles&gt;&lt;periodical&gt;&lt;full-title&gt;Energy Policy&lt;/full-title&gt;&lt;/periodical&gt;&lt;pages&gt;114104&lt;/pages&gt;&lt;volume&gt;188&lt;/volume&gt;&lt;dates&gt;&lt;year&gt;2024&lt;/year&gt;&lt;/dates&gt;&lt;isbn&gt;0301-4215&lt;/isbn&gt;&lt;urls&gt;&lt;/urls&gt;&lt;electronic-resource-num&gt;https://doi.org/10.1016/j.enpol.2024.114104&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&lt;EndNote&gt;&lt;Cite&gt;&lt;Author&gt;Nedopil Wang&lt;/Author&gt;&lt;Year&gt;2025&lt;/Year&gt;&lt;RecNum&gt;158&lt;/RecNum&gt;&lt;DisplayText&gt;(Nedopil Wang, 2025)&lt;/DisplayText&gt;&lt;record&gt;&lt;rec-number&gt;158&lt;/rec-number&gt;&lt;foreign-keys&gt;&lt;key app="EN" db-id="w0z9w9r5fdddaseer26pd02s0xsvear5xd99" timestamp="1745636790"&gt;158&lt;/key&gt;&lt;/foreign-keys&gt;&lt;ref-type name="Report"&gt;27&lt;/ref-type&gt;&lt;contributors&gt;&lt;authors&gt;&lt;author&gt;Nedopil Wang, Christoph &lt;/author&gt;&lt;/authors&gt;&lt;tertiary-authors&gt;&lt;author&gt;greenfdc&lt;/author&gt;&lt;/tertiary-authors&gt;&lt;/contributors&gt;&lt;titles&gt;&lt;title&gt;China Belt and Road Initiative (BRI) Investment Report 2024&lt;/title&gt;&lt;/titles&gt;&lt;dates&gt;&lt;year&gt;2025&lt;/year&gt;&lt;pub-dates&gt;&lt;date&gt;2025&lt;/date&gt;&lt;/pub-dates&gt;&lt;/dates&gt;&lt;publisher&gt;Green Finance &amp;amp; Development Centre&lt;/publisher&gt;&lt;urls&gt;&lt;related-urls&gt;&lt;url&gt;https://greenfdc.org/china-belt-and-road-initiative-bri-investment-report-2024/&lt;/url&gt;&lt;/related-urls&gt;&lt;/urls&gt;&lt;/record&gt;&lt;/Cite&gt;&lt;/EndNote&gt;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&lt;EndNote&gt;&lt;Cite&gt;&lt;Author&gt;Wang&lt;/Author&gt;&lt;Year&gt;2024&lt;/Year&gt;&lt;RecNum&gt;164&lt;/RecNum&gt;&lt;DisplayText&gt;(Wang, Feng, &amp;amp; Chang, 2024)&lt;/DisplayText&gt;&lt;record&gt;&lt;rec-number&gt;164&lt;/rec-number&gt;&lt;foreign-keys&gt;&lt;key app="EN" db-id="w0z9w9r5fdddaseer26pd02s0xsvear5xd99" timestamp="1745638050"&gt;164&lt;/key&gt;&lt;/foreign-keys&gt;&lt;ref-type name="Journal Article"&gt;17&lt;/ref-type&gt;&lt;contributors&gt;&lt;authors&gt;&lt;author&gt;Wang, Jun-Zhuo&lt;/author&gt;&lt;author&gt;Feng, Gen-Fu&lt;/author&gt;&lt;author&gt;Chang, Chun-Ping&lt;/author&gt;&lt;/authors&gt;&lt;/contributors&gt;&lt;titles&gt;&lt;title&gt;How does political instability affect renewable energy innovation?&lt;/title&gt;&lt;secondary-title&gt;Renewable Energy&lt;/secondary-title&gt;&lt;/titles&gt;&lt;periodical&gt;&lt;full-title&gt;Renewable Energy&lt;/full-title&gt;&lt;/periodical&gt;&lt;pages&gt;120800&lt;/pages&gt;&lt;volume&gt;230&lt;/volume&gt;&lt;dates&gt;&lt;year&gt;2024&lt;/year&gt;&lt;/dates&gt;&lt;isbn&gt;0960-1481&lt;/isbn&gt;&lt;urls&gt;&lt;/urls&gt;&lt;electronic-resource-num&gt;https://doi.org/10.1016/j.renene.2024.120800&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&lt;EndNote&gt;&lt;Cite&gt;&lt;Author&gt;Cheng&lt;/Author&gt;&lt;Year&gt;2023&lt;/Year&gt;&lt;RecNum&gt;157&lt;/RecNum&gt;&lt;DisplayText&gt;(Cheng &amp;amp; Wang, 2023)&lt;/DisplayText&gt;&lt;record&gt;&lt;rec-number&gt;157&lt;/rec-number&gt;&lt;foreign-keys&gt;&lt;key app="EN" db-id="w0z9w9r5fdddaseer26pd02s0xsvear5xd99" timestamp="1745634845"&gt;157&lt;/key&gt;&lt;/foreign-keys&gt;&lt;ref-type name="Journal Article"&gt;17&lt;/ref-type&gt;&lt;contributors&gt;&lt;authors&gt;&lt;author&gt;Cheng, Si&lt;/author&gt;&lt;author&gt;Wang, Banban&lt;/author&gt;&lt;/authors&gt;&lt;/contributors&gt;&lt;titles&gt;&lt;title&gt;Impact of the Belt and Road Initiative on China&amp;apos;s overseas renewable energy development finance: Effects and features&lt;/title&gt;&lt;secondary-title&gt;Renewable Energy&lt;/secondary-title&gt;&lt;/titles&gt;&lt;periodical&gt;&lt;full-title&gt;Renewable Energy&lt;/full-title&gt;&lt;/periodical&gt;&lt;pages&gt;1036-1048&lt;/pages&gt;&lt;volume&gt;206&lt;/volume&gt;&lt;dates&gt;&lt;year&gt;2023&lt;/year&gt;&lt;/dates&gt;&lt;isbn&gt;0960-1481&lt;/isbn&gt;&lt;urls&gt;&lt;/urls&gt;&lt;electronic-resource-num&gt;https://doi.org/10.1016/j.renene.2023.02.101&lt;/electronic-resource-num&gt;&lt;/record&gt;&lt;/Cite&gt;&lt;/EndNote&gt;</w:instrText>
      </w:r>
      <w:r w:rsidRPr="005E581A">
        <w:rPr>
          <w:rFonts w:ascii="Times New Roman" w:hAnsi="Times New Roman" w:cs="Times New Roman"/>
          <w:b/>
          <w:bCs/>
          <w:sz w:val="24"/>
          <w:szCs w:val="24"/>
        </w:rPr>
        <w:fldChar w:fldCharType="end"/>
      </w:r>
    </w:p>
    <w:p w14:paraId="1267813C" w14:textId="6EC59136" w:rsidR="0093426C" w:rsidRPr="00871927" w:rsidRDefault="0014422A" w:rsidP="00D0682D">
      <w:pPr>
        <w:pStyle w:val="Heading2"/>
        <w:spacing w:before="0" w:after="0" w:line="480" w:lineRule="auto"/>
        <w:rPr>
          <w:rFonts w:ascii="Times New Roman" w:hAnsi="Times New Roman" w:cs="Times New Roman"/>
          <w:b/>
          <w:bCs/>
          <w:i/>
          <w:iCs/>
          <w:color w:val="auto"/>
          <w:sz w:val="24"/>
          <w:szCs w:val="24"/>
        </w:rPr>
      </w:pPr>
      <w:r w:rsidRPr="00871927">
        <w:rPr>
          <w:rFonts w:ascii="Times New Roman" w:hAnsi="Times New Roman" w:cs="Times New Roman"/>
          <w:b/>
          <w:bCs/>
          <w:i/>
          <w:iCs/>
          <w:color w:val="auto"/>
          <w:sz w:val="24"/>
          <w:szCs w:val="24"/>
        </w:rPr>
        <w:t>4.</w:t>
      </w:r>
      <w:r w:rsidR="00DB2B9C" w:rsidRPr="00871927">
        <w:rPr>
          <w:rFonts w:ascii="Times New Roman" w:hAnsi="Times New Roman" w:cs="Times New Roman"/>
          <w:b/>
          <w:bCs/>
          <w:i/>
          <w:iCs/>
          <w:color w:val="auto"/>
          <w:sz w:val="24"/>
          <w:szCs w:val="24"/>
        </w:rPr>
        <w:t>7</w:t>
      </w:r>
      <w:r w:rsidR="00BC2762">
        <w:rPr>
          <w:rFonts w:ascii="Times New Roman" w:hAnsi="Times New Roman" w:cs="Times New Roman"/>
          <w:b/>
          <w:bCs/>
          <w:i/>
          <w:iCs/>
          <w:color w:val="auto"/>
          <w:sz w:val="24"/>
          <w:szCs w:val="24"/>
        </w:rPr>
        <w:t>.</w:t>
      </w:r>
      <w:r w:rsidRPr="00871927">
        <w:rPr>
          <w:rFonts w:ascii="Times New Roman" w:hAnsi="Times New Roman" w:cs="Times New Roman"/>
          <w:b/>
          <w:bCs/>
          <w:i/>
          <w:iCs/>
          <w:color w:val="auto"/>
          <w:sz w:val="24"/>
          <w:szCs w:val="24"/>
        </w:rPr>
        <w:t xml:space="preserve"> Heterogeneity Analysis</w:t>
      </w:r>
    </w:p>
    <w:p w14:paraId="27D5A221" w14:textId="182A5431" w:rsidR="009873E7" w:rsidRPr="00B620E8" w:rsidRDefault="0014422A" w:rsidP="00D0682D">
      <w:pPr>
        <w:pStyle w:val="Heading3"/>
        <w:spacing w:before="0" w:after="0" w:line="480" w:lineRule="auto"/>
        <w:rPr>
          <w:rFonts w:ascii="Times New Roman" w:hAnsi="Times New Roman" w:cs="Times New Roman"/>
          <w:i/>
          <w:iCs/>
          <w:color w:val="auto"/>
          <w:sz w:val="24"/>
          <w:szCs w:val="24"/>
        </w:rPr>
      </w:pPr>
      <w:r w:rsidRPr="00B620E8">
        <w:rPr>
          <w:rFonts w:ascii="Times New Roman" w:hAnsi="Times New Roman" w:cs="Times New Roman"/>
          <w:i/>
          <w:iCs/>
          <w:color w:val="auto"/>
          <w:sz w:val="24"/>
          <w:szCs w:val="24"/>
        </w:rPr>
        <w:t>4.</w:t>
      </w:r>
      <w:r w:rsidR="00DB2B9C" w:rsidRPr="00B620E8">
        <w:rPr>
          <w:rFonts w:ascii="Times New Roman" w:hAnsi="Times New Roman" w:cs="Times New Roman"/>
          <w:i/>
          <w:iCs/>
          <w:color w:val="auto"/>
          <w:sz w:val="24"/>
          <w:szCs w:val="24"/>
        </w:rPr>
        <w:t>7</w:t>
      </w:r>
      <w:r w:rsidRPr="00B620E8">
        <w:rPr>
          <w:rFonts w:ascii="Times New Roman" w:hAnsi="Times New Roman" w:cs="Times New Roman"/>
          <w:i/>
          <w:iCs/>
          <w:color w:val="auto"/>
          <w:sz w:val="24"/>
          <w:szCs w:val="24"/>
        </w:rPr>
        <w:t>.1</w:t>
      </w:r>
      <w:r w:rsidR="003E5FEA">
        <w:rPr>
          <w:rFonts w:ascii="Times New Roman" w:hAnsi="Times New Roman" w:cs="Times New Roman"/>
          <w:i/>
          <w:iCs/>
          <w:color w:val="auto"/>
          <w:sz w:val="24"/>
          <w:szCs w:val="24"/>
        </w:rPr>
        <w:t>.</w:t>
      </w:r>
      <w:r w:rsidRPr="00B620E8">
        <w:rPr>
          <w:rFonts w:ascii="Times New Roman" w:hAnsi="Times New Roman" w:cs="Times New Roman"/>
          <w:i/>
          <w:iCs/>
          <w:color w:val="auto"/>
          <w:sz w:val="24"/>
          <w:szCs w:val="24"/>
        </w:rPr>
        <w:t xml:space="preserve"> Geographical </w:t>
      </w:r>
      <w:r w:rsidR="003E5FEA">
        <w:rPr>
          <w:rFonts w:ascii="Times New Roman" w:hAnsi="Times New Roman" w:cs="Times New Roman"/>
          <w:i/>
          <w:iCs/>
          <w:color w:val="auto"/>
          <w:sz w:val="24"/>
          <w:szCs w:val="24"/>
        </w:rPr>
        <w:t>l</w:t>
      </w:r>
      <w:r w:rsidRPr="00B620E8">
        <w:rPr>
          <w:rFonts w:ascii="Times New Roman" w:hAnsi="Times New Roman" w:cs="Times New Roman"/>
          <w:i/>
          <w:iCs/>
          <w:color w:val="auto"/>
          <w:sz w:val="24"/>
          <w:szCs w:val="24"/>
        </w:rPr>
        <w:t>ocation</w:t>
      </w:r>
    </w:p>
    <w:p w14:paraId="49B9A2D4" w14:textId="18E977ED" w:rsidR="00F9367C" w:rsidRDefault="00F23275" w:rsidP="00D0682D">
      <w:pPr>
        <w:spacing w:after="0" w:line="480" w:lineRule="auto"/>
        <w:rPr>
          <w:rFonts w:ascii="Times New Roman" w:hAnsi="Times New Roman" w:cs="Times New Roman"/>
          <w:sz w:val="24"/>
          <w:szCs w:val="24"/>
        </w:rPr>
      </w:pPr>
      <w:r w:rsidRPr="00B620E8">
        <w:rPr>
          <w:rFonts w:ascii="Times New Roman" w:hAnsi="Times New Roman" w:cs="Times New Roman"/>
          <w:sz w:val="24"/>
          <w:szCs w:val="24"/>
        </w:rPr>
        <w:t xml:space="preserve">Regional heterogeneity analysis </w:t>
      </w:r>
      <w:r w:rsidR="00BB2089" w:rsidRPr="00B620E8">
        <w:rPr>
          <w:rFonts w:ascii="Times New Roman" w:hAnsi="Times New Roman" w:cs="Times New Roman"/>
          <w:sz w:val="24"/>
          <w:szCs w:val="24"/>
        </w:rPr>
        <w:t>shows that the environmental effects</w:t>
      </w:r>
      <w:r w:rsidRPr="00B620E8">
        <w:rPr>
          <w:rFonts w:ascii="Times New Roman" w:hAnsi="Times New Roman" w:cs="Times New Roman"/>
          <w:sz w:val="24"/>
          <w:szCs w:val="24"/>
        </w:rPr>
        <w:t xml:space="preserve"> of BRI</w:t>
      </w:r>
      <w:r w:rsidR="00BB2089" w:rsidRPr="00B620E8">
        <w:rPr>
          <w:rFonts w:ascii="Times New Roman" w:hAnsi="Times New Roman" w:cs="Times New Roman"/>
          <w:sz w:val="24"/>
          <w:szCs w:val="24"/>
        </w:rPr>
        <w:t xml:space="preserve"> vary across areas</w:t>
      </w:r>
      <w:r w:rsidRPr="00B620E8">
        <w:rPr>
          <w:rFonts w:ascii="Times New Roman" w:hAnsi="Times New Roman" w:cs="Times New Roman"/>
          <w:sz w:val="24"/>
          <w:szCs w:val="24"/>
        </w:rPr>
        <w:t xml:space="preserve"> (</w:t>
      </w:r>
      <w:r w:rsidRPr="00B620E8">
        <w:rPr>
          <w:rFonts w:ascii="Times New Roman" w:hAnsi="Times New Roman" w:cs="Times New Roman"/>
          <w:sz w:val="24"/>
          <w:szCs w:val="24"/>
        </w:rPr>
        <w:fldChar w:fldCharType="begin"/>
      </w:r>
      <w:r w:rsidRPr="00B620E8">
        <w:rPr>
          <w:rFonts w:ascii="Times New Roman" w:hAnsi="Times New Roman" w:cs="Times New Roman"/>
          <w:sz w:val="24"/>
          <w:szCs w:val="24"/>
        </w:rPr>
        <w:instrText xml:space="preserve"> REF _Ref200036604 \h  \* MERGEFORMAT </w:instrText>
      </w:r>
      <w:r w:rsidRPr="00B620E8">
        <w:rPr>
          <w:rFonts w:ascii="Times New Roman" w:hAnsi="Times New Roman" w:cs="Times New Roman"/>
          <w:sz w:val="24"/>
          <w:szCs w:val="24"/>
        </w:rPr>
      </w:r>
      <w:r w:rsidRPr="00B620E8">
        <w:rPr>
          <w:rFonts w:ascii="Times New Roman" w:hAnsi="Times New Roman" w:cs="Times New Roman"/>
          <w:sz w:val="24"/>
          <w:szCs w:val="24"/>
        </w:rPr>
        <w:fldChar w:fldCharType="separate"/>
      </w:r>
      <w:r w:rsidRPr="00B620E8">
        <w:rPr>
          <w:rFonts w:ascii="Times New Roman" w:hAnsi="Times New Roman" w:cs="Times New Roman"/>
          <w:sz w:val="24"/>
          <w:szCs w:val="24"/>
        </w:rPr>
        <w:t xml:space="preserve">Table </w:t>
      </w:r>
      <w:r w:rsidR="0069520E">
        <w:rPr>
          <w:rFonts w:ascii="Times New Roman" w:hAnsi="Times New Roman" w:cs="Times New Roman"/>
          <w:noProof/>
          <w:sz w:val="24"/>
          <w:szCs w:val="24"/>
        </w:rPr>
        <w:t>5</w:t>
      </w:r>
      <w:r w:rsidRPr="00B620E8">
        <w:rPr>
          <w:rFonts w:ascii="Times New Roman" w:hAnsi="Times New Roman" w:cs="Times New Roman"/>
          <w:sz w:val="24"/>
          <w:szCs w:val="24"/>
        </w:rPr>
        <w:fldChar w:fldCharType="end"/>
      </w:r>
      <w:r w:rsidRPr="00B620E8">
        <w:rPr>
          <w:rFonts w:ascii="Times New Roman" w:hAnsi="Times New Roman" w:cs="Times New Roman"/>
          <w:sz w:val="24"/>
          <w:szCs w:val="24"/>
        </w:rPr>
        <w:t>)</w:t>
      </w:r>
      <w:r w:rsidR="00BB2089" w:rsidRPr="00B620E8">
        <w:rPr>
          <w:rFonts w:ascii="Times New Roman" w:hAnsi="Times New Roman" w:cs="Times New Roman"/>
          <w:sz w:val="24"/>
          <w:szCs w:val="24"/>
        </w:rPr>
        <w:t>. The effect was significant and positive in the Middle East and North Africa</w:t>
      </w:r>
      <w:r w:rsidR="00A44CD4" w:rsidRPr="00B620E8">
        <w:rPr>
          <w:rFonts w:ascii="Times New Roman" w:hAnsi="Times New Roman" w:cs="Times New Roman" w:hint="eastAsia"/>
          <w:sz w:val="24"/>
          <w:szCs w:val="24"/>
        </w:rPr>
        <w:t xml:space="preserve"> </w:t>
      </w:r>
      <w:r w:rsidR="00BB2089" w:rsidRPr="00B620E8">
        <w:rPr>
          <w:rFonts w:ascii="Times New Roman" w:hAnsi="Times New Roman" w:cs="Times New Roman"/>
          <w:sz w:val="24"/>
          <w:szCs w:val="24"/>
        </w:rPr>
        <w:t xml:space="preserve">at 0.167, indicating an increase in lnEF after BRI participation. Europe and Central </w:t>
      </w:r>
      <w:r w:rsidR="00282B92" w:rsidRPr="00B620E8">
        <w:rPr>
          <w:rFonts w:ascii="Times New Roman" w:hAnsi="Times New Roman" w:cs="Times New Roman"/>
          <w:sz w:val="24"/>
          <w:szCs w:val="24"/>
        </w:rPr>
        <w:t>Asia show</w:t>
      </w:r>
      <w:r w:rsidR="004043CD" w:rsidRPr="00B620E8">
        <w:rPr>
          <w:rFonts w:ascii="Times New Roman" w:hAnsi="Times New Roman" w:cs="Times New Roman"/>
          <w:sz w:val="24"/>
          <w:szCs w:val="24"/>
        </w:rPr>
        <w:t>ed</w:t>
      </w:r>
      <w:r w:rsidR="00BB2089" w:rsidRPr="00B620E8">
        <w:rPr>
          <w:rFonts w:ascii="Times New Roman" w:hAnsi="Times New Roman" w:cs="Times New Roman"/>
          <w:sz w:val="24"/>
          <w:szCs w:val="24"/>
        </w:rPr>
        <w:t xml:space="preserve"> </w:t>
      </w:r>
      <w:r w:rsidRPr="00B620E8">
        <w:rPr>
          <w:rFonts w:ascii="Times New Roman" w:hAnsi="Times New Roman" w:cs="Times New Roman"/>
          <w:sz w:val="24"/>
          <w:szCs w:val="24"/>
        </w:rPr>
        <w:t xml:space="preserve">a </w:t>
      </w:r>
      <w:r w:rsidR="00BB2089" w:rsidRPr="00B620E8">
        <w:rPr>
          <w:rFonts w:ascii="Times New Roman" w:hAnsi="Times New Roman" w:cs="Times New Roman"/>
          <w:sz w:val="24"/>
          <w:szCs w:val="24"/>
        </w:rPr>
        <w:t>smaller, marginally significant increase of 0.078. Other regions</w:t>
      </w:r>
      <w:r w:rsidR="00BC2762">
        <w:rPr>
          <w:rFonts w:ascii="Times New Roman" w:eastAsia="DengXian" w:hAnsi="Times New Roman" w:cs="Times New Roman"/>
          <w:sz w:val="24"/>
          <w:szCs w:val="24"/>
        </w:rPr>
        <w:t xml:space="preserve"> – </w:t>
      </w:r>
      <w:r w:rsidR="00BB2089" w:rsidRPr="00B620E8">
        <w:rPr>
          <w:rFonts w:ascii="Times New Roman" w:hAnsi="Times New Roman" w:cs="Times New Roman"/>
          <w:sz w:val="24"/>
          <w:szCs w:val="24"/>
        </w:rPr>
        <w:t xml:space="preserve">including East Asia and </w:t>
      </w:r>
      <w:r w:rsidRPr="00B620E8">
        <w:rPr>
          <w:rFonts w:ascii="Times New Roman" w:eastAsia="DengXian" w:hAnsi="Times New Roman" w:cs="Times New Roman"/>
          <w:sz w:val="24"/>
          <w:szCs w:val="24"/>
        </w:rPr>
        <w:t>the Pacific, Latin America and the Caribbean, South Asia, and Sub-Saharan Africa</w:t>
      </w:r>
      <w:r w:rsidR="00BC2762">
        <w:rPr>
          <w:rFonts w:ascii="Times New Roman" w:eastAsia="DengXian" w:hAnsi="Times New Roman" w:cs="Times New Roman"/>
          <w:sz w:val="24"/>
          <w:szCs w:val="24"/>
        </w:rPr>
        <w:t xml:space="preserve"> – </w:t>
      </w:r>
      <w:r w:rsidRPr="00B620E8">
        <w:rPr>
          <w:rFonts w:ascii="Times New Roman" w:eastAsia="DengXian" w:hAnsi="Times New Roman" w:cs="Times New Roman"/>
          <w:sz w:val="24"/>
          <w:szCs w:val="24"/>
        </w:rPr>
        <w:t>d</w:t>
      </w:r>
      <w:r w:rsidR="00BB2089" w:rsidRPr="00B620E8">
        <w:rPr>
          <w:rFonts w:ascii="Times New Roman" w:hAnsi="Times New Roman" w:cs="Times New Roman"/>
          <w:sz w:val="24"/>
          <w:szCs w:val="24"/>
        </w:rPr>
        <w:t>id not exhibit significant changes, indicating region-specific dynamics in environmental impact</w:t>
      </w:r>
      <w:r w:rsidR="00D35EBF" w:rsidRPr="00B620E8">
        <w:rPr>
          <w:rFonts w:ascii="Times New Roman" w:hAnsi="Times New Roman" w:cs="Times New Roman"/>
          <w:sz w:val="24"/>
          <w:szCs w:val="24"/>
        </w:rPr>
        <w:t>s of BRI</w:t>
      </w:r>
      <w:r w:rsidR="00BB2089" w:rsidRPr="00B620E8">
        <w:rPr>
          <w:rFonts w:ascii="Times New Roman" w:hAnsi="Times New Roman" w:cs="Times New Roman"/>
          <w:sz w:val="24"/>
          <w:szCs w:val="24"/>
        </w:rPr>
        <w:t>.</w:t>
      </w:r>
      <w:r w:rsidR="009873E7" w:rsidRPr="00B620E8">
        <w:rPr>
          <w:rFonts w:ascii="Times New Roman" w:hAnsi="Times New Roman" w:cs="Times New Roman"/>
          <w:sz w:val="24"/>
          <w:szCs w:val="24"/>
        </w:rPr>
        <w:t xml:space="preserve"> </w:t>
      </w:r>
      <w:bookmarkStart w:id="12" w:name="_Hlk200462843"/>
      <w:r w:rsidR="00BB2089" w:rsidRPr="00B620E8">
        <w:rPr>
          <w:rFonts w:ascii="Times New Roman" w:hAnsi="Times New Roman" w:cs="Times New Roman"/>
          <w:sz w:val="24"/>
          <w:szCs w:val="24"/>
        </w:rPr>
        <w:t>More substantial effects were observed in the Middle East, parts of E</w:t>
      </w:r>
      <w:r w:rsidR="00282B92" w:rsidRPr="00B620E8">
        <w:rPr>
          <w:rFonts w:ascii="Times New Roman" w:hAnsi="Times New Roman" w:cs="Times New Roman"/>
          <w:sz w:val="24"/>
          <w:szCs w:val="24"/>
        </w:rPr>
        <w:t>urope</w:t>
      </w:r>
      <w:r w:rsidRPr="00B620E8">
        <w:rPr>
          <w:rFonts w:ascii="Times New Roman" w:eastAsia="DengXian" w:hAnsi="Times New Roman" w:cs="Times New Roman"/>
          <w:sz w:val="24"/>
          <w:szCs w:val="24"/>
        </w:rPr>
        <w:t xml:space="preserve">, and </w:t>
      </w:r>
      <w:r w:rsidR="00BB2089" w:rsidRPr="00B620E8">
        <w:rPr>
          <w:rFonts w:ascii="Times New Roman" w:hAnsi="Times New Roman" w:cs="Times New Roman"/>
          <w:sz w:val="24"/>
          <w:szCs w:val="24"/>
        </w:rPr>
        <w:t>C</w:t>
      </w:r>
      <w:r w:rsidR="00282B92" w:rsidRPr="00B620E8">
        <w:rPr>
          <w:rFonts w:ascii="Times New Roman" w:hAnsi="Times New Roman" w:cs="Times New Roman"/>
          <w:sz w:val="24"/>
          <w:szCs w:val="24"/>
        </w:rPr>
        <w:t xml:space="preserve">entral </w:t>
      </w:r>
      <w:r w:rsidR="00BB2089" w:rsidRPr="00B620E8">
        <w:rPr>
          <w:rFonts w:ascii="Times New Roman" w:hAnsi="Times New Roman" w:cs="Times New Roman"/>
          <w:sz w:val="24"/>
          <w:szCs w:val="24"/>
        </w:rPr>
        <w:t>A</w:t>
      </w:r>
      <w:r w:rsidR="00282B92" w:rsidRPr="00B620E8">
        <w:rPr>
          <w:rFonts w:ascii="Times New Roman" w:hAnsi="Times New Roman" w:cs="Times New Roman"/>
          <w:sz w:val="24"/>
          <w:szCs w:val="24"/>
        </w:rPr>
        <w:t>sia</w:t>
      </w:r>
      <w:r w:rsidR="00BB2089" w:rsidRPr="00B620E8">
        <w:rPr>
          <w:rFonts w:ascii="Times New Roman" w:hAnsi="Times New Roman" w:cs="Times New Roman"/>
          <w:sz w:val="24"/>
          <w:szCs w:val="24"/>
        </w:rPr>
        <w:t xml:space="preserve">, reflecting </w:t>
      </w:r>
      <w:r w:rsidRPr="00B620E8">
        <w:rPr>
          <w:rFonts w:ascii="Times New Roman" w:eastAsia="DengXian" w:hAnsi="Times New Roman" w:cs="Times New Roman"/>
          <w:sz w:val="24"/>
          <w:szCs w:val="24"/>
        </w:rPr>
        <w:t>variation in BRI project</w:t>
      </w:r>
      <w:r w:rsidRPr="00B620E8">
        <w:rPr>
          <w:rFonts w:ascii="Times New Roman" w:hAnsi="Times New Roman" w:cs="Times New Roman"/>
          <w:sz w:val="24"/>
          <w:szCs w:val="24"/>
        </w:rPr>
        <w:t xml:space="preserve"> scale and type</w:t>
      </w:r>
      <w:r w:rsidRPr="00B620E8">
        <w:rPr>
          <w:rFonts w:ascii="Times New Roman" w:eastAsia="DengXian" w:hAnsi="Times New Roman" w:cs="Times New Roman"/>
          <w:sz w:val="24"/>
          <w:szCs w:val="24"/>
        </w:rPr>
        <w:t>s. Construction activity in the Middle East increase</w:t>
      </w:r>
      <w:r w:rsidR="00BB2089" w:rsidRPr="00B620E8">
        <w:rPr>
          <w:rFonts w:ascii="Times New Roman" w:hAnsi="Times New Roman" w:cs="Times New Roman"/>
          <w:sz w:val="24"/>
          <w:szCs w:val="24"/>
        </w:rPr>
        <w:t>d significantly in 2024, with countries such as Saudi Arabia, Iraq, and the UAE receiving major energy and infrastructure projects, increasing resource use and energy demand</w:t>
      </w:r>
      <w:r w:rsidR="00796A5A" w:rsidRPr="00B620E8">
        <w:rPr>
          <w:rFonts w:ascii="Times New Roman" w:hAnsi="Times New Roman" w:cs="Times New Roman"/>
          <w:sz w:val="24"/>
          <w:szCs w:val="24"/>
        </w:rPr>
        <w:t xml:space="preserve"> </w:t>
      </w:r>
      <w:r w:rsidR="00796A5A" w:rsidRPr="00B620E8">
        <w:rPr>
          <w:rFonts w:ascii="Times New Roman" w:hAnsi="Times New Roman" w:cs="Times New Roman"/>
          <w:sz w:val="24"/>
          <w:szCs w:val="24"/>
        </w:rPr>
        <w:fldChar w:fldCharType="begin"/>
      </w:r>
      <w:r w:rsidR="007E2C72">
        <w:rPr>
          <w:rFonts w:ascii="Times New Roman" w:hAnsi="Times New Roman" w:cs="Times New Roman"/>
          <w:sz w:val="24"/>
          <w:szCs w:val="24"/>
        </w:rPr>
        <w:instrText xml:space="preserve"> ADDIN ZOTERO_ITEM CSL_CITATION {"citationID":"4Yf9EGPf","properties":{"formattedCitation":"(Wang, 2025)","plainCitation":"(Wang, 2025)","noteIndex":0},"citationItems":[{"id":904,"uris":["http://zotero.org/users/local/9LdW8sOV/items/Q8J784PH"],"itemData":{"id":904,"type":"post-weblog","language":"en-US","title":"China Belt and Road Initiative (BRI) investment report 2025 H1 – Green Finance &amp; Development Center","URL":"https://greenfdc.org/china-belt-and-road-initiative-bri-investment-report-2025-h1/","author":[{"family":"Wang","given":"Christoph NEDOPIL"}],"accessed":{"date-parts":[["2025",12,14]]},"issued":{"date-parts":[["2025",7,17]]}}}],"schema":"https://github.com/citation-style-language/schema/raw/master/csl-citation.json"} </w:instrText>
      </w:r>
      <w:r w:rsidR="00796A5A" w:rsidRPr="00B620E8">
        <w:rPr>
          <w:rFonts w:ascii="Times New Roman" w:hAnsi="Times New Roman" w:cs="Times New Roman"/>
          <w:sz w:val="24"/>
          <w:szCs w:val="24"/>
        </w:rPr>
        <w:fldChar w:fldCharType="separate"/>
      </w:r>
      <w:r w:rsidR="007E2C72" w:rsidRPr="007E2C72">
        <w:rPr>
          <w:rFonts w:ascii="Times New Roman" w:hAnsi="Times New Roman" w:cs="Times New Roman"/>
          <w:sz w:val="24"/>
        </w:rPr>
        <w:t>(</w:t>
      </w:r>
      <w:r w:rsidR="00435F4E">
        <w:rPr>
          <w:rFonts w:ascii="Times New Roman" w:hAnsi="Times New Roman" w:cs="Times New Roman"/>
          <w:sz w:val="24"/>
        </w:rPr>
        <w:t>Nedopil</w:t>
      </w:r>
      <w:r w:rsidR="007E2C72" w:rsidRPr="007E2C72">
        <w:rPr>
          <w:rFonts w:ascii="Times New Roman" w:hAnsi="Times New Roman" w:cs="Times New Roman"/>
          <w:sz w:val="24"/>
        </w:rPr>
        <w:t>, 2025)</w:t>
      </w:r>
      <w:r w:rsidR="00796A5A"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w:t>
      </w:r>
      <w:r w:rsidR="00DD332C" w:rsidRPr="00B620E8">
        <w:rPr>
          <w:rFonts w:ascii="Times New Roman" w:hAnsi="Times New Roman" w:cs="Times New Roman"/>
          <w:sz w:val="24"/>
          <w:szCs w:val="24"/>
        </w:rPr>
        <w:t xml:space="preserve">This explains the high </w:t>
      </w:r>
      <w:r w:rsidR="005011B4" w:rsidRPr="00B620E8">
        <w:rPr>
          <w:rFonts w:ascii="Times New Roman" w:hAnsi="Times New Roman" w:cs="Times New Roman"/>
          <w:sz w:val="24"/>
          <w:szCs w:val="24"/>
        </w:rPr>
        <w:t>EF</w:t>
      </w:r>
      <w:r w:rsidR="00DD332C" w:rsidRPr="00B620E8">
        <w:rPr>
          <w:rFonts w:ascii="Times New Roman" w:hAnsi="Times New Roman" w:cs="Times New Roman"/>
          <w:sz w:val="24"/>
          <w:szCs w:val="24"/>
        </w:rPr>
        <w:t xml:space="preserve"> in this region. In Europe and Central Asia</w:t>
      </w:r>
      <w:r w:rsidRPr="00B620E8">
        <w:rPr>
          <w:rFonts w:ascii="Times New Roman" w:hAnsi="Times New Roman" w:cs="Times New Roman"/>
          <w:sz w:val="24"/>
          <w:szCs w:val="24"/>
        </w:rPr>
        <w:t>,</w:t>
      </w:r>
      <w:r w:rsidR="00DD332C" w:rsidRPr="00B620E8">
        <w:rPr>
          <w:rFonts w:ascii="Times New Roman" w:hAnsi="Times New Roman" w:cs="Times New Roman"/>
          <w:sz w:val="24"/>
          <w:szCs w:val="24"/>
        </w:rPr>
        <w:t xml:space="preserve"> </w:t>
      </w:r>
      <w:r w:rsidR="00DD332C" w:rsidRPr="00B620E8">
        <w:rPr>
          <w:rFonts w:ascii="Times New Roman" w:hAnsi="Times New Roman" w:cs="Times New Roman"/>
          <w:sz w:val="24"/>
          <w:szCs w:val="24"/>
        </w:rPr>
        <w:fldChar w:fldCharType="begin"/>
      </w:r>
      <w:r w:rsidR="00796A5A" w:rsidRPr="00B620E8">
        <w:rPr>
          <w:rFonts w:ascii="Times New Roman" w:hAnsi="Times New Roman" w:cs="Times New Roman"/>
          <w:sz w:val="24"/>
          <w:szCs w:val="24"/>
        </w:rPr>
        <w:instrText xml:space="preserve"> ADDIN ZOTERO_ITEM CSL_CITATION {"citationID":"hvnhOqS5","properties":{"formattedCitation":"(Mohsin et al., 2022)","plainCitation":"(Mohsin et al., 2022)","dontUpdate":true,"noteIndex":0},"citationItems":[{"id":777,"uris":["http://zotero.org/users/local/9LdW8sOV/items/IK8ZVUI4"],"itemData":{"id":777,"type":"article-journal","abstract":"Environmentalists and scientists are agreed that the rapid growth of the global economy and human activities has become the reason for the environmental deterioration. The typical energy resources like fossil fuels are considered ecological devastation factors. This research investigates the relationship between a sustainable environment and economic growth in the European and Central Asian Countries by using yearly data series from 1971 to 2016. The ARDL approach is used to determine the short and long-run relationship among the selected set of variables. The CO2 emission represents environmental sustainability while energy consumption, personal remittances, GDP, and FDI are independent variables and archetypal of economic growth. The CO2 emission is the Granger cause of GDP while energy consumption and FDI Granger cause CO2 emission. The results confirm long and short-run relationships among variables. Conclusively, a significant negative relationship for the long run and a positive relationship for the short-run between CO2 emission and GDP authorizes the worsening of environmental sustainability is because of economic growth for a longer term. By analyzing data series and determining their impact on the environment, this research suggested that the adaptation of the green resource is necessary for the individual sector of the economy sooner rather than later to maintain the environment for the living being. This research will be a healthy contribution to the discussion of green growth and help policymakers establish the normative ground for economic sectors to contribute to environmental sustainability.","container-title":"Fuel","DOI":"10.1016/j.fuel.2021.123098","ISSN":"0016-2361","journalAbbreviation":"Fuel","page":"123098","source":"ScienceDirect","title":"Assessing the effects of fuel energy consumption, foreign direct investment and GDP on CO2 emission: New data science evidence from Europe &amp; Central Asia","title-short":"Assessing the effects of fuel energy consumption, foreign direct investment and GDP on CO2 emission","volume":"314","author":[{"family":"Mohsin","given":"Muhammad"},{"family":"Naseem","given":"Sobia"},{"family":"Sarfraz","given":"Muddassar"},{"family":"Azam","given":"Tamoor"}],"issued":{"date-parts":[["2022",4,15]]}}}],"schema":"https://github.com/citation-style-language/schema/raw/master/csl-citation.json"} </w:instrText>
      </w:r>
      <w:r w:rsidR="00DD332C" w:rsidRPr="00B620E8">
        <w:rPr>
          <w:rFonts w:ascii="Times New Roman" w:hAnsi="Times New Roman" w:cs="Times New Roman"/>
          <w:sz w:val="24"/>
          <w:szCs w:val="24"/>
        </w:rPr>
        <w:fldChar w:fldCharType="separate"/>
      </w:r>
      <w:r w:rsidR="007B769D" w:rsidRPr="00B620E8">
        <w:rPr>
          <w:rFonts w:ascii="Times New Roman" w:hAnsi="Times New Roman" w:cs="Times New Roman"/>
          <w:sz w:val="24"/>
        </w:rPr>
        <w:t xml:space="preserve">Mohsin </w:t>
      </w:r>
      <w:r w:rsidR="007B769D" w:rsidRPr="00B620E8">
        <w:rPr>
          <w:rFonts w:ascii="Times New Roman" w:hAnsi="Times New Roman" w:cs="Times New Roman"/>
          <w:i/>
          <w:iCs/>
          <w:sz w:val="24"/>
        </w:rPr>
        <w:t>et al</w:t>
      </w:r>
      <w:r w:rsidR="007B769D" w:rsidRPr="00B620E8">
        <w:rPr>
          <w:rFonts w:ascii="Times New Roman" w:hAnsi="Times New Roman" w:cs="Times New Roman"/>
          <w:sz w:val="24"/>
        </w:rPr>
        <w:t xml:space="preserve">. </w:t>
      </w:r>
      <w:r w:rsidR="00356FD4" w:rsidRPr="00B620E8">
        <w:rPr>
          <w:rFonts w:ascii="Times New Roman" w:hAnsi="Times New Roman" w:cs="Times New Roman"/>
          <w:sz w:val="24"/>
        </w:rPr>
        <w:t>(</w:t>
      </w:r>
      <w:r w:rsidR="007B769D" w:rsidRPr="00B620E8">
        <w:rPr>
          <w:rFonts w:ascii="Times New Roman" w:hAnsi="Times New Roman" w:cs="Times New Roman"/>
          <w:sz w:val="24"/>
        </w:rPr>
        <w:t>2022)</w:t>
      </w:r>
      <w:r w:rsidR="00DD332C"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w:t>
      </w:r>
      <w:r w:rsidR="00DD332C" w:rsidRPr="00B620E8">
        <w:rPr>
          <w:rFonts w:ascii="Times New Roman" w:hAnsi="Times New Roman" w:cs="Times New Roman"/>
          <w:sz w:val="24"/>
          <w:szCs w:val="24"/>
        </w:rPr>
        <w:t xml:space="preserve">showed that growth in economic activity, energy consumption, and foreign investment is linked to higher emissions, </w:t>
      </w:r>
      <w:r w:rsidRPr="00B620E8">
        <w:rPr>
          <w:rFonts w:ascii="Times New Roman" w:eastAsia="DengXian" w:hAnsi="Times New Roman" w:cs="Times New Roman"/>
          <w:sz w:val="24"/>
          <w:szCs w:val="24"/>
        </w:rPr>
        <w:t>consistent with the current findings</w:t>
      </w:r>
      <w:r w:rsidRPr="00B620E8">
        <w:rPr>
          <w:rFonts w:ascii="Times New Roman" w:hAnsi="Times New Roman" w:cs="Times New Roman"/>
          <w:sz w:val="24"/>
          <w:szCs w:val="24"/>
        </w:rPr>
        <w:t xml:space="preserve">. </w:t>
      </w:r>
      <w:r w:rsidR="00A44CD4" w:rsidRPr="00B620E8">
        <w:rPr>
          <w:rFonts w:ascii="Times New Roman" w:hAnsi="Times New Roman" w:cs="Times New Roman"/>
          <w:sz w:val="24"/>
          <w:szCs w:val="24"/>
        </w:rPr>
        <w:t>Regions with lower project intensity or slower implementation show weaker or insignificant effects, indicating that economic scale conditions environmental outcomes.</w:t>
      </w:r>
    </w:p>
    <w:bookmarkEnd w:id="12"/>
    <w:p w14:paraId="7F8E2201" w14:textId="5562B674" w:rsidR="003E5FEA" w:rsidRPr="005E581A" w:rsidRDefault="003E5FEA" w:rsidP="00D0682D">
      <w:pPr>
        <w:spacing w:after="0" w:line="480" w:lineRule="auto"/>
        <w:jc w:val="center"/>
        <w:rPr>
          <w:rFonts w:ascii="Times New Roman" w:hAnsi="Times New Roman" w:cs="Times New Roman"/>
          <w:b/>
          <w:bCs/>
          <w:sz w:val="24"/>
          <w:szCs w:val="24"/>
        </w:rPr>
      </w:pPr>
      <w:r w:rsidRPr="005E581A">
        <w:rPr>
          <w:rFonts w:ascii="Times New Roman" w:hAnsi="Times New Roman" w:cs="Times New Roman"/>
          <w:b/>
          <w:bCs/>
          <w:sz w:val="24"/>
          <w:szCs w:val="24"/>
        </w:rPr>
        <w:t xml:space="preserve">{INSERT </w:t>
      </w:r>
      <w:r>
        <w:rPr>
          <w:rFonts w:ascii="Times New Roman" w:hAnsi="Times New Roman" w:cs="Times New Roman"/>
          <w:b/>
          <w:bCs/>
          <w:sz w:val="24"/>
          <w:szCs w:val="24"/>
        </w:rPr>
        <w:t xml:space="preserve">TABLE 5 ABOUT </w:t>
      </w:r>
      <w:r w:rsidRPr="005E581A">
        <w:rPr>
          <w:rFonts w:ascii="Times New Roman" w:hAnsi="Times New Roman" w:cs="Times New Roman"/>
          <w:b/>
          <w:bCs/>
          <w:sz w:val="24"/>
          <w:szCs w:val="24"/>
        </w:rPr>
        <w:t>HERE}</w:t>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&lt;EndNote&gt;&lt;Cite&gt;&lt;Author&gt;Geng&lt;/Author&gt;&lt;Year&gt;2021&lt;/Year&gt;&lt;RecNum&gt;28&lt;/RecNum&gt;&lt;DisplayText&gt;(Geng, 2021)&lt;/DisplayText&gt;&lt;record&gt;&lt;rec-number&gt;28&lt;/rec-number&gt;&lt;foreign-keys&gt;&lt;key app="EN" db-id="w0z9w9r5fdddaseer26pd02s0xsvear5xd99" timestamp="1743184285"&gt;28&lt;/key&gt;&lt;/foreign-keys&gt;&lt;ref-type name="Journal Article"&gt;17&lt;/ref-type&gt;&lt;contributors&gt;&lt;authors&gt;&lt;author&gt;Geng, Qingge&lt;/author&gt;&lt;/authors&gt;&lt;/contributors&gt;&lt;titles&gt;&lt;title&gt;The belt and road initiative and its implications for global renewable energy development&lt;/title&gt;&lt;secondary-title&gt;Current sustainable/renewable energy reports&lt;/secondary-title&gt;&lt;/titles&gt;&lt;periodical&gt;&lt;full-title&gt;Current sustainable/renewable energy reports&lt;/full-title&gt;&lt;/periodical&gt;&lt;pages&gt;40-49&lt;/pages&gt;&lt;volume&gt;8&lt;/volume&gt;&lt;dates&gt;&lt;year&gt;2021&lt;/year&gt;&lt;/dates&gt;&lt;urls&gt;&lt;/urls&gt;&lt;electronic-resource-num&gt;https://doi.org/10.1007/s40518-020-00172-2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&lt;EndNote&gt;&lt;Cite&gt;&lt;Author&gt;Falcone&lt;/Author&gt;&lt;Year&gt;2023&lt;/Year&gt;&lt;RecNum&gt;159&lt;/RecNum&gt;&lt;DisplayText&gt;(Falcone, 2023)&lt;/DisplayText&gt;&lt;record&gt;&lt;rec-number&gt;159&lt;/rec-number&gt;&lt;foreign-keys&gt;&lt;key app="EN" db-id="w0z9w9r5fdddaseer26pd02s0xsvear5xd99" timestamp="1745637004"&gt;159&lt;/key&gt;&lt;/foreign-keys&gt;&lt;ref-type name="Journal Article"&gt;17&lt;/ref-type&gt;&lt;contributors&gt;&lt;authors&gt;&lt;author&gt;Falcone, Pasquale Marcello&lt;/author&gt;&lt;/authors&gt;&lt;/contributors&gt;&lt;titles&gt;&lt;title&gt;Sustainable energy policies in developing countries: a review of challenges and opportunities&lt;/title&gt;&lt;secondary-title&gt;Energies&lt;/secondary-title&gt;&lt;/titles&gt;&lt;periodical&gt;&lt;full-title&gt;Energies&lt;/full-title&gt;&lt;/periodical&gt;&lt;pages&gt;6682&lt;/pages&gt;&lt;volume&gt;16&lt;/volume&gt;&lt;number&gt;18&lt;/number&gt;&lt;dates&gt;&lt;year&gt;2023&lt;/year&gt;&lt;/dates&gt;&lt;isbn&gt;1996-1073&lt;/isbn&gt;&lt;urls&gt;&lt;/urls&gt;&lt;electronic-resource-num&gt;https://doi.org/10.3390/en16186682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&lt;EndNote&gt;&lt;Cite&gt;&lt;Author&gt;Briera&lt;/Author&gt;&lt;Year&gt;2024&lt;/Year&gt;&lt;RecNum&gt;163&lt;/RecNum&gt;&lt;DisplayText&gt;(Briera &amp;amp; Lefèvre, 2024)&lt;/DisplayText&gt;&lt;record&gt;&lt;rec-number&gt;163&lt;/rec-number&gt;&lt;foreign-keys&gt;&lt;key app="EN" db-id="w0z9w9r5fdddaseer26pd02s0xsvear5xd99" timestamp="1745637800"&gt;163&lt;/key&gt;&lt;/foreign-keys&gt;&lt;ref-type name="Journal Article"&gt;17&lt;/ref-type&gt;&lt;contributors&gt;&lt;authors&gt;&lt;author&gt;Briera, Thibault&lt;/author&gt;&lt;author&gt;Lefèvre, Julien&lt;/author&gt;&lt;/authors&gt;&lt;/contributors&gt;&lt;titles&gt;&lt;title&gt;Reducing the cost of capital through international climate finance to accelerate the renewable energy transition in developing countries&lt;/title&gt;&lt;secondary-title&gt;Energy Policy&lt;/secondary-title&gt;&lt;/titles&gt;&lt;periodical&gt;&lt;full-title&gt;Energy Policy&lt;/full-title&gt;&lt;/periodical&gt;&lt;pages&gt;114104&lt;/pages&gt;&lt;volume&gt;188&lt;/volume&gt;&lt;dates&gt;&lt;year&gt;2024&lt;/year&gt;&lt;/dates&gt;&lt;isbn&gt;0301-4215&lt;/isbn&gt;&lt;urls&gt;&lt;/urls&gt;&lt;electronic-resource-num&gt;https://doi.org/10.1016/j.enpol.2024.114104&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&lt;EndNote&gt;&lt;Cite&gt;&lt;Author&gt;Nedopil Wang&lt;/Author&gt;&lt;Year&gt;2025&lt;/Year&gt;&lt;RecNum&gt;158&lt;/RecNum&gt;&lt;DisplayText&gt;(Nedopil Wang, 2025)&lt;/DisplayText&gt;&lt;record&gt;&lt;rec-number&gt;158&lt;/rec-number&gt;&lt;foreign-keys&gt;&lt;key app="EN" db-id="w0z9w9r5fdddaseer26pd02s0xsvear5xd99" timestamp="1745636790"&gt;158&lt;/key&gt;&lt;/foreign-keys&gt;&lt;ref-type name="Report"&gt;27&lt;/ref-type&gt;&lt;contributors&gt;&lt;authors&gt;&lt;author&gt;Nedopil Wang, Christoph &lt;/author&gt;&lt;/authors&gt;&lt;tertiary-authors&gt;&lt;author&gt;greenfdc&lt;/author&gt;&lt;/tertiary-authors&gt;&lt;/contributors&gt;&lt;titles&gt;&lt;title&gt;China Belt and Road Initiative (BRI) Investment Report 2024&lt;/title&gt;&lt;/titles&gt;&lt;dates&gt;&lt;year&gt;2025&lt;/year&gt;&lt;pub-dates&gt;&lt;date&gt;2025&lt;/date&gt;&lt;/pub-dates&gt;&lt;/dates&gt;&lt;publisher&gt;Green Finance &amp;amp; Development Centre&lt;/publisher&gt;&lt;urls&gt;&lt;related-urls&gt;&lt;url&gt;https://greenfdc.org/china-belt-and-road-initiative-bri-investment-report-2024/&lt;/url&gt;&lt;/related-urls&gt;&lt;/urls&gt;&lt;/record&gt;&lt;/Cite&gt;&lt;/EndNote&gt;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&lt;EndNote&gt;&lt;Cite&gt;&lt;Author&gt;Wang&lt;/Author&gt;&lt;Year&gt;2024&lt;/Year&gt;&lt;RecNum&gt;164&lt;/RecNum&gt;&lt;DisplayText&gt;(Wang, Feng, &amp;amp; Chang, 2024)&lt;/DisplayText&gt;&lt;record&gt;&lt;rec-number&gt;164&lt;/rec-number&gt;&lt;foreign-keys&gt;&lt;key app="EN" db-id="w0z9w9r5fdddaseer26pd02s0xsvear5xd99" timestamp="1745638050"&gt;164&lt;/key&gt;&lt;/foreign-keys&gt;&lt;ref-type name="Journal Article"&gt;17&lt;/ref-type&gt;&lt;contributors&gt;&lt;authors&gt;&lt;author&gt;Wang, Jun-Zhuo&lt;/author&gt;&lt;author&gt;Feng, Gen-Fu&lt;/author&gt;&lt;author&gt;Chang, Chun-Ping&lt;/author&gt;&lt;/authors&gt;&lt;/contributors&gt;&lt;titles&gt;&lt;title&gt;How does political instability affect renewable energy innovation?&lt;/title&gt;&lt;secondary-title&gt;Renewable Energy&lt;/secondary-title&gt;&lt;/titles&gt;&lt;periodical&gt;&lt;full-title&gt;Renewable Energy&lt;/full-title&gt;&lt;/periodical&gt;&lt;pages&gt;120800&lt;/pages&gt;&lt;volume&gt;230&lt;/volume&gt;&lt;dates&gt;&lt;year&gt;2024&lt;/year&gt;&lt;/dates&gt;&lt;isbn&gt;0960-1481&lt;/isbn&gt;&lt;urls&gt;&lt;/urls&gt;&lt;electronic-resource-num&gt;https://doi.org/10.1016/j.renene.2024.120800&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&lt;EndNote&gt;&lt;Cite&gt;&lt;Author&gt;Cheng&lt;/Author&gt;&lt;Year&gt;2023&lt;/Year&gt;&lt;RecNum&gt;157&lt;/RecNum&gt;&lt;DisplayText&gt;(Cheng &amp;amp; Wang, 2023)&lt;/DisplayText&gt;&lt;record&gt;&lt;rec-number&gt;157&lt;/rec-number&gt;&lt;foreign-keys&gt;&lt;key app="EN" db-id="w0z9w9r5fdddaseer26pd02s0xsvear5xd99" timestamp="1745634845"&gt;157&lt;/key&gt;&lt;/foreign-keys&gt;&lt;ref-type name="Journal Article"&gt;17&lt;/ref-type&gt;&lt;contributors&gt;&lt;authors&gt;&lt;author&gt;Cheng, Si&lt;/author&gt;&lt;author&gt;Wang, Banban&lt;/author&gt;&lt;/authors&gt;&lt;/contributors&gt;&lt;titles&gt;&lt;title&gt;Impact of the Belt and Road Initiative on China&amp;apos;s overseas renewable energy development finance: Effects and features&lt;/title&gt;&lt;secondary-title&gt;Renewable Energy&lt;/secondary-title&gt;&lt;/titles&gt;&lt;periodical&gt;&lt;full-title&gt;Renewable Energy&lt;/full-title&gt;&lt;/periodical&gt;&lt;pages&gt;1036-1048&lt;/pages&gt;&lt;volume&gt;206&lt;/volume&gt;&lt;dates&gt;&lt;year&gt;2023&lt;/year&gt;&lt;/dates&gt;&lt;isbn&gt;0960-1481&lt;/isbn&gt;&lt;urls&gt;&lt;/urls&gt;&lt;electronic-resource-num&gt;https://doi.org/10.1016/j.renene.2023.02.101&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&lt;EndNote&gt;&lt;Cite&gt;&lt;Author&gt;Geng&lt;/Author&gt;&lt;Year&gt;2021&lt;/Year&gt;&lt;RecNum&gt;28&lt;/RecNum&gt;&lt;DisplayText&gt;(Geng, 2021)&lt;/DisplayText&gt;&lt;record&gt;&lt;rec-number&gt;28&lt;/rec-number&gt;&lt;foreign-keys&gt;&lt;key app="EN" db-id="w0z9w9r5fdddaseer26pd02s0xsvear5xd99" timestamp="1743184285"&gt;28&lt;/key&gt;&lt;/foreign-keys&gt;&lt;ref-type name="Journal Article"&gt;17&lt;/ref-type&gt;&lt;contributors&gt;&lt;authors&gt;&lt;author&gt;Geng, Qingge&lt;/author&gt;&lt;/authors&gt;&lt;/contributors&gt;&lt;titles&gt;&lt;title&gt;The belt and road initiative and its implications for global renewable energy development&lt;/title&gt;&lt;secondary-title&gt;Current sustainable/renewable energy reports&lt;/secondary-title&gt;&lt;/titles&gt;&lt;periodical&gt;&lt;full-title&gt;Current sustainable/renewable energy reports&lt;/full-title&gt;&lt;/periodical&gt;&lt;pages&gt;40-49&lt;/pages&gt;&lt;volume&gt;8&lt;/volume&gt;&lt;dates&gt;&lt;year&gt;2021&lt;/year&gt;&lt;/dates&gt;&lt;urls&gt;&lt;/urls&gt;&lt;electronic-resource-num&gt;https://doi.org/10.1007/s40518-020-00172-2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&lt;EndNote&gt;&lt;Cite&gt;&lt;Author&gt;Falcone&lt;/Author&gt;&lt;Year&gt;2023&lt;/Year&gt;&lt;RecNum&gt;159&lt;/RecNum&gt;&lt;DisplayText&gt;(Falcone, 2023)&lt;/DisplayText&gt;&lt;record&gt;&lt;rec-number&gt;159&lt;/rec-number&gt;&lt;foreign-keys&gt;&lt;key app="EN" db-id="w0z9w9r5fdddaseer26pd02s0xsvear5xd99" timestamp="1745637004"&gt;159&lt;/key&gt;&lt;/foreign-keys&gt;&lt;ref-type name="Journal Article"&gt;17&lt;/ref-type&gt;&lt;contributors&gt;&lt;authors&gt;&lt;author&gt;Falcone, Pasquale Marcello&lt;/author&gt;&lt;/authors&gt;&lt;/contributors&gt;&lt;titles&gt;&lt;title&gt;Sustainable energy policies in developing countries: a review of challenges and opportunities&lt;/title&gt;&lt;secondary-title&gt;Energies&lt;/secondary-title&gt;&lt;/titles&gt;&lt;periodical&gt;&lt;full-title&gt;Energies&lt;/full-title&gt;&lt;/periodical&gt;&lt;pages&gt;6682&lt;/pages&gt;&lt;volume&gt;16&lt;/volume&gt;&lt;number&gt;18&lt;/number&gt;&lt;dates&gt;&lt;year&gt;2023&lt;/year&gt;&lt;/dates&gt;&lt;isbn&gt;1996-1073&lt;/isbn&gt;&lt;urls&gt;&lt;/urls&gt;&lt;electronic-resource-num&gt;https://doi.org/10.3390/en16186682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&lt;EndNote&gt;&lt;Cite&gt;&lt;Author&gt;Briera&lt;/Author&gt;&lt;Year&gt;2024&lt;/Year&gt;&lt;RecNum&gt;163&lt;/RecNum&gt;&lt;DisplayText&gt;(Briera &amp;amp; Lefèvre, 2024)&lt;/DisplayText&gt;&lt;record&gt;&lt;rec-number&gt;163&lt;/rec-number&gt;&lt;foreign-keys&gt;&lt;key app="EN" db-id="w0z9w9r5fdddaseer26pd02s0xsvear5xd99" timestamp="1745637800"&gt;163&lt;/key&gt;&lt;/foreign-keys&gt;&lt;ref-type name="Journal Article"&gt;17&lt;/ref-type&gt;&lt;contributors&gt;&lt;authors&gt;&lt;author&gt;Briera, Thibault&lt;/author&gt;&lt;author&gt;Lefèvre, Julien&lt;/author&gt;&lt;/authors&gt;&lt;/contributors&gt;&lt;titles&gt;&lt;title&gt;Reducing the cost of capital through international climate finance to accelerate the renewable energy transition in developing countries&lt;/title&gt;&lt;secondary-title&gt;Energy Policy&lt;/secondary-title&gt;&lt;/titles&gt;&lt;periodical&gt;&lt;full-title&gt;Energy Policy&lt;/full-title&gt;&lt;/periodical&gt;&lt;pages&gt;114104&lt;/pages&gt;&lt;volume&gt;188&lt;/volume&gt;&lt;dates&gt;&lt;year&gt;2024&lt;/year&gt;&lt;/dates&gt;&lt;isbn&gt;0301-4215&lt;/isbn&gt;&lt;urls&gt;&lt;/urls&gt;&lt;electronic-resource-num&gt;https://doi.org/10.1016/j.enpol.2024.114104&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&lt;EndNote&gt;&lt;Cite&gt;&lt;Author&gt;Nedopil Wang&lt;/Author&gt;&lt;Year&gt;2025&lt;/Year&gt;&lt;RecNum&gt;158&lt;/RecNum&gt;&lt;DisplayText&gt;(Nedopil Wang, 2025)&lt;/DisplayText&gt;&lt;record&gt;&lt;rec-number&gt;158&lt;/rec-number&gt;&lt;foreign-keys&gt;&lt;key app="EN" db-id="w0z9w9r5fdddaseer26pd02s0xsvear5xd99" timestamp="1745636790"&gt;158&lt;/key&gt;&lt;/foreign-keys&gt;&lt;ref-type name="Report"&gt;27&lt;/ref-type&gt;&lt;contributors&gt;&lt;authors&gt;&lt;author&gt;Nedopil Wang, Christoph &lt;/author&gt;&lt;/authors&gt;&lt;tertiary-authors&gt;&lt;author&gt;greenfdc&lt;/author&gt;&lt;/tertiary-authors&gt;&lt;/contributors&gt;&lt;titles&gt;&lt;title&gt;China Belt and Road Initiative (BRI) Investment Report 2024&lt;/title&gt;&lt;/titles&gt;&lt;dates&gt;&lt;year&gt;2025&lt;/year&gt;&lt;pub-dates&gt;&lt;date&gt;2025&lt;/date&gt;&lt;/pub-dates&gt;&lt;/dates&gt;&lt;publisher&gt;Green Finance &amp;amp; Development Centre&lt;/publisher&gt;&lt;urls&gt;&lt;related-urls&gt;&lt;url&gt;https://greenfdc.org/china-belt-and-road-initiative-bri-investment-report-2024/&lt;/url&gt;&lt;/related-urls&gt;&lt;/urls&gt;&lt;/record&gt;&lt;/Cite&gt;&lt;/EndNote&gt;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&lt;EndNote&gt;&lt;Cite&gt;&lt;Author&gt;Wang&lt;/Author&gt;&lt;Year&gt;2024&lt;/Year&gt;&lt;RecNum&gt;164&lt;/RecNum&gt;&lt;DisplayText&gt;(Wang, Feng, &amp;amp; Chang, 2024)&lt;/DisplayText&gt;&lt;record&gt;&lt;rec-number&gt;164&lt;/rec-number&gt;&lt;foreign-keys&gt;&lt;key app="EN" db-id="w0z9w9r5fdddaseer26pd02s0xsvear5xd99" timestamp="1745638050"&gt;164&lt;/key&gt;&lt;/foreign-keys&gt;&lt;ref-type name="Journal Article"&gt;17&lt;/ref-type&gt;&lt;contributors&gt;&lt;authors&gt;&lt;author&gt;Wang, Jun-Zhuo&lt;/author&gt;&lt;author&gt;Feng, Gen-Fu&lt;/author&gt;&lt;author&gt;Chang, Chun-Ping&lt;/author&gt;&lt;/authors&gt;&lt;/contributors&gt;&lt;titles&gt;&lt;title&gt;How does political instability affect renewable energy innovation?&lt;/title&gt;&lt;secondary-title&gt;Renewable Energy&lt;/secondary-title&gt;&lt;/titles&gt;&lt;periodical&gt;&lt;full-title&gt;Renewable Energy&lt;/full-title&gt;&lt;/periodical&gt;&lt;pages&gt;120800&lt;/pages&gt;&lt;volume&gt;230&lt;/volume&gt;&lt;dates&gt;&lt;year&gt;2024&lt;/year&gt;&lt;/dates&gt;&lt;isbn&gt;0960-1481&lt;/isbn&gt;&lt;urls&gt;&lt;/urls&gt;&lt;electronic-resource-num&gt;https://doi.org/10.1016/j.renene.2024.120800&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&lt;EndNote&gt;&lt;Cite&gt;&lt;Author&gt;Cheng&lt;/Author&gt;&lt;Year&gt;2023&lt;/Year&gt;&lt;RecNum&gt;157&lt;/RecNum&gt;&lt;DisplayText&gt;(Cheng &amp;amp; Wang, 2023)&lt;/DisplayText&gt;&lt;record&gt;&lt;rec-number&gt;157&lt;/rec-number&gt;&lt;foreign-keys&gt;&lt;key app="EN" db-id="w0z9w9r5fdddaseer26pd02s0xsvear5xd99" timestamp="1745634845"&gt;157&lt;/key&gt;&lt;/foreign-keys&gt;&lt;ref-type name="Journal Article"&gt;17&lt;/ref-type&gt;&lt;contributors&gt;&lt;authors&gt;&lt;author&gt;Cheng, Si&lt;/author&gt;&lt;author&gt;Wang, Banban&lt;/author&gt;&lt;/authors&gt;&lt;/contributors&gt;&lt;titles&gt;&lt;title&gt;Impact of the Belt and Road Initiative on China&amp;apos;s overseas renewable energy development finance: Effects and features&lt;/title&gt;&lt;secondary-title&gt;Renewable Energy&lt;/secondary-title&gt;&lt;/titles&gt;&lt;periodical&gt;&lt;full-title&gt;Renewable Energy&lt;/full-title&gt;&lt;/periodical&gt;&lt;pages&gt;1036-1048&lt;/pages&gt;&lt;volume&gt;206&lt;/volume&gt;&lt;dates&gt;&lt;year&gt;2023&lt;/year&gt;&lt;/dates&gt;&lt;isbn&gt;0960-1481&lt;/isbn&gt;&lt;urls&gt;&lt;/urls&gt;&lt;electronic-resource-num&gt;https://doi.org/10.1016/j.renene.2023.02.101&lt;/electronic-resource-num&gt;&lt;/record&gt;&lt;/Cite&gt;&lt;/EndNote&gt;</w:instrText>
      </w:r>
      <w:r w:rsidRPr="005E581A">
        <w:rPr>
          <w:rFonts w:ascii="Times New Roman" w:hAnsi="Times New Roman" w:cs="Times New Roman"/>
          <w:b/>
          <w:bCs/>
          <w:sz w:val="24"/>
          <w:szCs w:val="24"/>
        </w:rPr>
        <w:fldChar w:fldCharType="end"/>
      </w:r>
    </w:p>
    <w:p w14:paraId="4E809992" w14:textId="737C2053" w:rsidR="009873E7" w:rsidRPr="00B620E8" w:rsidRDefault="0014422A" w:rsidP="00D0682D">
      <w:pPr>
        <w:pStyle w:val="Heading3"/>
        <w:spacing w:before="0" w:after="0" w:line="480" w:lineRule="auto"/>
        <w:rPr>
          <w:rFonts w:ascii="Times New Roman" w:hAnsi="Times New Roman" w:cs="Times New Roman"/>
          <w:i/>
          <w:iCs/>
          <w:color w:val="auto"/>
          <w:sz w:val="24"/>
          <w:szCs w:val="24"/>
        </w:rPr>
      </w:pPr>
      <w:r w:rsidRPr="00B620E8">
        <w:rPr>
          <w:rFonts w:ascii="Times New Roman" w:hAnsi="Times New Roman" w:cs="Times New Roman"/>
          <w:i/>
          <w:iCs/>
          <w:color w:val="auto"/>
          <w:sz w:val="24"/>
          <w:szCs w:val="24"/>
        </w:rPr>
        <w:t>4.</w:t>
      </w:r>
      <w:r w:rsidR="00DB2B9C" w:rsidRPr="00B620E8">
        <w:rPr>
          <w:rFonts w:ascii="Times New Roman" w:hAnsi="Times New Roman" w:cs="Times New Roman"/>
          <w:i/>
          <w:iCs/>
          <w:color w:val="auto"/>
          <w:sz w:val="24"/>
          <w:szCs w:val="24"/>
        </w:rPr>
        <w:t>7</w:t>
      </w:r>
      <w:r w:rsidRPr="00B620E8">
        <w:rPr>
          <w:rFonts w:ascii="Times New Roman" w:hAnsi="Times New Roman" w:cs="Times New Roman"/>
          <w:i/>
          <w:iCs/>
          <w:color w:val="auto"/>
          <w:sz w:val="24"/>
          <w:szCs w:val="24"/>
        </w:rPr>
        <w:t>.2</w:t>
      </w:r>
      <w:r w:rsidR="003E5FEA">
        <w:rPr>
          <w:rFonts w:ascii="Times New Roman" w:hAnsi="Times New Roman" w:cs="Times New Roman"/>
          <w:i/>
          <w:iCs/>
          <w:color w:val="auto"/>
          <w:sz w:val="24"/>
          <w:szCs w:val="24"/>
        </w:rPr>
        <w:t>.</w:t>
      </w:r>
      <w:r w:rsidRPr="00B620E8">
        <w:rPr>
          <w:rFonts w:ascii="Times New Roman" w:hAnsi="Times New Roman" w:cs="Times New Roman"/>
          <w:i/>
          <w:iCs/>
          <w:color w:val="auto"/>
          <w:sz w:val="24"/>
          <w:szCs w:val="24"/>
        </w:rPr>
        <w:t xml:space="preserve"> Income </w:t>
      </w:r>
      <w:r w:rsidR="003E5FEA">
        <w:rPr>
          <w:rFonts w:ascii="Times New Roman" w:hAnsi="Times New Roman" w:cs="Times New Roman"/>
          <w:i/>
          <w:iCs/>
          <w:color w:val="auto"/>
          <w:sz w:val="24"/>
          <w:szCs w:val="24"/>
        </w:rPr>
        <w:t>g</w:t>
      </w:r>
      <w:r w:rsidRPr="00B620E8">
        <w:rPr>
          <w:rFonts w:ascii="Times New Roman" w:hAnsi="Times New Roman" w:cs="Times New Roman"/>
          <w:i/>
          <w:iCs/>
          <w:color w:val="auto"/>
          <w:sz w:val="24"/>
          <w:szCs w:val="24"/>
        </w:rPr>
        <w:t>roup</w:t>
      </w:r>
    </w:p>
    <w:p w14:paraId="36905772" w14:textId="0C0BDB37" w:rsidR="00030F8D" w:rsidRDefault="0014422A" w:rsidP="00D0682D">
      <w:pPr>
        <w:spacing w:after="0" w:line="480" w:lineRule="auto"/>
        <w:rPr>
          <w:rFonts w:ascii="Times New Roman" w:hAnsi="Times New Roman" w:cs="Times New Roman"/>
          <w:sz w:val="24"/>
          <w:szCs w:val="24"/>
        </w:rPr>
      </w:pPr>
      <w:r w:rsidRPr="00B620E8">
        <w:rPr>
          <w:rFonts w:ascii="Times New Roman" w:eastAsia="DengXian" w:hAnsi="Times New Roman" w:cs="Times New Roman"/>
          <w:sz w:val="24"/>
          <w:szCs w:val="24"/>
        </w:rPr>
        <w:t>T</w:t>
      </w:r>
      <w:r w:rsidRPr="00B620E8">
        <w:rPr>
          <w:rFonts w:ascii="Times New Roman" w:eastAsia="DengXian" w:hAnsi="Times New Roman" w:cs="Times New Roman"/>
          <w:sz w:val="24"/>
          <w:szCs w:val="24"/>
        </w:rPr>
        <w:fldChar w:fldCharType="begin"/>
      </w:r>
      <w:r w:rsidRPr="00B620E8">
        <w:rPr>
          <w:rFonts w:ascii="Times New Roman" w:eastAsia="DengXian" w:hAnsi="Times New Roman" w:cs="Times New Roman"/>
          <w:sz w:val="24"/>
          <w:szCs w:val="24"/>
        </w:rPr>
        <w:instrText xml:space="preserve"> REF _Ref200036716 \h  \* MERGEFORMAT </w:instrText>
      </w:r>
      <w:r w:rsidRPr="00B620E8">
        <w:rPr>
          <w:rFonts w:ascii="Times New Roman" w:eastAsia="DengXian" w:hAnsi="Times New Roman" w:cs="Times New Roman"/>
          <w:sz w:val="24"/>
          <w:szCs w:val="24"/>
        </w:rPr>
      </w:r>
      <w:r w:rsidRPr="00B620E8">
        <w:rPr>
          <w:rFonts w:ascii="Times New Roman" w:eastAsia="DengXian" w:hAnsi="Times New Roman" w:cs="Times New Roman"/>
          <w:sz w:val="24"/>
          <w:szCs w:val="24"/>
        </w:rPr>
        <w:fldChar w:fldCharType="separate"/>
      </w:r>
      <w:r w:rsidRPr="00B620E8">
        <w:rPr>
          <w:rFonts w:ascii="Times New Roman" w:hAnsi="Times New Roman" w:cs="Times New Roman"/>
          <w:sz w:val="24"/>
          <w:szCs w:val="24"/>
        </w:rPr>
        <w:t xml:space="preserve">able </w:t>
      </w:r>
      <w:r w:rsidR="0069520E">
        <w:rPr>
          <w:rFonts w:ascii="Times New Roman" w:hAnsi="Times New Roman" w:cs="Times New Roman"/>
          <w:noProof/>
          <w:sz w:val="24"/>
          <w:szCs w:val="24"/>
        </w:rPr>
        <w:t>6</w:t>
      </w:r>
      <w:r w:rsidRPr="00B620E8">
        <w:rPr>
          <w:rFonts w:ascii="Times New Roman" w:eastAsia="DengXian" w:hAnsi="Times New Roman" w:cs="Times New Roman"/>
          <w:sz w:val="24"/>
          <w:szCs w:val="24"/>
        </w:rPr>
        <w:fldChar w:fldCharType="end"/>
      </w:r>
      <w:r w:rsidRPr="00B620E8">
        <w:rPr>
          <w:rFonts w:ascii="Times New Roman" w:eastAsia="DengXian" w:hAnsi="Times New Roman" w:cs="Times New Roman"/>
          <w:sz w:val="24"/>
          <w:szCs w:val="24"/>
        </w:rPr>
        <w:t xml:space="preserve"> </w:t>
      </w:r>
      <w:r w:rsidR="00A8690A" w:rsidRPr="00B620E8">
        <w:rPr>
          <w:rFonts w:ascii="Times New Roman" w:eastAsia="DengXian" w:hAnsi="Times New Roman" w:cs="Times New Roman"/>
          <w:sz w:val="24"/>
          <w:szCs w:val="24"/>
        </w:rPr>
        <w:t>shows that the environmental effects of the BRI vary by income group. Low-</w:t>
      </w:r>
      <w:r w:rsidR="00AE11E9">
        <w:rPr>
          <w:rFonts w:ascii="Times New Roman" w:eastAsia="DengXian" w:hAnsi="Times New Roman" w:cs="Times New Roman"/>
          <w:sz w:val="24"/>
          <w:szCs w:val="24"/>
        </w:rPr>
        <w:t xml:space="preserve"> </w:t>
      </w:r>
      <w:r w:rsidR="00A8690A" w:rsidRPr="00B620E8">
        <w:rPr>
          <w:rFonts w:ascii="Times New Roman" w:eastAsia="DengXian" w:hAnsi="Times New Roman" w:cs="Times New Roman"/>
          <w:sz w:val="24"/>
          <w:szCs w:val="24"/>
        </w:rPr>
        <w:t xml:space="preserve">and lower-middle-income countries exhibit no significant </w:t>
      </w:r>
      <w:r w:rsidR="00C02F1B" w:rsidRPr="00B620E8">
        <w:rPr>
          <w:rFonts w:ascii="Times New Roman" w:eastAsia="DengXian" w:hAnsi="Times New Roman" w:cs="Times New Roman"/>
          <w:sz w:val="24"/>
          <w:szCs w:val="24"/>
        </w:rPr>
        <w:t>EF changes, whereas upper</w:t>
      </w:r>
      <w:r w:rsidR="00AE11E9">
        <w:rPr>
          <w:rFonts w:ascii="Times New Roman" w:eastAsia="DengXian" w:hAnsi="Times New Roman" w:cs="Times New Roman"/>
          <w:sz w:val="24"/>
          <w:szCs w:val="24"/>
        </w:rPr>
        <w:t>-</w:t>
      </w:r>
      <w:r w:rsidR="00C02F1B" w:rsidRPr="00B620E8">
        <w:rPr>
          <w:rFonts w:ascii="Times New Roman" w:eastAsia="DengXian" w:hAnsi="Times New Roman" w:cs="Times New Roman"/>
          <w:sz w:val="24"/>
          <w:szCs w:val="24"/>
        </w:rPr>
        <w:t>middle- and high-income countries exhibit significant and marginally significant increases, indicating stronger environmental pressures in more developed economies.</w:t>
      </w:r>
      <w:r w:rsidR="00A8690A" w:rsidRPr="00B620E8">
        <w:rPr>
          <w:rFonts w:ascii="Times New Roman" w:eastAsia="DengXian" w:hAnsi="Times New Roman" w:cs="Times New Roman"/>
          <w:sz w:val="24"/>
          <w:szCs w:val="24"/>
        </w:rPr>
        <w:t xml:space="preserve"> </w:t>
      </w:r>
      <w:r w:rsidR="00C02F1B" w:rsidRPr="00B620E8">
        <w:rPr>
          <w:rFonts w:ascii="Times New Roman" w:eastAsia="DengXian" w:hAnsi="Times New Roman" w:cs="Times New Roman"/>
          <w:sz w:val="24"/>
          <w:szCs w:val="24"/>
        </w:rPr>
        <w:t xml:space="preserve">These effects reflect large capital </w:t>
      </w:r>
      <w:r w:rsidR="00C02F1B" w:rsidRPr="00B620E8">
        <w:rPr>
          <w:rFonts w:ascii="Times New Roman" w:eastAsia="DengXian" w:hAnsi="Times New Roman" w:cs="Times New Roman"/>
          <w:sz w:val="24"/>
          <w:szCs w:val="24"/>
        </w:rPr>
        <w:lastRenderedPageBreak/>
        <w:t>intensive projects and stronger capacity to absorb Chinese FDI, which can intensify energy use and emissions.</w:t>
      </w:r>
      <w:r w:rsidR="00A8690A" w:rsidRPr="00B620E8">
        <w:rPr>
          <w:rFonts w:ascii="Times New Roman" w:eastAsia="DengXian" w:hAnsi="Times New Roman" w:cs="Times New Roman"/>
          <w:sz w:val="24"/>
          <w:szCs w:val="24"/>
        </w:rPr>
        <w:t xml:space="preserve"> </w:t>
      </w:r>
      <w:r w:rsidR="00A8690A" w:rsidRPr="00B620E8">
        <w:rPr>
          <w:rFonts w:ascii="Times New Roman" w:eastAsia="DengXian" w:hAnsi="Times New Roman" w:cs="Times New Roman"/>
          <w:sz w:val="24"/>
          <w:szCs w:val="24"/>
        </w:rPr>
        <w:fldChar w:fldCharType="begin"/>
      </w:r>
      <w:r w:rsidR="00796A5A" w:rsidRPr="00B620E8">
        <w:rPr>
          <w:rFonts w:ascii="Times New Roman" w:eastAsia="DengXian" w:hAnsi="Times New Roman" w:cs="Times New Roman"/>
          <w:sz w:val="24"/>
          <w:szCs w:val="24"/>
        </w:rPr>
        <w:instrText xml:space="preserve"> ADDIN ZOTERO_ITEM CSL_CITATION {"citationID":"Rc6JZN0t","properties":{"formattedCitation":"(Pham et al., 2025)","plainCitation":"(Pham et al., 2025)","dontUpdate":true,"noteIndex":0},"citationItems":[{"id":779,"uris":["http://zotero.org/users/local/9LdW8sOV/items/SJYTHNNY"],"itemData":{"id":779,"type":"article-journal","abstract":"This study investigates the environmental consequences of foreign direct investment (FDI) inflows, focusing on their impact on carbon (CO2) emissions. The findings indicate that FDI inflows significantly contribute to increased CO2 emissions, both in total quantity and intensity. Low- and middle-income nations are disproportionately affected. Additionally, higher levels of institutional quality, financial development, and technological innovation amplify the positive relationship between FDI and emissions. This positive link can be explained by the scale effect, where increased economic activity from FDI leads to higher energy use and emissions. This study also reveals the dual role of institutional quality, financial development, and technological innovation in moderating the environmental impact of FDI. While these factors facilitate growth and attract investment, they can also result in increased emissions if sustainability is not prioritized. These findings offer meaningful implications for policymakers seeking to balance economic growth with sustainability, especially in regions vulnerable to increased emissions due to FDI.","container-title":"Discover Sustainability","DOI":"10.1007/s43621-025-01292-9","ISSN":"2662-9984","issue":"1","journalAbbreviation":"Discov Sustain","language":"en","page":"432","source":"Springer Link","title":"FDI inflows and carbon emissions: new global evidence","title-short":"FDI inflows and carbon emissions","volume":"6","author":[{"family":"Pham","given":"Phuong M. H."},{"family":"Nguyen","given":"Tung D."},{"family":"Nguyen","given":"My"},{"family":"Tran","given":"Nguyen T."}],"issued":{"date-parts":[["2025",5,22]]}}}],"schema":"https://github.com/citation-style-language/schema/raw/master/csl-citation.json"} </w:instrText>
      </w:r>
      <w:r w:rsidR="00A8690A" w:rsidRPr="00B620E8">
        <w:rPr>
          <w:rFonts w:ascii="Times New Roman" w:eastAsia="DengXian" w:hAnsi="Times New Roman" w:cs="Times New Roman"/>
          <w:sz w:val="24"/>
          <w:szCs w:val="24"/>
        </w:rPr>
        <w:fldChar w:fldCharType="separate"/>
      </w:r>
      <w:r w:rsidR="007B769D" w:rsidRPr="00B620E8">
        <w:rPr>
          <w:rFonts w:ascii="Times New Roman" w:hAnsi="Times New Roman" w:cs="Times New Roman"/>
          <w:sz w:val="24"/>
        </w:rPr>
        <w:t xml:space="preserve">Pham </w:t>
      </w:r>
      <w:r w:rsidR="007B769D" w:rsidRPr="00B620E8">
        <w:rPr>
          <w:rFonts w:ascii="Times New Roman" w:hAnsi="Times New Roman" w:cs="Times New Roman"/>
          <w:i/>
          <w:iCs/>
          <w:sz w:val="24"/>
        </w:rPr>
        <w:t>et al</w:t>
      </w:r>
      <w:r w:rsidR="007B769D" w:rsidRPr="00B620E8">
        <w:rPr>
          <w:rFonts w:ascii="Times New Roman" w:hAnsi="Times New Roman" w:cs="Times New Roman"/>
          <w:sz w:val="24"/>
        </w:rPr>
        <w:t>.</w:t>
      </w:r>
      <w:r w:rsidR="008B0077" w:rsidRPr="00B620E8">
        <w:rPr>
          <w:rFonts w:ascii="Times New Roman" w:hAnsi="Times New Roman" w:cs="Times New Roman"/>
          <w:sz w:val="24"/>
        </w:rPr>
        <w:t xml:space="preserve"> (</w:t>
      </w:r>
      <w:r w:rsidR="007B769D" w:rsidRPr="00B620E8">
        <w:rPr>
          <w:rFonts w:ascii="Times New Roman" w:hAnsi="Times New Roman" w:cs="Times New Roman"/>
          <w:sz w:val="24"/>
        </w:rPr>
        <w:t>2025)</w:t>
      </w:r>
      <w:r w:rsidR="00A8690A" w:rsidRPr="00B620E8">
        <w:rPr>
          <w:rFonts w:ascii="Times New Roman" w:eastAsia="DengXian" w:hAnsi="Times New Roman" w:cs="Times New Roman"/>
          <w:sz w:val="24"/>
          <w:szCs w:val="24"/>
        </w:rPr>
        <w:fldChar w:fldCharType="end"/>
      </w:r>
      <w:r w:rsidRPr="00B620E8">
        <w:rPr>
          <w:rFonts w:ascii="Times New Roman" w:hAnsi="Times New Roman" w:cs="Times New Roman"/>
          <w:sz w:val="24"/>
          <w:szCs w:val="24"/>
        </w:rPr>
        <w:t xml:space="preserve"> </w:t>
      </w:r>
      <w:r w:rsidR="00A8690A" w:rsidRPr="00B620E8">
        <w:rPr>
          <w:rFonts w:ascii="Times New Roman" w:hAnsi="Times New Roman" w:cs="Times New Roman"/>
          <w:sz w:val="24"/>
          <w:szCs w:val="24"/>
        </w:rPr>
        <w:t xml:space="preserve">confirm that outward FDI </w:t>
      </w:r>
      <w:r w:rsidR="00386ADC" w:rsidRPr="00B620E8">
        <w:rPr>
          <w:rFonts w:ascii="Times New Roman" w:hAnsi="Times New Roman" w:cs="Times New Roman"/>
          <w:sz w:val="24"/>
          <w:szCs w:val="24"/>
        </w:rPr>
        <w:t xml:space="preserve">increases </w:t>
      </w:r>
      <w:r w:rsidR="00A8690A" w:rsidRPr="00B620E8">
        <w:rPr>
          <w:rFonts w:ascii="Times New Roman" w:hAnsi="Times New Roman" w:cs="Times New Roman"/>
          <w:sz w:val="24"/>
          <w:szCs w:val="24"/>
        </w:rPr>
        <w:t>CO</w:t>
      </w:r>
      <w:r w:rsidR="00A8690A" w:rsidRPr="00B620E8">
        <w:rPr>
          <w:rFonts w:ascii="Times New Roman" w:hAnsi="Times New Roman" w:cs="Times New Roman"/>
          <w:sz w:val="24"/>
          <w:szCs w:val="24"/>
          <w:vertAlign w:val="subscript"/>
        </w:rPr>
        <w:t>2</w:t>
      </w:r>
      <w:r w:rsidR="00A8690A" w:rsidRPr="00B620E8">
        <w:rPr>
          <w:rFonts w:ascii="Times New Roman" w:hAnsi="Times New Roman" w:cs="Times New Roman"/>
          <w:sz w:val="24"/>
          <w:szCs w:val="24"/>
        </w:rPr>
        <w:t xml:space="preserve"> emissions where industrial activity and technological capacity are higher.</w:t>
      </w:r>
    </w:p>
    <w:p w14:paraId="1B7C8E3F" w14:textId="39109D16" w:rsidR="003E5FEA" w:rsidRPr="005E581A" w:rsidRDefault="003E5FEA" w:rsidP="00D0682D">
      <w:pPr>
        <w:spacing w:after="0" w:line="480" w:lineRule="auto"/>
        <w:jc w:val="center"/>
        <w:rPr>
          <w:rFonts w:ascii="Times New Roman" w:hAnsi="Times New Roman" w:cs="Times New Roman"/>
          <w:b/>
          <w:bCs/>
          <w:sz w:val="24"/>
          <w:szCs w:val="24"/>
        </w:rPr>
      </w:pPr>
      <w:r w:rsidRPr="005E581A">
        <w:rPr>
          <w:rFonts w:ascii="Times New Roman" w:hAnsi="Times New Roman" w:cs="Times New Roman"/>
          <w:b/>
          <w:bCs/>
          <w:sz w:val="24"/>
          <w:szCs w:val="24"/>
        </w:rPr>
        <w:t xml:space="preserve">{INSERT </w:t>
      </w:r>
      <w:r>
        <w:rPr>
          <w:rFonts w:ascii="Times New Roman" w:hAnsi="Times New Roman" w:cs="Times New Roman"/>
          <w:b/>
          <w:bCs/>
          <w:sz w:val="24"/>
          <w:szCs w:val="24"/>
        </w:rPr>
        <w:t xml:space="preserve">TABLE 6 ABOUT </w:t>
      </w:r>
      <w:r w:rsidRPr="005E581A">
        <w:rPr>
          <w:rFonts w:ascii="Times New Roman" w:hAnsi="Times New Roman" w:cs="Times New Roman"/>
          <w:b/>
          <w:bCs/>
          <w:sz w:val="24"/>
          <w:szCs w:val="24"/>
        </w:rPr>
        <w:t>HERE}</w:t>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&lt;EndNote&gt;&lt;Cite&gt;&lt;Author&gt;Geng&lt;/Author&gt;&lt;Year&gt;2021&lt;/Year&gt;&lt;RecNum&gt;28&lt;/RecNum&gt;&lt;DisplayText&gt;(Geng, 2021)&lt;/DisplayText&gt;&lt;record&gt;&lt;rec-number&gt;28&lt;/rec-number&gt;&lt;foreign-keys&gt;&lt;key app="EN" db-id="w0z9w9r5fdddaseer26pd02s0xsvear5xd99" timestamp="1743184285"&gt;28&lt;/key&gt;&lt;/foreign-keys&gt;&lt;ref-type name="Journal Article"&gt;17&lt;/ref-type&gt;&lt;contributors&gt;&lt;authors&gt;&lt;author&gt;Geng, Qingge&lt;/author&gt;&lt;/authors&gt;&lt;/contributors&gt;&lt;titles&gt;&lt;title&gt;The belt and road initiative and its implications for global renewable energy development&lt;/title&gt;&lt;secondary-title&gt;Current sustainable/renewable energy reports&lt;/secondary-title&gt;&lt;/titles&gt;&lt;periodical&gt;&lt;full-title&gt;Current sustainable/renewable energy reports&lt;/full-title&gt;&lt;/periodical&gt;&lt;pages&gt;40-49&lt;/pages&gt;&lt;volume&gt;8&lt;/volume&gt;&lt;dates&gt;&lt;year&gt;2021&lt;/year&gt;&lt;/dates&gt;&lt;urls&gt;&lt;/urls&gt;&lt;electronic-resource-num&gt;https://doi.org/10.1007/s40518-020-00172-2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&lt;EndNote&gt;&lt;Cite&gt;&lt;Author&gt;Falcone&lt;/Author&gt;&lt;Year&gt;2023&lt;/Year&gt;&lt;RecNum&gt;159&lt;/RecNum&gt;&lt;DisplayText&gt;(Falcone, 2023)&lt;/DisplayText&gt;&lt;record&gt;&lt;rec-number&gt;159&lt;/rec-number&gt;&lt;foreign-keys&gt;&lt;key app="EN" db-id="w0z9w9r5fdddaseer26pd02s0xsvear5xd99" timestamp="1745637004"&gt;159&lt;/key&gt;&lt;/foreign-keys&gt;&lt;ref-type name="Journal Article"&gt;17&lt;/ref-type&gt;&lt;contributors&gt;&lt;authors&gt;&lt;author&gt;Falcone, Pasquale Marcello&lt;/author&gt;&lt;/authors&gt;&lt;/contributors&gt;&lt;titles&gt;&lt;title&gt;Sustainable energy policies in developing countries: a review of challenges and opportunities&lt;/title&gt;&lt;secondary-title&gt;Energies&lt;/secondary-title&gt;&lt;/titles&gt;&lt;periodical&gt;&lt;full-title&gt;Energies&lt;/full-title&gt;&lt;/periodical&gt;&lt;pages&gt;6682&lt;/pages&gt;&lt;volume&gt;16&lt;/volume&gt;&lt;number&gt;18&lt;/number&gt;&lt;dates&gt;&lt;year&gt;2023&lt;/year&gt;&lt;/dates&gt;&lt;isbn&gt;1996-1073&lt;/isbn&gt;&lt;urls&gt;&lt;/urls&gt;&lt;electronic-resource-num&gt;https://doi.org/10.3390/en16186682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&lt;EndNote&gt;&lt;Cite&gt;&lt;Author&gt;Briera&lt;/Author&gt;&lt;Year&gt;2024&lt;/Year&gt;&lt;RecNum&gt;163&lt;/RecNum&gt;&lt;DisplayText&gt;(Briera &amp;amp; Lefèvre, 2024)&lt;/DisplayText&gt;&lt;record&gt;&lt;rec-number&gt;163&lt;/rec-number&gt;&lt;foreign-keys&gt;&lt;key app="EN" db-id="w0z9w9r5fdddaseer26pd02s0xsvear5xd99" timestamp="1745637800"&gt;163&lt;/key&gt;&lt;/foreign-keys&gt;&lt;ref-type name="Journal Article"&gt;17&lt;/ref-type&gt;&lt;contributors&gt;&lt;authors&gt;&lt;author&gt;Briera, Thibault&lt;/author&gt;&lt;author&gt;Lefèvre, Julien&lt;/author&gt;&lt;/authors&gt;&lt;/contributors&gt;&lt;titles&gt;&lt;title&gt;Reducing the cost of capital through international climate finance to accelerate the renewable energy transition in developing countries&lt;/title&gt;&lt;secondary-title&gt;Energy Policy&lt;/secondary-title&gt;&lt;/titles&gt;&lt;periodical&gt;&lt;full-title&gt;Energy Policy&lt;/full-title&gt;&lt;/periodical&gt;&lt;pages&gt;114104&lt;/pages&gt;&lt;volume&gt;188&lt;/volume&gt;&lt;dates&gt;&lt;year&gt;2024&lt;/year&gt;&lt;/dates&gt;&lt;isbn&gt;0301-4215&lt;/isbn&gt;&lt;urls&gt;&lt;/urls&gt;&lt;electronic-resource-num&gt;https://doi.org/10.1016/j.enpol.2024.114104&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&lt;EndNote&gt;&lt;Cite&gt;&lt;Author&gt;Nedopil Wang&lt;/Author&gt;&lt;Year&gt;2025&lt;/Year&gt;&lt;RecNum&gt;158&lt;/RecNum&gt;&lt;DisplayText&gt;(Nedopil Wang, 2025)&lt;/DisplayText&gt;&lt;record&gt;&lt;rec-number&gt;158&lt;/rec-number&gt;&lt;foreign-keys&gt;&lt;key app="EN" db-id="w0z9w9r5fdddaseer26pd02s0xsvear5xd99" timestamp="1745636790"&gt;158&lt;/key&gt;&lt;/foreign-keys&gt;&lt;ref-type name="Report"&gt;27&lt;/ref-type&gt;&lt;contributors&gt;&lt;authors&gt;&lt;author&gt;Nedopil Wang, Christoph &lt;/author&gt;&lt;/authors&gt;&lt;tertiary-authors&gt;&lt;author&gt;greenfdc&lt;/author&gt;&lt;/tertiary-authors&gt;&lt;/contributors&gt;&lt;titles&gt;&lt;title&gt;China Belt and Road Initiative (BRI) Investment Report 2024&lt;/title&gt;&lt;/titles&gt;&lt;dates&gt;&lt;year&gt;2025&lt;/year&gt;&lt;pub-dates&gt;&lt;date&gt;2025&lt;/date&gt;&lt;/pub-dates&gt;&lt;/dates&gt;&lt;publisher&gt;Green Finance &amp;amp; Development Centre&lt;/publisher&gt;&lt;urls&gt;&lt;related-urls&gt;&lt;url&gt;https://greenfdc.org/china-belt-and-road-initiative-bri-investment-report-2024/&lt;/url&gt;&lt;/related-urls&gt;&lt;/urls&gt;&lt;/record&gt;&lt;/Cite&gt;&lt;/EndNote&gt;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&lt;EndNote&gt;&lt;Cite&gt;&lt;Author&gt;Wang&lt;/Author&gt;&lt;Year&gt;2024&lt;/Year&gt;&lt;RecNum&gt;164&lt;/RecNum&gt;&lt;DisplayText&gt;(Wang, Feng, &amp;amp; Chang, 2024)&lt;/DisplayText&gt;&lt;record&gt;&lt;rec-number&gt;164&lt;/rec-number&gt;&lt;foreign-keys&gt;&lt;key app="EN" db-id="w0z9w9r5fdddaseer26pd02s0xsvear5xd99" timestamp="1745638050"&gt;164&lt;/key&gt;&lt;/foreign-keys&gt;&lt;ref-type name="Journal Article"&gt;17&lt;/ref-type&gt;&lt;contributors&gt;&lt;authors&gt;&lt;author&gt;Wang, Jun-Zhuo&lt;/author&gt;&lt;author&gt;Feng, Gen-Fu&lt;/author&gt;&lt;author&gt;Chang, Chun-Ping&lt;/author&gt;&lt;/authors&gt;&lt;/contributors&gt;&lt;titles&gt;&lt;title&gt;How does political instability affect renewable energy innovation?&lt;/title&gt;&lt;secondary-title&gt;Renewable Energy&lt;/secondary-title&gt;&lt;/titles&gt;&lt;periodical&gt;&lt;full-title&gt;Renewable Energy&lt;/full-title&gt;&lt;/periodical&gt;&lt;pages&gt;120800&lt;/pages&gt;&lt;volume&gt;230&lt;/volume&gt;&lt;dates&gt;&lt;year&gt;2024&lt;/year&gt;&lt;/dates&gt;&lt;isbn&gt;0960-1481&lt;/isbn&gt;&lt;urls&gt;&lt;/urls&gt;&lt;electronic-resource-num&gt;https://doi.org/10.1016/j.renene.2024.120800&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&lt;EndNote&gt;&lt;Cite&gt;&lt;Author&gt;Cheng&lt;/Author&gt;&lt;Year&gt;2023&lt;/Year&gt;&lt;RecNum&gt;157&lt;/RecNum&gt;&lt;DisplayText&gt;(Cheng &amp;amp; Wang, 2023)&lt;/DisplayText&gt;&lt;record&gt;&lt;rec-number&gt;157&lt;/rec-number&gt;&lt;foreign-keys&gt;&lt;key app="EN" db-id="w0z9w9r5fdddaseer26pd02s0xsvear5xd99" timestamp="1745634845"&gt;157&lt;/key&gt;&lt;/foreign-keys&gt;&lt;ref-type name="Journal Article"&gt;17&lt;/ref-type&gt;&lt;contributors&gt;&lt;authors&gt;&lt;author&gt;Cheng, Si&lt;/author&gt;&lt;author&gt;Wang, Banban&lt;/author&gt;&lt;/authors&gt;&lt;/contributors&gt;&lt;titles&gt;&lt;title&gt;Impact of the Belt and Road Initiative on China&amp;apos;s overseas renewable energy development finance: Effects and features&lt;/title&gt;&lt;secondary-title&gt;Renewable Energy&lt;/secondary-title&gt;&lt;/titles&gt;&lt;periodical&gt;&lt;full-title&gt;Renewable Energy&lt;/full-title&gt;&lt;/periodical&gt;&lt;pages&gt;1036-1048&lt;/pages&gt;&lt;volume&gt;206&lt;/volume&gt;&lt;dates&gt;&lt;year&gt;2023&lt;/year&gt;&lt;/dates&gt;&lt;isbn&gt;0960-1481&lt;/isbn&gt;&lt;urls&gt;&lt;/urls&gt;&lt;electronic-resource-num&gt;https://doi.org/10.1016/j.renene.2023.02.101&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&lt;EndNote&gt;&lt;Cite&gt;&lt;Author&gt;Geng&lt;/Author&gt;&lt;Year&gt;2021&lt;/Year&gt;&lt;RecNum&gt;28&lt;/RecNum&gt;&lt;DisplayText&gt;(Geng, 2021)&lt;/DisplayText&gt;&lt;record&gt;&lt;rec-number&gt;28&lt;/rec-number&gt;&lt;foreign-keys&gt;&lt;key app="EN" db-id="w0z9w9r5fdddaseer26pd02s0xsvear5xd99" timestamp="1743184285"&gt;28&lt;/key&gt;&lt;/foreign-keys&gt;&lt;ref-type name="Journal Article"&gt;17&lt;/ref-type&gt;&lt;contributors&gt;&lt;authors&gt;&lt;author&gt;Geng, Qingge&lt;/author&gt;&lt;/authors&gt;&lt;/contributors&gt;&lt;titles&gt;&lt;title&gt;The belt and road initiative and its implications for global renewable energy development&lt;/title&gt;&lt;secondary-title&gt;Current sustainable/renewable energy reports&lt;/secondary-title&gt;&lt;/titles&gt;&lt;periodical&gt;&lt;full-title&gt;Current sustainable/renewable energy reports&lt;/full-title&gt;&lt;/periodical&gt;&lt;pages&gt;40-49&lt;/pages&gt;&lt;volume&gt;8&lt;/volume&gt;&lt;dates&gt;&lt;year&gt;2021&lt;/year&gt;&lt;/dates&gt;&lt;urls&gt;&lt;/urls&gt;&lt;electronic-resource-num&gt;https://doi.org/10.1007/s40518-020-00172-2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&lt;EndNote&gt;&lt;Cite&gt;&lt;Author&gt;Falcone&lt;/Author&gt;&lt;Year&gt;2023&lt;/Year&gt;&lt;RecNum&gt;159&lt;/RecNum&gt;&lt;DisplayText&gt;(Falcone, 2023)&lt;/DisplayText&gt;&lt;record&gt;&lt;rec-number&gt;159&lt;/rec-number&gt;&lt;foreign-keys&gt;&lt;key app="EN" db-id="w0z9w9r5fdddaseer26pd02s0xsvear5xd99" timestamp="1745637004"&gt;159&lt;/key&gt;&lt;/foreign-keys&gt;&lt;ref-type name="Journal Article"&gt;17&lt;/ref-type&gt;&lt;contributors&gt;&lt;authors&gt;&lt;author&gt;Falcone, Pasquale Marcello&lt;/author&gt;&lt;/authors&gt;&lt;/contributors&gt;&lt;titles&gt;&lt;title&gt;Sustainable energy policies in developing countries: a review of challenges and opportunities&lt;/title&gt;&lt;secondary-title&gt;Energies&lt;/secondary-title&gt;&lt;/titles&gt;&lt;periodical&gt;&lt;full-title&gt;Energies&lt;/full-title&gt;&lt;/periodical&gt;&lt;pages&gt;6682&lt;/pages&gt;&lt;volume&gt;16&lt;/volume&gt;&lt;number&gt;18&lt;/number&gt;&lt;dates&gt;&lt;year&gt;2023&lt;/year&gt;&lt;/dates&gt;&lt;isbn&gt;1996-1073&lt;/isbn&gt;&lt;urls&gt;&lt;/urls&gt;&lt;electronic-resource-num&gt;https://doi.org/10.3390/en16186682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&lt;EndNote&gt;&lt;Cite&gt;&lt;Author&gt;Briera&lt;/Author&gt;&lt;Year&gt;2024&lt;/Year&gt;&lt;RecNum&gt;163&lt;/RecNum&gt;&lt;DisplayText&gt;(Briera &amp;amp; Lefèvre, 2024)&lt;/DisplayText&gt;&lt;record&gt;&lt;rec-number&gt;163&lt;/rec-number&gt;&lt;foreign-keys&gt;&lt;key app="EN" db-id="w0z9w9r5fdddaseer26pd02s0xsvear5xd99" timestamp="1745637800"&gt;163&lt;/key&gt;&lt;/foreign-keys&gt;&lt;ref-type name="Journal Article"&gt;17&lt;/ref-type&gt;&lt;contributors&gt;&lt;authors&gt;&lt;author&gt;Briera, Thibault&lt;/author&gt;&lt;author&gt;Lefèvre, Julien&lt;/author&gt;&lt;/authors&gt;&lt;/contributors&gt;&lt;titles&gt;&lt;title&gt;Reducing the cost of capital through international climate finance to accelerate the renewable energy transition in developing countries&lt;/title&gt;&lt;secondary-title&gt;Energy Policy&lt;/secondary-title&gt;&lt;/titles&gt;&lt;periodical&gt;&lt;full-title&gt;Energy Policy&lt;/full-title&gt;&lt;/periodical&gt;&lt;pages&gt;114104&lt;/pages&gt;&lt;volume&gt;188&lt;/volume&gt;&lt;dates&gt;&lt;year&gt;2024&lt;/year&gt;&lt;/dates&gt;&lt;isbn&gt;0301-4215&lt;/isbn&gt;&lt;urls&gt;&lt;/urls&gt;&lt;electronic-resource-num&gt;https://doi.org/10.1016/j.enpol.2024.114104&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&lt;EndNote&gt;&lt;Cite&gt;&lt;Author&gt;Nedopil Wang&lt;/Author&gt;&lt;Year&gt;2025&lt;/Year&gt;&lt;RecNum&gt;158&lt;/RecNum&gt;&lt;DisplayText&gt;(Nedopil Wang, 2025)&lt;/DisplayText&gt;&lt;record&gt;&lt;rec-number&gt;158&lt;/rec-number&gt;&lt;foreign-keys&gt;&lt;key app="EN" db-id="w0z9w9r5fdddaseer26pd02s0xsvear5xd99" timestamp="1745636790"&gt;158&lt;/key&gt;&lt;/foreign-keys&gt;&lt;ref-type name="Report"&gt;27&lt;/ref-type&gt;&lt;contributors&gt;&lt;authors&gt;&lt;author&gt;Nedopil Wang, Christoph &lt;/author&gt;&lt;/authors&gt;&lt;tertiary-authors&gt;&lt;author&gt;greenfdc&lt;/author&gt;&lt;/tertiary-authors&gt;&lt;/contributors&gt;&lt;titles&gt;&lt;title&gt;China Belt and Road Initiative (BRI) Investment Report 2024&lt;/title&gt;&lt;/titles&gt;&lt;dates&gt;&lt;year&gt;2025&lt;/year&gt;&lt;pub-dates&gt;&lt;date&gt;2025&lt;/date&gt;&lt;/pub-dates&gt;&lt;/dates&gt;&lt;publisher&gt;Green Finance &amp;amp; Development Centre&lt;/publisher&gt;&lt;urls&gt;&lt;related-urls&gt;&lt;url&gt;https://greenfdc.org/china-belt-and-road-initiative-bri-investment-report-2024/&lt;/url&gt;&lt;/related-urls&gt;&lt;/urls&gt;&lt;/record&gt;&lt;/Cite&gt;&lt;/EndNote&gt;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&lt;EndNote&gt;&lt;Cite&gt;&lt;Author&gt;Wang&lt;/Author&gt;&lt;Year&gt;2024&lt;/Year&gt;&lt;RecNum&gt;164&lt;/RecNum&gt;&lt;DisplayText&gt;(Wang, Feng, &amp;amp; Chang, 2024)&lt;/DisplayText&gt;&lt;record&gt;&lt;rec-number&gt;164&lt;/rec-number&gt;&lt;foreign-keys&gt;&lt;key app="EN" db-id="w0z9w9r5fdddaseer26pd02s0xsvear5xd99" timestamp="1745638050"&gt;164&lt;/key&gt;&lt;/foreign-keys&gt;&lt;ref-type name="Journal Article"&gt;17&lt;/ref-type&gt;&lt;contributors&gt;&lt;authors&gt;&lt;author&gt;Wang, Jun-Zhuo&lt;/author&gt;&lt;author&gt;Feng, Gen-Fu&lt;/author&gt;&lt;author&gt;Chang, Chun-Ping&lt;/author&gt;&lt;/authors&gt;&lt;/contributors&gt;&lt;titles&gt;&lt;title&gt;How does political instability affect renewable energy innovation?&lt;/title&gt;&lt;secondary-title&gt;Renewable Energy&lt;/secondary-title&gt;&lt;/titles&gt;&lt;periodical&gt;&lt;full-title&gt;Renewable Energy&lt;/full-title&gt;&lt;/periodical&gt;&lt;pages&gt;120800&lt;/pages&gt;&lt;volume&gt;230&lt;/volume&gt;&lt;dates&gt;&lt;year&gt;2024&lt;/year&gt;&lt;/dates&gt;&lt;isbn&gt;0960-1481&lt;/isbn&gt;&lt;urls&gt;&lt;/urls&gt;&lt;electronic-resource-num&gt;https://doi.org/10.1016/j.renene.2024.120800&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&lt;EndNote&gt;&lt;Cite&gt;&lt;Author&gt;Cheng&lt;/Author&gt;&lt;Year&gt;2023&lt;/Year&gt;&lt;RecNum&gt;157&lt;/RecNum&gt;&lt;DisplayText&gt;(Cheng &amp;amp; Wang, 2023)&lt;/DisplayText&gt;&lt;record&gt;&lt;rec-number&gt;157&lt;/rec-number&gt;&lt;foreign-keys&gt;&lt;key app="EN" db-id="w0z9w9r5fdddaseer26pd02s0xsvear5xd99" timestamp="1745634845"&gt;157&lt;/key&gt;&lt;/foreign-keys&gt;&lt;ref-type name="Journal Article"&gt;17&lt;/ref-type&gt;&lt;contributors&gt;&lt;authors&gt;&lt;author&gt;Cheng, Si&lt;/author&gt;&lt;author&gt;Wang, Banban&lt;/author&gt;&lt;/authors&gt;&lt;/contributors&gt;&lt;titles&gt;&lt;title&gt;Impact of the Belt and Road Initiative on China&amp;apos;s overseas renewable energy development finance: Effects and features&lt;/title&gt;&lt;secondary-title&gt;Renewable Energy&lt;/secondary-title&gt;&lt;/titles&gt;&lt;periodical&gt;&lt;full-title&gt;Renewable Energy&lt;/full-title&gt;&lt;/periodical&gt;&lt;pages&gt;1036-1048&lt;/pages&gt;&lt;volume&gt;206&lt;/volume&gt;&lt;dates&gt;&lt;year&gt;2023&lt;/year&gt;&lt;/dates&gt;&lt;isbn&gt;0960-1481&lt;/isbn&gt;&lt;urls&gt;&lt;/urls&gt;&lt;electronic-resource-num&gt;https://doi.org/10.1016/j.renene.2023.02.101&lt;/electronic-resource-num&gt;&lt;/record&gt;&lt;/Cite&gt;&lt;/EndNote&gt;</w:instrText>
      </w:r>
      <w:r w:rsidRPr="005E581A">
        <w:rPr>
          <w:rFonts w:ascii="Times New Roman" w:hAnsi="Times New Roman" w:cs="Times New Roman"/>
          <w:b/>
          <w:bCs/>
          <w:sz w:val="24"/>
          <w:szCs w:val="24"/>
        </w:rPr>
        <w:fldChar w:fldCharType="end"/>
      </w:r>
    </w:p>
    <w:p w14:paraId="17F0C4BF" w14:textId="785467E0" w:rsidR="009873E7" w:rsidRPr="00B620E8" w:rsidRDefault="0014422A" w:rsidP="00D0682D">
      <w:pPr>
        <w:pStyle w:val="Heading3"/>
        <w:spacing w:before="0" w:after="0" w:line="480" w:lineRule="auto"/>
        <w:rPr>
          <w:rFonts w:ascii="Times New Roman" w:hAnsi="Times New Roman" w:cs="Times New Roman"/>
          <w:i/>
          <w:iCs/>
          <w:color w:val="auto"/>
          <w:sz w:val="24"/>
          <w:szCs w:val="24"/>
        </w:rPr>
      </w:pPr>
      <w:r w:rsidRPr="00B620E8">
        <w:rPr>
          <w:rFonts w:ascii="Times New Roman" w:hAnsi="Times New Roman" w:cs="Times New Roman"/>
          <w:i/>
          <w:iCs/>
          <w:color w:val="auto"/>
          <w:sz w:val="24"/>
          <w:szCs w:val="24"/>
        </w:rPr>
        <w:t>4.</w:t>
      </w:r>
      <w:r w:rsidR="00DB2B9C" w:rsidRPr="00B620E8">
        <w:rPr>
          <w:rFonts w:ascii="Times New Roman" w:hAnsi="Times New Roman" w:cs="Times New Roman"/>
          <w:i/>
          <w:iCs/>
          <w:color w:val="auto"/>
          <w:sz w:val="24"/>
          <w:szCs w:val="24"/>
        </w:rPr>
        <w:t>7</w:t>
      </w:r>
      <w:r w:rsidRPr="00B620E8">
        <w:rPr>
          <w:rFonts w:ascii="Times New Roman" w:hAnsi="Times New Roman" w:cs="Times New Roman"/>
          <w:i/>
          <w:iCs/>
          <w:color w:val="auto"/>
          <w:sz w:val="24"/>
          <w:szCs w:val="24"/>
        </w:rPr>
        <w:t>.3</w:t>
      </w:r>
      <w:r w:rsidR="003E5FEA">
        <w:rPr>
          <w:rFonts w:ascii="Times New Roman" w:hAnsi="Times New Roman" w:cs="Times New Roman"/>
          <w:i/>
          <w:iCs/>
          <w:color w:val="auto"/>
          <w:sz w:val="24"/>
          <w:szCs w:val="24"/>
        </w:rPr>
        <w:t>.</w:t>
      </w:r>
      <w:r w:rsidRPr="00B620E8">
        <w:rPr>
          <w:rFonts w:ascii="Times New Roman" w:hAnsi="Times New Roman" w:cs="Times New Roman"/>
          <w:i/>
          <w:iCs/>
          <w:color w:val="auto"/>
          <w:sz w:val="24"/>
          <w:szCs w:val="24"/>
        </w:rPr>
        <w:t xml:space="preserve"> Time of </w:t>
      </w:r>
      <w:r w:rsidR="00334AFA">
        <w:rPr>
          <w:rFonts w:ascii="Times New Roman" w:hAnsi="Times New Roman" w:cs="Times New Roman"/>
          <w:i/>
          <w:iCs/>
          <w:color w:val="auto"/>
          <w:sz w:val="24"/>
          <w:szCs w:val="24"/>
        </w:rPr>
        <w:t>j</w:t>
      </w:r>
      <w:r w:rsidRPr="00B620E8">
        <w:rPr>
          <w:rFonts w:ascii="Times New Roman" w:hAnsi="Times New Roman" w:cs="Times New Roman"/>
          <w:i/>
          <w:iCs/>
          <w:color w:val="auto"/>
          <w:sz w:val="24"/>
          <w:szCs w:val="24"/>
        </w:rPr>
        <w:t xml:space="preserve">oining </w:t>
      </w:r>
    </w:p>
    <w:p w14:paraId="0AB89494" w14:textId="06C5DB48" w:rsidR="009873E7" w:rsidRDefault="0014422A" w:rsidP="00D0682D">
      <w:pPr>
        <w:spacing w:after="0" w:line="480" w:lineRule="auto"/>
        <w:rPr>
          <w:rFonts w:ascii="Times New Roman" w:eastAsia="SimHei" w:hAnsi="Times New Roman" w:cs="Times New Roman"/>
          <w:sz w:val="24"/>
          <w:szCs w:val="24"/>
          <w14:ligatures w14:val="none"/>
        </w:rPr>
      </w:pPr>
      <w:r w:rsidRPr="00B620E8">
        <w:rPr>
          <w:rFonts w:ascii="Times New Roman" w:eastAsia="SimHei" w:hAnsi="Times New Roman" w:cs="Times New Roman"/>
          <w:sz w:val="24"/>
          <w:szCs w:val="24"/>
          <w14:ligatures w14:val="none"/>
        </w:rPr>
        <w:fldChar w:fldCharType="begin"/>
      </w:r>
      <w:r w:rsidRPr="00B620E8">
        <w:rPr>
          <w:rFonts w:ascii="Times New Roman" w:eastAsia="SimHei" w:hAnsi="Times New Roman" w:cs="Times New Roman"/>
          <w:sz w:val="24"/>
          <w:szCs w:val="24"/>
          <w14:ligatures w14:val="none"/>
        </w:rPr>
        <w:instrText xml:space="preserve"> REF _Ref200036798 \h  \* MERGEFORMAT </w:instrText>
      </w:r>
      <w:r w:rsidRPr="00B620E8">
        <w:rPr>
          <w:rFonts w:ascii="Times New Roman" w:eastAsia="SimHei" w:hAnsi="Times New Roman" w:cs="Times New Roman"/>
          <w:sz w:val="24"/>
          <w:szCs w:val="24"/>
          <w14:ligatures w14:val="none"/>
        </w:rPr>
      </w:r>
      <w:r w:rsidRPr="00B620E8">
        <w:rPr>
          <w:rFonts w:ascii="Times New Roman" w:eastAsia="SimHei" w:hAnsi="Times New Roman" w:cs="Times New Roman"/>
          <w:sz w:val="24"/>
          <w:szCs w:val="24"/>
          <w14:ligatures w14:val="none"/>
        </w:rPr>
        <w:fldChar w:fldCharType="separate"/>
      </w:r>
      <w:r w:rsidRPr="00B620E8">
        <w:rPr>
          <w:rFonts w:ascii="Times New Roman" w:hAnsi="Times New Roman" w:cs="Times New Roman"/>
          <w:sz w:val="24"/>
          <w:szCs w:val="24"/>
        </w:rPr>
        <w:t xml:space="preserve">Table </w:t>
      </w:r>
      <w:r w:rsidR="0069520E">
        <w:rPr>
          <w:rFonts w:ascii="Times New Roman" w:hAnsi="Times New Roman" w:cs="Times New Roman"/>
          <w:noProof/>
          <w:sz w:val="24"/>
          <w:szCs w:val="24"/>
        </w:rPr>
        <w:t>7</w:t>
      </w:r>
      <w:r w:rsidRPr="00B620E8">
        <w:rPr>
          <w:rFonts w:ascii="Times New Roman" w:eastAsia="SimHei" w:hAnsi="Times New Roman" w:cs="Times New Roman"/>
          <w:sz w:val="24"/>
          <w:szCs w:val="24"/>
          <w14:ligatures w14:val="none"/>
        </w:rPr>
        <w:fldChar w:fldCharType="end"/>
      </w:r>
      <w:r w:rsidR="00A8690A" w:rsidRPr="00B620E8">
        <w:rPr>
          <w:rFonts w:ascii="Times New Roman" w:eastAsia="SimHei" w:hAnsi="Times New Roman" w:cs="Times New Roman"/>
          <w:sz w:val="24"/>
          <w:szCs w:val="24"/>
          <w14:ligatures w14:val="none"/>
        </w:rPr>
        <w:t xml:space="preserve"> shows that environmental impact</w:t>
      </w:r>
      <w:r w:rsidR="00185856" w:rsidRPr="00B620E8">
        <w:rPr>
          <w:rFonts w:ascii="Times New Roman" w:eastAsia="SimHei" w:hAnsi="Times New Roman" w:cs="Times New Roman"/>
          <w:sz w:val="24"/>
          <w:szCs w:val="24"/>
          <w14:ligatures w14:val="none"/>
        </w:rPr>
        <w:t>s</w:t>
      </w:r>
      <w:r w:rsidR="00A8690A" w:rsidRPr="00B620E8">
        <w:rPr>
          <w:rFonts w:ascii="Times New Roman" w:eastAsia="SimHei" w:hAnsi="Times New Roman" w:cs="Times New Roman"/>
          <w:sz w:val="24"/>
          <w:szCs w:val="24"/>
          <w14:ligatures w14:val="none"/>
        </w:rPr>
        <w:t xml:space="preserve"> of BRI </w:t>
      </w:r>
      <w:r w:rsidR="00185856" w:rsidRPr="00B620E8">
        <w:rPr>
          <w:rFonts w:ascii="Times New Roman" w:eastAsia="SimHei" w:hAnsi="Times New Roman" w:cs="Times New Roman"/>
          <w:sz w:val="24"/>
          <w:szCs w:val="24"/>
          <w14:ligatures w14:val="none"/>
        </w:rPr>
        <w:t xml:space="preserve">vary </w:t>
      </w:r>
      <w:r w:rsidR="00A8690A" w:rsidRPr="00B620E8">
        <w:rPr>
          <w:rFonts w:ascii="Times New Roman" w:eastAsia="SimHei" w:hAnsi="Times New Roman" w:cs="Times New Roman"/>
          <w:sz w:val="24"/>
          <w:szCs w:val="24"/>
          <w14:ligatures w14:val="none"/>
        </w:rPr>
        <w:t>by accession timing</w:t>
      </w:r>
      <w:r w:rsidR="00C16535">
        <w:rPr>
          <w:rFonts w:ascii="Times New Roman" w:eastAsia="SimHei" w:hAnsi="Times New Roman" w:cs="Times New Roman"/>
          <w:sz w:val="24"/>
          <w:szCs w:val="24"/>
          <w14:ligatures w14:val="none"/>
        </w:rPr>
        <w:t xml:space="preserve"> and over time;</w:t>
      </w:r>
      <w:r w:rsidR="00C16535" w:rsidRPr="004C1766">
        <w:rPr>
          <w:rFonts w:ascii="Times New Roman" w:eastAsia="SimHei" w:hAnsi="Times New Roman" w:cs="Times New Roman"/>
          <w:sz w:val="24"/>
          <w:szCs w:val="24"/>
          <w14:ligatures w14:val="none"/>
        </w:rPr>
        <w:t xml:space="preserve"> related estimates by year are presented in Table A12</w:t>
      </w:r>
      <w:r w:rsidR="00C16535" w:rsidRPr="00B620E8">
        <w:rPr>
          <w:rFonts w:ascii="Times New Roman" w:eastAsia="SimHei" w:hAnsi="Times New Roman" w:cs="Times New Roman"/>
          <w:sz w:val="24"/>
          <w:szCs w:val="24"/>
          <w14:ligatures w14:val="none"/>
        </w:rPr>
        <w:t>.</w:t>
      </w:r>
      <w:r w:rsidR="00A8690A" w:rsidRPr="00B620E8">
        <w:rPr>
          <w:rFonts w:ascii="Times New Roman" w:eastAsia="SimHei" w:hAnsi="Times New Roman" w:cs="Times New Roman"/>
          <w:sz w:val="24"/>
          <w:szCs w:val="24"/>
          <w14:ligatures w14:val="none"/>
        </w:rPr>
        <w:t xml:space="preserve"> Middle joiners exhibit a significant increase in EF (0.072), </w:t>
      </w:r>
      <w:r w:rsidR="002C654C" w:rsidRPr="00B620E8">
        <w:rPr>
          <w:rFonts w:ascii="Times New Roman" w:eastAsia="SimHei" w:hAnsi="Times New Roman" w:cs="Times New Roman"/>
          <w:sz w:val="24"/>
          <w:szCs w:val="24"/>
          <w14:ligatures w14:val="none"/>
        </w:rPr>
        <w:t xml:space="preserve">whereas </w:t>
      </w:r>
      <w:r w:rsidR="00A8690A" w:rsidRPr="00B620E8">
        <w:rPr>
          <w:rFonts w:ascii="Times New Roman" w:eastAsia="SimHei" w:hAnsi="Times New Roman" w:cs="Times New Roman"/>
          <w:sz w:val="24"/>
          <w:szCs w:val="24"/>
          <w14:ligatures w14:val="none"/>
        </w:rPr>
        <w:t>early and late joiners show no significant change, indicating limited or no observable impact. These findings suggest that mid-period entrants faced more environmentally intensive projects, whereas early joiners likely benefited from longer adjustment periods, and late joiners have yet to experience substantial environmental effects from BRI participation.</w:t>
      </w:r>
    </w:p>
    <w:p w14:paraId="61AADE97" w14:textId="351ABCF9" w:rsidR="003E5FEA" w:rsidRPr="005E581A" w:rsidRDefault="003E5FEA" w:rsidP="00D0682D">
      <w:pPr>
        <w:spacing w:after="0" w:line="480" w:lineRule="auto"/>
        <w:jc w:val="center"/>
        <w:rPr>
          <w:rFonts w:ascii="Times New Roman" w:hAnsi="Times New Roman" w:cs="Times New Roman"/>
          <w:b/>
          <w:bCs/>
          <w:sz w:val="24"/>
          <w:szCs w:val="24"/>
        </w:rPr>
      </w:pPr>
      <w:bookmarkStart w:id="13" w:name="_Hlk215925012"/>
      <w:bookmarkStart w:id="14" w:name="_Hlk215925047"/>
      <w:r w:rsidRPr="005E581A">
        <w:rPr>
          <w:rFonts w:ascii="Times New Roman" w:hAnsi="Times New Roman" w:cs="Times New Roman"/>
          <w:b/>
          <w:bCs/>
          <w:sz w:val="24"/>
          <w:szCs w:val="24"/>
        </w:rPr>
        <w:t xml:space="preserve">{INSERT </w:t>
      </w:r>
      <w:r>
        <w:rPr>
          <w:rFonts w:ascii="Times New Roman" w:hAnsi="Times New Roman" w:cs="Times New Roman"/>
          <w:b/>
          <w:bCs/>
          <w:sz w:val="24"/>
          <w:szCs w:val="24"/>
        </w:rPr>
        <w:t xml:space="preserve">TABLE 7 ABOUT </w:t>
      </w:r>
      <w:r w:rsidRPr="005E581A">
        <w:rPr>
          <w:rFonts w:ascii="Times New Roman" w:hAnsi="Times New Roman" w:cs="Times New Roman"/>
          <w:b/>
          <w:bCs/>
          <w:sz w:val="24"/>
          <w:szCs w:val="24"/>
        </w:rPr>
        <w:t>HERE}</w:t>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&lt;EndNote&gt;&lt;Cite&gt;&lt;Author&gt;Geng&lt;/Author&gt;&lt;Year&gt;2021&lt;/Year&gt;&lt;RecNum&gt;28&lt;/RecNum&gt;&lt;DisplayText&gt;(Geng, 2021)&lt;/DisplayText&gt;&lt;record&gt;&lt;rec-number&gt;28&lt;/rec-number&gt;&lt;foreign-keys&gt;&lt;key app="EN" db-id="w0z9w9r5fdddaseer26pd02s0xsvear5xd99" timestamp="1743184285"&gt;28&lt;/key&gt;&lt;/foreign-keys&gt;&lt;ref-type name="Journal Article"&gt;17&lt;/ref-type&gt;&lt;contributors&gt;&lt;authors&gt;&lt;author&gt;Geng, Qingge&lt;/author&gt;&lt;/authors&gt;&lt;/contributors&gt;&lt;titles&gt;&lt;title&gt;The belt and road initiative and its implications for global renewable energy development&lt;/title&gt;&lt;secondary-title&gt;Current sustainable/renewable energy reports&lt;/secondary-title&gt;&lt;/titles&gt;&lt;periodical&gt;&lt;full-title&gt;Current sustainable/renewable energy reports&lt;/full-title&gt;&lt;/periodical&gt;&lt;pages&gt;40-49&lt;/pages&gt;&lt;volume&gt;8&lt;/volume&gt;&lt;dates&gt;&lt;year&gt;2021&lt;/year&gt;&lt;/dates&gt;&lt;urls&gt;&lt;/urls&gt;&lt;electronic-resource-num&gt;https://doi.org/10.1007/s40518-020-00172-2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&lt;EndNote&gt;&lt;Cite&gt;&lt;Author&gt;Falcone&lt;/Author&gt;&lt;Year&gt;2023&lt;/Year&gt;&lt;RecNum&gt;159&lt;/RecNum&gt;&lt;DisplayText&gt;(Falcone, 2023)&lt;/DisplayText&gt;&lt;record&gt;&lt;rec-number&gt;159&lt;/rec-number&gt;&lt;foreign-keys&gt;&lt;key app="EN" db-id="w0z9w9r5fdddaseer26pd02s0xsvear5xd99" timestamp="1745637004"&gt;159&lt;/key&gt;&lt;/foreign-keys&gt;&lt;ref-type name="Journal Article"&gt;17&lt;/ref-type&gt;&lt;contributors&gt;&lt;authors&gt;&lt;author&gt;Falcone, Pasquale Marcello&lt;/author&gt;&lt;/authors&gt;&lt;/contributors&gt;&lt;titles&gt;&lt;title&gt;Sustainable energy policies in developing countries: a review of challenges and opportunities&lt;/title&gt;&lt;secondary-title&gt;Energies&lt;/secondary-title&gt;&lt;/titles&gt;&lt;periodical&gt;&lt;full-title&gt;Energies&lt;/full-title&gt;&lt;/periodical&gt;&lt;pages&gt;6682&lt;/pages&gt;&lt;volume&gt;16&lt;/volume&gt;&lt;number&gt;18&lt;/number&gt;&lt;dates&gt;&lt;year&gt;2023&lt;/year&gt;&lt;/dates&gt;&lt;isbn&gt;1996-1073&lt;/isbn&gt;&lt;urls&gt;&lt;/urls&gt;&lt;electronic-resource-num&gt;https://doi.org/10.3390/en16186682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&lt;EndNote&gt;&lt;Cite&gt;&lt;Author&gt;Briera&lt;/Author&gt;&lt;Year&gt;2024&lt;/Year&gt;&lt;RecNum&gt;163&lt;/RecNum&gt;&lt;DisplayText&gt;(Briera &amp;amp; Lefèvre, 2024)&lt;/DisplayText&gt;&lt;record&gt;&lt;rec-number&gt;163&lt;/rec-number&gt;&lt;foreign-keys&gt;&lt;key app="EN" db-id="w0z9w9r5fdddaseer26pd02s0xsvear5xd99" timestamp="1745637800"&gt;163&lt;/key&gt;&lt;/foreign-keys&gt;&lt;ref-type name="Journal Article"&gt;17&lt;/ref-type&gt;&lt;contributors&gt;&lt;authors&gt;&lt;author&gt;Briera, Thibault&lt;/author&gt;&lt;author&gt;Lefèvre, Julien&lt;/author&gt;&lt;/authors&gt;&lt;/contributors&gt;&lt;titles&gt;&lt;title&gt;Reducing the cost of capital through international climate finance to accelerate the renewable energy transition in developing countries&lt;/title&gt;&lt;secondary-title&gt;Energy Policy&lt;/secondary-title&gt;&lt;/titles&gt;&lt;periodical&gt;&lt;full-title&gt;Energy Policy&lt;/full-title&gt;&lt;/periodical&gt;&lt;pages&gt;114104&lt;/pages&gt;&lt;volume&gt;188&lt;/volume&gt;&lt;dates&gt;&lt;year&gt;2024&lt;/year&gt;&lt;/dates&gt;&lt;isbn&gt;0301-4215&lt;/isbn&gt;&lt;urls&gt;&lt;/urls&gt;&lt;electronic-resource-num&gt;https://doi.org/10.1016/j.enpol.2024.114104&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&lt;EndNote&gt;&lt;Cite&gt;&lt;Author&gt;Nedopil Wang&lt;/Author&gt;&lt;Year&gt;2025&lt;/Year&gt;&lt;RecNum&gt;158&lt;/RecNum&gt;&lt;DisplayText&gt;(Nedopil Wang, 2025)&lt;/DisplayText&gt;&lt;record&gt;&lt;rec-number&gt;158&lt;/rec-number&gt;&lt;foreign-keys&gt;&lt;key app="EN" db-id="w0z9w9r5fdddaseer26pd02s0xsvear5xd99" timestamp="1745636790"&gt;158&lt;/key&gt;&lt;/foreign-keys&gt;&lt;ref-type name="Report"&gt;27&lt;/ref-type&gt;&lt;contributors&gt;&lt;authors&gt;&lt;author&gt;Nedopil Wang, Christoph &lt;/author&gt;&lt;/authors&gt;&lt;tertiary-authors&gt;&lt;author&gt;greenfdc&lt;/author&gt;&lt;/tertiary-authors&gt;&lt;/contributors&gt;&lt;titles&gt;&lt;title&gt;China Belt and Road Initiative (BRI) Investment Report 2024&lt;/title&gt;&lt;/titles&gt;&lt;dates&gt;&lt;year&gt;2025&lt;/year&gt;&lt;pub-dates&gt;&lt;date&gt;2025&lt;/date&gt;&lt;/pub-dates&gt;&lt;/dates&gt;&lt;publisher&gt;Green Finance &amp;amp; Development Centre&lt;/publisher&gt;&lt;urls&gt;&lt;related-urls&gt;&lt;url&gt;https://greenfdc.org/china-belt-and-road-initiative-bri-investment-report-2024/&lt;/url&gt;&lt;/related-urls&gt;&lt;/urls&gt;&lt;/record&gt;&lt;/Cite&gt;&lt;/EndNote&gt;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&lt;EndNote&gt;&lt;Cite&gt;&lt;Author&gt;Wang&lt;/Author&gt;&lt;Year&gt;2024&lt;/Year&gt;&lt;RecNum&gt;164&lt;/RecNum&gt;&lt;DisplayText&gt;(Wang, Feng, &amp;amp; Chang, 2024)&lt;/DisplayText&gt;&lt;record&gt;&lt;rec-number&gt;164&lt;/rec-number&gt;&lt;foreign-keys&gt;&lt;key app="EN" db-id="w0z9w9r5fdddaseer26pd02s0xsvear5xd99" timestamp="1745638050"&gt;164&lt;/key&gt;&lt;/foreign-keys&gt;&lt;ref-type name="Journal Article"&gt;17&lt;/ref-type&gt;&lt;contributors&gt;&lt;authors&gt;&lt;author&gt;Wang, Jun-Zhuo&lt;/author&gt;&lt;author&gt;Feng, Gen-Fu&lt;/author&gt;&lt;author&gt;Chang, Chun-Ping&lt;/author&gt;&lt;/authors&gt;&lt;/contributors&gt;&lt;titles&gt;&lt;title&gt;How does political instability affect renewable energy innovation?&lt;/title&gt;&lt;secondary-title&gt;Renewable Energy&lt;/secondary-title&gt;&lt;/titles&gt;&lt;periodical&gt;&lt;full-title&gt;Renewable Energy&lt;/full-title&gt;&lt;/periodical&gt;&lt;pages&gt;120800&lt;/pages&gt;&lt;volume&gt;230&lt;/volume&gt;&lt;dates&gt;&lt;year&gt;2024&lt;/year&gt;&lt;/dates&gt;&lt;isbn&gt;0960-1481&lt;/isbn&gt;&lt;urls&gt;&lt;/urls&gt;&lt;electronic-resource-num&gt;https://doi.org/10.1016/j.renene.2024.120800&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&lt;EndNote&gt;&lt;Cite&gt;&lt;Author&gt;Cheng&lt;/Author&gt;&lt;Year&gt;2023&lt;/Year&gt;&lt;RecNum&gt;157&lt;/RecNum&gt;&lt;DisplayText&gt;(Cheng &amp;amp; Wang, 2023)&lt;/DisplayText&gt;&lt;record&gt;&lt;rec-number&gt;157&lt;/rec-number&gt;&lt;foreign-keys&gt;&lt;key app="EN" db-id="w0z9w9r5fdddaseer26pd02s0xsvear5xd99" timestamp="1745634845"&gt;157&lt;/key&gt;&lt;/foreign-keys&gt;&lt;ref-type name="Journal Article"&gt;17&lt;/ref-type&gt;&lt;contributors&gt;&lt;authors&gt;&lt;author&gt;Cheng, Si&lt;/author&gt;&lt;author&gt;Wang, Banban&lt;/author&gt;&lt;/authors&gt;&lt;/contributors&gt;&lt;titles&gt;&lt;title&gt;Impact of the Belt and Road Initiative on China&amp;apos;s overseas renewable energy development finance: Effects and features&lt;/title&gt;&lt;secondary-title&gt;Renewable Energy&lt;/secondary-title&gt;&lt;/titles&gt;&lt;periodical&gt;&lt;full-title&gt;Renewable Energy&lt;/full-title&gt;&lt;/periodical&gt;&lt;pages&gt;1036-1048&lt;/pages&gt;&lt;volume&gt;206&lt;/volume&gt;&lt;dates&gt;&lt;year&gt;2023&lt;/year&gt;&lt;/dates&gt;&lt;isbn&gt;0960-1481&lt;/isbn&gt;&lt;urls&gt;&lt;/urls&gt;&lt;electronic-resource-num&gt;https://doi.org/10.1016/j.renene.2023.02.101&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&lt;EndNote&gt;&lt;Cite&gt;&lt;Author&gt;Geng&lt;/Author&gt;&lt;Year&gt;2021&lt;/Year&gt;&lt;RecNum&gt;28&lt;/RecNum&gt;&lt;DisplayText&gt;(Geng, 2021)&lt;/DisplayText&gt;&lt;record&gt;&lt;rec-number&gt;28&lt;/rec-number&gt;&lt;foreign-keys&gt;&lt;key app="EN" db-id="w0z9w9r5fdddaseer26pd02s0xsvear5xd99" timestamp="1743184285"&gt;28&lt;/key&gt;&lt;/foreign-keys&gt;&lt;ref-type name="Journal Article"&gt;17&lt;/ref-type&gt;&lt;contributors&gt;&lt;authors&gt;&lt;author&gt;Geng, Qingge&lt;/author&gt;&lt;/authors&gt;&lt;/contributors&gt;&lt;titles&gt;&lt;title&gt;The belt and road initiative and its implications for global renewable energy development&lt;/title&gt;&lt;secondary-title&gt;Current sustainable/renewable energy reports&lt;/secondary-title&gt;&lt;/titles&gt;&lt;periodical&gt;&lt;full-title&gt;Current sustainable/renewable energy reports&lt;/full-title&gt;&lt;/periodical&gt;&lt;pages&gt;40-49&lt;/pages&gt;&lt;volume&gt;8&lt;/volume&gt;&lt;dates&gt;&lt;year&gt;2021&lt;/year&gt;&lt;/dates&gt;&lt;urls&gt;&lt;/urls&gt;&lt;electronic-resource-num&gt;https://doi.org/10.1007/s40518-020-00172-2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&lt;EndNote&gt;&lt;Cite&gt;&lt;Author&gt;Falcone&lt;/Author&gt;&lt;Year&gt;2023&lt;/Year&gt;&lt;RecNum&gt;159&lt;/RecNum&gt;&lt;DisplayText&gt;(Falcone, 2023)&lt;/DisplayText&gt;&lt;record&gt;&lt;rec-number&gt;159&lt;/rec-number&gt;&lt;foreign-keys&gt;&lt;key app="EN" db-id="w0z9w9r5fdddaseer26pd02s0xsvear5xd99" timestamp="1745637004"&gt;159&lt;/key&gt;&lt;/foreign-keys&gt;&lt;ref-type name="Journal Article"&gt;17&lt;/ref-type&gt;&lt;contributors&gt;&lt;authors&gt;&lt;author&gt;Falcone, Pasquale Marcello&lt;/author&gt;&lt;/authors&gt;&lt;/contributors&gt;&lt;titles&gt;&lt;title&gt;Sustainable energy policies in developing countries: a review of challenges and opportunities&lt;/title&gt;&lt;secondary-title&gt;Energies&lt;/secondary-title&gt;&lt;/titles&gt;&lt;periodical&gt;&lt;full-title&gt;Energies&lt;/full-title&gt;&lt;/periodical&gt;&lt;pages&gt;6682&lt;/pages&gt;&lt;volume&gt;16&lt;/volume&gt;&lt;number&gt;18&lt;/number&gt;&lt;dates&gt;&lt;year&gt;2023&lt;/year&gt;&lt;/dates&gt;&lt;isbn&gt;1996-1073&lt;/isbn&gt;&lt;urls&gt;&lt;/urls&gt;&lt;electronic-resource-num&gt;https://doi.org/10.3390/en16186682&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&lt;EndNote&gt;&lt;Cite&gt;&lt;Author&gt;Briera&lt;/Author&gt;&lt;Year&gt;2024&lt;/Year&gt;&lt;RecNum&gt;163&lt;/RecNum&gt;&lt;DisplayText&gt;(Briera &amp;amp; Lefèvre, 2024)&lt;/DisplayText&gt;&lt;record&gt;&lt;rec-number&gt;163&lt;/rec-number&gt;&lt;foreign-keys&gt;&lt;key app="EN" db-id="w0z9w9r5fdddaseer26pd02s0xsvear5xd99" timestamp="1745637800"&gt;163&lt;/key&gt;&lt;/foreign-keys&gt;&lt;ref-type name="Journal Article"&gt;17&lt;/ref-type&gt;&lt;contributors&gt;&lt;authors&gt;&lt;author&gt;Briera, Thibault&lt;/author&gt;&lt;author&gt;Lefèvre, Julien&lt;/author&gt;&lt;/authors&gt;&lt;/contributors&gt;&lt;titles&gt;&lt;title&gt;Reducing the cost of capital through international climate finance to accelerate the renewable energy transition in developing countries&lt;/title&gt;&lt;secondary-title&gt;Energy Policy&lt;/secondary-title&gt;&lt;/titles&gt;&lt;periodical&gt;&lt;full-title&gt;Energy Policy&lt;/full-title&gt;&lt;/periodical&gt;&lt;pages&gt;114104&lt;/pages&gt;&lt;volume&gt;188&lt;/volume&gt;&lt;dates&gt;&lt;year&gt;2024&lt;/year&gt;&lt;/dates&gt;&lt;isbn&gt;0301-4215&lt;/isbn&gt;&lt;urls&gt;&lt;/urls&gt;&lt;electronic-resource-num&gt;https://doi.org/10.1016/j.enpol.2024.114104&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&lt;EndNote&gt;&lt;Cite&gt;&lt;Author&gt;Nedopil Wang&lt;/Author&gt;&lt;Year&gt;2025&lt;/Year&gt;&lt;RecNum&gt;158&lt;/RecNum&gt;&lt;DisplayText&gt;(Nedopil Wang, 2025)&lt;/DisplayText&gt;&lt;record&gt;&lt;rec-number&gt;158&lt;/rec-number&gt;&lt;foreign-keys&gt;&lt;key app="EN" db-id="w0z9w9r5fdddaseer26pd02s0xsvear5xd99" timestamp="1745636790"&gt;158&lt;/key&gt;&lt;/foreign-keys&gt;&lt;ref-type name="Report"&gt;27&lt;/ref-type&gt;&lt;contributors&gt;&lt;authors&gt;&lt;author&gt;Nedopil Wang, Christoph &lt;/author&gt;&lt;/authors&gt;&lt;tertiary-authors&gt;&lt;author&gt;greenfdc&lt;/author&gt;&lt;/tertiary-authors&gt;&lt;/contributors&gt;&lt;titles&gt;&lt;title&gt;China Belt and Road Initiative (BRI) Investment Report 2024&lt;/title&gt;&lt;/titles&gt;&lt;dates&gt;&lt;year&gt;2025&lt;/year&gt;&lt;pub-dates&gt;&lt;date&gt;2025&lt;/date&gt;&lt;/pub-dates&gt;&lt;/dates&gt;&lt;publisher&gt;Green Finance &amp;amp; Development Centre&lt;/publisher&gt;&lt;urls&gt;&lt;related-urls&gt;&lt;url&gt;https://greenfdc.org/china-belt-and-road-initiative-bri-investment-report-2024/&lt;/url&gt;&lt;/related-urls&gt;&lt;/urls&gt;&lt;/record&gt;&lt;/Cite&gt;&lt;/EndNote&gt;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&lt;EndNote&gt;&lt;Cite&gt;&lt;Author&gt;Wang&lt;/Author&gt;&lt;Year&gt;2024&lt;/Year&gt;&lt;RecNum&gt;164&lt;/RecNum&gt;&lt;DisplayText&gt;(Wang, Feng, &amp;amp; Chang, 2024)&lt;/DisplayText&gt;&lt;record&gt;&lt;rec-number&gt;164&lt;/rec-number&gt;&lt;foreign-keys&gt;&lt;key app="EN" db-id="w0z9w9r5fdddaseer26pd02s0xsvear5xd99" timestamp="1745638050"&gt;164&lt;/key&gt;&lt;/foreign-keys&gt;&lt;ref-type name="Journal Article"&gt;17&lt;/ref-type&gt;&lt;contributors&gt;&lt;authors&gt;&lt;author&gt;Wang, Jun-Zhuo&lt;/author&gt;&lt;author&gt;Feng, Gen-Fu&lt;/author&gt;&lt;author&gt;Chang, Chun-Ping&lt;/author&gt;&lt;/authors&gt;&lt;/contributors&gt;&lt;titles&gt;&lt;title&gt;How does political instability affect renewable energy innovation?&lt;/title&gt;&lt;secondary-title&gt;Renewable Energy&lt;/secondary-title&gt;&lt;/titles&gt;&lt;periodical&gt;&lt;full-title&gt;Renewable Energy&lt;/full-title&gt;&lt;/periodical&gt;&lt;pages&gt;120800&lt;/pages&gt;&lt;volume&gt;230&lt;/volume&gt;&lt;dates&gt;&lt;year&gt;2024&lt;/year&gt;&lt;/dates&gt;&lt;isbn&gt;0960-1481&lt;/isbn&gt;&lt;urls&gt;&lt;/urls&gt;&lt;electronic-resource-num&gt;https://doi.org/10.1016/j.renene.2024.120800&lt;/electronic-resource-num&gt;&lt;/record&gt;&lt;/Cite&gt;&lt;/EndNote&gt;</w:instrText>
      </w:r>
      <w:r w:rsidRPr="005E581A">
        <w:rPr>
          <w:rFonts w:ascii="Times New Roman" w:hAnsi="Times New Roman" w:cs="Times New Roman"/>
          <w:b/>
          <w:bCs/>
          <w:sz w:val="24"/>
          <w:szCs w:val="24"/>
        </w:rPr>
        <w:fldChar w:fldCharType="end"/>
      </w:r>
      <w:r w:rsidRPr="005E581A">
        <w:rPr>
          <w:rFonts w:ascii="Times New Roman" w:hAnsi="Times New Roman" w:cs="Times New Roman"/>
          <w:b/>
          <w:bCs/>
          <w:sz w:val="24"/>
          <w:szCs w:val="24"/>
        </w:rPr>
        <w:fldChar w:fldCharType="begin"/>
      </w:r>
      <w:r w:rsidRPr="005E581A">
        <w:rPr>
          <w:rFonts w:ascii="Times New Roman" w:hAnsi="Times New Roman" w:cs="Times New Roman"/>
          <w:b/>
          <w:bCs/>
          <w:sz w:val="24"/>
          <w:szCs w:val="24"/>
        </w:rPr>
        <w:instrText xml:space="preserve"> ADDIN EN.CITE &lt;EndNote&gt;&lt;Cite&gt;&lt;Author&gt;Cheng&lt;/Author&gt;&lt;Year&gt;2023&lt;/Year&gt;&lt;RecNum&gt;157&lt;/RecNum&gt;&lt;DisplayText&gt;(Cheng &amp;amp; Wang, 2023)&lt;/DisplayText&gt;&lt;record&gt;&lt;rec-number&gt;157&lt;/rec-number&gt;&lt;foreign-keys&gt;&lt;key app="EN" db-id="w0z9w9r5fdddaseer26pd02s0xsvear5xd99" timestamp="1745634845"&gt;157&lt;/key&gt;&lt;/foreign-keys&gt;&lt;ref-type name="Journal Article"&gt;17&lt;/ref-type&gt;&lt;contributors&gt;&lt;authors&gt;&lt;author&gt;Cheng, Si&lt;/author&gt;&lt;author&gt;Wang, Banban&lt;/author&gt;&lt;/authors&gt;&lt;/contributors&gt;&lt;titles&gt;&lt;title&gt;Impact of the Belt and Road Initiative on China&amp;apos;s overseas renewable energy development finance: Effects and features&lt;/title&gt;&lt;secondary-title&gt;Renewable Energy&lt;/secondary-title&gt;&lt;/titles&gt;&lt;periodical&gt;&lt;full-title&gt;Renewable Energy&lt;/full-title&gt;&lt;/periodical&gt;&lt;pages&gt;1036-1048&lt;/pages&gt;&lt;volume&gt;206&lt;/volume&gt;&lt;dates&gt;&lt;year&gt;2023&lt;/year&gt;&lt;/dates&gt;&lt;isbn&gt;0960-1481&lt;/isbn&gt;&lt;urls&gt;&lt;/urls&gt;&lt;electronic-resource-num&gt;https://doi.org/10.1016/j.renene.2023.02.101&lt;/electronic-resource-num&gt;&lt;/record&gt;&lt;/Cite&gt;&lt;/EndNote&gt;</w:instrText>
      </w:r>
      <w:r w:rsidRPr="005E581A">
        <w:rPr>
          <w:rFonts w:ascii="Times New Roman" w:hAnsi="Times New Roman" w:cs="Times New Roman"/>
          <w:b/>
          <w:bCs/>
          <w:sz w:val="24"/>
          <w:szCs w:val="24"/>
        </w:rPr>
        <w:fldChar w:fldCharType="end"/>
      </w:r>
    </w:p>
    <w:p w14:paraId="22D01559" w14:textId="4A865800" w:rsidR="009873E7" w:rsidRPr="003E5FEA" w:rsidRDefault="0014422A" w:rsidP="00D0682D">
      <w:pPr>
        <w:pStyle w:val="Heading2"/>
        <w:spacing w:before="0" w:after="0" w:line="480" w:lineRule="auto"/>
        <w:rPr>
          <w:rFonts w:ascii="Times New Roman" w:hAnsi="Times New Roman" w:cs="Times New Roman"/>
          <w:b/>
          <w:bCs/>
          <w:i/>
          <w:iCs/>
          <w:color w:val="auto"/>
          <w:sz w:val="24"/>
          <w:szCs w:val="24"/>
        </w:rPr>
      </w:pPr>
      <w:r w:rsidRPr="003E5FEA">
        <w:rPr>
          <w:rFonts w:ascii="Times New Roman" w:hAnsi="Times New Roman" w:cs="Times New Roman"/>
          <w:b/>
          <w:bCs/>
          <w:i/>
          <w:iCs/>
          <w:color w:val="auto"/>
          <w:sz w:val="24"/>
          <w:szCs w:val="24"/>
        </w:rPr>
        <w:t>4.</w:t>
      </w:r>
      <w:r w:rsidR="00DB2B9C" w:rsidRPr="003E5FEA">
        <w:rPr>
          <w:rFonts w:ascii="Times New Roman" w:hAnsi="Times New Roman" w:cs="Times New Roman"/>
          <w:b/>
          <w:bCs/>
          <w:i/>
          <w:iCs/>
          <w:color w:val="auto"/>
          <w:sz w:val="24"/>
          <w:szCs w:val="24"/>
        </w:rPr>
        <w:t>8</w:t>
      </w:r>
      <w:r w:rsidR="003E5FEA">
        <w:rPr>
          <w:rFonts w:ascii="Times New Roman" w:hAnsi="Times New Roman" w:cs="Times New Roman"/>
          <w:b/>
          <w:bCs/>
          <w:i/>
          <w:iCs/>
          <w:color w:val="auto"/>
          <w:sz w:val="24"/>
          <w:szCs w:val="24"/>
        </w:rPr>
        <w:t>.</w:t>
      </w:r>
      <w:r w:rsidRPr="003E5FEA">
        <w:rPr>
          <w:rFonts w:ascii="Times New Roman" w:hAnsi="Times New Roman" w:cs="Times New Roman"/>
          <w:b/>
          <w:bCs/>
          <w:i/>
          <w:iCs/>
          <w:color w:val="auto"/>
          <w:sz w:val="24"/>
          <w:szCs w:val="24"/>
        </w:rPr>
        <w:t xml:space="preserve"> Discussion</w:t>
      </w:r>
    </w:p>
    <w:p w14:paraId="23CFC915" w14:textId="02488C84" w:rsidR="00A929D2" w:rsidRPr="00B620E8" w:rsidRDefault="0014422A" w:rsidP="00D0682D">
      <w:pPr>
        <w:spacing w:after="0" w:line="480" w:lineRule="auto"/>
        <w:rPr>
          <w:rFonts w:ascii="Times New Roman" w:hAnsi="Times New Roman" w:cs="Times New Roman"/>
          <w:sz w:val="24"/>
          <w:szCs w:val="24"/>
        </w:rPr>
      </w:pPr>
      <w:r w:rsidRPr="00B620E8">
        <w:rPr>
          <w:rFonts w:ascii="Times New Roman" w:hAnsi="Times New Roman" w:cs="Times New Roman"/>
          <w:sz w:val="24"/>
          <w:szCs w:val="24"/>
        </w:rPr>
        <w:t xml:space="preserve">This study contributes to the literature by assessing the environmental effects of BRI using lnEF as a sustainability indicator. BRI participation </w:t>
      </w:r>
      <w:r w:rsidR="002C654C" w:rsidRPr="00B620E8">
        <w:rPr>
          <w:rFonts w:ascii="Times New Roman" w:hAnsi="Times New Roman" w:cs="Times New Roman"/>
          <w:sz w:val="24"/>
          <w:szCs w:val="24"/>
        </w:rPr>
        <w:t>was confirmed to be</w:t>
      </w:r>
      <w:r w:rsidRPr="00B620E8">
        <w:rPr>
          <w:rFonts w:ascii="Times New Roman" w:hAnsi="Times New Roman" w:cs="Times New Roman"/>
          <w:sz w:val="24"/>
          <w:szCs w:val="24"/>
        </w:rPr>
        <w:t xml:space="preserve"> associa</w:t>
      </w:r>
      <w:r w:rsidRPr="00B620E8">
        <w:rPr>
          <w:rFonts w:ascii="Times New Roman" w:hAnsi="Times New Roman" w:cs="Times New Roman"/>
          <w:sz w:val="24"/>
          <w:szCs w:val="24"/>
        </w:rPr>
        <w:t xml:space="preserve">ted with a </w:t>
      </w:r>
      <w:r w:rsidR="00EB6C1B" w:rsidRPr="00B620E8">
        <w:rPr>
          <w:rFonts w:ascii="Times New Roman" w:hAnsi="Times New Roman" w:cs="Times New Roman"/>
          <w:sz w:val="24"/>
          <w:szCs w:val="24"/>
        </w:rPr>
        <w:t>deteriorating</w:t>
      </w:r>
      <w:r w:rsidRPr="00B620E8">
        <w:rPr>
          <w:rFonts w:ascii="Times New Roman" w:hAnsi="Times New Roman" w:cs="Times New Roman"/>
          <w:sz w:val="24"/>
          <w:szCs w:val="24"/>
        </w:rPr>
        <w:t xml:space="preserve"> EF in partner countries </w:t>
      </w:r>
      <w:r w:rsidRPr="00B620E8">
        <w:rPr>
          <w:rFonts w:ascii="Times New Roman" w:hAnsi="Times New Roman" w:cs="Times New Roman"/>
          <w:sz w:val="24"/>
          <w:szCs w:val="24"/>
        </w:rPr>
        <w:fldChar w:fldCharType="begin"/>
      </w:r>
      <w:r w:rsidR="007E2C72">
        <w:rPr>
          <w:rFonts w:ascii="Times New Roman" w:hAnsi="Times New Roman" w:cs="Times New Roman"/>
          <w:sz w:val="24"/>
          <w:szCs w:val="24"/>
        </w:rPr>
        <w:instrText xml:space="preserve"> ADDIN ZOTERO_ITEM CSL_CITATION {"citationID":"9hMisymc","properties":{"formattedCitation":"(Elish &amp; AboElsoud, 2024)","plainCitation":"(Elish &amp; AboElsoud, 2024)","dontUpdate":true,"noteIndex":0},"citationItems":[{"id":366,"uris":["http://zotero.org/users/local/9LdW8sOV/items/WVMIADNT"],"itemData":{"id":366,"type":"article-journal","abstract":"This empirical study undertakes a rigorous examination of the environmental sustainability impact of the Belt and Road Initiative (BRI) on its member countries. Employing a robust difference-in-difference quasi-natural experimental technique, our analysis spans a panel of 69 countries, covering the years from 1990 to 2022. Our primary metric for assessing ecological strain is the total Ecological Footprint consumption (EFP), measured in global hectares, which encapsulates the ecological exhaustion resulting from economic activities. This study not only contributes to the growing body of literature on the BRI’s economic, social, and environmental impacts but also distinguishes itself by providing experimental evidence of its environmental repercussions 10 years post-initiative commencement for member countries and 4 years for African countries in which the majority joined in 2018. Our findings reveal a significant increase in ecological footprint consumption among the BRI member countries after 2014, implying that participation in the BRI has contributed to heightened ecological depletion in these nations. Additionally, our analysis highlights the same impact for African countries, where ecological footprint consumption substantially escalated after joining the BRI in 2018. This pivotal discovery calls for the attention of not only the Chinese government, a driving force behind the BRI, but also all member countries partaking in this international collaboration. It signals a potential ecological deficit and future productivity impairment, urging stakeholders to reconsider and address the environmental ramifications of their endeavors.","container-title":"Humanities and Social Sciences Communications","DOI":"10.1057/s41599-024-03401-x","ISSN":"2662-9992","issue":"1","journalAbbreviation":"Humanit Soc Sci Commun","language":"en","license":"2024 The Author(s)","page":"1-14","publisher":"Palgrave","source":"www.nature.com","title":"Assessing the Belt and Road Initiative’s environmental footprint: an impact evaluation analysis of African member countries","title-short":"Assessing the Belt and Road Initiative’s environmental footprint","volume":"11","author":[{"family":"Elish","given":"Eman"},{"family":"AboElsoud","given":"Mostafa E."}],"issued":{"date-parts":[["2024",8,1]]}}}],"schema":"https://github.com/citation-style-language/schema/raw/master/csl-citation.json"} </w:instrText>
      </w:r>
      <w:r w:rsidRPr="00B620E8">
        <w:rPr>
          <w:rFonts w:ascii="Times New Roman" w:hAnsi="Times New Roman" w:cs="Times New Roman"/>
          <w:sz w:val="24"/>
          <w:szCs w:val="24"/>
        </w:rPr>
        <w:fldChar w:fldCharType="separate"/>
      </w:r>
      <w:r w:rsidR="007B769D" w:rsidRPr="00B620E8">
        <w:rPr>
          <w:rFonts w:ascii="Times New Roman" w:hAnsi="Times New Roman" w:cs="Times New Roman"/>
          <w:sz w:val="24"/>
        </w:rPr>
        <w:t xml:space="preserve">(Elish </w:t>
      </w:r>
      <w:r w:rsidR="00B80B2B" w:rsidRPr="00B620E8">
        <w:rPr>
          <w:rFonts w:ascii="Times New Roman" w:hAnsi="Times New Roman" w:cs="Times New Roman"/>
          <w:sz w:val="24"/>
        </w:rPr>
        <w:t>and</w:t>
      </w:r>
      <w:r w:rsidR="007B769D" w:rsidRPr="00B620E8">
        <w:rPr>
          <w:rFonts w:ascii="Times New Roman" w:hAnsi="Times New Roman" w:cs="Times New Roman"/>
          <w:sz w:val="24"/>
        </w:rPr>
        <w:t xml:space="preserve"> AboElsoud, 2024)</w:t>
      </w:r>
      <w:r w:rsidRPr="00B620E8">
        <w:rPr>
          <w:rFonts w:ascii="Times New Roman" w:hAnsi="Times New Roman" w:cs="Times New Roman"/>
          <w:sz w:val="24"/>
          <w:szCs w:val="24"/>
        </w:rPr>
        <w:fldChar w:fldCharType="end"/>
      </w:r>
      <w:r w:rsidR="00EB6C1B" w:rsidRPr="00B620E8">
        <w:rPr>
          <w:rFonts w:ascii="Times New Roman" w:hAnsi="Times New Roman" w:cs="Times New Roman"/>
          <w:sz w:val="24"/>
          <w:szCs w:val="24"/>
        </w:rPr>
        <w:t>.</w:t>
      </w:r>
      <w:r w:rsidRPr="00B620E8">
        <w:rPr>
          <w:rFonts w:ascii="Times New Roman" w:hAnsi="Times New Roman" w:cs="Times New Roman"/>
          <w:sz w:val="24"/>
          <w:szCs w:val="24"/>
        </w:rPr>
        <w:t xml:space="preserve"> </w:t>
      </w:r>
      <w:r w:rsidR="00EB6C1B" w:rsidRPr="00B620E8">
        <w:rPr>
          <w:rFonts w:ascii="Times New Roman" w:hAnsi="Times New Roman" w:cs="Times New Roman"/>
          <w:sz w:val="24"/>
          <w:szCs w:val="24"/>
        </w:rPr>
        <w:t>T</w:t>
      </w:r>
      <w:r w:rsidRPr="00B620E8">
        <w:rPr>
          <w:rFonts w:ascii="Times New Roman" w:hAnsi="Times New Roman" w:cs="Times New Roman"/>
          <w:sz w:val="24"/>
          <w:szCs w:val="24"/>
        </w:rPr>
        <w:t>he analysis shows that ICT acts as</w:t>
      </w:r>
      <w:r w:rsidRPr="00B620E8">
        <w:rPr>
          <w:rFonts w:ascii="Times New Roman" w:hAnsi="Times New Roman" w:cs="Times New Roman"/>
          <w:sz w:val="24"/>
          <w:szCs w:val="24"/>
        </w:rPr>
        <w:t xml:space="preserve"> an adverse </w:t>
      </w:r>
      <w:r w:rsidR="006F5AB2" w:rsidRPr="00B620E8">
        <w:rPr>
          <w:rFonts w:ascii="Times New Roman" w:hAnsi="Times New Roman" w:cs="Times New Roman"/>
          <w:sz w:val="24"/>
          <w:szCs w:val="24"/>
        </w:rPr>
        <w:t>mediator, as ICT driven activity increases energy demand, infrastructure expansion, and electricity use, thereby intensifying ecological pressure.</w:t>
      </w:r>
      <w:r w:rsidRPr="00B620E8">
        <w:rPr>
          <w:rFonts w:ascii="Times New Roman" w:hAnsi="Times New Roman" w:cs="Times New Roman"/>
          <w:sz w:val="24"/>
          <w:szCs w:val="24"/>
        </w:rPr>
        <w:t xml:space="preserve"> This is consistent with</w:t>
      </w:r>
      <w:r w:rsidR="00A265FC">
        <w:rPr>
          <w:rFonts w:ascii="Times New Roman" w:hAnsi="Times New Roman" w:cs="Times New Roman"/>
          <w:sz w:val="24"/>
          <w:szCs w:val="24"/>
        </w:rPr>
        <w:t xml:space="preserve"> </w:t>
      </w:r>
      <w:r w:rsidR="00A265FC">
        <w:rPr>
          <w:rFonts w:ascii="Times New Roman" w:hAnsi="Times New Roman" w:cs="Times New Roman"/>
          <w:sz w:val="24"/>
          <w:szCs w:val="24"/>
        </w:rPr>
        <w:fldChar w:fldCharType="begin"/>
      </w:r>
      <w:r w:rsidR="00A265FC">
        <w:rPr>
          <w:rFonts w:ascii="Times New Roman" w:hAnsi="Times New Roman" w:cs="Times New Roman"/>
          <w:sz w:val="24"/>
          <w:szCs w:val="24"/>
        </w:rPr>
        <w:instrText xml:space="preserve"> ADDIN ZOTERO_ITEM CSL_CITATION {"citationID":"NT6ATFBY","properties":{"formattedCitation":"(Wu et al., 2025)","plainCitation":"(Wu et al., 2025)","noteIndex":0},"citationItems":[{"id":781,"uris":["http://zotero.org/users/local/9LdW8sOV/items/5GRTJCCM"],"itemData":{"id":781,"type":"article-journal","abstract":"The Belt and Road Initiative (BRI) presents both opportunities and challenges for environmental sustainability. In BRI countries, the impact of population changes, economic growth, and technological advances on the ecological environment is becoming more pronounced. To investigate the heterogeneous impacts of population aging, birth rate, economic growth, energy decarbonization, and information and communication technology (ICT) on environmental sustainability in BRI countries, this study employs quantile regression and analyzes data across 120 BRI countries, considering the non-additive fixed effects under the STIRPAT framework. Ecological footprint (EF) and biocapacity (BC) are selected as indicators of environmental pressure and capacity, respectively. The findings reveal that: (1) While population aging significantly enhances BC, its impact on EF transitions from negative to positive and intensifies with increasing EF quantiles. (2) Although energy decarbonization contributes to reducing EF, it also diminishes BC. At higher BC quantiles, the adverse impact of energy decarbonization on BC substantially outweighs its mitigating effect on EF. (3) Across nearly all quantiles, the negative impact of ICT on BC is more pronounced than its mitigating effect on EF. (4) At higher BC quantiles, the EF induced by economic growth exceeds the enhancement in BC. Based on these findings, BRI countries at higher EF quantiles must prioritize addressing the environmental pressures stemming from population aging. Furthermore, BRI countries at higher BC quantiles ought to strategically manage the environmental challenges posed by economic growth, energy decarbonization, and ICT development to advance environmental sustainability.","container-title":"Environment, Development and Sustainability","DOI":"10.1007/s10668-025-06924-8","ISSN":"1573-2975","journalAbbreviation":"Environ Dev Sustain","language":"en","source":"Springer Link","title":"Population challenge, economy, energy decarbonization and information and communication technology: insights of ecological footprint and biocapacity in Belt and Road countries","title-short":"Population challenge, economy, energy decarbonization and information and communication technology","URL":"https://doi.org/10.1007/s10668-025-06924-8","author":[{"family":"Wu","given":"Jialiang"},{"family":"Xu","given":"Xi"},{"family":"Wang","given":"Weihao"},{"family":"Jiang","given":"Jikun"},{"family":"Xue","given":"Yawei"},{"family":"Jiang","given":"Ling"},{"family":"Quan","given":"Zichuan"}],"accessed":{"date-parts":[["2025",11,23]]},"issued":{"date-parts":[["2025",10,16]]}}}],"schema":"https://github.com/citation-style-language/schema/raw/master/csl-citation.json"} </w:instrText>
      </w:r>
      <w:r w:rsidR="00A265FC">
        <w:rPr>
          <w:rFonts w:ascii="Times New Roman" w:hAnsi="Times New Roman" w:cs="Times New Roman"/>
          <w:sz w:val="24"/>
          <w:szCs w:val="24"/>
        </w:rPr>
        <w:fldChar w:fldCharType="separate"/>
      </w:r>
      <w:r w:rsidR="00A265FC" w:rsidRPr="00A265FC">
        <w:rPr>
          <w:rFonts w:ascii="Times New Roman" w:hAnsi="Times New Roman" w:cs="Times New Roman"/>
          <w:sz w:val="24"/>
        </w:rPr>
        <w:t xml:space="preserve">Wu </w:t>
      </w:r>
      <w:r w:rsidR="00A265FC" w:rsidRPr="00A265FC">
        <w:rPr>
          <w:rFonts w:ascii="Times New Roman" w:hAnsi="Times New Roman" w:cs="Times New Roman"/>
          <w:i/>
          <w:iCs/>
          <w:sz w:val="24"/>
        </w:rPr>
        <w:t>et al</w:t>
      </w:r>
      <w:r w:rsidR="00A265FC" w:rsidRPr="00A265FC">
        <w:rPr>
          <w:rFonts w:ascii="Times New Roman" w:hAnsi="Times New Roman" w:cs="Times New Roman"/>
          <w:sz w:val="24"/>
        </w:rPr>
        <w:t xml:space="preserve">. </w:t>
      </w:r>
      <w:r w:rsidR="00E73CCF">
        <w:rPr>
          <w:rFonts w:ascii="Times New Roman" w:hAnsi="Times New Roman" w:cs="Times New Roman"/>
          <w:sz w:val="24"/>
        </w:rPr>
        <w:t>(</w:t>
      </w:r>
      <w:r w:rsidR="00A265FC" w:rsidRPr="00A265FC">
        <w:rPr>
          <w:rFonts w:ascii="Times New Roman" w:hAnsi="Times New Roman" w:cs="Times New Roman"/>
          <w:sz w:val="24"/>
        </w:rPr>
        <w:t>2025)</w:t>
      </w:r>
      <w:r w:rsidR="00A265FC">
        <w:rPr>
          <w:rFonts w:ascii="Times New Roman" w:hAnsi="Times New Roman" w:cs="Times New Roman"/>
          <w:sz w:val="24"/>
          <w:szCs w:val="24"/>
        </w:rPr>
        <w:fldChar w:fldCharType="end"/>
      </w:r>
      <w:r w:rsidR="006E1AB3" w:rsidRPr="00B620E8">
        <w:rPr>
          <w:rFonts w:ascii="Times New Roman" w:hAnsi="Times New Roman" w:cs="Times New Roman"/>
          <w:sz w:val="24"/>
          <w:szCs w:val="24"/>
        </w:rPr>
        <w:t>,</w:t>
      </w:r>
      <w:r w:rsidR="002924E7" w:rsidRPr="00B620E8">
        <w:rPr>
          <w:rFonts w:ascii="Times New Roman" w:hAnsi="Times New Roman" w:cs="Times New Roman"/>
          <w:sz w:val="24"/>
          <w:szCs w:val="24"/>
        </w:rPr>
        <w:t xml:space="preserve"> </w:t>
      </w:r>
      <w:r w:rsidRPr="00B620E8">
        <w:rPr>
          <w:rFonts w:ascii="Times New Roman" w:hAnsi="Times New Roman" w:cs="Times New Roman"/>
          <w:sz w:val="24"/>
          <w:szCs w:val="24"/>
        </w:rPr>
        <w:t>who report</w:t>
      </w:r>
      <w:r w:rsidRPr="00B620E8">
        <w:rPr>
          <w:rFonts w:ascii="Times New Roman" w:eastAsia="DengXian" w:hAnsi="Times New Roman" w:cs="Times New Roman"/>
          <w:sz w:val="24"/>
          <w:szCs w:val="24"/>
        </w:rPr>
        <w:t>ed that the negative impact of ICT on biocapacity outweigh</w:t>
      </w:r>
      <w:r w:rsidRPr="00B620E8">
        <w:rPr>
          <w:rFonts w:ascii="Times New Roman" w:hAnsi="Times New Roman" w:cs="Times New Roman"/>
          <w:sz w:val="24"/>
          <w:szCs w:val="24"/>
        </w:rPr>
        <w:t xml:space="preserve">ed its mitigating effect on EF across most quantiles, </w:t>
      </w:r>
      <w:r w:rsidRPr="00B620E8">
        <w:rPr>
          <w:rFonts w:ascii="Times New Roman" w:eastAsia="DengXian" w:hAnsi="Times New Roman" w:cs="Times New Roman"/>
          <w:sz w:val="24"/>
          <w:szCs w:val="24"/>
        </w:rPr>
        <w:t>thus explaining its environmentally adverse role in several country groups.</w:t>
      </w:r>
      <w:r w:rsidR="00686195" w:rsidRPr="00B620E8">
        <w:rPr>
          <w:rFonts w:ascii="Times New Roman" w:hAnsi="Times New Roman" w:cs="Times New Roman"/>
          <w:sz w:val="24"/>
          <w:szCs w:val="24"/>
        </w:rPr>
        <w:t xml:space="preserve"> </w:t>
      </w:r>
      <w:r w:rsidR="00840DC0" w:rsidRPr="00B620E8">
        <w:rPr>
          <w:rFonts w:ascii="Times New Roman" w:hAnsi="Times New Roman" w:cs="Times New Roman"/>
          <w:sz w:val="24"/>
          <w:szCs w:val="24"/>
        </w:rPr>
        <w:t>RE consumption mitigates the adverse environmental effects of the BRI, underscoring the role of clean energy investment</w:t>
      </w:r>
      <w:r w:rsidRPr="00B620E8">
        <w:rPr>
          <w:rFonts w:ascii="Times New Roman" w:eastAsia="DengXian" w:hAnsi="Times New Roman" w:cs="Times New Roman"/>
          <w:sz w:val="24"/>
          <w:szCs w:val="24"/>
        </w:rPr>
        <w:t>s in su</w:t>
      </w:r>
      <w:r w:rsidRPr="00B620E8">
        <w:rPr>
          <w:rFonts w:ascii="Times New Roman" w:eastAsia="DengXian" w:hAnsi="Times New Roman" w:cs="Times New Roman"/>
          <w:sz w:val="24"/>
          <w:szCs w:val="24"/>
        </w:rPr>
        <w:t xml:space="preserve">stainability efforts. The results provide partial support for EMT, </w:t>
      </w:r>
      <w:r w:rsidR="00356FD4" w:rsidRPr="00B620E8">
        <w:rPr>
          <w:rFonts w:ascii="Times New Roman" w:eastAsia="DengXian" w:hAnsi="Times New Roman" w:cs="Times New Roman"/>
          <w:sz w:val="24"/>
          <w:szCs w:val="24"/>
        </w:rPr>
        <w:t>in line with</w:t>
      </w:r>
      <w:r w:rsidR="004878AF" w:rsidRPr="00B620E8">
        <w:rPr>
          <w:rFonts w:ascii="Times New Roman" w:eastAsia="DengXian" w:hAnsi="Times New Roman" w:cs="Times New Roman"/>
          <w:sz w:val="24"/>
          <w:szCs w:val="24"/>
        </w:rPr>
        <w:t xml:space="preserve"> </w:t>
      </w:r>
      <w:r w:rsidR="00840DC0" w:rsidRPr="00B620E8">
        <w:rPr>
          <w:rFonts w:ascii="Times New Roman" w:hAnsi="Times New Roman" w:cs="Times New Roman"/>
          <w:sz w:val="24"/>
          <w:szCs w:val="24"/>
        </w:rPr>
        <w:fldChar w:fldCharType="begin"/>
      </w:r>
      <w:r w:rsidR="00316B5C">
        <w:rPr>
          <w:rFonts w:ascii="Times New Roman" w:hAnsi="Times New Roman" w:cs="Times New Roman"/>
          <w:sz w:val="24"/>
          <w:szCs w:val="24"/>
        </w:rPr>
        <w:instrText xml:space="preserve"> ADDIN ZOTERO_ITEM CSL_CITATION {"citationID":"C7y320hD","properties":{"formattedCitation":"(Bugden, 2022)","plainCitation":"(Bugden, 2022)","dontUpdate":true,"noteIndex":0},"citationItems":[{"id":476,"uris":["http://zotero.org/users/local/9LdW8sOV/items/5BJUJI2C"],"itemData":{"id":476,"type":"article-journal","abstract":"Ecological modernization refers to the process of resolving ecological crises through radical improvements in resource efficiency and the substitution of environmentally harmful industrial processe...","archive_location":"world","container-title":"Environmental Sociology","ISSN":"2325-1042","issue":"2","language":"EN","license":"© 2022 Informa UK Limited, trading as Taylor &amp; Francis Group","page":"228-241","publisher":"Routledge","source":"www.tandfonline.com","title":"Technology, decoupling, and ecological crisis: examining ecological modernization theory through patent data","title-short":"Technology, decoupling, and ecological crisis","volume":"8","author":[{"family":"Bugden","given":"Dylan"}],"issued":{"date-parts":[["2022",4,3]]}}}],"schema":"https://github.com/citation-style-language/schema/raw/master/csl-citation.json"} </w:instrText>
      </w:r>
      <w:r w:rsidR="00840DC0" w:rsidRPr="00B620E8">
        <w:rPr>
          <w:rFonts w:ascii="Times New Roman" w:hAnsi="Times New Roman" w:cs="Times New Roman"/>
          <w:sz w:val="24"/>
          <w:szCs w:val="24"/>
        </w:rPr>
        <w:fldChar w:fldCharType="separate"/>
      </w:r>
      <w:r w:rsidR="007B769D" w:rsidRPr="00B620E8">
        <w:rPr>
          <w:rFonts w:ascii="Times New Roman" w:hAnsi="Times New Roman" w:cs="Times New Roman"/>
          <w:sz w:val="24"/>
        </w:rPr>
        <w:t>Bugden</w:t>
      </w:r>
      <w:r w:rsidR="00356FD4" w:rsidRPr="00B620E8">
        <w:rPr>
          <w:rFonts w:ascii="Times New Roman" w:hAnsi="Times New Roman" w:cs="Times New Roman"/>
          <w:sz w:val="24"/>
        </w:rPr>
        <w:t xml:space="preserve"> (</w:t>
      </w:r>
      <w:r w:rsidR="007B769D" w:rsidRPr="00B620E8">
        <w:rPr>
          <w:rFonts w:ascii="Times New Roman" w:hAnsi="Times New Roman" w:cs="Times New Roman"/>
          <w:sz w:val="24"/>
        </w:rPr>
        <w:t>2022)</w:t>
      </w:r>
      <w:r w:rsidR="00840DC0" w:rsidRPr="00B620E8">
        <w:rPr>
          <w:rFonts w:ascii="Times New Roman" w:hAnsi="Times New Roman" w:cs="Times New Roman"/>
          <w:sz w:val="24"/>
          <w:szCs w:val="24"/>
        </w:rPr>
        <w:fldChar w:fldCharType="end"/>
      </w:r>
      <w:r w:rsidR="00686195" w:rsidRPr="00B620E8">
        <w:rPr>
          <w:rFonts w:ascii="Times New Roman" w:hAnsi="Times New Roman" w:cs="Times New Roman"/>
          <w:sz w:val="24"/>
          <w:szCs w:val="24"/>
        </w:rPr>
        <w:t>,</w:t>
      </w:r>
      <w:r w:rsidRPr="00B620E8">
        <w:rPr>
          <w:rFonts w:ascii="Times New Roman" w:hAnsi="Times New Roman" w:cs="Times New Roman"/>
          <w:sz w:val="24"/>
          <w:szCs w:val="24"/>
        </w:rPr>
        <w:t xml:space="preserve"> </w:t>
      </w:r>
      <w:r w:rsidR="00840DC0" w:rsidRPr="00B620E8">
        <w:rPr>
          <w:rFonts w:ascii="Times New Roman" w:hAnsi="Times New Roman" w:cs="Times New Roman"/>
          <w:sz w:val="24"/>
          <w:szCs w:val="24"/>
        </w:rPr>
        <w:t xml:space="preserve">indicating that technological progress alone cannot offset </w:t>
      </w:r>
      <w:r w:rsidRPr="00B620E8">
        <w:rPr>
          <w:rFonts w:ascii="Times New Roman" w:eastAsia="DengXian" w:hAnsi="Times New Roman" w:cs="Times New Roman"/>
          <w:sz w:val="24"/>
          <w:szCs w:val="24"/>
        </w:rPr>
        <w:t xml:space="preserve">the environmental stress linked to economic and industrial </w:t>
      </w:r>
      <w:r w:rsidRPr="00B620E8">
        <w:rPr>
          <w:rFonts w:ascii="Times New Roman" w:eastAsia="DengXian" w:hAnsi="Times New Roman" w:cs="Times New Roman"/>
          <w:sz w:val="24"/>
          <w:szCs w:val="24"/>
        </w:rPr>
        <w:lastRenderedPageBreak/>
        <w:t xml:space="preserve">expansion. These findings are consistent with the EKC hypothesis, which predicts </w:t>
      </w:r>
      <w:r w:rsidR="00840DC0" w:rsidRPr="00B620E8">
        <w:rPr>
          <w:rFonts w:ascii="Times New Roman" w:hAnsi="Times New Roman" w:cs="Times New Roman"/>
          <w:sz w:val="24"/>
          <w:szCs w:val="24"/>
        </w:rPr>
        <w:t xml:space="preserve">increasing ecological pressure in </w:t>
      </w:r>
      <w:r w:rsidRPr="00B620E8">
        <w:rPr>
          <w:rFonts w:ascii="Times New Roman" w:eastAsia="DengXian" w:hAnsi="Times New Roman" w:cs="Times New Roman"/>
          <w:sz w:val="24"/>
          <w:szCs w:val="24"/>
        </w:rPr>
        <w:t xml:space="preserve">the earlier stages of economic growth </w:t>
      </w:r>
      <w:r w:rsidR="00840DC0" w:rsidRPr="00B620E8">
        <w:rPr>
          <w:rFonts w:ascii="Times New Roman" w:hAnsi="Times New Roman" w:cs="Times New Roman"/>
          <w:sz w:val="24"/>
          <w:szCs w:val="24"/>
        </w:rPr>
        <w:fldChar w:fldCharType="begin"/>
      </w:r>
      <w:r w:rsidR="00840DC0" w:rsidRPr="00B620E8">
        <w:rPr>
          <w:rFonts w:ascii="Times New Roman" w:hAnsi="Times New Roman" w:cs="Times New Roman"/>
          <w:sz w:val="24"/>
          <w:szCs w:val="24"/>
        </w:rPr>
        <w:instrText xml:space="preserve"> ADDIN ZOTERO_ITEM CSL_CITATION {"citationID":"OA3PNg12","properties":{"formattedCitation":"(Huang et al., 2024)","plainCitation":"(Huang et al., 2024)","noteIndex":0},"citationItems":[{"id":613,"uris":["http://zotero.org/users/local/9LdW8sOV/items/RTQQXRL4"],"itemData":{"id":613,"type":"article-journal","abstract":"Climate change repercussions such as temperature shifts and more severe weather occurrences are felt globally. It contributes to larger-scale challenges, such as climate change and biodiversity loss in food production. As a result, the purpose of this research is to develop strategies to grow the economy without harming the environment. Therefore, we revisit the environmental Kuznets curve (EKC) hypothesis, considering the impact of climate policy uncertainty along with other control variables. We investigated yearly panel data from 47 Belt and Road Initiative (BRI) nations from 1998 to 2021. Pooled regression, fixed effect, and the generalized method of moment (GMM) findings all confirmed the presence of inverted U-shaped EKC in BRI counties. Findings from this paper provide policymakers with actionable ideas, outlining a framework for bringing trade and climate agendas into harmony in BRI countries. The best way to promote economic growth and reduce carbon dioxide emissions is to push for trade and climate policies to be coordinated. Moreover, improving institutional quality is essential for strong environmental governance, as it facilitates the adoption of environmentally friendly industrialization techniques and the efficient administration of climate policy uncertainties.","container-title":"Environmental Science and Pollution Research","DOI":"10.1007/s11356-023-31471-y","ISSN":"1614-7499","issue":"7","journalAbbreviation":"Environ Sci Pollut Res","language":"en","page":"10579-10593","source":"Springer Link","title":"Revisiting the environmental Kuznets curve: assessing the impact of climate policy uncertainty in the Belt and Road Initiative","title-short":"Revisiting the environmental Kuznets curve","volume":"31","author":[{"family":"Huang","given":"Yi"},{"family":"Rahman","given":"Saif Ur"},{"family":"Meo","given":"Muhammad Saeed"},{"family":"Ali","given":"Muhammad Sibt E."},{"family":"Khan","given":"Sarwar"}],"issued":{"date-parts":[["2024",2,1]]}}}],"schema":"https://github.com/citation-style-language/schema/raw/master/csl-citation.json"} </w:instrText>
      </w:r>
      <w:r w:rsidR="00840DC0" w:rsidRPr="00B620E8">
        <w:rPr>
          <w:rFonts w:ascii="Times New Roman" w:hAnsi="Times New Roman" w:cs="Times New Roman"/>
          <w:sz w:val="24"/>
          <w:szCs w:val="24"/>
        </w:rPr>
        <w:fldChar w:fldCharType="separate"/>
      </w:r>
      <w:r w:rsidR="007B769D" w:rsidRPr="00B620E8">
        <w:rPr>
          <w:rFonts w:ascii="Times New Roman" w:hAnsi="Times New Roman" w:cs="Times New Roman"/>
          <w:sz w:val="24"/>
        </w:rPr>
        <w:t xml:space="preserve">(Huang </w:t>
      </w:r>
      <w:r w:rsidR="007B769D" w:rsidRPr="00B620E8">
        <w:rPr>
          <w:rFonts w:ascii="Times New Roman" w:hAnsi="Times New Roman" w:cs="Times New Roman"/>
          <w:i/>
          <w:iCs/>
          <w:sz w:val="24"/>
        </w:rPr>
        <w:t>et al</w:t>
      </w:r>
      <w:r w:rsidR="007B769D" w:rsidRPr="00B620E8">
        <w:rPr>
          <w:rFonts w:ascii="Times New Roman" w:hAnsi="Times New Roman" w:cs="Times New Roman"/>
          <w:sz w:val="24"/>
        </w:rPr>
        <w:t>., 2024)</w:t>
      </w:r>
      <w:r w:rsidR="00840DC0" w:rsidRPr="00B620E8">
        <w:rPr>
          <w:rFonts w:ascii="Times New Roman" w:hAnsi="Times New Roman" w:cs="Times New Roman"/>
          <w:sz w:val="24"/>
          <w:szCs w:val="24"/>
        </w:rPr>
        <w:fldChar w:fldCharType="end"/>
      </w:r>
      <w:r w:rsidRPr="00B620E8">
        <w:rPr>
          <w:rFonts w:ascii="Times New Roman" w:hAnsi="Times New Roman" w:cs="Times New Roman"/>
          <w:sz w:val="24"/>
          <w:szCs w:val="24"/>
        </w:rPr>
        <w:t xml:space="preserve">. </w:t>
      </w:r>
      <w:r w:rsidR="00840DC0" w:rsidRPr="00B620E8">
        <w:rPr>
          <w:rFonts w:ascii="Times New Roman" w:hAnsi="Times New Roman" w:cs="Times New Roman"/>
          <w:sz w:val="24"/>
          <w:szCs w:val="24"/>
        </w:rPr>
        <w:t>Overall, this evidence supports the hypotheses</w:t>
      </w:r>
      <w:r w:rsidRPr="00B620E8">
        <w:rPr>
          <w:rFonts w:ascii="Times New Roman" w:eastAsia="DengXian" w:hAnsi="Times New Roman" w:cs="Times New Roman"/>
          <w:sz w:val="24"/>
          <w:szCs w:val="24"/>
        </w:rPr>
        <w:t xml:space="preserve"> of this study. Hypothesis </w:t>
      </w:r>
      <w:r w:rsidR="00F953E7" w:rsidRPr="00B620E8">
        <w:rPr>
          <w:rFonts w:ascii="Times New Roman" w:eastAsia="DengXian" w:hAnsi="Times New Roman" w:cs="Times New Roman"/>
          <w:sz w:val="24"/>
          <w:szCs w:val="24"/>
        </w:rPr>
        <w:t xml:space="preserve">1 </w:t>
      </w:r>
      <w:r w:rsidRPr="00B620E8">
        <w:rPr>
          <w:rFonts w:ascii="Times New Roman" w:eastAsia="DengXian" w:hAnsi="Times New Roman" w:cs="Times New Roman"/>
          <w:sz w:val="24"/>
          <w:szCs w:val="24"/>
        </w:rPr>
        <w:t xml:space="preserve">is confirmed, </w:t>
      </w:r>
      <w:r w:rsidR="00840DC0" w:rsidRPr="00B620E8">
        <w:rPr>
          <w:rFonts w:ascii="Times New Roman" w:hAnsi="Times New Roman" w:cs="Times New Roman"/>
          <w:sz w:val="24"/>
          <w:szCs w:val="24"/>
        </w:rPr>
        <w:t>indicating that BRI participation worsens environmental sustainability. Hypothesis 2 is supported, with ICT mediating the relationship</w:t>
      </w:r>
      <w:r w:rsidRPr="00B620E8">
        <w:rPr>
          <w:rFonts w:ascii="Times New Roman" w:eastAsia="DengXian" w:hAnsi="Times New Roman" w:cs="Times New Roman"/>
          <w:sz w:val="24"/>
          <w:szCs w:val="24"/>
        </w:rPr>
        <w:t xml:space="preserve"> between BRI and EF, although the effect varies across regions and income groups. Hypothesis 3 is validated, as RE consumption is negatively associated with EF.</w:t>
      </w:r>
    </w:p>
    <w:p w14:paraId="7561E49F" w14:textId="3F387B79" w:rsidR="00A929D2" w:rsidRPr="00B620E8" w:rsidRDefault="0014422A" w:rsidP="00D0682D">
      <w:pPr>
        <w:spacing w:after="0" w:line="480" w:lineRule="auto"/>
        <w:ind w:firstLine="567"/>
        <w:rPr>
          <w:rFonts w:ascii="Times New Roman" w:hAnsi="Times New Roman" w:cs="Times New Roman"/>
          <w:sz w:val="24"/>
          <w:szCs w:val="24"/>
        </w:rPr>
      </w:pPr>
      <w:r w:rsidRPr="00B620E8">
        <w:rPr>
          <w:rFonts w:ascii="Times New Roman" w:hAnsi="Times New Roman" w:cs="Times New Roman"/>
          <w:sz w:val="24"/>
          <w:szCs w:val="24"/>
        </w:rPr>
        <w:t>The h</w:t>
      </w:r>
      <w:r w:rsidRPr="00B620E8">
        <w:rPr>
          <w:rFonts w:ascii="Times New Roman" w:hAnsi="Times New Roman" w:cs="Times New Roman"/>
          <w:sz w:val="24"/>
          <w:szCs w:val="24"/>
        </w:rPr>
        <w:t>eterogeneity analysis</w:t>
      </w:r>
      <w:r w:rsidRPr="00B620E8">
        <w:rPr>
          <w:rFonts w:ascii="Times New Roman" w:hAnsi="Times New Roman" w:cs="Times New Roman"/>
          <w:b/>
          <w:bCs/>
          <w:sz w:val="24"/>
          <w:szCs w:val="24"/>
        </w:rPr>
        <w:t xml:space="preserve"> </w:t>
      </w:r>
      <w:r w:rsidRPr="00B620E8">
        <w:rPr>
          <w:rFonts w:ascii="Times New Roman" w:hAnsi="Times New Roman" w:cs="Times New Roman"/>
          <w:sz w:val="24"/>
          <w:szCs w:val="24"/>
        </w:rPr>
        <w:t xml:space="preserve">provides additional insights. The largest increase in EF was observed in the MENA region </w:t>
      </w:r>
      <w:r w:rsidR="00050979">
        <w:rPr>
          <w:rFonts w:ascii="Times New Roman" w:hAnsi="Times New Roman" w:cs="Times New Roman"/>
          <w:sz w:val="24"/>
          <w:szCs w:val="24"/>
        </w:rPr>
        <w:t>(</w:t>
      </w:r>
      <w:r w:rsidR="00EB5A6C" w:rsidRPr="00B620E8">
        <w:rPr>
          <w:rFonts w:ascii="Times New Roman" w:hAnsi="Times New Roman" w:cs="Times New Roman"/>
          <w:sz w:val="24"/>
          <w:szCs w:val="24"/>
        </w:rPr>
        <w:fldChar w:fldCharType="begin"/>
      </w:r>
      <w:r w:rsidR="007E2C72">
        <w:rPr>
          <w:rFonts w:ascii="Times New Roman" w:hAnsi="Times New Roman" w:cs="Times New Roman"/>
          <w:sz w:val="24"/>
          <w:szCs w:val="24"/>
        </w:rPr>
        <w:instrText xml:space="preserve"> ADDIN ZOTERO_ITEM CSL_CITATION {"citationID":"WSNdRT4n","properties":{"formattedCitation":"(Elish &amp; AboElsoud, 2024)","plainCitation":"(Elish &amp; AboElsoud, 2024)","dontUpdate":true,"noteIndex":0},"citationItems":[{"id":366,"uris":["http://zotero.org/users/local/9LdW8sOV/items/WVMIADNT"],"itemData":{"id":366,"type":"article-journal","abstract":"This empirical study undertakes a rigorous examination of the environmental sustainability impact of the Belt and Road Initiative (BRI) on its member countries. Employing a robust difference-in-difference quasi-natural experimental technique, our analysis spans a panel of 69 countries, covering the years from 1990 to 2022. Our primary metric for assessing ecological strain is the total Ecological Footprint consumption (EFP), measured in global hectares, which encapsulates the ecological exhaustion resulting from economic activities. This study not only contributes to the growing body of literature on the BRI’s economic, social, and environmental impacts but also distinguishes itself by providing experimental evidence of its environmental repercussions 10 years post-initiative commencement for member countries and 4 years for African countries in which the majority joined in 2018. Our findings reveal a significant increase in ecological footprint consumption among the BRI member countries after 2014, implying that participation in the BRI has contributed to heightened ecological depletion in these nations. Additionally, our analysis highlights the same impact for African countries, where ecological footprint consumption substantially escalated after joining the BRI in 2018. This pivotal discovery calls for the attention of not only the Chinese government, a driving force behind the BRI, but also all member countries partaking in this international collaboration. It signals a potential ecological deficit and future productivity impairment, urging stakeholders to reconsider and address the environmental ramifications of their endeavors.","container-title":"Humanities and Social Sciences Communications","DOI":"10.1057/s41599-024-03401-x","ISSN":"2662-9992","issue":"1","journalAbbreviation":"Humanit Soc Sci Commun","language":"en","license":"2024 The Author(s)","page":"1-14","publisher":"Palgrave","source":"www.nature.com","title":"Assessing the Belt and Road Initiative’s environmental footprint: an impact evaluation analysis of African member countries","title-short":"Assessing the Belt and Road Initiative’s environmental footprint","volume":"11","author":[{"family":"Elish","given":"Eman"},{"family":"AboElsoud","given":"Mostafa E."}],"issued":{"date-parts":[["2024",8,1]]}}}],"schema":"https://github.com/citation-style-language/schema/raw/master/csl-citation.json"} </w:instrText>
      </w:r>
      <w:r w:rsidR="00EB5A6C" w:rsidRPr="00B620E8">
        <w:rPr>
          <w:rFonts w:ascii="Times New Roman" w:hAnsi="Times New Roman" w:cs="Times New Roman"/>
          <w:sz w:val="24"/>
          <w:szCs w:val="24"/>
        </w:rPr>
        <w:fldChar w:fldCharType="separate"/>
      </w:r>
      <w:r w:rsidR="007B769D" w:rsidRPr="00B620E8">
        <w:rPr>
          <w:rFonts w:ascii="Times New Roman" w:hAnsi="Times New Roman" w:cs="Times New Roman"/>
          <w:sz w:val="24"/>
        </w:rPr>
        <w:t xml:space="preserve">Elish </w:t>
      </w:r>
      <w:r w:rsidR="00CA6C03" w:rsidRPr="00B620E8">
        <w:rPr>
          <w:rFonts w:ascii="Times New Roman" w:hAnsi="Times New Roman" w:cs="Times New Roman"/>
          <w:sz w:val="24"/>
        </w:rPr>
        <w:t>and</w:t>
      </w:r>
      <w:r w:rsidR="007B769D" w:rsidRPr="00B620E8">
        <w:rPr>
          <w:rFonts w:ascii="Times New Roman" w:hAnsi="Times New Roman" w:cs="Times New Roman"/>
          <w:sz w:val="24"/>
        </w:rPr>
        <w:t xml:space="preserve"> AboElsoud</w:t>
      </w:r>
      <w:r w:rsidR="00050979">
        <w:rPr>
          <w:rFonts w:ascii="Times New Roman" w:hAnsi="Times New Roman" w:cs="Times New Roman"/>
          <w:sz w:val="24"/>
        </w:rPr>
        <w:t>,</w:t>
      </w:r>
      <w:r w:rsidR="00FA4027" w:rsidRPr="00B620E8">
        <w:rPr>
          <w:rFonts w:ascii="Times New Roman" w:hAnsi="Times New Roman" w:cs="Times New Roman"/>
          <w:sz w:val="24"/>
        </w:rPr>
        <w:t xml:space="preserve"> </w:t>
      </w:r>
      <w:r w:rsidR="007B769D" w:rsidRPr="00B620E8">
        <w:rPr>
          <w:rFonts w:ascii="Times New Roman" w:hAnsi="Times New Roman" w:cs="Times New Roman"/>
          <w:sz w:val="24"/>
        </w:rPr>
        <w:t>2024)</w:t>
      </w:r>
      <w:r w:rsidR="00EB5A6C" w:rsidRPr="00B620E8">
        <w:rPr>
          <w:rFonts w:ascii="Times New Roman" w:hAnsi="Times New Roman" w:cs="Times New Roman"/>
          <w:sz w:val="24"/>
          <w:szCs w:val="24"/>
        </w:rPr>
        <w:fldChar w:fldCharType="end"/>
      </w:r>
      <w:r w:rsidRPr="00B620E8">
        <w:rPr>
          <w:rFonts w:ascii="Times New Roman" w:hAnsi="Times New Roman" w:cs="Times New Roman"/>
          <w:sz w:val="24"/>
          <w:szCs w:val="24"/>
        </w:rPr>
        <w:t>, whereas Europe and Central Asia show</w:t>
      </w:r>
      <w:r w:rsidRPr="00B620E8">
        <w:rPr>
          <w:rFonts w:ascii="Times New Roman" w:eastAsia="DengXian" w:hAnsi="Times New Roman" w:cs="Times New Roman"/>
          <w:sz w:val="24"/>
          <w:szCs w:val="24"/>
        </w:rPr>
        <w:t xml:space="preserve">ed smaller but marginally significant increases. </w:t>
      </w:r>
      <w:r w:rsidRPr="00B620E8">
        <w:rPr>
          <w:rFonts w:ascii="Times New Roman" w:hAnsi="Times New Roman" w:cs="Times New Roman"/>
          <w:sz w:val="24"/>
          <w:szCs w:val="24"/>
        </w:rPr>
        <w:t>In terms of income level, upper-middle</w:t>
      </w:r>
      <w:r w:rsidR="00F953E7" w:rsidRPr="00B620E8">
        <w:rPr>
          <w:rFonts w:ascii="Times New Roman" w:hAnsi="Times New Roman" w:cs="Times New Roman"/>
          <w:sz w:val="24"/>
          <w:szCs w:val="24"/>
        </w:rPr>
        <w:t>-</w:t>
      </w:r>
      <w:r w:rsidRPr="00B620E8">
        <w:rPr>
          <w:rFonts w:ascii="Times New Roman" w:hAnsi="Times New Roman" w:cs="Times New Roman"/>
          <w:sz w:val="24"/>
          <w:szCs w:val="24"/>
        </w:rPr>
        <w:t xml:space="preserve"> and </w:t>
      </w:r>
      <w:r w:rsidR="00EB5A6C" w:rsidRPr="00B620E8">
        <w:rPr>
          <w:rFonts w:ascii="Times New Roman" w:hAnsi="Times New Roman" w:cs="Times New Roman"/>
          <w:sz w:val="24"/>
          <w:szCs w:val="24"/>
        </w:rPr>
        <w:t>high-income</w:t>
      </w:r>
      <w:r w:rsidRPr="00B620E8">
        <w:rPr>
          <w:rFonts w:ascii="Times New Roman" w:hAnsi="Times New Roman" w:cs="Times New Roman"/>
          <w:sz w:val="24"/>
          <w:szCs w:val="24"/>
        </w:rPr>
        <w:t xml:space="preserve"> countries experience</w:t>
      </w:r>
      <w:r w:rsidRPr="00B620E8">
        <w:rPr>
          <w:rFonts w:ascii="Times New Roman" w:eastAsia="DengXian" w:hAnsi="Times New Roman" w:cs="Times New Roman"/>
          <w:sz w:val="24"/>
          <w:szCs w:val="24"/>
        </w:rPr>
        <w:t>d a higher EF after</w:t>
      </w:r>
      <w:r w:rsidRPr="00B620E8">
        <w:rPr>
          <w:rFonts w:ascii="Times New Roman" w:eastAsia="DengXian" w:hAnsi="Times New Roman" w:cs="Times New Roman"/>
          <w:sz w:val="24"/>
          <w:szCs w:val="24"/>
        </w:rPr>
        <w:t xml:space="preserve"> BRI participation. Countries that join</w:t>
      </w:r>
      <w:r w:rsidRPr="00B620E8">
        <w:rPr>
          <w:rFonts w:ascii="Times New Roman" w:hAnsi="Times New Roman" w:cs="Times New Roman"/>
          <w:sz w:val="24"/>
          <w:szCs w:val="24"/>
        </w:rPr>
        <w:t xml:space="preserve">ed </w:t>
      </w:r>
      <w:r w:rsidR="00185856" w:rsidRPr="00B620E8">
        <w:rPr>
          <w:rFonts w:ascii="Times New Roman" w:hAnsi="Times New Roman" w:cs="Times New Roman"/>
          <w:sz w:val="24"/>
          <w:szCs w:val="24"/>
        </w:rPr>
        <w:t>from</w:t>
      </w:r>
      <w:r w:rsidRPr="00B620E8">
        <w:rPr>
          <w:rFonts w:ascii="Times New Roman" w:hAnsi="Times New Roman" w:cs="Times New Roman"/>
          <w:sz w:val="24"/>
          <w:szCs w:val="24"/>
        </w:rPr>
        <w:t xml:space="preserve"> 2016 to 2019 exhibit</w:t>
      </w:r>
      <w:r w:rsidRPr="00B620E8">
        <w:rPr>
          <w:rFonts w:ascii="Times New Roman" w:eastAsia="DengXian" w:hAnsi="Times New Roman" w:cs="Times New Roman"/>
          <w:sz w:val="24"/>
          <w:szCs w:val="24"/>
        </w:rPr>
        <w:t xml:space="preserve">ed a significant </w:t>
      </w:r>
      <w:r w:rsidRPr="00B620E8">
        <w:rPr>
          <w:rFonts w:ascii="Times New Roman" w:hAnsi="Times New Roman" w:cs="Times New Roman"/>
          <w:sz w:val="24"/>
          <w:szCs w:val="24"/>
        </w:rPr>
        <w:t>increase in EF, suggesting differences in project scale, composition, or regulatory preparedness. These results emphasize the role of local economic and institutional condi</w:t>
      </w:r>
      <w:r w:rsidRPr="00B620E8">
        <w:rPr>
          <w:rFonts w:ascii="Times New Roman" w:hAnsi="Times New Roman" w:cs="Times New Roman"/>
          <w:sz w:val="24"/>
          <w:szCs w:val="24"/>
        </w:rPr>
        <w:t xml:space="preserve">tions in shaping environmental outcomes and highlight the dual nature of the BRI, </w:t>
      </w:r>
      <w:r w:rsidRPr="00B620E8">
        <w:rPr>
          <w:rFonts w:ascii="Times New Roman" w:eastAsia="DengXian" w:hAnsi="Times New Roman" w:cs="Times New Roman"/>
          <w:sz w:val="24"/>
          <w:szCs w:val="24"/>
        </w:rPr>
        <w:t>which combin</w:t>
      </w:r>
      <w:r w:rsidRPr="00B620E8">
        <w:rPr>
          <w:rFonts w:ascii="Times New Roman" w:hAnsi="Times New Roman" w:cs="Times New Roman"/>
          <w:sz w:val="24"/>
          <w:szCs w:val="24"/>
        </w:rPr>
        <w:t>es efficiency gains with increased</w:t>
      </w:r>
      <w:r w:rsidRPr="00B620E8">
        <w:rPr>
          <w:rFonts w:ascii="Times New Roman" w:hAnsi="Times New Roman" w:cs="Times New Roman"/>
          <w:b/>
          <w:bCs/>
          <w:sz w:val="24"/>
          <w:szCs w:val="24"/>
        </w:rPr>
        <w:t xml:space="preserve"> </w:t>
      </w:r>
      <w:r w:rsidRPr="00B620E8">
        <w:rPr>
          <w:rFonts w:ascii="Times New Roman" w:hAnsi="Times New Roman" w:cs="Times New Roman"/>
          <w:sz w:val="24"/>
          <w:szCs w:val="24"/>
        </w:rPr>
        <w:t>ecological pressure.</w:t>
      </w:r>
    </w:p>
    <w:bookmarkEnd w:id="13"/>
    <w:p w14:paraId="2B5122DF" w14:textId="77777777" w:rsidR="00334AFA" w:rsidRDefault="00334AFA" w:rsidP="00D0682D">
      <w:pPr>
        <w:pStyle w:val="Heading1"/>
        <w:spacing w:before="0" w:after="0" w:line="480" w:lineRule="auto"/>
        <w:jc w:val="left"/>
        <w:rPr>
          <w:rFonts w:ascii="Times New Roman" w:hAnsi="Times New Roman" w:cs="Times New Roman"/>
          <w:b/>
          <w:bCs/>
          <w:color w:val="auto"/>
          <w:sz w:val="24"/>
          <w:szCs w:val="24"/>
        </w:rPr>
      </w:pPr>
    </w:p>
    <w:p w14:paraId="478C983B" w14:textId="00D4AEC2" w:rsidR="009873E7" w:rsidRPr="00B620E8" w:rsidRDefault="0014422A" w:rsidP="00D0682D">
      <w:pPr>
        <w:pStyle w:val="Heading1"/>
        <w:spacing w:before="0" w:after="0" w:line="480" w:lineRule="auto"/>
        <w:jc w:val="left"/>
        <w:rPr>
          <w:rFonts w:ascii="Times New Roman" w:hAnsi="Times New Roman" w:cs="Times New Roman"/>
          <w:b/>
          <w:bCs/>
          <w:color w:val="auto"/>
          <w:sz w:val="24"/>
          <w:szCs w:val="24"/>
        </w:rPr>
      </w:pPr>
      <w:r w:rsidRPr="00B620E8">
        <w:rPr>
          <w:rFonts w:ascii="Times New Roman" w:hAnsi="Times New Roman" w:cs="Times New Roman"/>
          <w:b/>
          <w:bCs/>
          <w:color w:val="auto"/>
          <w:sz w:val="24"/>
          <w:szCs w:val="24"/>
        </w:rPr>
        <w:t>5</w:t>
      </w:r>
      <w:r w:rsidR="00334AFA">
        <w:rPr>
          <w:rFonts w:ascii="Times New Roman" w:hAnsi="Times New Roman" w:cs="Times New Roman"/>
          <w:b/>
          <w:bCs/>
          <w:color w:val="auto"/>
          <w:sz w:val="24"/>
          <w:szCs w:val="24"/>
        </w:rPr>
        <w:t>.</w:t>
      </w:r>
      <w:r w:rsidRPr="00B620E8">
        <w:rPr>
          <w:rFonts w:ascii="Times New Roman" w:hAnsi="Times New Roman" w:cs="Times New Roman"/>
          <w:b/>
          <w:bCs/>
          <w:color w:val="auto"/>
          <w:sz w:val="24"/>
          <w:szCs w:val="24"/>
        </w:rPr>
        <w:t xml:space="preserve"> Conclusion and </w:t>
      </w:r>
      <w:r w:rsidR="00334AFA" w:rsidRPr="00B620E8">
        <w:rPr>
          <w:rFonts w:ascii="Times New Roman" w:hAnsi="Times New Roman" w:cs="Times New Roman"/>
          <w:b/>
          <w:bCs/>
          <w:color w:val="auto"/>
          <w:sz w:val="24"/>
          <w:szCs w:val="24"/>
        </w:rPr>
        <w:t>policy recomm</w:t>
      </w:r>
      <w:r w:rsidRPr="00B620E8">
        <w:rPr>
          <w:rFonts w:ascii="Times New Roman" w:hAnsi="Times New Roman" w:cs="Times New Roman"/>
          <w:b/>
          <w:bCs/>
          <w:color w:val="auto"/>
          <w:sz w:val="24"/>
          <w:szCs w:val="24"/>
        </w:rPr>
        <w:t>endations</w:t>
      </w:r>
    </w:p>
    <w:p w14:paraId="77B8DBA2" w14:textId="7A40F1FC" w:rsidR="009873E7" w:rsidRPr="00334AFA" w:rsidRDefault="0014422A" w:rsidP="00D0682D">
      <w:pPr>
        <w:pStyle w:val="Heading2"/>
        <w:spacing w:before="0" w:after="0" w:line="480" w:lineRule="auto"/>
        <w:rPr>
          <w:rFonts w:ascii="Times New Roman" w:hAnsi="Times New Roman" w:cs="Times New Roman"/>
          <w:i/>
          <w:iCs/>
          <w:color w:val="auto"/>
          <w:sz w:val="24"/>
          <w:szCs w:val="24"/>
        </w:rPr>
      </w:pPr>
      <w:r w:rsidRPr="00334AFA">
        <w:rPr>
          <w:rFonts w:ascii="Times New Roman" w:hAnsi="Times New Roman" w:cs="Times New Roman"/>
          <w:i/>
          <w:iCs/>
          <w:color w:val="auto"/>
          <w:sz w:val="24"/>
          <w:szCs w:val="24"/>
        </w:rPr>
        <w:t>5.1</w:t>
      </w:r>
      <w:r w:rsidR="00334AFA" w:rsidRPr="00334AFA">
        <w:rPr>
          <w:rFonts w:ascii="Times New Roman" w:hAnsi="Times New Roman" w:cs="Times New Roman"/>
          <w:i/>
          <w:iCs/>
          <w:color w:val="auto"/>
          <w:sz w:val="24"/>
          <w:szCs w:val="24"/>
        </w:rPr>
        <w:t>.</w:t>
      </w:r>
      <w:r w:rsidRPr="00334AFA">
        <w:rPr>
          <w:rFonts w:ascii="Times New Roman" w:hAnsi="Times New Roman" w:cs="Times New Roman"/>
          <w:i/>
          <w:iCs/>
          <w:color w:val="auto"/>
          <w:sz w:val="24"/>
          <w:szCs w:val="24"/>
        </w:rPr>
        <w:t xml:space="preserve"> Conclusion</w:t>
      </w:r>
    </w:p>
    <w:p w14:paraId="09CECBA4" w14:textId="55112CC1" w:rsidR="009873E7" w:rsidRPr="00B620E8" w:rsidRDefault="0014422A" w:rsidP="00D0682D">
      <w:pPr>
        <w:spacing w:after="0" w:line="480" w:lineRule="auto"/>
        <w:rPr>
          <w:rFonts w:ascii="Times New Roman" w:hAnsi="Times New Roman" w:cs="Times New Roman"/>
          <w:sz w:val="24"/>
          <w:szCs w:val="24"/>
        </w:rPr>
      </w:pPr>
      <w:r w:rsidRPr="00B620E8">
        <w:rPr>
          <w:rFonts w:ascii="Times New Roman" w:hAnsi="Times New Roman" w:cs="Times New Roman"/>
          <w:sz w:val="24"/>
          <w:szCs w:val="24"/>
        </w:rPr>
        <w:t xml:space="preserve">This study </w:t>
      </w:r>
      <w:r w:rsidR="00BA086D" w:rsidRPr="00B620E8">
        <w:rPr>
          <w:rFonts w:ascii="Times New Roman" w:hAnsi="Times New Roman" w:cs="Times New Roman"/>
          <w:sz w:val="24"/>
          <w:szCs w:val="24"/>
        </w:rPr>
        <w:t>shows</w:t>
      </w:r>
      <w:r w:rsidRPr="00B620E8">
        <w:rPr>
          <w:rFonts w:ascii="Times New Roman" w:hAnsi="Times New Roman" w:cs="Times New Roman"/>
          <w:sz w:val="24"/>
          <w:szCs w:val="24"/>
        </w:rPr>
        <w:t xml:space="preserve"> that BRI participation has a statistically significant effect on environmental sustainability, </w:t>
      </w:r>
      <w:r w:rsidRPr="00B620E8">
        <w:rPr>
          <w:rFonts w:ascii="Times New Roman" w:eastAsia="DengXian" w:hAnsi="Times New Roman" w:cs="Times New Roman"/>
          <w:sz w:val="24"/>
          <w:szCs w:val="24"/>
        </w:rPr>
        <w:t xml:space="preserve">as measured </w:t>
      </w:r>
      <w:r w:rsidR="00BA086D" w:rsidRPr="00B620E8">
        <w:rPr>
          <w:rFonts w:ascii="Times New Roman" w:eastAsia="DengXian" w:hAnsi="Times New Roman" w:cs="Times New Roman"/>
          <w:sz w:val="24"/>
          <w:szCs w:val="24"/>
        </w:rPr>
        <w:t xml:space="preserve">using </w:t>
      </w:r>
      <w:r w:rsidRPr="00B620E8">
        <w:rPr>
          <w:rFonts w:ascii="Times New Roman" w:eastAsia="DengXian" w:hAnsi="Times New Roman" w:cs="Times New Roman"/>
          <w:sz w:val="24"/>
          <w:szCs w:val="24"/>
        </w:rPr>
        <w:t xml:space="preserve">EF per capita. Baseline estimates indicate </w:t>
      </w:r>
      <w:r w:rsidRPr="00B620E8">
        <w:rPr>
          <w:rFonts w:ascii="Times New Roman" w:hAnsi="Times New Roman" w:cs="Times New Roman"/>
          <w:sz w:val="24"/>
          <w:szCs w:val="24"/>
        </w:rPr>
        <w:t>an approximately 5</w:t>
      </w:r>
      <w:r w:rsidR="00F43EBE">
        <w:rPr>
          <w:rFonts w:ascii="Times New Roman" w:eastAsia="SimSun" w:hAnsi="Times New Roman" w:cs="Times New Roman"/>
          <w:sz w:val="24"/>
          <w:szCs w:val="24"/>
          <w14:ligatures w14:val="none"/>
        </w:rPr>
        <w:t xml:space="preserve"> per cent</w:t>
      </w:r>
      <w:r w:rsidRPr="00B620E8">
        <w:rPr>
          <w:rFonts w:ascii="Times New Roman" w:hAnsi="Times New Roman" w:cs="Times New Roman"/>
          <w:sz w:val="24"/>
          <w:szCs w:val="24"/>
        </w:rPr>
        <w:t xml:space="preserve"> increase in ecological pressure after </w:t>
      </w:r>
      <w:r w:rsidRPr="00B620E8">
        <w:rPr>
          <w:rFonts w:ascii="Times New Roman" w:eastAsia="DengXian" w:hAnsi="Times New Roman" w:cs="Times New Roman"/>
          <w:sz w:val="24"/>
          <w:szCs w:val="24"/>
        </w:rPr>
        <w:t xml:space="preserve">BRI implementation, which </w:t>
      </w:r>
      <w:r w:rsidRPr="00B620E8">
        <w:rPr>
          <w:rFonts w:ascii="Times New Roman" w:hAnsi="Times New Roman" w:cs="Times New Roman"/>
          <w:sz w:val="24"/>
          <w:szCs w:val="24"/>
        </w:rPr>
        <w:t>increases to approximately 5.9</w:t>
      </w:r>
      <w:r w:rsidR="00F43EBE">
        <w:rPr>
          <w:rFonts w:ascii="Times New Roman" w:eastAsia="SimSun" w:hAnsi="Times New Roman" w:cs="Times New Roman"/>
          <w:sz w:val="24"/>
          <w:szCs w:val="24"/>
          <w14:ligatures w14:val="none"/>
        </w:rPr>
        <w:t xml:space="preserve"> per cent</w:t>
      </w:r>
      <w:r w:rsidRPr="00B620E8">
        <w:rPr>
          <w:rFonts w:ascii="Times New Roman" w:hAnsi="Times New Roman" w:cs="Times New Roman"/>
          <w:sz w:val="24"/>
          <w:szCs w:val="24"/>
        </w:rPr>
        <w:t xml:space="preserve"> after accounting for endogeneity and selection bias using</w:t>
      </w:r>
      <w:r w:rsidRPr="00B620E8">
        <w:rPr>
          <w:rFonts w:ascii="Times New Roman" w:hAnsi="Times New Roman" w:cs="Times New Roman"/>
          <w:b/>
          <w:bCs/>
          <w:sz w:val="24"/>
          <w:szCs w:val="24"/>
        </w:rPr>
        <w:t xml:space="preserve"> </w:t>
      </w:r>
      <w:r w:rsidRPr="00B620E8">
        <w:rPr>
          <w:rFonts w:ascii="Times New Roman" w:hAnsi="Times New Roman" w:cs="Times New Roman"/>
          <w:sz w:val="24"/>
          <w:szCs w:val="24"/>
        </w:rPr>
        <w:t>fixed effects and the PSM</w:t>
      </w:r>
      <w:r w:rsidR="00451933" w:rsidRPr="00B620E8">
        <w:rPr>
          <w:rFonts w:ascii="Times New Roman" w:hAnsi="Times New Roman" w:cs="Times New Roman"/>
          <w:sz w:val="24"/>
          <w:szCs w:val="24"/>
        </w:rPr>
        <w:t>–</w:t>
      </w:r>
      <w:r w:rsidRPr="00B620E8">
        <w:rPr>
          <w:rFonts w:ascii="Times New Roman" w:hAnsi="Times New Roman" w:cs="Times New Roman"/>
          <w:sz w:val="24"/>
          <w:szCs w:val="24"/>
        </w:rPr>
        <w:t>DiD</w:t>
      </w:r>
      <w:r w:rsidRPr="00B620E8">
        <w:rPr>
          <w:rFonts w:ascii="Times New Roman" w:hAnsi="Times New Roman" w:cs="Times New Roman"/>
          <w:b/>
          <w:bCs/>
          <w:sz w:val="24"/>
          <w:szCs w:val="24"/>
        </w:rPr>
        <w:t xml:space="preserve"> </w:t>
      </w:r>
      <w:r w:rsidRPr="00B620E8">
        <w:rPr>
          <w:rFonts w:ascii="Times New Roman" w:hAnsi="Times New Roman" w:cs="Times New Roman"/>
          <w:sz w:val="24"/>
          <w:szCs w:val="24"/>
        </w:rPr>
        <w:t xml:space="preserve">approach. The </w:t>
      </w:r>
      <w:r w:rsidRPr="00B620E8">
        <w:rPr>
          <w:rFonts w:ascii="Times New Roman" w:eastAsia="DengXian" w:hAnsi="Times New Roman" w:cs="Times New Roman"/>
          <w:sz w:val="24"/>
          <w:szCs w:val="24"/>
        </w:rPr>
        <w:t>BRI</w:t>
      </w:r>
      <w:r w:rsidRPr="00B620E8">
        <w:rPr>
          <w:rFonts w:ascii="Times New Roman" w:hAnsi="Times New Roman" w:cs="Times New Roman"/>
          <w:sz w:val="24"/>
          <w:szCs w:val="24"/>
        </w:rPr>
        <w:t xml:space="preserve">-related environmental </w:t>
      </w:r>
      <w:r w:rsidR="00EF0C3D" w:rsidRPr="00B620E8">
        <w:rPr>
          <w:rFonts w:ascii="Times New Roman" w:hAnsi="Times New Roman" w:cs="Times New Roman"/>
          <w:sz w:val="24"/>
          <w:szCs w:val="24"/>
        </w:rPr>
        <w:t xml:space="preserve">effects vary across countries and depend on regional, institutional, and energy structures. </w:t>
      </w:r>
      <w:r w:rsidR="00EF0C3D" w:rsidRPr="00B620E8">
        <w:rPr>
          <w:rFonts w:ascii="Times New Roman" w:hAnsi="Times New Roman" w:cs="Times New Roman" w:hint="eastAsia"/>
          <w:sz w:val="24"/>
          <w:szCs w:val="24"/>
        </w:rPr>
        <w:t>RE</w:t>
      </w:r>
      <w:r w:rsidR="00EF0C3D" w:rsidRPr="00B620E8">
        <w:rPr>
          <w:rFonts w:ascii="Times New Roman" w:hAnsi="Times New Roman" w:cs="Times New Roman"/>
          <w:sz w:val="24"/>
          <w:szCs w:val="24"/>
        </w:rPr>
        <w:t xml:space="preserve"> mitigates these effects, as higher use is associated with lower EF.</w:t>
      </w:r>
      <w:r w:rsidRPr="00B620E8">
        <w:rPr>
          <w:rFonts w:ascii="Times New Roman" w:hAnsi="Times New Roman" w:cs="Times New Roman"/>
          <w:sz w:val="24"/>
          <w:szCs w:val="24"/>
        </w:rPr>
        <w:t xml:space="preserve"> In contrast, ICT expansion</w:t>
      </w:r>
      <w:r w:rsidR="00050979">
        <w:rPr>
          <w:rFonts w:ascii="Times New Roman" w:eastAsia="DengXian" w:hAnsi="Times New Roman" w:cs="Times New Roman"/>
          <w:sz w:val="24"/>
          <w:szCs w:val="24"/>
        </w:rPr>
        <w:t xml:space="preserve"> – </w:t>
      </w:r>
      <w:r w:rsidR="00A273CE" w:rsidRPr="00B620E8">
        <w:rPr>
          <w:rFonts w:ascii="Times New Roman" w:hAnsi="Times New Roman" w:cs="Times New Roman"/>
          <w:sz w:val="24"/>
          <w:szCs w:val="24"/>
        </w:rPr>
        <w:t>particularly</w:t>
      </w:r>
      <w:r w:rsidRPr="00B620E8">
        <w:rPr>
          <w:rFonts w:ascii="Times New Roman" w:hAnsi="Times New Roman" w:cs="Times New Roman"/>
          <w:sz w:val="24"/>
          <w:szCs w:val="24"/>
        </w:rPr>
        <w:t xml:space="preserve"> under the Digital Silk Road</w:t>
      </w:r>
      <w:r w:rsidR="00050979">
        <w:rPr>
          <w:rFonts w:ascii="Times New Roman" w:eastAsia="DengXian" w:hAnsi="Times New Roman" w:cs="Times New Roman"/>
          <w:sz w:val="24"/>
          <w:szCs w:val="24"/>
        </w:rPr>
        <w:t xml:space="preserve"> – </w:t>
      </w:r>
      <w:r w:rsidRPr="00B620E8">
        <w:rPr>
          <w:rFonts w:ascii="Times New Roman" w:hAnsi="Times New Roman" w:cs="Times New Roman"/>
          <w:sz w:val="24"/>
          <w:szCs w:val="24"/>
        </w:rPr>
        <w:t xml:space="preserve">intensifies environmental pressure mainly through increased </w:t>
      </w:r>
      <w:r w:rsidRPr="00B620E8">
        <w:rPr>
          <w:rFonts w:ascii="Times New Roman" w:hAnsi="Times New Roman" w:cs="Times New Roman"/>
          <w:sz w:val="24"/>
          <w:szCs w:val="24"/>
        </w:rPr>
        <w:lastRenderedPageBreak/>
        <w:t>energy demand. Stronger regulatory quality offset</w:t>
      </w:r>
      <w:r w:rsidR="006D2F6C" w:rsidRPr="00B620E8">
        <w:rPr>
          <w:rFonts w:ascii="Times New Roman" w:hAnsi="Times New Roman" w:cs="Times New Roman"/>
          <w:sz w:val="24"/>
          <w:szCs w:val="24"/>
        </w:rPr>
        <w:t>s</w:t>
      </w:r>
      <w:r w:rsidRPr="00B620E8">
        <w:rPr>
          <w:rFonts w:ascii="Times New Roman" w:hAnsi="Times New Roman" w:cs="Times New Roman"/>
          <w:sz w:val="24"/>
          <w:szCs w:val="24"/>
        </w:rPr>
        <w:t xml:space="preserve"> part of the adverse environmental impact of the BRI, reinforcing the role of institutional capacity in aligning development initiatives with environmental objectives.</w:t>
      </w:r>
    </w:p>
    <w:p w14:paraId="5D671ABC" w14:textId="2AC9CEEB" w:rsidR="009873E7" w:rsidRPr="00334AFA" w:rsidRDefault="0014422A" w:rsidP="00D0682D">
      <w:pPr>
        <w:pStyle w:val="Heading2"/>
        <w:spacing w:before="0" w:after="0" w:line="480" w:lineRule="auto"/>
        <w:rPr>
          <w:rFonts w:ascii="Times New Roman" w:hAnsi="Times New Roman" w:cs="Times New Roman"/>
          <w:b/>
          <w:bCs/>
          <w:i/>
          <w:iCs/>
          <w:color w:val="auto"/>
          <w:sz w:val="24"/>
          <w:szCs w:val="24"/>
        </w:rPr>
      </w:pPr>
      <w:r w:rsidRPr="00334AFA">
        <w:rPr>
          <w:rFonts w:ascii="Times New Roman" w:hAnsi="Times New Roman" w:cs="Times New Roman"/>
          <w:b/>
          <w:bCs/>
          <w:i/>
          <w:iCs/>
          <w:color w:val="auto"/>
          <w:sz w:val="24"/>
          <w:szCs w:val="24"/>
        </w:rPr>
        <w:t>5.2</w:t>
      </w:r>
      <w:r w:rsidR="00334AFA">
        <w:rPr>
          <w:rFonts w:ascii="Times New Roman" w:hAnsi="Times New Roman" w:cs="Times New Roman"/>
          <w:b/>
          <w:bCs/>
          <w:i/>
          <w:iCs/>
          <w:color w:val="auto"/>
          <w:sz w:val="24"/>
          <w:szCs w:val="24"/>
        </w:rPr>
        <w:t>.</w:t>
      </w:r>
      <w:r w:rsidRPr="00334AFA">
        <w:rPr>
          <w:rFonts w:ascii="Times New Roman" w:hAnsi="Times New Roman" w:cs="Times New Roman"/>
          <w:b/>
          <w:bCs/>
          <w:i/>
          <w:iCs/>
          <w:color w:val="auto"/>
          <w:sz w:val="24"/>
          <w:szCs w:val="24"/>
        </w:rPr>
        <w:t xml:space="preserve"> Theoretical </w:t>
      </w:r>
      <w:r w:rsidR="00334AFA">
        <w:rPr>
          <w:rFonts w:ascii="Times New Roman" w:hAnsi="Times New Roman" w:cs="Times New Roman"/>
          <w:b/>
          <w:bCs/>
          <w:i/>
          <w:iCs/>
          <w:color w:val="auto"/>
          <w:sz w:val="24"/>
          <w:szCs w:val="24"/>
        </w:rPr>
        <w:t>c</w:t>
      </w:r>
      <w:r w:rsidRPr="00334AFA">
        <w:rPr>
          <w:rFonts w:ascii="Times New Roman" w:hAnsi="Times New Roman" w:cs="Times New Roman"/>
          <w:b/>
          <w:bCs/>
          <w:i/>
          <w:iCs/>
          <w:color w:val="auto"/>
          <w:sz w:val="24"/>
          <w:szCs w:val="24"/>
        </w:rPr>
        <w:t>ontributions</w:t>
      </w:r>
    </w:p>
    <w:p w14:paraId="57797510" w14:textId="603BCAA0" w:rsidR="009873E7" w:rsidRPr="00B620E8" w:rsidRDefault="0014422A" w:rsidP="00E73CCF">
      <w:pPr>
        <w:spacing w:after="0" w:line="480" w:lineRule="auto"/>
        <w:rPr>
          <w:rFonts w:ascii="Times New Roman" w:hAnsi="Times New Roman" w:cs="Times New Roman"/>
          <w:sz w:val="24"/>
          <w:szCs w:val="24"/>
        </w:rPr>
      </w:pPr>
      <w:r w:rsidRPr="00B620E8">
        <w:rPr>
          <w:rFonts w:ascii="Times New Roman" w:hAnsi="Times New Roman" w:cs="Times New Roman"/>
          <w:sz w:val="24"/>
          <w:szCs w:val="24"/>
        </w:rPr>
        <w:t>The</w:t>
      </w:r>
      <w:r w:rsidRPr="00B620E8">
        <w:rPr>
          <w:rFonts w:ascii="Times New Roman" w:eastAsia="DengXian" w:hAnsi="Times New Roman" w:cs="Times New Roman"/>
          <w:sz w:val="24"/>
          <w:szCs w:val="24"/>
        </w:rPr>
        <w:t>se findings contribute to theoretical</w:t>
      </w:r>
      <w:r w:rsidRPr="00B620E8">
        <w:rPr>
          <w:rFonts w:ascii="Times New Roman" w:hAnsi="Times New Roman" w:cs="Times New Roman"/>
          <w:b/>
          <w:bCs/>
          <w:sz w:val="24"/>
          <w:szCs w:val="24"/>
        </w:rPr>
        <w:t xml:space="preserve"> </w:t>
      </w:r>
      <w:r w:rsidRPr="00B620E8">
        <w:rPr>
          <w:rFonts w:ascii="Times New Roman" w:hAnsi="Times New Roman" w:cs="Times New Roman"/>
          <w:sz w:val="24"/>
          <w:szCs w:val="24"/>
        </w:rPr>
        <w:t>research by engaging multiple frameworks. The EKC hypothesis is partially supported as most BRI countries remain in the upward phase of the curve, where economic growth correlates with environmental degradation, with no identifiable turning point. This stu</w:t>
      </w:r>
      <w:r w:rsidRPr="00B620E8">
        <w:rPr>
          <w:rFonts w:ascii="Times New Roman" w:hAnsi="Times New Roman" w:cs="Times New Roman"/>
          <w:sz w:val="24"/>
          <w:szCs w:val="24"/>
        </w:rPr>
        <w:t xml:space="preserve">dy examined the role of </w:t>
      </w:r>
      <w:r w:rsidRPr="00B620E8">
        <w:rPr>
          <w:rFonts w:ascii="Times New Roman" w:eastAsia="DengXian" w:hAnsi="Times New Roman" w:cs="Times New Roman"/>
          <w:sz w:val="24"/>
          <w:szCs w:val="24"/>
        </w:rPr>
        <w:t xml:space="preserve">EMT, demonstrating that </w:t>
      </w:r>
      <w:r w:rsidR="006D2F6C" w:rsidRPr="00B620E8">
        <w:rPr>
          <w:rFonts w:ascii="Times New Roman" w:eastAsia="DengXian" w:hAnsi="Times New Roman" w:cs="Times New Roman"/>
          <w:sz w:val="24"/>
          <w:szCs w:val="24"/>
        </w:rPr>
        <w:t xml:space="preserve">technology without </w:t>
      </w:r>
      <w:r w:rsidRPr="00B620E8">
        <w:rPr>
          <w:rFonts w:ascii="Times New Roman" w:hAnsi="Times New Roman" w:cs="Times New Roman"/>
          <w:sz w:val="24"/>
          <w:szCs w:val="24"/>
        </w:rPr>
        <w:t>sustainable energy can</w:t>
      </w:r>
      <w:r w:rsidRPr="00B620E8">
        <w:rPr>
          <w:rFonts w:ascii="Times New Roman" w:hAnsi="Times New Roman" w:cs="Times New Roman"/>
          <w:b/>
          <w:bCs/>
          <w:sz w:val="24"/>
          <w:szCs w:val="24"/>
        </w:rPr>
        <w:t xml:space="preserve"> </w:t>
      </w:r>
      <w:r w:rsidRPr="00B620E8">
        <w:rPr>
          <w:rFonts w:ascii="Times New Roman" w:hAnsi="Times New Roman" w:cs="Times New Roman"/>
          <w:sz w:val="24"/>
          <w:szCs w:val="24"/>
        </w:rPr>
        <w:t>exacerbate environmental pressures</w:t>
      </w:r>
      <w:r w:rsidRPr="00B620E8">
        <w:rPr>
          <w:rFonts w:ascii="Times New Roman" w:hAnsi="Times New Roman" w:cs="Times New Roman"/>
          <w:b/>
          <w:bCs/>
          <w:sz w:val="24"/>
          <w:szCs w:val="24"/>
        </w:rPr>
        <w:t xml:space="preserve"> </w:t>
      </w:r>
      <w:r w:rsidRPr="00B620E8">
        <w:rPr>
          <w:rFonts w:ascii="Times New Roman" w:hAnsi="Times New Roman" w:cs="Times New Roman"/>
          <w:sz w:val="24"/>
          <w:szCs w:val="24"/>
        </w:rPr>
        <w:t>rather than reduce them. ICT</w:t>
      </w:r>
      <w:r w:rsidR="006D2F6C" w:rsidRPr="00B620E8">
        <w:rPr>
          <w:rFonts w:ascii="Times New Roman" w:hAnsi="Times New Roman" w:cs="Times New Roman"/>
          <w:sz w:val="24"/>
          <w:szCs w:val="24"/>
        </w:rPr>
        <w:t xml:space="preserve"> expansion</w:t>
      </w:r>
      <w:r w:rsidRPr="00B620E8">
        <w:rPr>
          <w:rFonts w:ascii="Times New Roman" w:hAnsi="Times New Roman" w:cs="Times New Roman"/>
          <w:sz w:val="24"/>
          <w:szCs w:val="24"/>
        </w:rPr>
        <w:t xml:space="preserve"> under the BRI improves efficiency; however, it does not </w:t>
      </w:r>
      <w:r w:rsidR="00AA2A35" w:rsidRPr="00B620E8">
        <w:rPr>
          <w:rFonts w:ascii="Times New Roman" w:hAnsi="Times New Roman" w:cs="Times New Roman"/>
          <w:sz w:val="24"/>
          <w:szCs w:val="24"/>
        </w:rPr>
        <w:t>improve</w:t>
      </w:r>
      <w:r w:rsidRPr="00B620E8">
        <w:rPr>
          <w:rFonts w:ascii="Times New Roman" w:hAnsi="Times New Roman" w:cs="Times New Roman"/>
          <w:sz w:val="24"/>
          <w:szCs w:val="24"/>
        </w:rPr>
        <w:t xml:space="preserve"> environmental outcomes unles</w:t>
      </w:r>
      <w:r w:rsidRPr="00B620E8">
        <w:rPr>
          <w:rFonts w:ascii="Times New Roman" w:hAnsi="Times New Roman" w:cs="Times New Roman"/>
          <w:sz w:val="24"/>
          <w:szCs w:val="24"/>
        </w:rPr>
        <w:t xml:space="preserve">s paired with clean energy solutions. Overall, this study </w:t>
      </w:r>
      <w:r w:rsidR="00AA2A35" w:rsidRPr="00B620E8">
        <w:rPr>
          <w:rFonts w:ascii="Times New Roman" w:hAnsi="Times New Roman" w:cs="Times New Roman"/>
          <w:sz w:val="24"/>
          <w:szCs w:val="24"/>
        </w:rPr>
        <w:t>elucidates</w:t>
      </w:r>
      <w:r w:rsidRPr="00B620E8">
        <w:rPr>
          <w:rFonts w:ascii="Times New Roman" w:hAnsi="Times New Roman" w:cs="Times New Roman"/>
          <w:sz w:val="24"/>
          <w:szCs w:val="24"/>
        </w:rPr>
        <w:t xml:space="preserve"> how large-scale development initiatives interact with ecological dynamics </w:t>
      </w:r>
      <w:r w:rsidR="001460D1" w:rsidRPr="00B620E8">
        <w:rPr>
          <w:rFonts w:ascii="Times New Roman" w:hAnsi="Times New Roman" w:cs="Times New Roman"/>
          <w:sz w:val="24"/>
          <w:szCs w:val="24"/>
        </w:rPr>
        <w:t>and institutions, providing policy relevant insights for aligning infrastructure investment with environmental sustainability.</w:t>
      </w:r>
    </w:p>
    <w:p w14:paraId="698CCDB0" w14:textId="1EDE2FEC" w:rsidR="009873E7" w:rsidRPr="00334AFA" w:rsidRDefault="0014422A" w:rsidP="00D0682D">
      <w:pPr>
        <w:pStyle w:val="Heading2"/>
        <w:spacing w:before="0" w:after="0" w:line="480" w:lineRule="auto"/>
        <w:rPr>
          <w:rFonts w:ascii="Times New Roman" w:hAnsi="Times New Roman" w:cs="Times New Roman"/>
          <w:b/>
          <w:bCs/>
          <w:i/>
          <w:iCs/>
          <w:color w:val="auto"/>
          <w:sz w:val="24"/>
          <w:szCs w:val="24"/>
        </w:rPr>
      </w:pPr>
      <w:r w:rsidRPr="00334AFA">
        <w:rPr>
          <w:rFonts w:ascii="Times New Roman" w:hAnsi="Times New Roman" w:cs="Times New Roman"/>
          <w:b/>
          <w:bCs/>
          <w:i/>
          <w:iCs/>
          <w:color w:val="auto"/>
          <w:sz w:val="24"/>
          <w:szCs w:val="24"/>
        </w:rPr>
        <w:t>5.3</w:t>
      </w:r>
      <w:r w:rsidR="00334AFA" w:rsidRPr="00334AFA">
        <w:rPr>
          <w:rFonts w:ascii="Times New Roman" w:hAnsi="Times New Roman" w:cs="Times New Roman"/>
          <w:b/>
          <w:bCs/>
          <w:i/>
          <w:iCs/>
          <w:color w:val="auto"/>
          <w:sz w:val="24"/>
          <w:szCs w:val="24"/>
        </w:rPr>
        <w:t>.</w:t>
      </w:r>
      <w:r w:rsidRPr="00334AFA">
        <w:rPr>
          <w:rFonts w:ascii="Times New Roman" w:hAnsi="Times New Roman" w:cs="Times New Roman"/>
          <w:b/>
          <w:bCs/>
          <w:i/>
          <w:iCs/>
          <w:color w:val="auto"/>
          <w:sz w:val="24"/>
          <w:szCs w:val="24"/>
        </w:rPr>
        <w:t xml:space="preserve"> Policy </w:t>
      </w:r>
      <w:r w:rsidR="00334AFA" w:rsidRPr="00334AFA">
        <w:rPr>
          <w:rFonts w:ascii="Times New Roman" w:hAnsi="Times New Roman" w:cs="Times New Roman"/>
          <w:b/>
          <w:bCs/>
          <w:i/>
          <w:iCs/>
          <w:color w:val="auto"/>
          <w:sz w:val="24"/>
          <w:szCs w:val="24"/>
        </w:rPr>
        <w:t>recommendations and future research</w:t>
      </w:r>
    </w:p>
    <w:p w14:paraId="747BFA2F" w14:textId="77777777" w:rsidR="00334AFA" w:rsidRPr="00334AFA" w:rsidRDefault="0014422A" w:rsidP="00D0682D">
      <w:pPr>
        <w:spacing w:after="0" w:line="480" w:lineRule="auto"/>
        <w:rPr>
          <w:rFonts w:ascii="Times New Roman" w:hAnsi="Times New Roman" w:cs="Times New Roman"/>
          <w:sz w:val="24"/>
          <w:szCs w:val="24"/>
        </w:rPr>
      </w:pPr>
      <w:bookmarkStart w:id="15" w:name="_Hlk200462958"/>
      <w:r w:rsidRPr="00B620E8">
        <w:rPr>
          <w:rFonts w:ascii="Times New Roman" w:hAnsi="Times New Roman" w:cs="Times New Roman"/>
          <w:sz w:val="24"/>
          <w:szCs w:val="24"/>
        </w:rPr>
        <w:t>The</w:t>
      </w:r>
      <w:r w:rsidRPr="00B620E8">
        <w:rPr>
          <w:rFonts w:ascii="Times New Roman" w:eastAsia="DengXian" w:hAnsi="Times New Roman" w:cs="Times New Roman"/>
          <w:sz w:val="24"/>
          <w:szCs w:val="24"/>
        </w:rPr>
        <w:t xml:space="preserve">se findings highlight key policy imperatives for aligning the BRI with environmental sustainability. </w:t>
      </w:r>
      <w:r w:rsidR="009A2D3A" w:rsidRPr="009A2D3A">
        <w:rPr>
          <w:rFonts w:ascii="Times New Roman" w:eastAsia="DengXian" w:hAnsi="Times New Roman" w:cs="Times New Roman"/>
          <w:sz w:val="24"/>
          <w:szCs w:val="24"/>
        </w:rPr>
        <w:t xml:space="preserve">Environmental Impact Assessments should apply to all BRI projects, covering ICT impacts. A Green Technology Fund could finance renewable-powered digital systems, low-emission data centers, </w:t>
      </w:r>
      <w:r w:rsidR="000179DD">
        <w:rPr>
          <w:rFonts w:ascii="Times New Roman" w:eastAsia="DengXian" w:hAnsi="Times New Roman" w:cs="Times New Roman"/>
          <w:sz w:val="24"/>
          <w:szCs w:val="24"/>
        </w:rPr>
        <w:t xml:space="preserve">and </w:t>
      </w:r>
      <w:r w:rsidR="009A2D3A" w:rsidRPr="009A2D3A">
        <w:rPr>
          <w:rFonts w:ascii="Times New Roman" w:eastAsia="DengXian" w:hAnsi="Times New Roman" w:cs="Times New Roman"/>
          <w:sz w:val="24"/>
          <w:szCs w:val="24"/>
        </w:rPr>
        <w:t>networks.</w:t>
      </w:r>
      <w:r w:rsidRPr="00B620E8">
        <w:rPr>
          <w:rFonts w:ascii="Times New Roman" w:hAnsi="Times New Roman" w:cs="Times New Roman"/>
          <w:sz w:val="24"/>
          <w:szCs w:val="24"/>
        </w:rPr>
        <w:t xml:space="preserve"> </w:t>
      </w:r>
      <w:bookmarkEnd w:id="14"/>
      <w:bookmarkEnd w:id="15"/>
      <w:r w:rsidR="00A41BAB" w:rsidRPr="00A41BAB">
        <w:rPr>
          <w:rFonts w:ascii="Times New Roman" w:hAnsi="Times New Roman" w:cs="Times New Roman"/>
          <w:sz w:val="24"/>
          <w:szCs w:val="24"/>
        </w:rPr>
        <w:t>A standardized sustainability certification framework consistent with global best practices can improve accountability, and cross-country policy exchange platforms can spread cleaner technologies and regulatory norms.</w:t>
      </w:r>
      <w:r w:rsidR="00A41BAB">
        <w:rPr>
          <w:rFonts w:ascii="Times New Roman" w:hAnsi="Times New Roman" w:cs="Times New Roman"/>
          <w:sz w:val="24"/>
          <w:szCs w:val="24"/>
        </w:rPr>
        <w:t xml:space="preserve"> </w:t>
      </w:r>
      <w:r w:rsidR="00E4445E" w:rsidRPr="00B620E8">
        <w:rPr>
          <w:rFonts w:ascii="Times New Roman" w:hAnsi="Times New Roman" w:cs="Times New Roman"/>
          <w:sz w:val="24"/>
          <w:szCs w:val="24"/>
        </w:rPr>
        <w:t xml:space="preserve">Future research should </w:t>
      </w:r>
      <w:r w:rsidR="00AA2A35" w:rsidRPr="00B620E8">
        <w:rPr>
          <w:rFonts w:ascii="Times New Roman" w:hAnsi="Times New Roman" w:cs="Times New Roman"/>
          <w:sz w:val="24"/>
          <w:szCs w:val="24"/>
        </w:rPr>
        <w:t>aim</w:t>
      </w:r>
      <w:r w:rsidR="00E4445E" w:rsidRPr="00B620E8">
        <w:rPr>
          <w:rFonts w:ascii="Times New Roman" w:hAnsi="Times New Roman" w:cs="Times New Roman"/>
          <w:sz w:val="24"/>
          <w:szCs w:val="24"/>
        </w:rPr>
        <w:t xml:space="preserve"> to capture </w:t>
      </w:r>
      <w:r w:rsidR="00AA2A35" w:rsidRPr="00B620E8">
        <w:rPr>
          <w:rFonts w:ascii="Times New Roman" w:hAnsi="Times New Roman" w:cs="Times New Roman"/>
          <w:sz w:val="24"/>
          <w:szCs w:val="24"/>
        </w:rPr>
        <w:t xml:space="preserve">the </w:t>
      </w:r>
      <w:r w:rsidR="00E4445E" w:rsidRPr="00B620E8">
        <w:rPr>
          <w:rFonts w:ascii="Times New Roman" w:hAnsi="Times New Roman" w:cs="Times New Roman"/>
          <w:sz w:val="24"/>
          <w:szCs w:val="24"/>
        </w:rPr>
        <w:t>long</w:t>
      </w:r>
      <w:r w:rsidR="00AA2A35" w:rsidRPr="00B620E8">
        <w:rPr>
          <w:rFonts w:ascii="Times New Roman" w:hAnsi="Times New Roman" w:cs="Times New Roman"/>
          <w:sz w:val="24"/>
          <w:szCs w:val="24"/>
        </w:rPr>
        <w:t>-term</w:t>
      </w:r>
      <w:r w:rsidR="00E4445E" w:rsidRPr="00B620E8">
        <w:rPr>
          <w:rFonts w:ascii="Times New Roman" w:hAnsi="Times New Roman" w:cs="Times New Roman"/>
          <w:sz w:val="24"/>
          <w:szCs w:val="24"/>
        </w:rPr>
        <w:t xml:space="preserve"> environmental effects of the BRI, conduct sector-specific analyses to distinguish project impacts, compare the BRI with other global infrastructure </w:t>
      </w:r>
      <w:r w:rsidR="00E4445E" w:rsidRPr="00334AFA">
        <w:rPr>
          <w:rFonts w:ascii="Times New Roman" w:hAnsi="Times New Roman" w:cs="Times New Roman"/>
          <w:sz w:val="24"/>
          <w:szCs w:val="24"/>
        </w:rPr>
        <w:t>initiatives, and incorporate subnational or more detailed governance and environmental indicators to improve measurement precision and robustness.</w:t>
      </w:r>
    </w:p>
    <w:p w14:paraId="3EA83018" w14:textId="77777777" w:rsidR="00334AFA" w:rsidRDefault="00334AFA" w:rsidP="00D0682D">
      <w:pPr>
        <w:spacing w:after="0" w:line="480" w:lineRule="auto"/>
        <w:rPr>
          <w:rFonts w:ascii="Times New Roman" w:hAnsi="Times New Roman" w:cs="Times New Roman"/>
          <w:b/>
          <w:bCs/>
          <w:sz w:val="24"/>
          <w:szCs w:val="24"/>
        </w:rPr>
      </w:pPr>
    </w:p>
    <w:p w14:paraId="704233FB" w14:textId="6509A913" w:rsidR="00334AFA" w:rsidRPr="00334AFA" w:rsidRDefault="00334AFA" w:rsidP="00D0682D">
      <w:pPr>
        <w:spacing w:after="0" w:line="480" w:lineRule="auto"/>
        <w:rPr>
          <w:rFonts w:ascii="Times New Roman" w:hAnsi="Times New Roman" w:cs="Times New Roman"/>
          <w:sz w:val="24"/>
          <w:szCs w:val="24"/>
        </w:rPr>
      </w:pPr>
      <w:r w:rsidRPr="00334AFA">
        <w:rPr>
          <w:rFonts w:ascii="Times New Roman" w:hAnsi="Times New Roman" w:cs="Times New Roman"/>
          <w:b/>
          <w:bCs/>
          <w:sz w:val="24"/>
          <w:szCs w:val="24"/>
        </w:rPr>
        <w:lastRenderedPageBreak/>
        <w:t>Supplementary material.</w:t>
      </w:r>
      <w:r w:rsidRPr="00334AFA">
        <w:rPr>
          <w:rFonts w:ascii="Times New Roman" w:hAnsi="Times New Roman" w:cs="Times New Roman"/>
          <w:sz w:val="24"/>
          <w:szCs w:val="24"/>
        </w:rPr>
        <w:t xml:space="preserve"> The supplementary material for this article can be found at </w:t>
      </w:r>
      <w:r w:rsidRPr="00334AFA">
        <w:rPr>
          <w:rFonts w:ascii="Times New Roman" w:hAnsi="Times New Roman" w:cs="Times New Roman"/>
          <w:sz w:val="24"/>
          <w:szCs w:val="24"/>
          <w:highlight w:val="yellow"/>
        </w:rPr>
        <w:t>{typesetters: please insert link}</w:t>
      </w:r>
    </w:p>
    <w:p w14:paraId="4BCD2499" w14:textId="148B9C25" w:rsidR="00DD0C70" w:rsidRPr="00615B38" w:rsidRDefault="00124EEC" w:rsidP="00D0682D">
      <w:pPr>
        <w:spacing w:after="0" w:line="480" w:lineRule="auto"/>
        <w:jc w:val="left"/>
        <w:rPr>
          <w:rFonts w:ascii="Times New Roman" w:eastAsia="Times New Roman" w:hAnsi="Times New Roman" w:cs="Times New Roman"/>
          <w:b/>
          <w:bCs/>
          <w:kern w:val="0"/>
          <w:sz w:val="24"/>
          <w:szCs w:val="24"/>
          <w14:ligatures w14:val="none"/>
        </w:rPr>
      </w:pPr>
      <w:r w:rsidRPr="00B620E8">
        <w:rPr>
          <w:rFonts w:ascii="Times New Roman" w:eastAsia="Times New Roman" w:hAnsi="Times New Roman" w:cs="Times New Roman"/>
          <w:b/>
          <w:bCs/>
          <w:kern w:val="0"/>
          <w:sz w:val="24"/>
          <w:szCs w:val="24"/>
          <w14:ligatures w14:val="none"/>
        </w:rPr>
        <w:t>Competing interests</w:t>
      </w:r>
      <w:r w:rsidR="00050979">
        <w:rPr>
          <w:rFonts w:ascii="Times New Roman" w:eastAsia="Times New Roman" w:hAnsi="Times New Roman" w:cs="Times New Roman"/>
          <w:b/>
          <w:bCs/>
          <w:kern w:val="0"/>
          <w:sz w:val="24"/>
          <w:szCs w:val="24"/>
          <w14:ligatures w14:val="none"/>
        </w:rPr>
        <w:t>.</w:t>
      </w:r>
      <w:r w:rsidR="00615B38">
        <w:rPr>
          <w:rFonts w:ascii="Times New Roman" w:eastAsia="Times New Roman" w:hAnsi="Times New Roman" w:cs="Times New Roman"/>
          <w:b/>
          <w:bCs/>
          <w:kern w:val="0"/>
          <w:sz w:val="24"/>
          <w:szCs w:val="24"/>
          <w14:ligatures w14:val="none"/>
        </w:rPr>
        <w:t xml:space="preserve"> </w:t>
      </w:r>
      <w:r w:rsidRPr="00B620E8">
        <w:rPr>
          <w:rFonts w:ascii="Times New Roman" w:eastAsia="Times New Roman" w:hAnsi="Times New Roman" w:cs="Times New Roman"/>
          <w:kern w:val="0"/>
          <w:sz w:val="24"/>
          <w:szCs w:val="24"/>
          <w14:ligatures w14:val="none"/>
        </w:rPr>
        <w:t>The authors declare none.</w:t>
      </w:r>
    </w:p>
    <w:p w14:paraId="7A0E8DBC" w14:textId="4B599087" w:rsidR="00334AFA" w:rsidRDefault="0014422A" w:rsidP="00D0682D">
      <w:pPr>
        <w:spacing w:after="0" w:line="480" w:lineRule="auto"/>
        <w:rPr>
          <w:rFonts w:ascii="Times New Roman" w:eastAsia="DengXian" w:hAnsi="Times New Roman" w:cs="Times New Roman"/>
          <w:sz w:val="24"/>
          <w:szCs w:val="24"/>
        </w:rPr>
      </w:pPr>
      <w:r w:rsidRPr="00B620E8">
        <w:rPr>
          <w:rFonts w:ascii="Times New Roman" w:hAnsi="Times New Roman" w:cs="Times New Roman"/>
          <w:b/>
          <w:bCs/>
          <w:kern w:val="0"/>
          <w:sz w:val="24"/>
          <w:szCs w:val="24"/>
          <w14:ligatures w14:val="none"/>
        </w:rPr>
        <w:t>Funding</w:t>
      </w:r>
      <w:r w:rsidR="00050979">
        <w:rPr>
          <w:rFonts w:ascii="Times New Roman" w:hAnsi="Times New Roman" w:cs="Times New Roman"/>
          <w:b/>
          <w:bCs/>
          <w:kern w:val="0"/>
          <w:sz w:val="24"/>
          <w:szCs w:val="24"/>
          <w14:ligatures w14:val="none"/>
        </w:rPr>
        <w:t>.</w:t>
      </w:r>
      <w:r w:rsidRPr="00B620E8">
        <w:rPr>
          <w:rFonts w:ascii="Times New Roman" w:hAnsi="Times New Roman" w:cs="Times New Roman"/>
          <w:b/>
          <w:bCs/>
          <w:kern w:val="0"/>
          <w:sz w:val="24"/>
          <w:szCs w:val="24"/>
          <w14:ligatures w14:val="none"/>
        </w:rPr>
        <w:t xml:space="preserve"> </w:t>
      </w:r>
      <w:r w:rsidRPr="00B620E8">
        <w:rPr>
          <w:rFonts w:ascii="Times New Roman" w:hAnsi="Times New Roman" w:cs="Times New Roman"/>
          <w:sz w:val="24"/>
          <w:szCs w:val="24"/>
        </w:rPr>
        <w:t xml:space="preserve">This research was supported by </w:t>
      </w:r>
      <w:r w:rsidRPr="00B620E8">
        <w:rPr>
          <w:rFonts w:ascii="Times New Roman" w:eastAsia="DengXian" w:hAnsi="Times New Roman" w:cs="Times New Roman"/>
          <w:sz w:val="24"/>
          <w:szCs w:val="24"/>
        </w:rPr>
        <w:t xml:space="preserve">the </w:t>
      </w:r>
      <w:r w:rsidRPr="00B620E8">
        <w:rPr>
          <w:rFonts w:ascii="Times New Roman" w:eastAsia="DengXian" w:hAnsi="Times New Roman" w:cs="Times New Roman"/>
          <w:sz w:val="24"/>
          <w:szCs w:val="24"/>
        </w:rPr>
        <w:t>National Science Foundation (Grant No. 72572125).</w:t>
      </w:r>
      <w:r w:rsidR="00A2590B">
        <w:rPr>
          <w:rFonts w:ascii="Times New Roman" w:eastAsia="DengXian" w:hAnsi="Times New Roman" w:cs="Times New Roman"/>
          <w:sz w:val="24"/>
          <w:szCs w:val="24"/>
        </w:rPr>
        <w:t xml:space="preserve">  </w:t>
      </w:r>
      <w:r w:rsidR="00334AFA">
        <w:rPr>
          <w:rFonts w:ascii="Times New Roman" w:eastAsia="DengXian" w:hAnsi="Times New Roman" w:cs="Times New Roman"/>
          <w:sz w:val="24"/>
          <w:szCs w:val="24"/>
        </w:rPr>
        <w:br w:type="page"/>
      </w:r>
    </w:p>
    <w:p w14:paraId="37F2FA25" w14:textId="211C6DDD" w:rsidR="000221AA" w:rsidRPr="005B199A" w:rsidRDefault="0014422A" w:rsidP="00D0682D">
      <w:pPr>
        <w:pStyle w:val="Heading1"/>
        <w:spacing w:before="0" w:after="0" w:line="480" w:lineRule="auto"/>
        <w:rPr>
          <w:rFonts w:ascii="Times New Roman" w:hAnsi="Times New Roman" w:cs="Times New Roman"/>
          <w:b/>
          <w:bCs/>
          <w:color w:val="auto"/>
          <w:sz w:val="24"/>
          <w:szCs w:val="24"/>
        </w:rPr>
      </w:pPr>
      <w:r w:rsidRPr="005B199A">
        <w:rPr>
          <w:rFonts w:ascii="Times New Roman" w:hAnsi="Times New Roman" w:cs="Times New Roman"/>
          <w:b/>
          <w:bCs/>
          <w:color w:val="auto"/>
          <w:sz w:val="24"/>
          <w:szCs w:val="24"/>
        </w:rPr>
        <w:lastRenderedPageBreak/>
        <w:t>References</w:t>
      </w:r>
    </w:p>
    <w:p w14:paraId="2D82BFC0" w14:textId="50C906E7" w:rsidR="00AC7B18" w:rsidRPr="005B199A" w:rsidRDefault="0014422A" w:rsidP="00AD67FD">
      <w:pPr>
        <w:pStyle w:val="Bibliography"/>
        <w:ind w:left="567" w:hanging="567"/>
        <w:rPr>
          <w:rFonts w:ascii="Times New Roman" w:eastAsia="DengXian" w:hAnsi="Times New Roman" w:cs="Times New Roman"/>
          <w:sz w:val="24"/>
          <w:szCs w:val="24"/>
        </w:rPr>
      </w:pPr>
      <w:r w:rsidRPr="00AC7B18">
        <w:rPr>
          <w:rFonts w:ascii="Times New Roman" w:eastAsia="SimSun" w:hAnsi="Times New Roman" w:cs="Times New Roman"/>
          <w:noProof/>
          <w:sz w:val="24"/>
          <w:szCs w:val="24"/>
          <w14:ligatures w14:val="none"/>
        </w:rPr>
        <w:fldChar w:fldCharType="begin"/>
      </w:r>
      <w:r w:rsidRPr="005B199A">
        <w:rPr>
          <w:rFonts w:ascii="Times New Roman" w:eastAsia="SimSun" w:hAnsi="Times New Roman" w:cs="Times New Roman"/>
          <w:sz w:val="24"/>
          <w:szCs w:val="24"/>
          <w14:ligatures w14:val="none"/>
        </w:rPr>
        <w:instrText xml:space="preserve"> ADDIN EN.REFLIST </w:instrText>
      </w:r>
      <w:r w:rsidRPr="00AC7B18">
        <w:rPr>
          <w:rFonts w:ascii="Times New Roman" w:eastAsia="SimSun" w:hAnsi="Times New Roman" w:cs="Times New Roman"/>
          <w:noProof/>
          <w:sz w:val="24"/>
          <w:szCs w:val="24"/>
          <w14:ligatures w14:val="none"/>
        </w:rPr>
        <w:fldChar w:fldCharType="separate"/>
      </w:r>
      <w:r w:rsidRPr="005B199A">
        <w:rPr>
          <w:rFonts w:ascii="Times New Roman" w:hAnsi="Times New Roman" w:cs="Times New Roman"/>
          <w:sz w:val="24"/>
          <w:szCs w:val="24"/>
        </w:rPr>
        <w:fldChar w:fldCharType="begin"/>
      </w:r>
      <w:r w:rsidR="00AC7B18" w:rsidRPr="005B199A">
        <w:rPr>
          <w:rFonts w:ascii="Times New Roman" w:hAnsi="Times New Roman" w:cs="Times New Roman"/>
          <w:sz w:val="24"/>
          <w:szCs w:val="24"/>
        </w:rPr>
        <w:instrText xml:space="preserve"> ADDIN ZOTERO_BIBL {"uncited":[],"omitted":[],"custom":[]} CSL_BIBLIOGRAPHY </w:instrText>
      </w:r>
      <w:r w:rsidRPr="005B199A">
        <w:rPr>
          <w:rFonts w:ascii="Times New Roman" w:hAnsi="Times New Roman" w:cs="Times New Roman"/>
          <w:sz w:val="24"/>
          <w:szCs w:val="24"/>
        </w:rPr>
        <w:fldChar w:fldCharType="separate"/>
      </w:r>
      <w:r w:rsidR="00AC7B18" w:rsidRPr="005B199A">
        <w:rPr>
          <w:rFonts w:ascii="Times New Roman" w:eastAsia="DengXian" w:hAnsi="Times New Roman" w:cs="Times New Roman"/>
          <w:b/>
          <w:bCs/>
          <w:sz w:val="24"/>
          <w:szCs w:val="24"/>
        </w:rPr>
        <w:t xml:space="preserve">Ali M, Faqir K, Haider B, Shahzad K </w:t>
      </w:r>
      <w:r w:rsidR="001D6E85" w:rsidRPr="005B199A">
        <w:rPr>
          <w:rFonts w:ascii="Times New Roman" w:eastAsia="DengXian" w:hAnsi="Times New Roman" w:cs="Times New Roman"/>
          <w:b/>
          <w:bCs/>
          <w:sz w:val="24"/>
          <w:szCs w:val="24"/>
        </w:rPr>
        <w:t>and</w:t>
      </w:r>
      <w:r w:rsidR="00AC7B18" w:rsidRPr="005B199A">
        <w:rPr>
          <w:rFonts w:ascii="Times New Roman" w:eastAsia="DengXian" w:hAnsi="Times New Roman" w:cs="Times New Roman"/>
          <w:b/>
          <w:bCs/>
          <w:sz w:val="24"/>
          <w:szCs w:val="24"/>
        </w:rPr>
        <w:t xml:space="preserve"> Nosheen N</w:t>
      </w:r>
      <w:r w:rsidR="00AC7B18" w:rsidRPr="005B199A">
        <w:rPr>
          <w:rFonts w:ascii="Times New Roman" w:eastAsia="DengXian" w:hAnsi="Times New Roman" w:cs="Times New Roman"/>
          <w:sz w:val="24"/>
          <w:szCs w:val="24"/>
        </w:rPr>
        <w:t xml:space="preserve"> (2022) Belt and Road Environmental Implications for South Asia. </w:t>
      </w:r>
      <w:r w:rsidR="00AC7B18" w:rsidRPr="005B199A">
        <w:rPr>
          <w:rFonts w:ascii="Times New Roman" w:eastAsia="DengXian" w:hAnsi="Times New Roman" w:cs="Times New Roman"/>
          <w:i/>
          <w:iCs/>
          <w:sz w:val="24"/>
          <w:szCs w:val="24"/>
        </w:rPr>
        <w:t>Frontiers in Public Health</w:t>
      </w:r>
      <w:r w:rsidR="00AC7B18" w:rsidRPr="005B199A">
        <w:rPr>
          <w:rFonts w:ascii="Times New Roman" w:eastAsia="DengXian" w:hAnsi="Times New Roman" w:cs="Times New Roman"/>
          <w:sz w:val="24"/>
          <w:szCs w:val="24"/>
        </w:rPr>
        <w:t xml:space="preserve"> </w:t>
      </w:r>
      <w:r w:rsidR="00AC7B18" w:rsidRPr="001E6181">
        <w:rPr>
          <w:rFonts w:ascii="Times New Roman" w:eastAsia="DengXian" w:hAnsi="Times New Roman" w:cs="Times New Roman"/>
          <w:b/>
          <w:bCs/>
          <w:sz w:val="24"/>
          <w:szCs w:val="24"/>
        </w:rPr>
        <w:t>10</w:t>
      </w:r>
      <w:r w:rsidR="001E6181">
        <w:rPr>
          <w:rFonts w:ascii="Times New Roman" w:eastAsia="DengXian" w:hAnsi="Times New Roman" w:cs="Times New Roman"/>
          <w:sz w:val="24"/>
          <w:szCs w:val="24"/>
        </w:rPr>
        <w:t>, 876606</w:t>
      </w:r>
      <w:r w:rsidR="00AC7B18" w:rsidRPr="005B199A">
        <w:rPr>
          <w:rFonts w:ascii="Times New Roman" w:eastAsia="DengXian" w:hAnsi="Times New Roman" w:cs="Times New Roman"/>
          <w:sz w:val="24"/>
          <w:szCs w:val="24"/>
        </w:rPr>
        <w:t xml:space="preserve">. </w:t>
      </w:r>
    </w:p>
    <w:p w14:paraId="0C02E96B" w14:textId="5D8A0A0A"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Al-Mulali U, Gholipour HF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Solarin SA</w:t>
      </w:r>
      <w:r w:rsidRPr="005B199A">
        <w:rPr>
          <w:rFonts w:ascii="Times New Roman" w:eastAsia="DengXian" w:hAnsi="Times New Roman" w:cs="Times New Roman"/>
          <w:sz w:val="24"/>
          <w:szCs w:val="24"/>
        </w:rPr>
        <w:t xml:space="preserve"> (2022) Investigating the environmental Kuznets curve (EKC) hypothesis: </w:t>
      </w:r>
      <w:r w:rsidR="005D77F9">
        <w:rPr>
          <w:rFonts w:ascii="Times New Roman" w:eastAsia="DengXian" w:hAnsi="Times New Roman" w:cs="Times New Roman"/>
          <w:sz w:val="24"/>
          <w:szCs w:val="24"/>
        </w:rPr>
        <w:t>d</w:t>
      </w:r>
      <w:r w:rsidRPr="005B199A">
        <w:rPr>
          <w:rFonts w:ascii="Times New Roman" w:eastAsia="DengXian" w:hAnsi="Times New Roman" w:cs="Times New Roman"/>
          <w:sz w:val="24"/>
          <w:szCs w:val="24"/>
        </w:rPr>
        <w:t xml:space="preserve">oes government effectiveness matter? Evidence from 170 countries. </w:t>
      </w:r>
      <w:r w:rsidRPr="005B199A">
        <w:rPr>
          <w:rFonts w:ascii="Times New Roman" w:eastAsia="DengXian" w:hAnsi="Times New Roman" w:cs="Times New Roman"/>
          <w:i/>
          <w:iCs/>
          <w:sz w:val="24"/>
          <w:szCs w:val="24"/>
        </w:rPr>
        <w:t>Environment, Development and Sustainability</w:t>
      </w:r>
      <w:r w:rsidRPr="005B199A">
        <w:rPr>
          <w:rFonts w:ascii="Times New Roman" w:eastAsia="DengXian" w:hAnsi="Times New Roman" w:cs="Times New Roman"/>
          <w:sz w:val="24"/>
          <w:szCs w:val="24"/>
        </w:rPr>
        <w:t xml:space="preserve"> </w:t>
      </w:r>
      <w:r w:rsidRPr="005D77F9">
        <w:rPr>
          <w:rFonts w:ascii="Times New Roman" w:eastAsia="DengXian" w:hAnsi="Times New Roman" w:cs="Times New Roman"/>
          <w:b/>
          <w:bCs/>
          <w:sz w:val="24"/>
          <w:szCs w:val="24"/>
        </w:rPr>
        <w:t>24</w:t>
      </w:r>
      <w:r w:rsidRPr="005B199A">
        <w:rPr>
          <w:rFonts w:ascii="Times New Roman" w:eastAsia="DengXian" w:hAnsi="Times New Roman" w:cs="Times New Roman"/>
          <w:sz w:val="24"/>
          <w:szCs w:val="24"/>
        </w:rPr>
        <w:t xml:space="preserve">, 12740–12755. </w:t>
      </w:r>
    </w:p>
    <w:p w14:paraId="66C157FB" w14:textId="3020C022"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Amin N, Shabbir MS, Song H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Abbass K</w:t>
      </w:r>
      <w:r w:rsidRPr="005B199A">
        <w:rPr>
          <w:rFonts w:ascii="Times New Roman" w:eastAsia="DengXian" w:hAnsi="Times New Roman" w:cs="Times New Roman"/>
          <w:sz w:val="24"/>
          <w:szCs w:val="24"/>
        </w:rPr>
        <w:t xml:space="preserve"> (2024) Renewable energy consumption and its impact on environmental quality: </w:t>
      </w:r>
      <w:r w:rsidR="005D77F9">
        <w:rPr>
          <w:rFonts w:ascii="Times New Roman" w:eastAsia="DengXian" w:hAnsi="Times New Roman" w:cs="Times New Roman"/>
          <w:sz w:val="24"/>
          <w:szCs w:val="24"/>
        </w:rPr>
        <w:t>a</w:t>
      </w:r>
      <w:r w:rsidRPr="005B199A">
        <w:rPr>
          <w:rFonts w:ascii="Times New Roman" w:eastAsia="DengXian" w:hAnsi="Times New Roman" w:cs="Times New Roman"/>
          <w:sz w:val="24"/>
          <w:szCs w:val="24"/>
        </w:rPr>
        <w:t xml:space="preserve"> pathway for achieving sustainable development goals in ASEAN countries. </w:t>
      </w:r>
      <w:r w:rsidRPr="005B199A">
        <w:rPr>
          <w:rFonts w:ascii="Times New Roman" w:eastAsia="DengXian" w:hAnsi="Times New Roman" w:cs="Times New Roman"/>
          <w:i/>
          <w:iCs/>
          <w:sz w:val="24"/>
          <w:szCs w:val="24"/>
        </w:rPr>
        <w:t>Energy &amp; Environment</w:t>
      </w:r>
      <w:r w:rsidRPr="005D77F9">
        <w:rPr>
          <w:rFonts w:ascii="Times New Roman" w:eastAsia="DengXian" w:hAnsi="Times New Roman" w:cs="Times New Roman"/>
          <w:sz w:val="24"/>
          <w:szCs w:val="24"/>
        </w:rPr>
        <w:t xml:space="preserve"> </w:t>
      </w:r>
      <w:r w:rsidRPr="005D77F9">
        <w:rPr>
          <w:rFonts w:ascii="Times New Roman" w:eastAsia="DengXian" w:hAnsi="Times New Roman" w:cs="Times New Roman"/>
          <w:b/>
          <w:bCs/>
          <w:sz w:val="24"/>
          <w:szCs w:val="24"/>
        </w:rPr>
        <w:t>35</w:t>
      </w:r>
      <w:r w:rsidRPr="005B199A">
        <w:rPr>
          <w:rFonts w:ascii="Times New Roman" w:eastAsia="DengXian" w:hAnsi="Times New Roman" w:cs="Times New Roman"/>
          <w:sz w:val="24"/>
          <w:szCs w:val="24"/>
        </w:rPr>
        <w:t>, 644–662.</w:t>
      </w:r>
    </w:p>
    <w:p w14:paraId="2259152C" w14:textId="241F57E9"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Avom D, Nkengfack H, Fotio HK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Totouom A</w:t>
      </w:r>
      <w:r w:rsidRPr="005B199A">
        <w:rPr>
          <w:rFonts w:ascii="Times New Roman" w:eastAsia="DengXian" w:hAnsi="Times New Roman" w:cs="Times New Roman"/>
          <w:sz w:val="24"/>
          <w:szCs w:val="24"/>
        </w:rPr>
        <w:t xml:space="preserve"> (2020) ICT and environmental quality in Sub-Saharan Africa: </w:t>
      </w:r>
      <w:r w:rsidR="00BF14EE">
        <w:rPr>
          <w:rFonts w:ascii="Times New Roman" w:eastAsia="DengXian" w:hAnsi="Times New Roman" w:cs="Times New Roman"/>
          <w:sz w:val="24"/>
          <w:szCs w:val="24"/>
        </w:rPr>
        <w:t>e</w:t>
      </w:r>
      <w:r w:rsidRPr="005B199A">
        <w:rPr>
          <w:rFonts w:ascii="Times New Roman" w:eastAsia="DengXian" w:hAnsi="Times New Roman" w:cs="Times New Roman"/>
          <w:sz w:val="24"/>
          <w:szCs w:val="24"/>
        </w:rPr>
        <w:t xml:space="preserve">ffects and transmission channels. </w:t>
      </w:r>
      <w:r w:rsidRPr="005B199A">
        <w:rPr>
          <w:rFonts w:ascii="Times New Roman" w:eastAsia="DengXian" w:hAnsi="Times New Roman" w:cs="Times New Roman"/>
          <w:i/>
          <w:iCs/>
          <w:sz w:val="24"/>
          <w:szCs w:val="24"/>
        </w:rPr>
        <w:t>Technological Forecasting and Social Change</w:t>
      </w:r>
      <w:r w:rsidRPr="00BF14EE">
        <w:rPr>
          <w:rFonts w:ascii="Times New Roman" w:eastAsia="DengXian" w:hAnsi="Times New Roman" w:cs="Times New Roman"/>
          <w:sz w:val="24"/>
          <w:szCs w:val="24"/>
        </w:rPr>
        <w:t xml:space="preserve"> </w:t>
      </w:r>
      <w:r w:rsidRPr="00BF14EE">
        <w:rPr>
          <w:rFonts w:ascii="Times New Roman" w:eastAsia="DengXian" w:hAnsi="Times New Roman" w:cs="Times New Roman"/>
          <w:b/>
          <w:bCs/>
          <w:sz w:val="24"/>
          <w:szCs w:val="24"/>
        </w:rPr>
        <w:t>155</w:t>
      </w:r>
      <w:r w:rsidRPr="005B199A">
        <w:rPr>
          <w:rFonts w:ascii="Times New Roman" w:eastAsia="DengXian" w:hAnsi="Times New Roman" w:cs="Times New Roman"/>
          <w:sz w:val="24"/>
          <w:szCs w:val="24"/>
        </w:rPr>
        <w:t xml:space="preserve">, 120028. </w:t>
      </w:r>
    </w:p>
    <w:p w14:paraId="4E8DFC6B" w14:textId="457F45D2"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Baron RM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Kenny DA</w:t>
      </w:r>
      <w:r w:rsidRPr="005B199A">
        <w:rPr>
          <w:rFonts w:ascii="Times New Roman" w:eastAsia="DengXian" w:hAnsi="Times New Roman" w:cs="Times New Roman"/>
          <w:sz w:val="24"/>
          <w:szCs w:val="24"/>
        </w:rPr>
        <w:t xml:space="preserve"> (1986) The moderator–mediator variable distinction in social psychological research: </w:t>
      </w:r>
      <w:r w:rsidR="00BF14EE">
        <w:rPr>
          <w:rFonts w:ascii="Times New Roman" w:eastAsia="DengXian" w:hAnsi="Times New Roman" w:cs="Times New Roman"/>
          <w:sz w:val="24"/>
          <w:szCs w:val="24"/>
        </w:rPr>
        <w:t>c</w:t>
      </w:r>
      <w:r w:rsidRPr="005B199A">
        <w:rPr>
          <w:rFonts w:ascii="Times New Roman" w:eastAsia="DengXian" w:hAnsi="Times New Roman" w:cs="Times New Roman"/>
          <w:sz w:val="24"/>
          <w:szCs w:val="24"/>
        </w:rPr>
        <w:t xml:space="preserve">onceptual, strategic, and statistical considerations. </w:t>
      </w:r>
      <w:r w:rsidRPr="005B199A">
        <w:rPr>
          <w:rFonts w:ascii="Times New Roman" w:eastAsia="DengXian" w:hAnsi="Times New Roman" w:cs="Times New Roman"/>
          <w:i/>
          <w:iCs/>
          <w:sz w:val="24"/>
          <w:szCs w:val="24"/>
        </w:rPr>
        <w:t>Journal of Personality and Social Psychology</w:t>
      </w:r>
      <w:r w:rsidRPr="00BF14EE">
        <w:rPr>
          <w:rFonts w:ascii="Times New Roman" w:eastAsia="DengXian" w:hAnsi="Times New Roman" w:cs="Times New Roman"/>
          <w:sz w:val="24"/>
          <w:szCs w:val="24"/>
        </w:rPr>
        <w:t xml:space="preserve"> </w:t>
      </w:r>
      <w:r w:rsidRPr="00BF14EE">
        <w:rPr>
          <w:rFonts w:ascii="Times New Roman" w:eastAsia="DengXian" w:hAnsi="Times New Roman" w:cs="Times New Roman"/>
          <w:b/>
          <w:bCs/>
          <w:sz w:val="24"/>
          <w:szCs w:val="24"/>
        </w:rPr>
        <w:t>51</w:t>
      </w:r>
      <w:r w:rsidRPr="005B199A">
        <w:rPr>
          <w:rFonts w:ascii="Times New Roman" w:eastAsia="DengXian" w:hAnsi="Times New Roman" w:cs="Times New Roman"/>
          <w:sz w:val="24"/>
          <w:szCs w:val="24"/>
        </w:rPr>
        <w:t xml:space="preserve">, 1173–1182. </w:t>
      </w:r>
    </w:p>
    <w:p w14:paraId="381980FE" w14:textId="19E5E53B"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Bertrand M, Duflo E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Mullainathan S </w:t>
      </w:r>
      <w:r w:rsidRPr="005B199A">
        <w:rPr>
          <w:rFonts w:ascii="Times New Roman" w:eastAsia="DengXian" w:hAnsi="Times New Roman" w:cs="Times New Roman"/>
          <w:sz w:val="24"/>
          <w:szCs w:val="24"/>
        </w:rPr>
        <w:t xml:space="preserve">(2004) How </w:t>
      </w:r>
      <w:r w:rsidR="00BF14EE" w:rsidRPr="005B199A">
        <w:rPr>
          <w:rFonts w:ascii="Times New Roman" w:eastAsia="DengXian" w:hAnsi="Times New Roman" w:cs="Times New Roman"/>
          <w:sz w:val="24"/>
          <w:szCs w:val="24"/>
        </w:rPr>
        <w:t>much should we trust differences-in-differences estima</w:t>
      </w:r>
      <w:r w:rsidRPr="005B199A">
        <w:rPr>
          <w:rFonts w:ascii="Times New Roman" w:eastAsia="DengXian" w:hAnsi="Times New Roman" w:cs="Times New Roman"/>
          <w:sz w:val="24"/>
          <w:szCs w:val="24"/>
        </w:rPr>
        <w:t xml:space="preserve">tes? </w:t>
      </w:r>
      <w:r w:rsidRPr="005B199A">
        <w:rPr>
          <w:rFonts w:ascii="Times New Roman" w:eastAsia="DengXian" w:hAnsi="Times New Roman" w:cs="Times New Roman"/>
          <w:i/>
          <w:iCs/>
          <w:sz w:val="24"/>
          <w:szCs w:val="24"/>
        </w:rPr>
        <w:t>The Quarterly Journal of Economics</w:t>
      </w:r>
      <w:r w:rsidRPr="00BF14EE">
        <w:rPr>
          <w:rFonts w:ascii="Times New Roman" w:eastAsia="DengXian" w:hAnsi="Times New Roman" w:cs="Times New Roman"/>
          <w:sz w:val="24"/>
          <w:szCs w:val="24"/>
        </w:rPr>
        <w:t xml:space="preserve"> </w:t>
      </w:r>
      <w:r w:rsidRPr="00BF14EE">
        <w:rPr>
          <w:rFonts w:ascii="Times New Roman" w:eastAsia="DengXian" w:hAnsi="Times New Roman" w:cs="Times New Roman"/>
          <w:b/>
          <w:bCs/>
          <w:sz w:val="24"/>
          <w:szCs w:val="24"/>
        </w:rPr>
        <w:t>119</w:t>
      </w:r>
      <w:r w:rsidRPr="005B199A">
        <w:rPr>
          <w:rFonts w:ascii="Times New Roman" w:eastAsia="DengXian" w:hAnsi="Times New Roman" w:cs="Times New Roman"/>
          <w:sz w:val="24"/>
          <w:szCs w:val="24"/>
        </w:rPr>
        <w:t>, 249–275.</w:t>
      </w:r>
    </w:p>
    <w:p w14:paraId="45766E3C" w14:textId="60D4D767"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Briera T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Lefèvre J</w:t>
      </w:r>
      <w:r w:rsidRPr="005B199A">
        <w:rPr>
          <w:rFonts w:ascii="Times New Roman" w:eastAsia="DengXian" w:hAnsi="Times New Roman" w:cs="Times New Roman"/>
          <w:sz w:val="24"/>
          <w:szCs w:val="24"/>
        </w:rPr>
        <w:t xml:space="preserve"> (2024) Reducing the cost of capital through international climate finance to accelerate the renewable energy transition in developing countries. </w:t>
      </w:r>
      <w:r w:rsidRPr="005B199A">
        <w:rPr>
          <w:rFonts w:ascii="Times New Roman" w:eastAsia="DengXian" w:hAnsi="Times New Roman" w:cs="Times New Roman"/>
          <w:i/>
          <w:iCs/>
          <w:sz w:val="24"/>
          <w:szCs w:val="24"/>
        </w:rPr>
        <w:t>Energy Policy</w:t>
      </w:r>
      <w:r w:rsidRPr="000B3BD2">
        <w:rPr>
          <w:rFonts w:ascii="Times New Roman" w:eastAsia="DengXian" w:hAnsi="Times New Roman" w:cs="Times New Roman"/>
          <w:sz w:val="24"/>
          <w:szCs w:val="24"/>
        </w:rPr>
        <w:t xml:space="preserve"> </w:t>
      </w:r>
      <w:r w:rsidRPr="000B3BD2">
        <w:rPr>
          <w:rFonts w:ascii="Times New Roman" w:eastAsia="DengXian" w:hAnsi="Times New Roman" w:cs="Times New Roman"/>
          <w:b/>
          <w:bCs/>
          <w:sz w:val="24"/>
          <w:szCs w:val="24"/>
        </w:rPr>
        <w:t>188</w:t>
      </w:r>
      <w:r w:rsidRPr="005B199A">
        <w:rPr>
          <w:rFonts w:ascii="Times New Roman" w:eastAsia="DengXian" w:hAnsi="Times New Roman" w:cs="Times New Roman"/>
          <w:sz w:val="24"/>
          <w:szCs w:val="24"/>
        </w:rPr>
        <w:t>, 114104.</w:t>
      </w:r>
    </w:p>
    <w:p w14:paraId="6B6FC517" w14:textId="470A21F3"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Bugden D</w:t>
      </w:r>
      <w:r w:rsidRPr="005B199A">
        <w:rPr>
          <w:rFonts w:ascii="Times New Roman" w:eastAsia="DengXian" w:hAnsi="Times New Roman" w:cs="Times New Roman"/>
          <w:sz w:val="24"/>
          <w:szCs w:val="24"/>
        </w:rPr>
        <w:t xml:space="preserve"> (2022) Technology, decoupling, and ecological crisis: </w:t>
      </w:r>
      <w:r w:rsidR="000B3BD2">
        <w:rPr>
          <w:rFonts w:ascii="Times New Roman" w:eastAsia="DengXian" w:hAnsi="Times New Roman" w:cs="Times New Roman"/>
          <w:sz w:val="24"/>
          <w:szCs w:val="24"/>
        </w:rPr>
        <w:t>e</w:t>
      </w:r>
      <w:r w:rsidRPr="005B199A">
        <w:rPr>
          <w:rFonts w:ascii="Times New Roman" w:eastAsia="DengXian" w:hAnsi="Times New Roman" w:cs="Times New Roman"/>
          <w:sz w:val="24"/>
          <w:szCs w:val="24"/>
        </w:rPr>
        <w:t xml:space="preserve">xamining ecological modernization theory through patent data. </w:t>
      </w:r>
      <w:r w:rsidRPr="005B199A">
        <w:rPr>
          <w:rFonts w:ascii="Times New Roman" w:eastAsia="DengXian" w:hAnsi="Times New Roman" w:cs="Times New Roman"/>
          <w:i/>
          <w:iCs/>
          <w:sz w:val="24"/>
          <w:szCs w:val="24"/>
        </w:rPr>
        <w:t>Environmental Sociology</w:t>
      </w:r>
      <w:r w:rsidRPr="000B3BD2">
        <w:rPr>
          <w:rFonts w:ascii="Times New Roman" w:eastAsia="DengXian" w:hAnsi="Times New Roman" w:cs="Times New Roman"/>
          <w:sz w:val="24"/>
          <w:szCs w:val="24"/>
        </w:rPr>
        <w:t xml:space="preserve"> </w:t>
      </w:r>
      <w:r w:rsidRPr="000B3BD2">
        <w:rPr>
          <w:rFonts w:ascii="Times New Roman" w:eastAsia="DengXian" w:hAnsi="Times New Roman" w:cs="Times New Roman"/>
          <w:b/>
          <w:bCs/>
          <w:sz w:val="24"/>
          <w:szCs w:val="24"/>
        </w:rPr>
        <w:t>8</w:t>
      </w:r>
      <w:r w:rsidRPr="005B199A">
        <w:rPr>
          <w:rFonts w:ascii="Times New Roman" w:eastAsia="DengXian" w:hAnsi="Times New Roman" w:cs="Times New Roman"/>
          <w:sz w:val="24"/>
          <w:szCs w:val="24"/>
        </w:rPr>
        <w:t>, 228–241.</w:t>
      </w:r>
    </w:p>
    <w:p w14:paraId="39E906A1" w14:textId="0717B210"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Cao X, Teng C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Zhang J</w:t>
      </w:r>
      <w:r w:rsidRPr="005B199A">
        <w:rPr>
          <w:rFonts w:ascii="Times New Roman" w:eastAsia="DengXian" w:hAnsi="Times New Roman" w:cs="Times New Roman"/>
          <w:sz w:val="24"/>
          <w:szCs w:val="24"/>
        </w:rPr>
        <w:t xml:space="preserve"> (2021) Impact of the Belt and Road Initiative on environmental quality in countries along the routes. </w:t>
      </w:r>
      <w:r w:rsidRPr="005B199A">
        <w:rPr>
          <w:rFonts w:ascii="Times New Roman" w:eastAsia="DengXian" w:hAnsi="Times New Roman" w:cs="Times New Roman"/>
          <w:i/>
          <w:iCs/>
          <w:sz w:val="24"/>
          <w:szCs w:val="24"/>
        </w:rPr>
        <w:t>Chinese Journal of Population, Resources and Environment</w:t>
      </w:r>
      <w:r w:rsidRPr="000B3BD2">
        <w:rPr>
          <w:rFonts w:ascii="Times New Roman" w:eastAsia="DengXian" w:hAnsi="Times New Roman" w:cs="Times New Roman"/>
          <w:sz w:val="24"/>
          <w:szCs w:val="24"/>
        </w:rPr>
        <w:t xml:space="preserve"> </w:t>
      </w:r>
      <w:r w:rsidRPr="000B3BD2">
        <w:rPr>
          <w:rFonts w:ascii="Times New Roman" w:eastAsia="DengXian" w:hAnsi="Times New Roman" w:cs="Times New Roman"/>
          <w:b/>
          <w:bCs/>
          <w:sz w:val="24"/>
          <w:szCs w:val="24"/>
        </w:rPr>
        <w:t>19</w:t>
      </w:r>
      <w:r w:rsidRPr="005B199A">
        <w:rPr>
          <w:rFonts w:ascii="Times New Roman" w:eastAsia="DengXian" w:hAnsi="Times New Roman" w:cs="Times New Roman"/>
          <w:sz w:val="24"/>
          <w:szCs w:val="24"/>
        </w:rPr>
        <w:t xml:space="preserve">, 344–351. </w:t>
      </w:r>
    </w:p>
    <w:p w14:paraId="3BB03152" w14:textId="1924A3DF"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lastRenderedPageBreak/>
        <w:t xml:space="preserve">Chen Z </w:t>
      </w:r>
      <w:r w:rsidRPr="005B199A">
        <w:rPr>
          <w:rFonts w:ascii="Times New Roman" w:eastAsia="DengXian" w:hAnsi="Times New Roman" w:cs="Times New Roman"/>
          <w:sz w:val="24"/>
          <w:szCs w:val="24"/>
        </w:rPr>
        <w:t xml:space="preserve">(2023) The </w:t>
      </w:r>
      <w:r w:rsidR="000B3BD2">
        <w:rPr>
          <w:rFonts w:ascii="Times New Roman" w:eastAsia="DengXian" w:hAnsi="Times New Roman" w:cs="Times New Roman"/>
          <w:sz w:val="24"/>
          <w:szCs w:val="24"/>
        </w:rPr>
        <w:t>i</w:t>
      </w:r>
      <w:r w:rsidRPr="005B199A">
        <w:rPr>
          <w:rFonts w:ascii="Times New Roman" w:eastAsia="DengXian" w:hAnsi="Times New Roman" w:cs="Times New Roman"/>
          <w:sz w:val="24"/>
          <w:szCs w:val="24"/>
        </w:rPr>
        <w:t>mpact of the Belt and Road I</w:t>
      </w:r>
      <w:r w:rsidR="000B3BD2" w:rsidRPr="005B199A">
        <w:rPr>
          <w:rFonts w:ascii="Times New Roman" w:eastAsia="DengXian" w:hAnsi="Times New Roman" w:cs="Times New Roman"/>
          <w:sz w:val="24"/>
          <w:szCs w:val="24"/>
        </w:rPr>
        <w:t>nfrastructure development on the economic growth of the partner count</w:t>
      </w:r>
      <w:r w:rsidRPr="005B199A">
        <w:rPr>
          <w:rFonts w:ascii="Times New Roman" w:eastAsia="DengXian" w:hAnsi="Times New Roman" w:cs="Times New Roman"/>
          <w:sz w:val="24"/>
          <w:szCs w:val="24"/>
        </w:rPr>
        <w:t xml:space="preserve">ries. </w:t>
      </w:r>
      <w:r w:rsidRPr="005B199A">
        <w:rPr>
          <w:rFonts w:ascii="Times New Roman" w:eastAsia="DengXian" w:hAnsi="Times New Roman" w:cs="Times New Roman"/>
          <w:i/>
          <w:iCs/>
          <w:sz w:val="24"/>
          <w:szCs w:val="24"/>
        </w:rPr>
        <w:t>Global Journal of Emerging Market Economies</w:t>
      </w:r>
      <w:r w:rsidRPr="000B3BD2">
        <w:rPr>
          <w:rFonts w:ascii="Times New Roman" w:eastAsia="DengXian" w:hAnsi="Times New Roman" w:cs="Times New Roman"/>
          <w:sz w:val="24"/>
          <w:szCs w:val="24"/>
        </w:rPr>
        <w:t xml:space="preserve"> </w:t>
      </w:r>
      <w:r w:rsidRPr="000B3BD2">
        <w:rPr>
          <w:rFonts w:ascii="Times New Roman" w:eastAsia="DengXian" w:hAnsi="Times New Roman" w:cs="Times New Roman"/>
          <w:b/>
          <w:bCs/>
          <w:sz w:val="24"/>
          <w:szCs w:val="24"/>
        </w:rPr>
        <w:t>15</w:t>
      </w:r>
      <w:r w:rsidRPr="005B199A">
        <w:rPr>
          <w:rFonts w:ascii="Times New Roman" w:eastAsia="DengXian" w:hAnsi="Times New Roman" w:cs="Times New Roman"/>
          <w:sz w:val="24"/>
          <w:szCs w:val="24"/>
        </w:rPr>
        <w:t>, 254–272.</w:t>
      </w:r>
    </w:p>
    <w:p w14:paraId="7160E0AA" w14:textId="1FF6F583"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Chin M-Y, Ong S-L, Ooi DB-Y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Puah C-H </w:t>
      </w:r>
      <w:r w:rsidRPr="005B199A">
        <w:rPr>
          <w:rFonts w:ascii="Times New Roman" w:eastAsia="DengXian" w:hAnsi="Times New Roman" w:cs="Times New Roman"/>
          <w:sz w:val="24"/>
          <w:szCs w:val="24"/>
        </w:rPr>
        <w:t xml:space="preserve">(2024) The impact of green finance on environmental degradation in BRI region. </w:t>
      </w:r>
      <w:r w:rsidRPr="005B199A">
        <w:rPr>
          <w:rFonts w:ascii="Times New Roman" w:eastAsia="DengXian" w:hAnsi="Times New Roman" w:cs="Times New Roman"/>
          <w:i/>
          <w:iCs/>
          <w:sz w:val="24"/>
          <w:szCs w:val="24"/>
        </w:rPr>
        <w:t>Environment, Development and Sustainability</w:t>
      </w:r>
      <w:r w:rsidRPr="000B4588">
        <w:rPr>
          <w:rFonts w:ascii="Times New Roman" w:eastAsia="DengXian" w:hAnsi="Times New Roman" w:cs="Times New Roman"/>
          <w:sz w:val="24"/>
          <w:szCs w:val="24"/>
        </w:rPr>
        <w:t xml:space="preserve"> </w:t>
      </w:r>
      <w:r w:rsidRPr="000B4588">
        <w:rPr>
          <w:rFonts w:ascii="Times New Roman" w:eastAsia="DengXian" w:hAnsi="Times New Roman" w:cs="Times New Roman"/>
          <w:b/>
          <w:bCs/>
          <w:sz w:val="24"/>
          <w:szCs w:val="24"/>
        </w:rPr>
        <w:t>26</w:t>
      </w:r>
      <w:r w:rsidRPr="005B199A">
        <w:rPr>
          <w:rFonts w:ascii="Times New Roman" w:eastAsia="DengXian" w:hAnsi="Times New Roman" w:cs="Times New Roman"/>
          <w:sz w:val="24"/>
          <w:szCs w:val="24"/>
        </w:rPr>
        <w:t>, 303–318.</w:t>
      </w:r>
    </w:p>
    <w:p w14:paraId="2C97DDB5" w14:textId="3FC11635"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Dai J, Farooq U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Alam MM</w:t>
      </w:r>
      <w:r w:rsidRPr="005B199A">
        <w:rPr>
          <w:rFonts w:ascii="Times New Roman" w:eastAsia="DengXian" w:hAnsi="Times New Roman" w:cs="Times New Roman"/>
          <w:sz w:val="24"/>
          <w:szCs w:val="24"/>
        </w:rPr>
        <w:t xml:space="preserve"> (2025) Navigating energy policy uncertainty: </w:t>
      </w:r>
      <w:r w:rsidR="000B4588">
        <w:rPr>
          <w:rFonts w:ascii="Times New Roman" w:eastAsia="DengXian" w:hAnsi="Times New Roman" w:cs="Times New Roman"/>
          <w:sz w:val="24"/>
          <w:szCs w:val="24"/>
        </w:rPr>
        <w:t>e</w:t>
      </w:r>
      <w:r w:rsidRPr="005B199A">
        <w:rPr>
          <w:rFonts w:ascii="Times New Roman" w:eastAsia="DengXian" w:hAnsi="Times New Roman" w:cs="Times New Roman"/>
          <w:sz w:val="24"/>
          <w:szCs w:val="24"/>
        </w:rPr>
        <w:t xml:space="preserve">ffects on fossil fuel and renewable energy consumption in G7 economies. </w:t>
      </w:r>
      <w:r w:rsidRPr="005B199A">
        <w:rPr>
          <w:rFonts w:ascii="Times New Roman" w:eastAsia="DengXian" w:hAnsi="Times New Roman" w:cs="Times New Roman"/>
          <w:i/>
          <w:iCs/>
          <w:sz w:val="24"/>
          <w:szCs w:val="24"/>
        </w:rPr>
        <w:t>International Journal of Green Energy</w:t>
      </w:r>
      <w:r w:rsidRPr="000B4588">
        <w:rPr>
          <w:rFonts w:ascii="Times New Roman" w:eastAsia="DengXian" w:hAnsi="Times New Roman" w:cs="Times New Roman"/>
          <w:sz w:val="24"/>
          <w:szCs w:val="24"/>
        </w:rPr>
        <w:t xml:space="preserve"> </w:t>
      </w:r>
      <w:r w:rsidRPr="000B4588">
        <w:rPr>
          <w:rFonts w:ascii="Times New Roman" w:eastAsia="DengXian" w:hAnsi="Times New Roman" w:cs="Times New Roman"/>
          <w:b/>
          <w:bCs/>
          <w:sz w:val="24"/>
          <w:szCs w:val="24"/>
        </w:rPr>
        <w:t>22</w:t>
      </w:r>
      <w:r w:rsidRPr="005B199A">
        <w:rPr>
          <w:rFonts w:ascii="Times New Roman" w:eastAsia="DengXian" w:hAnsi="Times New Roman" w:cs="Times New Roman"/>
          <w:sz w:val="24"/>
          <w:szCs w:val="24"/>
        </w:rPr>
        <w:t>, 239–252.</w:t>
      </w:r>
    </w:p>
    <w:p w14:paraId="59213DA5" w14:textId="55687C01"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Elish E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AboElsoud ME</w:t>
      </w:r>
      <w:r w:rsidRPr="005B199A">
        <w:rPr>
          <w:rFonts w:ascii="Times New Roman" w:eastAsia="DengXian" w:hAnsi="Times New Roman" w:cs="Times New Roman"/>
          <w:sz w:val="24"/>
          <w:szCs w:val="24"/>
        </w:rPr>
        <w:t xml:space="preserve"> (2024) Assessing the Belt and Road Initiative’s environmental footprint: </w:t>
      </w:r>
      <w:r w:rsidR="000B4588">
        <w:rPr>
          <w:rFonts w:ascii="Times New Roman" w:eastAsia="DengXian" w:hAnsi="Times New Roman" w:cs="Times New Roman"/>
          <w:sz w:val="24"/>
          <w:szCs w:val="24"/>
        </w:rPr>
        <w:t>a</w:t>
      </w:r>
      <w:r w:rsidRPr="005B199A">
        <w:rPr>
          <w:rFonts w:ascii="Times New Roman" w:eastAsia="DengXian" w:hAnsi="Times New Roman" w:cs="Times New Roman"/>
          <w:sz w:val="24"/>
          <w:szCs w:val="24"/>
        </w:rPr>
        <w:t xml:space="preserve">n impact evaluation analysis of African member countries. </w:t>
      </w:r>
      <w:r w:rsidRPr="005B199A">
        <w:rPr>
          <w:rFonts w:ascii="Times New Roman" w:eastAsia="DengXian" w:hAnsi="Times New Roman" w:cs="Times New Roman"/>
          <w:i/>
          <w:iCs/>
          <w:sz w:val="24"/>
          <w:szCs w:val="24"/>
        </w:rPr>
        <w:t>Humanities and Social Sciences Communications</w:t>
      </w:r>
      <w:r w:rsidRPr="000B4588">
        <w:rPr>
          <w:rFonts w:ascii="Times New Roman" w:eastAsia="DengXian" w:hAnsi="Times New Roman" w:cs="Times New Roman"/>
          <w:sz w:val="24"/>
          <w:szCs w:val="24"/>
        </w:rPr>
        <w:t xml:space="preserve"> </w:t>
      </w:r>
      <w:r w:rsidRPr="000B4588">
        <w:rPr>
          <w:rFonts w:ascii="Times New Roman" w:eastAsia="DengXian" w:hAnsi="Times New Roman" w:cs="Times New Roman"/>
          <w:b/>
          <w:bCs/>
          <w:sz w:val="24"/>
          <w:szCs w:val="24"/>
        </w:rPr>
        <w:t>11</w:t>
      </w:r>
      <w:r w:rsidRPr="005B199A">
        <w:rPr>
          <w:rFonts w:ascii="Times New Roman" w:eastAsia="DengXian" w:hAnsi="Times New Roman" w:cs="Times New Roman"/>
          <w:sz w:val="24"/>
          <w:szCs w:val="24"/>
        </w:rPr>
        <w:t>, 1–14.</w:t>
      </w:r>
    </w:p>
    <w:p w14:paraId="6B46DB6C" w14:textId="13F0A9BD"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Falcone PM </w:t>
      </w:r>
      <w:r w:rsidRPr="005B199A">
        <w:rPr>
          <w:rFonts w:ascii="Times New Roman" w:eastAsia="DengXian" w:hAnsi="Times New Roman" w:cs="Times New Roman"/>
          <w:sz w:val="24"/>
          <w:szCs w:val="24"/>
        </w:rPr>
        <w:t xml:space="preserve">(2023) Sustainable </w:t>
      </w:r>
      <w:r w:rsidR="000B4588" w:rsidRPr="005B199A">
        <w:rPr>
          <w:rFonts w:ascii="Times New Roman" w:eastAsia="DengXian" w:hAnsi="Times New Roman" w:cs="Times New Roman"/>
          <w:sz w:val="24"/>
          <w:szCs w:val="24"/>
        </w:rPr>
        <w:t>energy policies in developing countries: a review of challenges and opportuniti</w:t>
      </w:r>
      <w:r w:rsidRPr="005B199A">
        <w:rPr>
          <w:rFonts w:ascii="Times New Roman" w:eastAsia="DengXian" w:hAnsi="Times New Roman" w:cs="Times New Roman"/>
          <w:sz w:val="24"/>
          <w:szCs w:val="24"/>
        </w:rPr>
        <w:t xml:space="preserve">es. </w:t>
      </w:r>
      <w:r w:rsidRPr="005B199A">
        <w:rPr>
          <w:rFonts w:ascii="Times New Roman" w:eastAsia="DengXian" w:hAnsi="Times New Roman" w:cs="Times New Roman"/>
          <w:i/>
          <w:iCs/>
          <w:sz w:val="24"/>
          <w:szCs w:val="24"/>
        </w:rPr>
        <w:t>Energies</w:t>
      </w:r>
      <w:r w:rsidRPr="000B4588">
        <w:rPr>
          <w:rFonts w:ascii="Times New Roman" w:eastAsia="DengXian" w:hAnsi="Times New Roman" w:cs="Times New Roman"/>
          <w:sz w:val="24"/>
          <w:szCs w:val="24"/>
        </w:rPr>
        <w:t xml:space="preserve"> </w:t>
      </w:r>
      <w:r w:rsidRPr="000B4588">
        <w:rPr>
          <w:rFonts w:ascii="Times New Roman" w:eastAsia="DengXian" w:hAnsi="Times New Roman" w:cs="Times New Roman"/>
          <w:b/>
          <w:bCs/>
          <w:sz w:val="24"/>
          <w:szCs w:val="24"/>
        </w:rPr>
        <w:t>16</w:t>
      </w:r>
      <w:r w:rsidRPr="005B199A">
        <w:rPr>
          <w:rFonts w:ascii="Times New Roman" w:eastAsia="DengXian" w:hAnsi="Times New Roman" w:cs="Times New Roman"/>
          <w:sz w:val="24"/>
          <w:szCs w:val="24"/>
        </w:rPr>
        <w:t>, 6682.</w:t>
      </w:r>
    </w:p>
    <w:p w14:paraId="185CC170" w14:textId="7C202396"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Fang K, Wang S, He J, Song J, Fang C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Jia X </w:t>
      </w:r>
      <w:r w:rsidRPr="005B199A">
        <w:rPr>
          <w:rFonts w:ascii="Times New Roman" w:eastAsia="DengXian" w:hAnsi="Times New Roman" w:cs="Times New Roman"/>
          <w:sz w:val="24"/>
          <w:szCs w:val="24"/>
        </w:rPr>
        <w:t xml:space="preserve">(2021) Mapping the environmental footprints of nations partnering the Belt and Road Initiative. </w:t>
      </w:r>
      <w:r w:rsidRPr="005B199A">
        <w:rPr>
          <w:rFonts w:ascii="Times New Roman" w:eastAsia="DengXian" w:hAnsi="Times New Roman" w:cs="Times New Roman"/>
          <w:i/>
          <w:iCs/>
          <w:sz w:val="24"/>
          <w:szCs w:val="24"/>
        </w:rPr>
        <w:t>Resources, Conservation and Recycling</w:t>
      </w:r>
      <w:r w:rsidRPr="000B4588">
        <w:rPr>
          <w:rFonts w:ascii="Times New Roman" w:eastAsia="DengXian" w:hAnsi="Times New Roman" w:cs="Times New Roman"/>
          <w:sz w:val="24"/>
          <w:szCs w:val="24"/>
        </w:rPr>
        <w:t xml:space="preserve"> </w:t>
      </w:r>
      <w:r w:rsidRPr="000B4588">
        <w:rPr>
          <w:rFonts w:ascii="Times New Roman" w:eastAsia="DengXian" w:hAnsi="Times New Roman" w:cs="Times New Roman"/>
          <w:b/>
          <w:bCs/>
          <w:sz w:val="24"/>
          <w:szCs w:val="24"/>
        </w:rPr>
        <w:t>164</w:t>
      </w:r>
      <w:r w:rsidRPr="005B199A">
        <w:rPr>
          <w:rFonts w:ascii="Times New Roman" w:eastAsia="DengXian" w:hAnsi="Times New Roman" w:cs="Times New Roman"/>
          <w:sz w:val="24"/>
          <w:szCs w:val="24"/>
        </w:rPr>
        <w:t>, 105068.</w:t>
      </w:r>
    </w:p>
    <w:p w14:paraId="39759B43" w14:textId="114388A0"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Geng Q </w:t>
      </w:r>
      <w:r w:rsidRPr="005B199A">
        <w:rPr>
          <w:rFonts w:ascii="Times New Roman" w:eastAsia="DengXian" w:hAnsi="Times New Roman" w:cs="Times New Roman"/>
          <w:sz w:val="24"/>
          <w:szCs w:val="24"/>
        </w:rPr>
        <w:t>(2021) The Belt and Road Initiative and its</w:t>
      </w:r>
      <w:r w:rsidR="000B4588" w:rsidRPr="005B199A">
        <w:rPr>
          <w:rFonts w:ascii="Times New Roman" w:eastAsia="DengXian" w:hAnsi="Times New Roman" w:cs="Times New Roman"/>
          <w:sz w:val="24"/>
          <w:szCs w:val="24"/>
        </w:rPr>
        <w:t xml:space="preserve"> implications for global renewable energy develop</w:t>
      </w:r>
      <w:r w:rsidRPr="005B199A">
        <w:rPr>
          <w:rFonts w:ascii="Times New Roman" w:eastAsia="DengXian" w:hAnsi="Times New Roman" w:cs="Times New Roman"/>
          <w:sz w:val="24"/>
          <w:szCs w:val="24"/>
        </w:rPr>
        <w:t xml:space="preserve">ment. </w:t>
      </w:r>
      <w:r w:rsidRPr="005B199A">
        <w:rPr>
          <w:rFonts w:ascii="Times New Roman" w:eastAsia="DengXian" w:hAnsi="Times New Roman" w:cs="Times New Roman"/>
          <w:i/>
          <w:iCs/>
          <w:sz w:val="24"/>
          <w:szCs w:val="24"/>
        </w:rPr>
        <w:t>Current Sustainable/Renewable Energy Reports</w:t>
      </w:r>
      <w:r w:rsidRPr="000B4588">
        <w:rPr>
          <w:rFonts w:ascii="Times New Roman" w:eastAsia="DengXian" w:hAnsi="Times New Roman" w:cs="Times New Roman"/>
          <w:sz w:val="24"/>
          <w:szCs w:val="24"/>
        </w:rPr>
        <w:t xml:space="preserve"> </w:t>
      </w:r>
      <w:r w:rsidRPr="000B4588">
        <w:rPr>
          <w:rFonts w:ascii="Times New Roman" w:eastAsia="DengXian" w:hAnsi="Times New Roman" w:cs="Times New Roman"/>
          <w:b/>
          <w:bCs/>
          <w:sz w:val="24"/>
          <w:szCs w:val="24"/>
        </w:rPr>
        <w:t>8</w:t>
      </w:r>
      <w:r w:rsidRPr="005B199A">
        <w:rPr>
          <w:rFonts w:ascii="Times New Roman" w:eastAsia="DengXian" w:hAnsi="Times New Roman" w:cs="Times New Roman"/>
          <w:sz w:val="24"/>
          <w:szCs w:val="24"/>
        </w:rPr>
        <w:t>, 40–49.</w:t>
      </w:r>
    </w:p>
    <w:p w14:paraId="6FD22E4E" w14:textId="31521DF1"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Grossman GM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Krueger AB </w:t>
      </w:r>
      <w:r w:rsidRPr="005B199A">
        <w:rPr>
          <w:rFonts w:ascii="Times New Roman" w:eastAsia="DengXian" w:hAnsi="Times New Roman" w:cs="Times New Roman"/>
          <w:sz w:val="24"/>
          <w:szCs w:val="24"/>
        </w:rPr>
        <w:t xml:space="preserve">(1995) Economic growth and the environment. </w:t>
      </w:r>
      <w:r w:rsidRPr="005B199A">
        <w:rPr>
          <w:rFonts w:ascii="Times New Roman" w:eastAsia="DengXian" w:hAnsi="Times New Roman" w:cs="Times New Roman"/>
          <w:i/>
          <w:iCs/>
          <w:sz w:val="24"/>
          <w:szCs w:val="24"/>
        </w:rPr>
        <w:t>The Quarterly Journal of Economics</w:t>
      </w:r>
      <w:r w:rsidRPr="000B4588">
        <w:rPr>
          <w:rFonts w:ascii="Times New Roman" w:eastAsia="DengXian" w:hAnsi="Times New Roman" w:cs="Times New Roman"/>
          <w:sz w:val="24"/>
          <w:szCs w:val="24"/>
        </w:rPr>
        <w:t xml:space="preserve"> </w:t>
      </w:r>
      <w:r w:rsidRPr="000B4588">
        <w:rPr>
          <w:rFonts w:ascii="Times New Roman" w:eastAsia="DengXian" w:hAnsi="Times New Roman" w:cs="Times New Roman"/>
          <w:b/>
          <w:bCs/>
          <w:sz w:val="24"/>
          <w:szCs w:val="24"/>
        </w:rPr>
        <w:t>110</w:t>
      </w:r>
      <w:r w:rsidRPr="005B199A">
        <w:rPr>
          <w:rFonts w:ascii="Times New Roman" w:eastAsia="DengXian" w:hAnsi="Times New Roman" w:cs="Times New Roman"/>
          <w:sz w:val="24"/>
          <w:szCs w:val="24"/>
        </w:rPr>
        <w:t>, 353–377.</w:t>
      </w:r>
    </w:p>
    <w:p w14:paraId="6D4765C9" w14:textId="1F21CCCD"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Hu H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Jernej P</w:t>
      </w:r>
      <w:r w:rsidRPr="005B199A">
        <w:rPr>
          <w:rFonts w:ascii="Times New Roman" w:eastAsia="DengXian" w:hAnsi="Times New Roman" w:cs="Times New Roman"/>
          <w:sz w:val="24"/>
          <w:szCs w:val="24"/>
        </w:rPr>
        <w:t xml:space="preserve"> (2025) Exploring the </w:t>
      </w:r>
      <w:r w:rsidR="001A0E75">
        <w:rPr>
          <w:rFonts w:ascii="Times New Roman" w:eastAsia="DengXian" w:hAnsi="Times New Roman" w:cs="Times New Roman"/>
          <w:sz w:val="24"/>
          <w:szCs w:val="24"/>
        </w:rPr>
        <w:t>i</w:t>
      </w:r>
      <w:r w:rsidRPr="005B199A">
        <w:rPr>
          <w:rFonts w:ascii="Times New Roman" w:eastAsia="DengXian" w:hAnsi="Times New Roman" w:cs="Times New Roman"/>
          <w:sz w:val="24"/>
          <w:szCs w:val="24"/>
        </w:rPr>
        <w:t xml:space="preserve">mpact of the Belt and Road Initiative on Sustainable Development Goals 8 and 9: </w:t>
      </w:r>
      <w:r w:rsidR="000B4588" w:rsidRPr="005B199A">
        <w:rPr>
          <w:rFonts w:ascii="Times New Roman" w:eastAsia="DengXian" w:hAnsi="Times New Roman" w:cs="Times New Roman"/>
          <w:sz w:val="24"/>
          <w:szCs w:val="24"/>
        </w:rPr>
        <w:t>insights from f</w:t>
      </w:r>
      <w:r w:rsidRPr="005B199A">
        <w:rPr>
          <w:rFonts w:ascii="Times New Roman" w:eastAsia="DengXian" w:hAnsi="Times New Roman" w:cs="Times New Roman"/>
          <w:sz w:val="24"/>
          <w:szCs w:val="24"/>
        </w:rPr>
        <w:t xml:space="preserve">our European Union </w:t>
      </w:r>
      <w:r w:rsidR="000B4588">
        <w:rPr>
          <w:rFonts w:ascii="Times New Roman" w:eastAsia="DengXian" w:hAnsi="Times New Roman" w:cs="Times New Roman"/>
          <w:sz w:val="24"/>
          <w:szCs w:val="24"/>
        </w:rPr>
        <w:t>c</w:t>
      </w:r>
      <w:r w:rsidRPr="005B199A">
        <w:rPr>
          <w:rFonts w:ascii="Times New Roman" w:eastAsia="DengXian" w:hAnsi="Times New Roman" w:cs="Times New Roman"/>
          <w:sz w:val="24"/>
          <w:szCs w:val="24"/>
        </w:rPr>
        <w:t xml:space="preserve">ountries. </w:t>
      </w:r>
      <w:r w:rsidRPr="005B199A">
        <w:rPr>
          <w:rFonts w:ascii="Times New Roman" w:eastAsia="DengXian" w:hAnsi="Times New Roman" w:cs="Times New Roman"/>
          <w:i/>
          <w:iCs/>
          <w:sz w:val="24"/>
          <w:szCs w:val="24"/>
        </w:rPr>
        <w:t>Sustainable Development</w:t>
      </w:r>
      <w:r w:rsidRPr="000B4588">
        <w:rPr>
          <w:rFonts w:ascii="Times New Roman" w:eastAsia="DengXian" w:hAnsi="Times New Roman" w:cs="Times New Roman"/>
          <w:sz w:val="24"/>
          <w:szCs w:val="24"/>
        </w:rPr>
        <w:t xml:space="preserve"> </w:t>
      </w:r>
      <w:r w:rsidRPr="000B4588">
        <w:rPr>
          <w:rFonts w:ascii="Times New Roman" w:eastAsia="DengXian" w:hAnsi="Times New Roman" w:cs="Times New Roman"/>
          <w:b/>
          <w:bCs/>
          <w:sz w:val="24"/>
          <w:szCs w:val="24"/>
        </w:rPr>
        <w:t>33</w:t>
      </w:r>
      <w:r w:rsidRPr="005B199A">
        <w:rPr>
          <w:rFonts w:ascii="Times New Roman" w:eastAsia="DengXian" w:hAnsi="Times New Roman" w:cs="Times New Roman"/>
          <w:sz w:val="24"/>
          <w:szCs w:val="24"/>
        </w:rPr>
        <w:t>, 8251–8273.</w:t>
      </w:r>
    </w:p>
    <w:p w14:paraId="6718CF2C" w14:textId="1CBC01E8"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Huang Y, Rahman SU, Meo MS, Ali MSE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Khan S</w:t>
      </w:r>
      <w:r w:rsidRPr="005B199A">
        <w:rPr>
          <w:rFonts w:ascii="Times New Roman" w:eastAsia="DengXian" w:hAnsi="Times New Roman" w:cs="Times New Roman"/>
          <w:sz w:val="24"/>
          <w:szCs w:val="24"/>
        </w:rPr>
        <w:t xml:space="preserve"> (2024) Revisiting the environmental </w:t>
      </w:r>
      <w:r w:rsidRPr="005B199A">
        <w:rPr>
          <w:rFonts w:ascii="Times New Roman" w:eastAsia="DengXian" w:hAnsi="Times New Roman" w:cs="Times New Roman"/>
          <w:sz w:val="24"/>
          <w:szCs w:val="24"/>
        </w:rPr>
        <w:lastRenderedPageBreak/>
        <w:t xml:space="preserve">Kuznets curve: </w:t>
      </w:r>
      <w:r w:rsidR="001A0E75">
        <w:rPr>
          <w:rFonts w:ascii="Times New Roman" w:eastAsia="DengXian" w:hAnsi="Times New Roman" w:cs="Times New Roman"/>
          <w:sz w:val="24"/>
          <w:szCs w:val="24"/>
        </w:rPr>
        <w:t>a</w:t>
      </w:r>
      <w:r w:rsidRPr="005B199A">
        <w:rPr>
          <w:rFonts w:ascii="Times New Roman" w:eastAsia="DengXian" w:hAnsi="Times New Roman" w:cs="Times New Roman"/>
          <w:sz w:val="24"/>
          <w:szCs w:val="24"/>
        </w:rPr>
        <w:t xml:space="preserve">ssessing the impact of climate policy uncertainty in the Belt and Road Initiative. </w:t>
      </w:r>
      <w:r w:rsidRPr="005B199A">
        <w:rPr>
          <w:rFonts w:ascii="Times New Roman" w:eastAsia="DengXian" w:hAnsi="Times New Roman" w:cs="Times New Roman"/>
          <w:i/>
          <w:iCs/>
          <w:sz w:val="24"/>
          <w:szCs w:val="24"/>
        </w:rPr>
        <w:t>Environmental Science and Pollution Research</w:t>
      </w:r>
      <w:r w:rsidRPr="001A0E75">
        <w:rPr>
          <w:rFonts w:ascii="Times New Roman" w:eastAsia="DengXian" w:hAnsi="Times New Roman" w:cs="Times New Roman"/>
          <w:sz w:val="24"/>
          <w:szCs w:val="24"/>
        </w:rPr>
        <w:t xml:space="preserve"> </w:t>
      </w:r>
      <w:r w:rsidRPr="001A0E75">
        <w:rPr>
          <w:rFonts w:ascii="Times New Roman" w:eastAsia="DengXian" w:hAnsi="Times New Roman" w:cs="Times New Roman"/>
          <w:b/>
          <w:bCs/>
          <w:sz w:val="24"/>
          <w:szCs w:val="24"/>
        </w:rPr>
        <w:t>31</w:t>
      </w:r>
      <w:r w:rsidRPr="005B199A">
        <w:rPr>
          <w:rFonts w:ascii="Times New Roman" w:eastAsia="DengXian" w:hAnsi="Times New Roman" w:cs="Times New Roman"/>
          <w:sz w:val="24"/>
          <w:szCs w:val="24"/>
        </w:rPr>
        <w:t>, 10579–10593.</w:t>
      </w:r>
    </w:p>
    <w:p w14:paraId="3DD0AE44" w14:textId="50262618"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Imai K, Keele L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Tingley D</w:t>
      </w:r>
      <w:r w:rsidRPr="005B199A">
        <w:rPr>
          <w:rFonts w:ascii="Times New Roman" w:eastAsia="DengXian" w:hAnsi="Times New Roman" w:cs="Times New Roman"/>
          <w:sz w:val="24"/>
          <w:szCs w:val="24"/>
        </w:rPr>
        <w:t xml:space="preserve"> (2010) A general approach to causal mediation analysis. </w:t>
      </w:r>
      <w:r w:rsidRPr="005B199A">
        <w:rPr>
          <w:rFonts w:ascii="Times New Roman" w:eastAsia="DengXian" w:hAnsi="Times New Roman" w:cs="Times New Roman"/>
          <w:i/>
          <w:iCs/>
          <w:sz w:val="24"/>
          <w:szCs w:val="24"/>
        </w:rPr>
        <w:t>Psychological Methods</w:t>
      </w:r>
      <w:r w:rsidRPr="001A0E75">
        <w:rPr>
          <w:rFonts w:ascii="Times New Roman" w:eastAsia="DengXian" w:hAnsi="Times New Roman" w:cs="Times New Roman"/>
          <w:sz w:val="24"/>
          <w:szCs w:val="24"/>
        </w:rPr>
        <w:t xml:space="preserve"> </w:t>
      </w:r>
      <w:r w:rsidRPr="001A0E75">
        <w:rPr>
          <w:rFonts w:ascii="Times New Roman" w:eastAsia="DengXian" w:hAnsi="Times New Roman" w:cs="Times New Roman"/>
          <w:b/>
          <w:bCs/>
          <w:sz w:val="24"/>
          <w:szCs w:val="24"/>
        </w:rPr>
        <w:t>15</w:t>
      </w:r>
      <w:r w:rsidRPr="005B199A">
        <w:rPr>
          <w:rFonts w:ascii="Times New Roman" w:eastAsia="DengXian" w:hAnsi="Times New Roman" w:cs="Times New Roman"/>
          <w:sz w:val="24"/>
          <w:szCs w:val="24"/>
        </w:rPr>
        <w:t>, 309–334.</w:t>
      </w:r>
    </w:p>
    <w:p w14:paraId="09BA3408" w14:textId="47B293E1"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Jalil A, Rauf A, Sikander W, Yonghong Z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Tiebang W</w:t>
      </w:r>
      <w:r w:rsidRPr="005B199A">
        <w:rPr>
          <w:rFonts w:ascii="Times New Roman" w:eastAsia="DengXian" w:hAnsi="Times New Roman" w:cs="Times New Roman"/>
          <w:sz w:val="24"/>
          <w:szCs w:val="24"/>
        </w:rPr>
        <w:t xml:space="preserve"> (2021) Energy consumption, economic growth, and environmental sustainability challenges for Belt and Road countries: </w:t>
      </w:r>
      <w:r w:rsidR="00285C76">
        <w:rPr>
          <w:rFonts w:ascii="Times New Roman" w:eastAsia="DengXian" w:hAnsi="Times New Roman" w:cs="Times New Roman"/>
          <w:sz w:val="24"/>
          <w:szCs w:val="24"/>
        </w:rPr>
        <w:t>a</w:t>
      </w:r>
      <w:r w:rsidRPr="005B199A">
        <w:rPr>
          <w:rFonts w:ascii="Times New Roman" w:eastAsia="DengXian" w:hAnsi="Times New Roman" w:cs="Times New Roman"/>
          <w:sz w:val="24"/>
          <w:szCs w:val="24"/>
        </w:rPr>
        <w:t xml:space="preserve"> fresh insight from “Chinese Going Global Strategy.” </w:t>
      </w:r>
      <w:r w:rsidRPr="005B199A">
        <w:rPr>
          <w:rFonts w:ascii="Times New Roman" w:eastAsia="DengXian" w:hAnsi="Times New Roman" w:cs="Times New Roman"/>
          <w:i/>
          <w:iCs/>
          <w:sz w:val="24"/>
          <w:szCs w:val="24"/>
        </w:rPr>
        <w:t>Environmental Science and Pollution Research</w:t>
      </w:r>
      <w:r w:rsidRPr="00285C76">
        <w:rPr>
          <w:rFonts w:ascii="Times New Roman" w:eastAsia="DengXian" w:hAnsi="Times New Roman" w:cs="Times New Roman"/>
          <w:sz w:val="24"/>
          <w:szCs w:val="24"/>
        </w:rPr>
        <w:t xml:space="preserve"> </w:t>
      </w:r>
      <w:r w:rsidRPr="00285C76">
        <w:rPr>
          <w:rFonts w:ascii="Times New Roman" w:eastAsia="DengXian" w:hAnsi="Times New Roman" w:cs="Times New Roman"/>
          <w:b/>
          <w:bCs/>
          <w:sz w:val="24"/>
          <w:szCs w:val="24"/>
        </w:rPr>
        <w:t>28</w:t>
      </w:r>
      <w:r w:rsidRPr="005B199A">
        <w:rPr>
          <w:rFonts w:ascii="Times New Roman" w:eastAsia="DengXian" w:hAnsi="Times New Roman" w:cs="Times New Roman"/>
          <w:sz w:val="24"/>
          <w:szCs w:val="24"/>
        </w:rPr>
        <w:t xml:space="preserve">, 65987–65999. </w:t>
      </w:r>
    </w:p>
    <w:p w14:paraId="476ADBC4" w14:textId="6482D765"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Javed A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Rapposelli A</w:t>
      </w:r>
      <w:r w:rsidRPr="005B199A">
        <w:rPr>
          <w:rFonts w:ascii="Times New Roman" w:eastAsia="DengXian" w:hAnsi="Times New Roman" w:cs="Times New Roman"/>
          <w:sz w:val="24"/>
          <w:szCs w:val="24"/>
        </w:rPr>
        <w:t xml:space="preserve"> (2024) Unleashing the asymmetric impact of ICT, technological innovation, and the renewable energy transition on environmental sustainability: </w:t>
      </w:r>
      <w:r w:rsidR="00285C76">
        <w:rPr>
          <w:rFonts w:ascii="Times New Roman" w:eastAsia="DengXian" w:hAnsi="Times New Roman" w:cs="Times New Roman"/>
          <w:sz w:val="24"/>
          <w:szCs w:val="24"/>
        </w:rPr>
        <w:t>e</w:t>
      </w:r>
      <w:r w:rsidRPr="005B199A">
        <w:rPr>
          <w:rFonts w:ascii="Times New Roman" w:eastAsia="DengXian" w:hAnsi="Times New Roman" w:cs="Times New Roman"/>
          <w:sz w:val="24"/>
          <w:szCs w:val="24"/>
        </w:rPr>
        <w:t xml:space="preserve">vidence from Western and Eastern European nations. </w:t>
      </w:r>
      <w:r w:rsidRPr="005B199A">
        <w:rPr>
          <w:rFonts w:ascii="Times New Roman" w:eastAsia="DengXian" w:hAnsi="Times New Roman" w:cs="Times New Roman"/>
          <w:i/>
          <w:iCs/>
          <w:sz w:val="24"/>
          <w:szCs w:val="24"/>
        </w:rPr>
        <w:t>Environment, Development and Sustainability</w:t>
      </w:r>
      <w:r w:rsidRPr="00285C76">
        <w:rPr>
          <w:rFonts w:ascii="Times New Roman" w:eastAsia="DengXian" w:hAnsi="Times New Roman" w:cs="Times New Roman"/>
          <w:sz w:val="24"/>
          <w:szCs w:val="24"/>
        </w:rPr>
        <w:t xml:space="preserve"> </w:t>
      </w:r>
      <w:r w:rsidRPr="00285C76">
        <w:rPr>
          <w:rFonts w:ascii="Times New Roman" w:eastAsia="DengXian" w:hAnsi="Times New Roman" w:cs="Times New Roman"/>
          <w:b/>
          <w:bCs/>
          <w:sz w:val="24"/>
          <w:szCs w:val="24"/>
        </w:rPr>
        <w:t>27</w:t>
      </w:r>
      <w:r w:rsidRPr="005B199A">
        <w:rPr>
          <w:rFonts w:ascii="Times New Roman" w:eastAsia="DengXian" w:hAnsi="Times New Roman" w:cs="Times New Roman"/>
          <w:sz w:val="24"/>
          <w:szCs w:val="24"/>
        </w:rPr>
        <w:t xml:space="preserve">, 27353–27391. </w:t>
      </w:r>
    </w:p>
    <w:p w14:paraId="697DC545" w14:textId="577E87AE"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Khan I, Zakari A, Ahmad M, Irfan M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Hou F </w:t>
      </w:r>
      <w:r w:rsidRPr="005B199A">
        <w:rPr>
          <w:rFonts w:ascii="Times New Roman" w:eastAsia="DengXian" w:hAnsi="Times New Roman" w:cs="Times New Roman"/>
          <w:sz w:val="24"/>
          <w:szCs w:val="24"/>
        </w:rPr>
        <w:t xml:space="preserve">(2022) Linking energy transitions, energy consumption, and environmental sustainability in OECD countries. </w:t>
      </w:r>
      <w:r w:rsidRPr="005B199A">
        <w:rPr>
          <w:rFonts w:ascii="Times New Roman" w:eastAsia="DengXian" w:hAnsi="Times New Roman" w:cs="Times New Roman"/>
          <w:i/>
          <w:iCs/>
          <w:sz w:val="24"/>
          <w:szCs w:val="24"/>
        </w:rPr>
        <w:t>Gondwana Research</w:t>
      </w:r>
      <w:r w:rsidRPr="00285C76">
        <w:rPr>
          <w:rFonts w:ascii="Times New Roman" w:eastAsia="DengXian" w:hAnsi="Times New Roman" w:cs="Times New Roman"/>
          <w:sz w:val="24"/>
          <w:szCs w:val="24"/>
        </w:rPr>
        <w:t xml:space="preserve"> </w:t>
      </w:r>
      <w:r w:rsidRPr="00285C76">
        <w:rPr>
          <w:rFonts w:ascii="Times New Roman" w:eastAsia="DengXian" w:hAnsi="Times New Roman" w:cs="Times New Roman"/>
          <w:b/>
          <w:bCs/>
          <w:sz w:val="24"/>
          <w:szCs w:val="24"/>
        </w:rPr>
        <w:t>103</w:t>
      </w:r>
      <w:r w:rsidR="00285C76">
        <w:rPr>
          <w:rFonts w:ascii="Times New Roman" w:eastAsia="DengXian" w:hAnsi="Times New Roman" w:cs="Times New Roman"/>
          <w:sz w:val="24"/>
          <w:szCs w:val="24"/>
        </w:rPr>
        <w:t xml:space="preserve">, </w:t>
      </w:r>
      <w:r w:rsidRPr="005B199A">
        <w:rPr>
          <w:rFonts w:ascii="Times New Roman" w:eastAsia="DengXian" w:hAnsi="Times New Roman" w:cs="Times New Roman"/>
          <w:sz w:val="24"/>
          <w:szCs w:val="24"/>
        </w:rPr>
        <w:t xml:space="preserve">445–457. </w:t>
      </w:r>
    </w:p>
    <w:p w14:paraId="1905C475" w14:textId="1865366F"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Khan S, Ullah S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Nobanee H</w:t>
      </w:r>
      <w:r w:rsidRPr="005B199A">
        <w:rPr>
          <w:rFonts w:ascii="Times New Roman" w:eastAsia="DengXian" w:hAnsi="Times New Roman" w:cs="Times New Roman"/>
          <w:sz w:val="24"/>
          <w:szCs w:val="24"/>
        </w:rPr>
        <w:t xml:space="preserve"> (2024) ICT diffusion, E-governance, and sustainability in the digital era. </w:t>
      </w:r>
      <w:r w:rsidRPr="005B199A">
        <w:rPr>
          <w:rFonts w:ascii="Times New Roman" w:eastAsia="DengXian" w:hAnsi="Times New Roman" w:cs="Times New Roman"/>
          <w:i/>
          <w:iCs/>
          <w:sz w:val="24"/>
          <w:szCs w:val="24"/>
        </w:rPr>
        <w:t>Sustainable Futures</w:t>
      </w:r>
      <w:r w:rsidRPr="005B199A">
        <w:rPr>
          <w:rFonts w:ascii="Times New Roman" w:eastAsia="DengXian" w:hAnsi="Times New Roman" w:cs="Times New Roman"/>
          <w:sz w:val="24"/>
          <w:szCs w:val="24"/>
        </w:rPr>
        <w:t xml:space="preserve"> </w:t>
      </w:r>
      <w:r w:rsidRPr="00285C76">
        <w:rPr>
          <w:rFonts w:ascii="Times New Roman" w:eastAsia="DengXian" w:hAnsi="Times New Roman" w:cs="Times New Roman"/>
          <w:b/>
          <w:bCs/>
          <w:sz w:val="24"/>
          <w:szCs w:val="24"/>
        </w:rPr>
        <w:t>8</w:t>
      </w:r>
      <w:r w:rsidRPr="00285C76">
        <w:rPr>
          <w:rFonts w:ascii="Times New Roman" w:eastAsia="DengXian" w:hAnsi="Times New Roman" w:cs="Times New Roman"/>
          <w:sz w:val="24"/>
          <w:szCs w:val="24"/>
        </w:rPr>
        <w:t>,</w:t>
      </w:r>
      <w:r w:rsidRPr="005B199A">
        <w:rPr>
          <w:rFonts w:ascii="Times New Roman" w:eastAsia="DengXian" w:hAnsi="Times New Roman" w:cs="Times New Roman"/>
          <w:sz w:val="24"/>
          <w:szCs w:val="24"/>
        </w:rPr>
        <w:t xml:space="preserve"> 100272.</w:t>
      </w:r>
    </w:p>
    <w:p w14:paraId="0D4E6E8F" w14:textId="72713106"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Li J, Zhou Y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Chen H</w:t>
      </w:r>
      <w:r w:rsidRPr="005B199A">
        <w:rPr>
          <w:rFonts w:ascii="Times New Roman" w:eastAsia="DengXian" w:hAnsi="Times New Roman" w:cs="Times New Roman"/>
          <w:sz w:val="24"/>
          <w:szCs w:val="24"/>
        </w:rPr>
        <w:t xml:space="preserve"> (2025) Research on the impact of the belt and road initiative on the carbon emission performance of countries along the route. </w:t>
      </w:r>
      <w:r w:rsidRPr="005B199A">
        <w:rPr>
          <w:rFonts w:ascii="Times New Roman" w:eastAsia="DengXian" w:hAnsi="Times New Roman" w:cs="Times New Roman"/>
          <w:i/>
          <w:iCs/>
          <w:sz w:val="24"/>
          <w:szCs w:val="24"/>
        </w:rPr>
        <w:t>Environment, Development and Sustainability</w:t>
      </w:r>
      <w:r w:rsidR="00285C76">
        <w:rPr>
          <w:rFonts w:ascii="Times New Roman" w:eastAsia="DengXian" w:hAnsi="Times New Roman" w:cs="Times New Roman"/>
          <w:sz w:val="24"/>
          <w:szCs w:val="24"/>
        </w:rPr>
        <w:t xml:space="preserve">. </w:t>
      </w:r>
      <w:r w:rsidR="00285C76" w:rsidRPr="00285C76">
        <w:rPr>
          <w:rFonts w:ascii="Times New Roman" w:eastAsia="DengXian" w:hAnsi="Times New Roman" w:cs="Times New Roman"/>
          <w:sz w:val="24"/>
          <w:szCs w:val="24"/>
        </w:rPr>
        <w:t>https://doi.org/10.1007/s10668-025-06049-y</w:t>
      </w:r>
      <w:r w:rsidRPr="005B199A">
        <w:rPr>
          <w:rFonts w:ascii="Times New Roman" w:eastAsia="DengXian" w:hAnsi="Times New Roman" w:cs="Times New Roman"/>
          <w:sz w:val="24"/>
          <w:szCs w:val="24"/>
        </w:rPr>
        <w:t xml:space="preserve"> </w:t>
      </w:r>
    </w:p>
    <w:p w14:paraId="14F42451" w14:textId="7B72A3A5"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Liu M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Ma H</w:t>
      </w:r>
      <w:r w:rsidRPr="005B199A">
        <w:rPr>
          <w:rFonts w:ascii="Times New Roman" w:eastAsia="DengXian" w:hAnsi="Times New Roman" w:cs="Times New Roman"/>
          <w:sz w:val="24"/>
          <w:szCs w:val="24"/>
        </w:rPr>
        <w:t xml:space="preserve"> (2023) Untangling the effects of the Belt and Road Initiative on carbon dioxide emissions. </w:t>
      </w:r>
      <w:r w:rsidRPr="005B199A">
        <w:rPr>
          <w:rFonts w:ascii="Times New Roman" w:eastAsia="DengXian" w:hAnsi="Times New Roman" w:cs="Times New Roman"/>
          <w:i/>
          <w:iCs/>
          <w:sz w:val="24"/>
          <w:szCs w:val="24"/>
        </w:rPr>
        <w:t>Journal of Environmental Management</w:t>
      </w:r>
      <w:r w:rsidRPr="00285C76">
        <w:rPr>
          <w:rFonts w:ascii="Times New Roman" w:eastAsia="DengXian" w:hAnsi="Times New Roman" w:cs="Times New Roman"/>
          <w:sz w:val="24"/>
          <w:szCs w:val="24"/>
        </w:rPr>
        <w:t xml:space="preserve"> </w:t>
      </w:r>
      <w:r w:rsidRPr="00285C76">
        <w:rPr>
          <w:rFonts w:ascii="Times New Roman" w:eastAsia="DengXian" w:hAnsi="Times New Roman" w:cs="Times New Roman"/>
          <w:b/>
          <w:bCs/>
          <w:sz w:val="24"/>
          <w:szCs w:val="24"/>
        </w:rPr>
        <w:t>325</w:t>
      </w:r>
      <w:r w:rsidRPr="005B199A">
        <w:rPr>
          <w:rFonts w:ascii="Times New Roman" w:eastAsia="DengXian" w:hAnsi="Times New Roman" w:cs="Times New Roman"/>
          <w:sz w:val="24"/>
          <w:szCs w:val="24"/>
        </w:rPr>
        <w:t xml:space="preserve">, 116628. </w:t>
      </w:r>
    </w:p>
    <w:p w14:paraId="7521EC06" w14:textId="7D20F26F"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Mohsin M, Naseem S, Sarfraz M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Azam T</w:t>
      </w:r>
      <w:r w:rsidRPr="005B199A">
        <w:rPr>
          <w:rFonts w:ascii="Times New Roman" w:eastAsia="DengXian" w:hAnsi="Times New Roman" w:cs="Times New Roman"/>
          <w:sz w:val="24"/>
          <w:szCs w:val="24"/>
        </w:rPr>
        <w:t xml:space="preserve"> (2022) Assessing the effects of fuel energy consumption, foreign direct investment and GDP on CO2 emission: </w:t>
      </w:r>
      <w:r w:rsidR="00285C76">
        <w:rPr>
          <w:rFonts w:ascii="Times New Roman" w:eastAsia="DengXian" w:hAnsi="Times New Roman" w:cs="Times New Roman"/>
          <w:sz w:val="24"/>
          <w:szCs w:val="24"/>
        </w:rPr>
        <w:t>n</w:t>
      </w:r>
      <w:r w:rsidRPr="005B199A">
        <w:rPr>
          <w:rFonts w:ascii="Times New Roman" w:eastAsia="DengXian" w:hAnsi="Times New Roman" w:cs="Times New Roman"/>
          <w:sz w:val="24"/>
          <w:szCs w:val="24"/>
        </w:rPr>
        <w:t xml:space="preserve">ew data science evidence from Europe &amp; Central Asia. </w:t>
      </w:r>
      <w:r w:rsidRPr="005B199A">
        <w:rPr>
          <w:rFonts w:ascii="Times New Roman" w:eastAsia="DengXian" w:hAnsi="Times New Roman" w:cs="Times New Roman"/>
          <w:i/>
          <w:iCs/>
          <w:sz w:val="24"/>
          <w:szCs w:val="24"/>
        </w:rPr>
        <w:t>Fuel</w:t>
      </w:r>
      <w:r w:rsidRPr="005B199A">
        <w:rPr>
          <w:rFonts w:ascii="Times New Roman" w:eastAsia="DengXian" w:hAnsi="Times New Roman" w:cs="Times New Roman"/>
          <w:sz w:val="24"/>
          <w:szCs w:val="24"/>
        </w:rPr>
        <w:t xml:space="preserve"> </w:t>
      </w:r>
      <w:r w:rsidRPr="00285C76">
        <w:rPr>
          <w:rFonts w:ascii="Times New Roman" w:eastAsia="DengXian" w:hAnsi="Times New Roman" w:cs="Times New Roman"/>
          <w:b/>
          <w:bCs/>
          <w:sz w:val="24"/>
          <w:szCs w:val="24"/>
        </w:rPr>
        <w:t>314</w:t>
      </w:r>
      <w:r w:rsidRPr="005B199A">
        <w:rPr>
          <w:rFonts w:ascii="Times New Roman" w:eastAsia="DengXian" w:hAnsi="Times New Roman" w:cs="Times New Roman"/>
          <w:sz w:val="24"/>
          <w:szCs w:val="24"/>
        </w:rPr>
        <w:t>, 123098.</w:t>
      </w:r>
    </w:p>
    <w:p w14:paraId="31688FA7" w14:textId="129152F1"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lastRenderedPageBreak/>
        <w:t>Mühlhahn K</w:t>
      </w:r>
      <w:r w:rsidRPr="005B199A">
        <w:rPr>
          <w:rFonts w:ascii="Times New Roman" w:eastAsia="DengXian" w:hAnsi="Times New Roman" w:cs="Times New Roman"/>
          <w:sz w:val="24"/>
          <w:szCs w:val="24"/>
        </w:rPr>
        <w:t xml:space="preserve"> (2019) </w:t>
      </w:r>
      <w:r w:rsidRPr="005B199A">
        <w:rPr>
          <w:rFonts w:ascii="Times New Roman" w:eastAsia="DengXian" w:hAnsi="Times New Roman" w:cs="Times New Roman"/>
          <w:i/>
          <w:iCs/>
          <w:sz w:val="24"/>
          <w:szCs w:val="24"/>
        </w:rPr>
        <w:t>Making China Modern: From the Great Qing to Xi Jinping</w:t>
      </w:r>
      <w:r w:rsidRPr="005B199A">
        <w:rPr>
          <w:rFonts w:ascii="Times New Roman" w:eastAsia="DengXian" w:hAnsi="Times New Roman" w:cs="Times New Roman"/>
          <w:sz w:val="24"/>
          <w:szCs w:val="24"/>
        </w:rPr>
        <w:t>. Harvard University Press.</w:t>
      </w:r>
    </w:p>
    <w:p w14:paraId="0A86836E" w14:textId="5FAF3D59" w:rsidR="00643FFD" w:rsidRPr="00643FFD"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NDRC</w:t>
      </w:r>
      <w:r w:rsidRPr="005B199A">
        <w:rPr>
          <w:rFonts w:ascii="Times New Roman" w:eastAsia="DengXian" w:hAnsi="Times New Roman" w:cs="Times New Roman"/>
          <w:sz w:val="24"/>
          <w:szCs w:val="24"/>
        </w:rPr>
        <w:t xml:space="preserve"> (2017) </w:t>
      </w:r>
      <w:r w:rsidRPr="00643FFD">
        <w:rPr>
          <w:rFonts w:ascii="Times New Roman" w:eastAsia="DengXian" w:hAnsi="Times New Roman" w:cs="Times New Roman"/>
          <w:sz w:val="24"/>
          <w:szCs w:val="24"/>
        </w:rPr>
        <w:t>China’s Policies and Actions for Addressing Climate Change (2017).</w:t>
      </w:r>
      <w:r w:rsidR="00643FFD">
        <w:rPr>
          <w:rFonts w:ascii="Times New Roman" w:eastAsia="DengXian" w:hAnsi="Times New Roman" w:cs="Times New Roman"/>
          <w:sz w:val="24"/>
          <w:szCs w:val="24"/>
        </w:rPr>
        <w:t xml:space="preserve"> Available at </w:t>
      </w:r>
      <w:r w:rsidRPr="005B199A">
        <w:rPr>
          <w:rFonts w:ascii="Times New Roman" w:eastAsia="DengXian" w:hAnsi="Times New Roman" w:cs="Times New Roman"/>
          <w:sz w:val="24"/>
          <w:szCs w:val="24"/>
        </w:rPr>
        <w:t xml:space="preserve"> https://english.mee.gov.cn/Resources/Reports/reports/201812/P020181203550137987019</w:t>
      </w:r>
      <w:r w:rsidR="00643FFD">
        <w:rPr>
          <w:rFonts w:ascii="Times New Roman" w:eastAsia="DengXian" w:hAnsi="Times New Roman" w:cs="Times New Roman"/>
          <w:sz w:val="24"/>
          <w:szCs w:val="24"/>
        </w:rPr>
        <w:t xml:space="preserve">.pdf </w:t>
      </w:r>
    </w:p>
    <w:p w14:paraId="413BDD06" w14:textId="0B92BCD2" w:rsidR="00AC7B18"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Nedopil C </w:t>
      </w:r>
      <w:r w:rsidRPr="005B199A">
        <w:rPr>
          <w:rFonts w:ascii="Times New Roman" w:eastAsia="DengXian" w:hAnsi="Times New Roman" w:cs="Times New Roman"/>
          <w:sz w:val="24"/>
          <w:szCs w:val="24"/>
        </w:rPr>
        <w:t>(2023) Countries of the Belt and Road Initiative</w:t>
      </w:r>
      <w:r w:rsidR="00643FFD">
        <w:rPr>
          <w:rFonts w:ascii="Times New Roman" w:eastAsia="DengXian" w:hAnsi="Times New Roman" w:cs="Times New Roman"/>
          <w:sz w:val="24"/>
          <w:szCs w:val="24"/>
        </w:rPr>
        <w:t xml:space="preserve">. </w:t>
      </w:r>
      <w:r w:rsidRPr="005B199A">
        <w:rPr>
          <w:rFonts w:ascii="Times New Roman" w:eastAsia="DengXian" w:hAnsi="Times New Roman" w:cs="Times New Roman"/>
          <w:sz w:val="24"/>
          <w:szCs w:val="24"/>
        </w:rPr>
        <w:t>Green Finance &amp; Development Center</w:t>
      </w:r>
      <w:r w:rsidR="00643FFD">
        <w:rPr>
          <w:rFonts w:ascii="Times New Roman" w:eastAsia="DengXian" w:hAnsi="Times New Roman" w:cs="Times New Roman"/>
          <w:sz w:val="24"/>
          <w:szCs w:val="24"/>
        </w:rPr>
        <w:t>, FISF Fudan University.</w:t>
      </w:r>
      <w:r w:rsidRPr="005B199A">
        <w:rPr>
          <w:rFonts w:ascii="Times New Roman" w:eastAsia="DengXian" w:hAnsi="Times New Roman" w:cs="Times New Roman"/>
          <w:sz w:val="24"/>
          <w:szCs w:val="24"/>
        </w:rPr>
        <w:t xml:space="preserve"> </w:t>
      </w:r>
      <w:r w:rsidR="00643FFD">
        <w:rPr>
          <w:rFonts w:ascii="Times New Roman" w:eastAsia="DengXian" w:hAnsi="Times New Roman" w:cs="Times New Roman"/>
          <w:sz w:val="24"/>
          <w:szCs w:val="24"/>
        </w:rPr>
        <w:t>Available at</w:t>
      </w:r>
      <w:r w:rsidRPr="005B199A">
        <w:rPr>
          <w:rFonts w:ascii="Times New Roman" w:eastAsia="DengXian" w:hAnsi="Times New Roman" w:cs="Times New Roman"/>
          <w:sz w:val="24"/>
          <w:szCs w:val="24"/>
        </w:rPr>
        <w:t xml:space="preserve"> https://greenfdc.org/countries-of-the-belt-and-road-initiative-bri/</w:t>
      </w:r>
    </w:p>
    <w:p w14:paraId="601A7B91" w14:textId="73081677" w:rsidR="00515AD7" w:rsidRPr="00E11AA9" w:rsidRDefault="00515AD7" w:rsidP="00AD67FD">
      <w:pPr>
        <w:pStyle w:val="Bibliography"/>
        <w:ind w:left="567" w:hanging="567"/>
        <w:rPr>
          <w:rFonts w:ascii="Times New Roman" w:hAnsi="Times New Roman" w:cs="Times New Roman"/>
          <w:sz w:val="24"/>
          <w:szCs w:val="24"/>
        </w:rPr>
      </w:pPr>
      <w:r>
        <w:rPr>
          <w:rFonts w:ascii="Times New Roman" w:eastAsia="DengXian" w:hAnsi="Times New Roman" w:cs="Times New Roman"/>
          <w:b/>
          <w:bCs/>
          <w:sz w:val="24"/>
          <w:szCs w:val="24"/>
        </w:rPr>
        <w:t xml:space="preserve">Nedopil </w:t>
      </w:r>
      <w:r w:rsidRPr="006C77D1">
        <w:rPr>
          <w:rFonts w:ascii="Times New Roman" w:eastAsia="DengXian" w:hAnsi="Times New Roman" w:cs="Times New Roman"/>
          <w:b/>
          <w:bCs/>
          <w:sz w:val="24"/>
          <w:szCs w:val="24"/>
        </w:rPr>
        <w:t xml:space="preserve">C </w:t>
      </w:r>
      <w:r w:rsidRPr="006C77D1">
        <w:rPr>
          <w:rFonts w:ascii="Times New Roman" w:eastAsia="DengXian" w:hAnsi="Times New Roman" w:cs="Times New Roman"/>
          <w:sz w:val="24"/>
          <w:szCs w:val="24"/>
        </w:rPr>
        <w:t xml:space="preserve">(2025) </w:t>
      </w:r>
      <w:r w:rsidRPr="00E11AA9">
        <w:rPr>
          <w:rFonts w:ascii="Times New Roman" w:eastAsia="DengXian" w:hAnsi="Times New Roman" w:cs="Times New Roman"/>
          <w:sz w:val="24"/>
          <w:szCs w:val="24"/>
        </w:rPr>
        <w:t>China Belt and Road Initiative (BRI) investment report 2025</w:t>
      </w:r>
      <w:r w:rsidR="009227C3">
        <w:rPr>
          <w:rFonts w:ascii="Times New Roman" w:eastAsia="DengXian" w:hAnsi="Times New Roman" w:cs="Times New Roman"/>
          <w:sz w:val="24"/>
          <w:szCs w:val="24"/>
        </w:rPr>
        <w:t xml:space="preserve"> (H1)</w:t>
      </w:r>
      <w:r w:rsidRPr="006C77D1">
        <w:rPr>
          <w:rFonts w:ascii="Times New Roman" w:eastAsia="DengXian" w:hAnsi="Times New Roman" w:cs="Times New Roman"/>
          <w:i/>
          <w:iCs/>
          <w:sz w:val="24"/>
          <w:szCs w:val="24"/>
        </w:rPr>
        <w:t>.</w:t>
      </w:r>
      <w:r w:rsidRPr="006C77D1">
        <w:rPr>
          <w:rFonts w:ascii="Times New Roman" w:eastAsia="DengXian" w:hAnsi="Times New Roman" w:cs="Times New Roman"/>
          <w:sz w:val="24"/>
          <w:szCs w:val="24"/>
        </w:rPr>
        <w:t xml:space="preserve"> </w:t>
      </w:r>
      <w:r w:rsidRPr="006C77D1">
        <w:rPr>
          <w:rFonts w:ascii="Times New Roman" w:hAnsi="Times New Roman" w:cs="Times New Roman"/>
          <w:sz w:val="24"/>
          <w:szCs w:val="24"/>
        </w:rPr>
        <w:t xml:space="preserve">Griffith Asia Institute and Green Finance &amp; Development Center, FISF, Brisbane.  </w:t>
      </w:r>
      <w:r w:rsidRPr="006C77D1">
        <w:rPr>
          <w:rFonts w:ascii="Times New Roman" w:eastAsia="DengXian" w:hAnsi="Times New Roman" w:cs="Times New Roman"/>
          <w:sz w:val="24"/>
          <w:szCs w:val="24"/>
        </w:rPr>
        <w:t>https://doi.org/</w:t>
      </w:r>
      <w:r w:rsidRPr="006C77D1">
        <w:rPr>
          <w:rFonts w:ascii="Times New Roman" w:hAnsi="Times New Roman" w:cs="Times New Roman"/>
          <w:sz w:val="24"/>
          <w:szCs w:val="24"/>
        </w:rPr>
        <w:t xml:space="preserve">10.25904/1912/5798 </w:t>
      </w:r>
    </w:p>
    <w:p w14:paraId="309B0EB7" w14:textId="3744FCF7"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Pham PMH, Nguyen TD, Nguyen M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Tran NT</w:t>
      </w:r>
      <w:r w:rsidRPr="005B199A">
        <w:rPr>
          <w:rFonts w:ascii="Times New Roman" w:eastAsia="DengXian" w:hAnsi="Times New Roman" w:cs="Times New Roman"/>
          <w:sz w:val="24"/>
          <w:szCs w:val="24"/>
        </w:rPr>
        <w:t xml:space="preserve"> (2025) FDI inflows and carbon emissions: </w:t>
      </w:r>
      <w:r w:rsidR="00E07ACD">
        <w:rPr>
          <w:rFonts w:ascii="Times New Roman" w:eastAsia="DengXian" w:hAnsi="Times New Roman" w:cs="Times New Roman"/>
          <w:sz w:val="24"/>
          <w:szCs w:val="24"/>
        </w:rPr>
        <w:t>n</w:t>
      </w:r>
      <w:r w:rsidRPr="005B199A">
        <w:rPr>
          <w:rFonts w:ascii="Times New Roman" w:eastAsia="DengXian" w:hAnsi="Times New Roman" w:cs="Times New Roman"/>
          <w:sz w:val="24"/>
          <w:szCs w:val="24"/>
        </w:rPr>
        <w:t xml:space="preserve">ew global evidence. </w:t>
      </w:r>
      <w:r w:rsidRPr="005B199A">
        <w:rPr>
          <w:rFonts w:ascii="Times New Roman" w:eastAsia="DengXian" w:hAnsi="Times New Roman" w:cs="Times New Roman"/>
          <w:i/>
          <w:iCs/>
          <w:sz w:val="24"/>
          <w:szCs w:val="24"/>
        </w:rPr>
        <w:t>Discover Sustainability</w:t>
      </w:r>
      <w:r w:rsidRPr="005B199A">
        <w:rPr>
          <w:rFonts w:ascii="Times New Roman" w:eastAsia="DengXian" w:hAnsi="Times New Roman" w:cs="Times New Roman"/>
          <w:sz w:val="24"/>
          <w:szCs w:val="24"/>
        </w:rPr>
        <w:t xml:space="preserve"> </w:t>
      </w:r>
      <w:r w:rsidRPr="00E07ACD">
        <w:rPr>
          <w:rFonts w:ascii="Times New Roman" w:eastAsia="DengXian" w:hAnsi="Times New Roman" w:cs="Times New Roman"/>
          <w:b/>
          <w:bCs/>
          <w:sz w:val="24"/>
          <w:szCs w:val="24"/>
        </w:rPr>
        <w:t>6</w:t>
      </w:r>
      <w:r w:rsidRPr="005B199A">
        <w:rPr>
          <w:rFonts w:ascii="Times New Roman" w:eastAsia="DengXian" w:hAnsi="Times New Roman" w:cs="Times New Roman"/>
          <w:sz w:val="24"/>
          <w:szCs w:val="24"/>
        </w:rPr>
        <w:t xml:space="preserve">, 432. </w:t>
      </w:r>
    </w:p>
    <w:p w14:paraId="47904CA9" w14:textId="720C95C5"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Raihan A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Mainul Bari</w:t>
      </w:r>
      <w:r w:rsidR="00E07ACD">
        <w:rPr>
          <w:rFonts w:ascii="Times New Roman" w:eastAsia="DengXian" w:hAnsi="Times New Roman" w:cs="Times New Roman"/>
          <w:b/>
          <w:bCs/>
          <w:sz w:val="24"/>
          <w:szCs w:val="24"/>
        </w:rPr>
        <w:t xml:space="preserve"> </w:t>
      </w:r>
      <w:r w:rsidRPr="005B199A">
        <w:rPr>
          <w:rFonts w:ascii="Times New Roman" w:eastAsia="DengXian" w:hAnsi="Times New Roman" w:cs="Times New Roman"/>
          <w:b/>
          <w:bCs/>
          <w:sz w:val="24"/>
          <w:szCs w:val="24"/>
        </w:rPr>
        <w:t>ABM</w:t>
      </w:r>
      <w:r w:rsidRPr="005B199A">
        <w:rPr>
          <w:rFonts w:ascii="Times New Roman" w:eastAsia="DengXian" w:hAnsi="Times New Roman" w:cs="Times New Roman"/>
          <w:sz w:val="24"/>
          <w:szCs w:val="24"/>
        </w:rPr>
        <w:t xml:space="preserve"> (2024) Energy-economy-environment nexus in China: </w:t>
      </w:r>
      <w:r w:rsidR="00E07ACD">
        <w:rPr>
          <w:rFonts w:ascii="Times New Roman" w:eastAsia="DengXian" w:hAnsi="Times New Roman" w:cs="Times New Roman"/>
          <w:sz w:val="24"/>
          <w:szCs w:val="24"/>
        </w:rPr>
        <w:t>t</w:t>
      </w:r>
      <w:r w:rsidRPr="005B199A">
        <w:rPr>
          <w:rFonts w:ascii="Times New Roman" w:eastAsia="DengXian" w:hAnsi="Times New Roman" w:cs="Times New Roman"/>
          <w:sz w:val="24"/>
          <w:szCs w:val="24"/>
        </w:rPr>
        <w:t xml:space="preserve">he role of renewable energies toward carbon neutrality. </w:t>
      </w:r>
      <w:r w:rsidRPr="005B199A">
        <w:rPr>
          <w:rFonts w:ascii="Times New Roman" w:eastAsia="DengXian" w:hAnsi="Times New Roman" w:cs="Times New Roman"/>
          <w:i/>
          <w:iCs/>
          <w:sz w:val="24"/>
          <w:szCs w:val="24"/>
        </w:rPr>
        <w:t>Innovation and Green Development</w:t>
      </w:r>
      <w:r w:rsidRPr="00E07ACD">
        <w:rPr>
          <w:rFonts w:ascii="Times New Roman" w:eastAsia="DengXian" w:hAnsi="Times New Roman" w:cs="Times New Roman"/>
          <w:sz w:val="24"/>
          <w:szCs w:val="24"/>
        </w:rPr>
        <w:t xml:space="preserve"> </w:t>
      </w:r>
      <w:r w:rsidRPr="00E07ACD">
        <w:rPr>
          <w:rFonts w:ascii="Times New Roman" w:eastAsia="DengXian" w:hAnsi="Times New Roman" w:cs="Times New Roman"/>
          <w:b/>
          <w:bCs/>
          <w:sz w:val="24"/>
          <w:szCs w:val="24"/>
        </w:rPr>
        <w:t>3</w:t>
      </w:r>
      <w:r w:rsidRPr="005B199A">
        <w:rPr>
          <w:rFonts w:ascii="Times New Roman" w:eastAsia="DengXian" w:hAnsi="Times New Roman" w:cs="Times New Roman"/>
          <w:sz w:val="24"/>
          <w:szCs w:val="24"/>
        </w:rPr>
        <w:t>, 100139</w:t>
      </w:r>
    </w:p>
    <w:p w14:paraId="05D9C27E" w14:textId="3484F6AD"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Raihan A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Tuspekova A</w:t>
      </w:r>
      <w:r w:rsidRPr="005B199A">
        <w:rPr>
          <w:rFonts w:ascii="Times New Roman" w:eastAsia="DengXian" w:hAnsi="Times New Roman" w:cs="Times New Roman"/>
          <w:sz w:val="24"/>
          <w:szCs w:val="24"/>
        </w:rPr>
        <w:t xml:space="preserve"> (2022) Role of economic growth, renewable energy, and technological innovation to achieve environmental sustainability in Kazakhstan. </w:t>
      </w:r>
      <w:r w:rsidRPr="005B199A">
        <w:rPr>
          <w:rFonts w:ascii="Times New Roman" w:eastAsia="DengXian" w:hAnsi="Times New Roman" w:cs="Times New Roman"/>
          <w:i/>
          <w:iCs/>
          <w:sz w:val="24"/>
          <w:szCs w:val="24"/>
        </w:rPr>
        <w:t>Current Research in Environmental Sustainability</w:t>
      </w:r>
      <w:r w:rsidRPr="00E07ACD">
        <w:rPr>
          <w:rFonts w:ascii="Times New Roman" w:eastAsia="DengXian" w:hAnsi="Times New Roman" w:cs="Times New Roman"/>
          <w:sz w:val="24"/>
          <w:szCs w:val="24"/>
        </w:rPr>
        <w:t xml:space="preserve"> </w:t>
      </w:r>
      <w:r w:rsidRPr="00E07ACD">
        <w:rPr>
          <w:rFonts w:ascii="Times New Roman" w:eastAsia="DengXian" w:hAnsi="Times New Roman" w:cs="Times New Roman"/>
          <w:b/>
          <w:bCs/>
          <w:sz w:val="24"/>
          <w:szCs w:val="24"/>
        </w:rPr>
        <w:t>4</w:t>
      </w:r>
      <w:r w:rsidRPr="005B199A">
        <w:rPr>
          <w:rFonts w:ascii="Times New Roman" w:eastAsia="DengXian" w:hAnsi="Times New Roman" w:cs="Times New Roman"/>
          <w:sz w:val="24"/>
          <w:szCs w:val="24"/>
        </w:rPr>
        <w:t xml:space="preserve">, 100165. </w:t>
      </w:r>
    </w:p>
    <w:p w14:paraId="0E07201D" w14:textId="452B961C"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Rapier R</w:t>
      </w:r>
      <w:r w:rsidRPr="005B199A">
        <w:rPr>
          <w:rFonts w:ascii="Times New Roman" w:eastAsia="DengXian" w:hAnsi="Times New Roman" w:cs="Times New Roman"/>
          <w:sz w:val="24"/>
          <w:szCs w:val="24"/>
        </w:rPr>
        <w:t xml:space="preserve"> (2024) Renewable E</w:t>
      </w:r>
      <w:r w:rsidR="000939BE" w:rsidRPr="005B199A">
        <w:rPr>
          <w:rFonts w:ascii="Times New Roman" w:eastAsia="DengXian" w:hAnsi="Times New Roman" w:cs="Times New Roman"/>
          <w:sz w:val="24"/>
          <w:szCs w:val="24"/>
        </w:rPr>
        <w:t>nergy consumption hits new record hi</w:t>
      </w:r>
      <w:r w:rsidRPr="005B199A">
        <w:rPr>
          <w:rFonts w:ascii="Times New Roman" w:eastAsia="DengXian" w:hAnsi="Times New Roman" w:cs="Times New Roman"/>
          <w:sz w:val="24"/>
          <w:szCs w:val="24"/>
        </w:rPr>
        <w:t xml:space="preserve">gh. </w:t>
      </w:r>
      <w:r w:rsidRPr="005B199A">
        <w:rPr>
          <w:rFonts w:ascii="Times New Roman" w:eastAsia="DengXian" w:hAnsi="Times New Roman" w:cs="Times New Roman"/>
          <w:i/>
          <w:iCs/>
          <w:sz w:val="24"/>
          <w:szCs w:val="24"/>
        </w:rPr>
        <w:t>Forbes</w:t>
      </w:r>
      <w:r w:rsidR="000939BE">
        <w:rPr>
          <w:rFonts w:ascii="Times New Roman" w:eastAsia="DengXian" w:hAnsi="Times New Roman" w:cs="Times New Roman"/>
          <w:i/>
          <w:iCs/>
          <w:sz w:val="24"/>
          <w:szCs w:val="24"/>
        </w:rPr>
        <w:t xml:space="preserve">, </w:t>
      </w:r>
      <w:r w:rsidR="000939BE" w:rsidRPr="000939BE">
        <w:rPr>
          <w:rFonts w:ascii="Times New Roman" w:eastAsia="DengXian" w:hAnsi="Times New Roman" w:cs="Times New Roman"/>
          <w:sz w:val="24"/>
          <w:szCs w:val="24"/>
        </w:rPr>
        <w:t>18 August 2024.</w:t>
      </w:r>
    </w:p>
    <w:p w14:paraId="42679ED3" w14:textId="6F14FF67" w:rsidR="00AC7B18" w:rsidRPr="005B199A" w:rsidRDefault="00AC7B18" w:rsidP="00AD67FD">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Rehman A, Radulescu M, Ahmad F, Kamran Khan M, Iacob SE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Cismas LM</w:t>
      </w:r>
      <w:r w:rsidRPr="005B199A">
        <w:rPr>
          <w:rFonts w:ascii="Times New Roman" w:eastAsia="DengXian" w:hAnsi="Times New Roman" w:cs="Times New Roman"/>
          <w:sz w:val="24"/>
          <w:szCs w:val="24"/>
        </w:rPr>
        <w:t xml:space="preserve"> (2023) Investigating the asymmetrical influence of foreign direct investment, remittances, reserves, and information and communication technology on Pakistan’s economic </w:t>
      </w:r>
      <w:r w:rsidRPr="005B199A">
        <w:rPr>
          <w:rFonts w:ascii="Times New Roman" w:eastAsia="DengXian" w:hAnsi="Times New Roman" w:cs="Times New Roman"/>
          <w:sz w:val="24"/>
          <w:szCs w:val="24"/>
        </w:rPr>
        <w:lastRenderedPageBreak/>
        <w:t xml:space="preserve">development. </w:t>
      </w:r>
      <w:r w:rsidRPr="005B199A">
        <w:rPr>
          <w:rFonts w:ascii="Times New Roman" w:eastAsia="DengXian" w:hAnsi="Times New Roman" w:cs="Times New Roman"/>
          <w:i/>
          <w:iCs/>
          <w:sz w:val="24"/>
          <w:szCs w:val="24"/>
        </w:rPr>
        <w:t>Economic Research-Ekonomska Istraživanja</w:t>
      </w:r>
      <w:r w:rsidRPr="000939BE">
        <w:rPr>
          <w:rFonts w:ascii="Times New Roman" w:eastAsia="DengXian" w:hAnsi="Times New Roman" w:cs="Times New Roman"/>
          <w:sz w:val="24"/>
          <w:szCs w:val="24"/>
        </w:rPr>
        <w:t xml:space="preserve"> </w:t>
      </w:r>
      <w:r w:rsidRPr="000939BE">
        <w:rPr>
          <w:rFonts w:ascii="Times New Roman" w:eastAsia="DengXian" w:hAnsi="Times New Roman" w:cs="Times New Roman"/>
          <w:b/>
          <w:bCs/>
          <w:sz w:val="24"/>
          <w:szCs w:val="24"/>
        </w:rPr>
        <w:t>36</w:t>
      </w:r>
      <w:r w:rsidRPr="005B199A">
        <w:rPr>
          <w:rFonts w:ascii="Times New Roman" w:eastAsia="DengXian" w:hAnsi="Times New Roman" w:cs="Times New Roman"/>
          <w:sz w:val="24"/>
          <w:szCs w:val="24"/>
        </w:rPr>
        <w:t xml:space="preserve">, 2131591. </w:t>
      </w:r>
    </w:p>
    <w:p w14:paraId="1C44D787" w14:textId="1EF77CA1" w:rsidR="00AC7B18" w:rsidRPr="005B199A" w:rsidRDefault="00AC7B18" w:rsidP="006C29A4">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Rosenbaum PR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Rubin DB </w:t>
      </w:r>
      <w:r w:rsidRPr="005B199A">
        <w:rPr>
          <w:rFonts w:ascii="Times New Roman" w:eastAsia="DengXian" w:hAnsi="Times New Roman" w:cs="Times New Roman"/>
          <w:sz w:val="24"/>
          <w:szCs w:val="24"/>
        </w:rPr>
        <w:t xml:space="preserve">(1983) The central role of the propensity score in observational studies for causal effects. </w:t>
      </w:r>
      <w:r w:rsidRPr="005B199A">
        <w:rPr>
          <w:rFonts w:ascii="Times New Roman" w:eastAsia="DengXian" w:hAnsi="Times New Roman" w:cs="Times New Roman"/>
          <w:i/>
          <w:iCs/>
          <w:sz w:val="24"/>
          <w:szCs w:val="24"/>
        </w:rPr>
        <w:t>Biometrika</w:t>
      </w:r>
      <w:r w:rsidRPr="00592040">
        <w:rPr>
          <w:rFonts w:ascii="Times New Roman" w:eastAsia="DengXian" w:hAnsi="Times New Roman" w:cs="Times New Roman"/>
          <w:sz w:val="24"/>
          <w:szCs w:val="24"/>
        </w:rPr>
        <w:t xml:space="preserve"> </w:t>
      </w:r>
      <w:r w:rsidRPr="00592040">
        <w:rPr>
          <w:rFonts w:ascii="Times New Roman" w:eastAsia="DengXian" w:hAnsi="Times New Roman" w:cs="Times New Roman"/>
          <w:b/>
          <w:bCs/>
          <w:sz w:val="24"/>
          <w:szCs w:val="24"/>
        </w:rPr>
        <w:t>70</w:t>
      </w:r>
      <w:r w:rsidRPr="005B199A">
        <w:rPr>
          <w:rFonts w:ascii="Times New Roman" w:eastAsia="DengXian" w:hAnsi="Times New Roman" w:cs="Times New Roman"/>
          <w:sz w:val="24"/>
          <w:szCs w:val="24"/>
        </w:rPr>
        <w:t xml:space="preserve">, 41–55. </w:t>
      </w:r>
    </w:p>
    <w:p w14:paraId="180D057A" w14:textId="12EEFC4F" w:rsidR="00AC7B18" w:rsidRPr="005B199A" w:rsidRDefault="00AC7B18" w:rsidP="006C29A4">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Sattar A, Hussain MN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Ilyas M </w:t>
      </w:r>
      <w:r w:rsidRPr="005B199A">
        <w:rPr>
          <w:rFonts w:ascii="Times New Roman" w:eastAsia="DengXian" w:hAnsi="Times New Roman" w:cs="Times New Roman"/>
          <w:sz w:val="24"/>
          <w:szCs w:val="24"/>
        </w:rPr>
        <w:t xml:space="preserve">(2022) An </w:t>
      </w:r>
      <w:r w:rsidR="00592040" w:rsidRPr="005B199A">
        <w:rPr>
          <w:rFonts w:ascii="Times New Roman" w:eastAsia="DengXian" w:hAnsi="Times New Roman" w:cs="Times New Roman"/>
          <w:sz w:val="24"/>
          <w:szCs w:val="24"/>
        </w:rPr>
        <w:t>impact eva</w:t>
      </w:r>
      <w:r w:rsidRPr="005B199A">
        <w:rPr>
          <w:rFonts w:ascii="Times New Roman" w:eastAsia="DengXian" w:hAnsi="Times New Roman" w:cs="Times New Roman"/>
          <w:sz w:val="24"/>
          <w:szCs w:val="24"/>
        </w:rPr>
        <w:t xml:space="preserve">luation of Belt and Road Initiative (BRI) on </w:t>
      </w:r>
      <w:r w:rsidR="00592040" w:rsidRPr="005B199A">
        <w:rPr>
          <w:rFonts w:ascii="Times New Roman" w:eastAsia="DengXian" w:hAnsi="Times New Roman" w:cs="Times New Roman"/>
          <w:sz w:val="24"/>
          <w:szCs w:val="24"/>
        </w:rPr>
        <w:t>environmental de</w:t>
      </w:r>
      <w:r w:rsidRPr="005B199A">
        <w:rPr>
          <w:rFonts w:ascii="Times New Roman" w:eastAsia="DengXian" w:hAnsi="Times New Roman" w:cs="Times New Roman"/>
          <w:sz w:val="24"/>
          <w:szCs w:val="24"/>
        </w:rPr>
        <w:t xml:space="preserve">gradation. </w:t>
      </w:r>
      <w:r w:rsidRPr="005B199A">
        <w:rPr>
          <w:rFonts w:ascii="Times New Roman" w:eastAsia="DengXian" w:hAnsi="Times New Roman" w:cs="Times New Roman"/>
          <w:i/>
          <w:iCs/>
          <w:sz w:val="24"/>
          <w:szCs w:val="24"/>
        </w:rPr>
        <w:t>SAGE Open</w:t>
      </w:r>
      <w:r w:rsidRPr="005B199A">
        <w:rPr>
          <w:rFonts w:ascii="Times New Roman" w:eastAsia="DengXian" w:hAnsi="Times New Roman" w:cs="Times New Roman"/>
          <w:sz w:val="24"/>
          <w:szCs w:val="24"/>
        </w:rPr>
        <w:t xml:space="preserve"> </w:t>
      </w:r>
      <w:r w:rsidR="00592040">
        <w:rPr>
          <w:rFonts w:ascii="Times New Roman" w:eastAsia="DengXian" w:hAnsi="Times New Roman" w:cs="Times New Roman"/>
          <w:b/>
          <w:bCs/>
          <w:sz w:val="24"/>
          <w:szCs w:val="24"/>
        </w:rPr>
        <w:t>12</w:t>
      </w:r>
      <w:r w:rsidR="00592040" w:rsidRPr="00592040">
        <w:rPr>
          <w:rFonts w:ascii="Times New Roman" w:eastAsia="DengXian" w:hAnsi="Times New Roman" w:cs="Times New Roman"/>
          <w:sz w:val="24"/>
          <w:szCs w:val="24"/>
        </w:rPr>
        <w:t>,</w:t>
      </w:r>
      <w:r w:rsidR="00592040">
        <w:rPr>
          <w:rFonts w:ascii="Times New Roman" w:eastAsia="DengXian" w:hAnsi="Times New Roman" w:cs="Times New Roman"/>
          <w:sz w:val="24"/>
          <w:szCs w:val="24"/>
        </w:rPr>
        <w:t xml:space="preserve"> </w:t>
      </w:r>
      <w:r w:rsidRPr="005B199A">
        <w:rPr>
          <w:rFonts w:ascii="Times New Roman" w:eastAsia="DengXian" w:hAnsi="Times New Roman" w:cs="Times New Roman"/>
          <w:sz w:val="24"/>
          <w:szCs w:val="24"/>
        </w:rPr>
        <w:t>1–19.</w:t>
      </w:r>
    </w:p>
    <w:p w14:paraId="4697CBF9" w14:textId="3879DB73" w:rsidR="00AC7B18" w:rsidRPr="005B199A" w:rsidRDefault="00AC7B18" w:rsidP="006C29A4">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Sheng W, Meng F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Akbar MW </w:t>
      </w:r>
      <w:r w:rsidRPr="005B199A">
        <w:rPr>
          <w:rFonts w:ascii="Times New Roman" w:eastAsia="DengXian" w:hAnsi="Times New Roman" w:cs="Times New Roman"/>
          <w:sz w:val="24"/>
          <w:szCs w:val="24"/>
        </w:rPr>
        <w:t xml:space="preserve">(2023) How institutional quality, and energy production sources, affect the environmental sustainability of bri countries: </w:t>
      </w:r>
      <w:r w:rsidR="00592040">
        <w:rPr>
          <w:rFonts w:ascii="Times New Roman" w:eastAsia="DengXian" w:hAnsi="Times New Roman" w:cs="Times New Roman"/>
          <w:sz w:val="24"/>
          <w:szCs w:val="24"/>
        </w:rPr>
        <w:t>a</w:t>
      </w:r>
      <w:r w:rsidRPr="005B199A">
        <w:rPr>
          <w:rFonts w:ascii="Times New Roman" w:eastAsia="DengXian" w:hAnsi="Times New Roman" w:cs="Times New Roman"/>
          <w:sz w:val="24"/>
          <w:szCs w:val="24"/>
        </w:rPr>
        <w:t xml:space="preserve"> comparison of different income groups. </w:t>
      </w:r>
      <w:r w:rsidRPr="005B199A">
        <w:rPr>
          <w:rFonts w:ascii="Times New Roman" w:eastAsia="DengXian" w:hAnsi="Times New Roman" w:cs="Times New Roman"/>
          <w:i/>
          <w:iCs/>
          <w:sz w:val="24"/>
          <w:szCs w:val="24"/>
        </w:rPr>
        <w:t>PLOS ONE</w:t>
      </w:r>
      <w:r w:rsidRPr="00592040">
        <w:rPr>
          <w:rFonts w:ascii="Times New Roman" w:eastAsia="DengXian" w:hAnsi="Times New Roman" w:cs="Times New Roman"/>
          <w:sz w:val="24"/>
          <w:szCs w:val="24"/>
        </w:rPr>
        <w:t xml:space="preserve"> </w:t>
      </w:r>
      <w:r w:rsidRPr="00592040">
        <w:rPr>
          <w:rFonts w:ascii="Times New Roman" w:eastAsia="DengXian" w:hAnsi="Times New Roman" w:cs="Times New Roman"/>
          <w:b/>
          <w:bCs/>
          <w:sz w:val="24"/>
          <w:szCs w:val="24"/>
        </w:rPr>
        <w:t>18</w:t>
      </w:r>
      <w:r w:rsidRPr="005B199A">
        <w:rPr>
          <w:rFonts w:ascii="Times New Roman" w:eastAsia="DengXian" w:hAnsi="Times New Roman" w:cs="Times New Roman"/>
          <w:sz w:val="24"/>
          <w:szCs w:val="24"/>
        </w:rPr>
        <w:t>, e0291144.</w:t>
      </w:r>
    </w:p>
    <w:p w14:paraId="4878E134" w14:textId="68A0FDA3" w:rsidR="00AC7B18" w:rsidRPr="005B199A" w:rsidRDefault="00AC7B18" w:rsidP="006C29A4">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Spaargaren G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Mol APJ</w:t>
      </w:r>
      <w:r w:rsidRPr="005B199A">
        <w:rPr>
          <w:rFonts w:ascii="Times New Roman" w:eastAsia="DengXian" w:hAnsi="Times New Roman" w:cs="Times New Roman"/>
          <w:sz w:val="24"/>
          <w:szCs w:val="24"/>
        </w:rPr>
        <w:t xml:space="preserve"> (1992) Sociology, environment, and modernity: </w:t>
      </w:r>
      <w:r w:rsidR="00592040">
        <w:rPr>
          <w:rFonts w:ascii="Times New Roman" w:eastAsia="DengXian" w:hAnsi="Times New Roman" w:cs="Times New Roman"/>
          <w:sz w:val="24"/>
          <w:szCs w:val="24"/>
        </w:rPr>
        <w:t>e</w:t>
      </w:r>
      <w:r w:rsidRPr="005B199A">
        <w:rPr>
          <w:rFonts w:ascii="Times New Roman" w:eastAsia="DengXian" w:hAnsi="Times New Roman" w:cs="Times New Roman"/>
          <w:sz w:val="24"/>
          <w:szCs w:val="24"/>
        </w:rPr>
        <w:t xml:space="preserve">cological modernization as a theory of social change. </w:t>
      </w:r>
      <w:r w:rsidRPr="005B199A">
        <w:rPr>
          <w:rFonts w:ascii="Times New Roman" w:eastAsia="DengXian" w:hAnsi="Times New Roman" w:cs="Times New Roman"/>
          <w:i/>
          <w:iCs/>
          <w:sz w:val="24"/>
          <w:szCs w:val="24"/>
        </w:rPr>
        <w:t>Society &amp; Natural Resources</w:t>
      </w:r>
      <w:r w:rsidRPr="00592040">
        <w:rPr>
          <w:rFonts w:ascii="Times New Roman" w:eastAsia="DengXian" w:hAnsi="Times New Roman" w:cs="Times New Roman"/>
          <w:sz w:val="24"/>
          <w:szCs w:val="24"/>
        </w:rPr>
        <w:t xml:space="preserve"> </w:t>
      </w:r>
      <w:r w:rsidRPr="00592040">
        <w:rPr>
          <w:rFonts w:ascii="Times New Roman" w:eastAsia="DengXian" w:hAnsi="Times New Roman" w:cs="Times New Roman"/>
          <w:b/>
          <w:bCs/>
          <w:sz w:val="24"/>
          <w:szCs w:val="24"/>
        </w:rPr>
        <w:t>5</w:t>
      </w:r>
      <w:r w:rsidRPr="00592040">
        <w:rPr>
          <w:rFonts w:ascii="Times New Roman" w:eastAsia="DengXian" w:hAnsi="Times New Roman" w:cs="Times New Roman"/>
          <w:sz w:val="24"/>
          <w:szCs w:val="24"/>
        </w:rPr>
        <w:t xml:space="preserve">, </w:t>
      </w:r>
      <w:r w:rsidRPr="005B199A">
        <w:rPr>
          <w:rFonts w:ascii="Times New Roman" w:eastAsia="DengXian" w:hAnsi="Times New Roman" w:cs="Times New Roman"/>
          <w:sz w:val="24"/>
          <w:szCs w:val="24"/>
        </w:rPr>
        <w:t xml:space="preserve">323–344. </w:t>
      </w:r>
    </w:p>
    <w:p w14:paraId="5C73963F" w14:textId="30D0A63E" w:rsidR="00A2590B" w:rsidRPr="00C16535" w:rsidRDefault="00AC7B18" w:rsidP="006C29A4">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Twum AK, Zhang J, Ding X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Cobbinah J </w:t>
      </w:r>
      <w:r w:rsidRPr="005B199A">
        <w:rPr>
          <w:rFonts w:ascii="Times New Roman" w:eastAsia="DengXian" w:hAnsi="Times New Roman" w:cs="Times New Roman"/>
          <w:sz w:val="24"/>
          <w:szCs w:val="24"/>
        </w:rPr>
        <w:t xml:space="preserve">(2024) Advancing renewable energy strategies towards sustainable development goal 13: </w:t>
      </w:r>
      <w:r w:rsidR="00592040">
        <w:rPr>
          <w:rFonts w:ascii="Times New Roman" w:eastAsia="DengXian" w:hAnsi="Times New Roman" w:cs="Times New Roman"/>
          <w:sz w:val="24"/>
          <w:szCs w:val="24"/>
        </w:rPr>
        <w:t>i</w:t>
      </w:r>
      <w:r w:rsidRPr="005B199A">
        <w:rPr>
          <w:rFonts w:ascii="Times New Roman" w:eastAsia="DengXian" w:hAnsi="Times New Roman" w:cs="Times New Roman"/>
          <w:sz w:val="24"/>
          <w:szCs w:val="24"/>
        </w:rPr>
        <w:t xml:space="preserve">nsights from belt and road initiative (BRI) countries. </w:t>
      </w:r>
      <w:r w:rsidRPr="005B199A">
        <w:rPr>
          <w:rFonts w:ascii="Times New Roman" w:eastAsia="DengXian" w:hAnsi="Times New Roman" w:cs="Times New Roman"/>
          <w:i/>
          <w:iCs/>
          <w:sz w:val="24"/>
          <w:szCs w:val="24"/>
        </w:rPr>
        <w:t>Environment, Development and Sustainability</w:t>
      </w:r>
      <w:r w:rsidRPr="005B199A">
        <w:rPr>
          <w:rFonts w:ascii="Times New Roman" w:eastAsia="DengXian" w:hAnsi="Times New Roman" w:cs="Times New Roman"/>
          <w:sz w:val="24"/>
          <w:szCs w:val="24"/>
        </w:rPr>
        <w:t>.</w:t>
      </w:r>
      <w:r w:rsidR="00D14C72">
        <w:rPr>
          <w:rFonts w:ascii="Times New Roman" w:eastAsia="DengXian" w:hAnsi="Times New Roman" w:cs="Times New Roman"/>
          <w:sz w:val="24"/>
          <w:szCs w:val="24"/>
        </w:rPr>
        <w:t xml:space="preserve"> </w:t>
      </w:r>
      <w:r w:rsidR="00D14C72" w:rsidRPr="00D14C72">
        <w:rPr>
          <w:rFonts w:ascii="Times New Roman" w:eastAsia="DengXian" w:hAnsi="Times New Roman" w:cs="Times New Roman"/>
          <w:sz w:val="24"/>
          <w:szCs w:val="24"/>
        </w:rPr>
        <w:t>https://doi.org/10.1007/s10668-024-05800-1</w:t>
      </w:r>
    </w:p>
    <w:p w14:paraId="2C3F5430" w14:textId="67D1D29B" w:rsidR="00AC7B18" w:rsidRPr="005B199A" w:rsidRDefault="00AC7B18" w:rsidP="006C29A4">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Wang J-Z, Feng G-F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Chang C-P </w:t>
      </w:r>
      <w:r w:rsidRPr="005B199A">
        <w:rPr>
          <w:rFonts w:ascii="Times New Roman" w:eastAsia="DengXian" w:hAnsi="Times New Roman" w:cs="Times New Roman"/>
          <w:sz w:val="24"/>
          <w:szCs w:val="24"/>
        </w:rPr>
        <w:t xml:space="preserve">(2024) How does political instability affect renewable energy innovation? </w:t>
      </w:r>
      <w:r w:rsidRPr="005B199A">
        <w:rPr>
          <w:rFonts w:ascii="Times New Roman" w:eastAsia="DengXian" w:hAnsi="Times New Roman" w:cs="Times New Roman"/>
          <w:i/>
          <w:iCs/>
          <w:sz w:val="24"/>
          <w:szCs w:val="24"/>
        </w:rPr>
        <w:t>Renewable Energy</w:t>
      </w:r>
      <w:r w:rsidRPr="009F517A">
        <w:rPr>
          <w:rFonts w:ascii="Times New Roman" w:eastAsia="DengXian" w:hAnsi="Times New Roman" w:cs="Times New Roman"/>
          <w:sz w:val="24"/>
          <w:szCs w:val="24"/>
        </w:rPr>
        <w:t xml:space="preserve"> </w:t>
      </w:r>
      <w:r w:rsidRPr="009F517A">
        <w:rPr>
          <w:rFonts w:ascii="Times New Roman" w:eastAsia="DengXian" w:hAnsi="Times New Roman" w:cs="Times New Roman"/>
          <w:b/>
          <w:bCs/>
          <w:sz w:val="24"/>
          <w:szCs w:val="24"/>
        </w:rPr>
        <w:t>230</w:t>
      </w:r>
      <w:r w:rsidRPr="005B199A">
        <w:rPr>
          <w:rFonts w:ascii="Times New Roman" w:eastAsia="DengXian" w:hAnsi="Times New Roman" w:cs="Times New Roman"/>
          <w:sz w:val="24"/>
          <w:szCs w:val="24"/>
        </w:rPr>
        <w:t>, 120800.</w:t>
      </w:r>
    </w:p>
    <w:p w14:paraId="148D7DE5" w14:textId="64267836" w:rsidR="00AC7B18" w:rsidRPr="005B199A" w:rsidRDefault="00AC7B18" w:rsidP="006C29A4">
      <w:pPr>
        <w:pStyle w:val="Bibliography"/>
        <w:ind w:left="567" w:hanging="567"/>
        <w:rPr>
          <w:rFonts w:ascii="Times New Roman" w:eastAsia="DengXian" w:hAnsi="Times New Roman" w:cs="Times New Roman"/>
          <w:sz w:val="24"/>
          <w:szCs w:val="24"/>
        </w:rPr>
      </w:pPr>
      <w:r w:rsidRPr="00050979">
        <w:rPr>
          <w:rFonts w:ascii="Times New Roman" w:eastAsia="DengXian" w:hAnsi="Times New Roman" w:cs="Times New Roman"/>
          <w:b/>
          <w:bCs/>
          <w:sz w:val="24"/>
          <w:szCs w:val="24"/>
        </w:rPr>
        <w:t xml:space="preserve">Wei F, Yan S, Zeng Y, Yang Q </w:t>
      </w:r>
      <w:r w:rsidR="001D6E85" w:rsidRPr="00050979">
        <w:rPr>
          <w:rFonts w:ascii="Times New Roman" w:eastAsia="DengXian" w:hAnsi="Times New Roman" w:cs="Times New Roman"/>
          <w:b/>
          <w:bCs/>
          <w:sz w:val="24"/>
          <w:szCs w:val="24"/>
        </w:rPr>
        <w:t>and</w:t>
      </w:r>
      <w:r w:rsidRPr="00050979">
        <w:rPr>
          <w:rFonts w:ascii="Times New Roman" w:eastAsia="DengXian" w:hAnsi="Times New Roman" w:cs="Times New Roman"/>
          <w:b/>
          <w:bCs/>
          <w:sz w:val="24"/>
          <w:szCs w:val="24"/>
        </w:rPr>
        <w:t xml:space="preserve"> Wang Y </w:t>
      </w:r>
      <w:r w:rsidRPr="00050979">
        <w:rPr>
          <w:rFonts w:ascii="Times New Roman" w:eastAsia="DengXian" w:hAnsi="Times New Roman" w:cs="Times New Roman"/>
          <w:sz w:val="24"/>
          <w:szCs w:val="24"/>
        </w:rPr>
        <w:t>(2025) The impact of the Belt and Road Initiative</w:t>
      </w:r>
      <w:r w:rsidRPr="005B199A">
        <w:rPr>
          <w:rFonts w:ascii="Times New Roman" w:eastAsia="DengXian" w:hAnsi="Times New Roman" w:cs="Times New Roman"/>
          <w:sz w:val="24"/>
          <w:szCs w:val="24"/>
        </w:rPr>
        <w:t xml:space="preserve"> on China’s New Industrialization: </w:t>
      </w:r>
      <w:r w:rsidR="0082709F">
        <w:rPr>
          <w:rFonts w:ascii="Times New Roman" w:eastAsia="DengXian" w:hAnsi="Times New Roman" w:cs="Times New Roman"/>
          <w:sz w:val="24"/>
          <w:szCs w:val="24"/>
        </w:rPr>
        <w:t>a</w:t>
      </w:r>
      <w:r w:rsidRPr="005B199A">
        <w:rPr>
          <w:rFonts w:ascii="Times New Roman" w:eastAsia="DengXian" w:hAnsi="Times New Roman" w:cs="Times New Roman"/>
          <w:sz w:val="24"/>
          <w:szCs w:val="24"/>
        </w:rPr>
        <w:t xml:space="preserve">n empirical analysis based on a difference-in-differences model. </w:t>
      </w:r>
      <w:r w:rsidRPr="005B199A">
        <w:rPr>
          <w:rFonts w:ascii="Times New Roman" w:eastAsia="DengXian" w:hAnsi="Times New Roman" w:cs="Times New Roman"/>
          <w:i/>
          <w:iCs/>
          <w:sz w:val="24"/>
          <w:szCs w:val="24"/>
        </w:rPr>
        <w:t>Economic Analysis and Policy</w:t>
      </w:r>
      <w:r w:rsidRPr="005B199A">
        <w:rPr>
          <w:rFonts w:ascii="Times New Roman" w:eastAsia="DengXian" w:hAnsi="Times New Roman" w:cs="Times New Roman"/>
          <w:sz w:val="24"/>
          <w:szCs w:val="24"/>
        </w:rPr>
        <w:t xml:space="preserve"> </w:t>
      </w:r>
      <w:r w:rsidRPr="0082709F">
        <w:rPr>
          <w:rFonts w:ascii="Times New Roman" w:eastAsia="DengXian" w:hAnsi="Times New Roman" w:cs="Times New Roman"/>
          <w:b/>
          <w:bCs/>
          <w:sz w:val="24"/>
          <w:szCs w:val="24"/>
        </w:rPr>
        <w:t>87</w:t>
      </w:r>
      <w:r w:rsidRPr="0082709F">
        <w:rPr>
          <w:rFonts w:ascii="Times New Roman" w:eastAsia="DengXian" w:hAnsi="Times New Roman" w:cs="Times New Roman"/>
          <w:sz w:val="24"/>
          <w:szCs w:val="24"/>
        </w:rPr>
        <w:t>,</w:t>
      </w:r>
      <w:r w:rsidRPr="005B199A">
        <w:rPr>
          <w:rFonts w:ascii="Times New Roman" w:eastAsia="DengXian" w:hAnsi="Times New Roman" w:cs="Times New Roman"/>
          <w:sz w:val="24"/>
          <w:szCs w:val="24"/>
        </w:rPr>
        <w:t xml:space="preserve"> 2298–2310. </w:t>
      </w:r>
    </w:p>
    <w:p w14:paraId="13238679" w14:textId="08E1C3AF" w:rsidR="00AC7B18" w:rsidRPr="005B199A" w:rsidRDefault="00AC7B18" w:rsidP="006C29A4">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Wu J, Xu X, Wang W, Jiang J, Xue Y, Jiang L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Quan Z</w:t>
      </w:r>
      <w:r w:rsidRPr="005B199A">
        <w:rPr>
          <w:rFonts w:ascii="Times New Roman" w:eastAsia="DengXian" w:hAnsi="Times New Roman" w:cs="Times New Roman"/>
          <w:sz w:val="24"/>
          <w:szCs w:val="24"/>
        </w:rPr>
        <w:t xml:space="preserve"> (2025) Population challenge, economy, energy decarbonization and information and communication technology: Insights of ecological footprint and biocapacity in Belt and Road countries. </w:t>
      </w:r>
      <w:r w:rsidRPr="005B199A">
        <w:rPr>
          <w:rFonts w:ascii="Times New Roman" w:eastAsia="DengXian" w:hAnsi="Times New Roman" w:cs="Times New Roman"/>
          <w:i/>
          <w:iCs/>
          <w:sz w:val="24"/>
          <w:szCs w:val="24"/>
        </w:rPr>
        <w:t>Environment, Development and Sustainability</w:t>
      </w:r>
      <w:r w:rsidRPr="005B199A">
        <w:rPr>
          <w:rFonts w:ascii="Times New Roman" w:eastAsia="DengXian" w:hAnsi="Times New Roman" w:cs="Times New Roman"/>
          <w:sz w:val="24"/>
          <w:szCs w:val="24"/>
        </w:rPr>
        <w:t>.</w:t>
      </w:r>
      <w:r w:rsidR="009F517A">
        <w:rPr>
          <w:rFonts w:ascii="Times New Roman" w:eastAsia="DengXian" w:hAnsi="Times New Roman" w:cs="Times New Roman"/>
          <w:sz w:val="24"/>
          <w:szCs w:val="24"/>
        </w:rPr>
        <w:t xml:space="preserve"> </w:t>
      </w:r>
      <w:r w:rsidR="009F517A" w:rsidRPr="009F517A">
        <w:rPr>
          <w:rFonts w:ascii="Times New Roman" w:eastAsia="DengXian" w:hAnsi="Times New Roman" w:cs="Times New Roman"/>
          <w:sz w:val="24"/>
          <w:szCs w:val="24"/>
        </w:rPr>
        <w:t>https://doi.org/10.1007/s10668-025-06924-8</w:t>
      </w:r>
      <w:r w:rsidR="009F517A">
        <w:rPr>
          <w:rFonts w:ascii="Times New Roman" w:eastAsia="DengXian" w:hAnsi="Times New Roman" w:cs="Times New Roman"/>
          <w:sz w:val="24"/>
          <w:szCs w:val="24"/>
        </w:rPr>
        <w:t xml:space="preserve"> </w:t>
      </w:r>
    </w:p>
    <w:p w14:paraId="54EA7FFC" w14:textId="31855475" w:rsidR="00AC7B18" w:rsidRPr="005B199A" w:rsidRDefault="00AC7B18" w:rsidP="006C29A4">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Wu X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Si Y</w:t>
      </w:r>
      <w:r w:rsidRPr="005B199A">
        <w:rPr>
          <w:rFonts w:ascii="Times New Roman" w:eastAsia="DengXian" w:hAnsi="Times New Roman" w:cs="Times New Roman"/>
          <w:sz w:val="24"/>
          <w:szCs w:val="24"/>
        </w:rPr>
        <w:t xml:space="preserve"> (2022) China’s Belt and Road Initiative and Corporate Innovation. </w:t>
      </w:r>
      <w:r w:rsidRPr="005B199A">
        <w:rPr>
          <w:rFonts w:ascii="Times New Roman" w:eastAsia="DengXian" w:hAnsi="Times New Roman" w:cs="Times New Roman"/>
          <w:i/>
          <w:iCs/>
          <w:sz w:val="24"/>
          <w:szCs w:val="24"/>
        </w:rPr>
        <w:t>Finance Research Letters</w:t>
      </w:r>
      <w:r w:rsidRPr="009F517A">
        <w:rPr>
          <w:rFonts w:ascii="Times New Roman" w:eastAsia="DengXian" w:hAnsi="Times New Roman" w:cs="Times New Roman"/>
          <w:sz w:val="24"/>
          <w:szCs w:val="24"/>
        </w:rPr>
        <w:t xml:space="preserve"> </w:t>
      </w:r>
      <w:r w:rsidRPr="009F517A">
        <w:rPr>
          <w:rFonts w:ascii="Times New Roman" w:eastAsia="DengXian" w:hAnsi="Times New Roman" w:cs="Times New Roman"/>
          <w:b/>
          <w:bCs/>
          <w:sz w:val="24"/>
          <w:szCs w:val="24"/>
        </w:rPr>
        <w:t>48</w:t>
      </w:r>
      <w:r w:rsidRPr="005B199A">
        <w:rPr>
          <w:rFonts w:ascii="Times New Roman" w:eastAsia="DengXian" w:hAnsi="Times New Roman" w:cs="Times New Roman"/>
          <w:sz w:val="24"/>
          <w:szCs w:val="24"/>
        </w:rPr>
        <w:t>, 103052.</w:t>
      </w:r>
    </w:p>
    <w:p w14:paraId="433CD0F2" w14:textId="0C7DB683" w:rsidR="00AC7B18" w:rsidRPr="005B199A" w:rsidRDefault="00AC7B18" w:rsidP="006C29A4">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lastRenderedPageBreak/>
        <w:t xml:space="preserve">Xie N, Chen A, Wang X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Zhang X </w:t>
      </w:r>
      <w:r w:rsidRPr="005B199A">
        <w:rPr>
          <w:rFonts w:ascii="Times New Roman" w:eastAsia="DengXian" w:hAnsi="Times New Roman" w:cs="Times New Roman"/>
          <w:sz w:val="24"/>
          <w:szCs w:val="24"/>
        </w:rPr>
        <w:t xml:space="preserve">(2023) Does the BRI contribute to poverty reduction in countries along the Belt and Road? A DID-based empirical test. </w:t>
      </w:r>
      <w:r w:rsidRPr="005B199A">
        <w:rPr>
          <w:rFonts w:ascii="Times New Roman" w:eastAsia="DengXian" w:hAnsi="Times New Roman" w:cs="Times New Roman"/>
          <w:i/>
          <w:iCs/>
          <w:sz w:val="24"/>
          <w:szCs w:val="24"/>
        </w:rPr>
        <w:t>Humanities and Social Sciences Communications</w:t>
      </w:r>
      <w:r w:rsidRPr="00525871">
        <w:rPr>
          <w:rFonts w:ascii="Times New Roman" w:eastAsia="DengXian" w:hAnsi="Times New Roman" w:cs="Times New Roman"/>
          <w:sz w:val="24"/>
          <w:szCs w:val="24"/>
        </w:rPr>
        <w:t xml:space="preserve"> </w:t>
      </w:r>
      <w:r w:rsidRPr="00525871">
        <w:rPr>
          <w:rFonts w:ascii="Times New Roman" w:eastAsia="DengXian" w:hAnsi="Times New Roman" w:cs="Times New Roman"/>
          <w:b/>
          <w:bCs/>
          <w:sz w:val="24"/>
          <w:szCs w:val="24"/>
        </w:rPr>
        <w:t>10</w:t>
      </w:r>
      <w:r w:rsidRPr="005B199A">
        <w:rPr>
          <w:rFonts w:ascii="Times New Roman" w:eastAsia="DengXian" w:hAnsi="Times New Roman" w:cs="Times New Roman"/>
          <w:sz w:val="24"/>
          <w:szCs w:val="24"/>
        </w:rPr>
        <w:t>, 872.</w:t>
      </w:r>
    </w:p>
    <w:p w14:paraId="0F28AB0F" w14:textId="29AE7AF5" w:rsidR="00AC7B18" w:rsidRPr="005B199A" w:rsidRDefault="00AC7B18" w:rsidP="006C29A4">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Xinhua </w:t>
      </w:r>
      <w:r w:rsidRPr="005B199A">
        <w:rPr>
          <w:rFonts w:ascii="Times New Roman" w:eastAsia="DengXian" w:hAnsi="Times New Roman" w:cs="Times New Roman"/>
          <w:sz w:val="24"/>
          <w:szCs w:val="24"/>
        </w:rPr>
        <w:t xml:space="preserve">(2014) </w:t>
      </w:r>
      <w:r w:rsidRPr="00525871">
        <w:rPr>
          <w:rFonts w:ascii="Times New Roman" w:eastAsia="DengXian" w:hAnsi="Times New Roman" w:cs="Times New Roman"/>
          <w:sz w:val="24"/>
          <w:szCs w:val="24"/>
        </w:rPr>
        <w:t>Full Text: Report on the Work of the Government (2014)</w:t>
      </w:r>
      <w:r w:rsidRPr="005B199A">
        <w:rPr>
          <w:rFonts w:ascii="Times New Roman" w:eastAsia="DengXian" w:hAnsi="Times New Roman" w:cs="Times New Roman"/>
          <w:sz w:val="24"/>
          <w:szCs w:val="24"/>
        </w:rPr>
        <w:t>.</w:t>
      </w:r>
      <w:r w:rsidR="00525871" w:rsidRPr="005B199A">
        <w:rPr>
          <w:rFonts w:ascii="Times New Roman" w:eastAsia="DengXian" w:hAnsi="Times New Roman" w:cs="Times New Roman"/>
          <w:sz w:val="24"/>
          <w:szCs w:val="24"/>
        </w:rPr>
        <w:t xml:space="preserve"> </w:t>
      </w:r>
      <w:r w:rsidR="00525871" w:rsidRPr="00525871">
        <w:rPr>
          <w:rFonts w:ascii="Times New Roman" w:eastAsia="DengXian" w:hAnsi="Times New Roman" w:cs="Times New Roman"/>
          <w:i/>
          <w:iCs/>
          <w:sz w:val="24"/>
          <w:szCs w:val="24"/>
        </w:rPr>
        <w:t xml:space="preserve">Xinhua, </w:t>
      </w:r>
      <w:r w:rsidR="00525871">
        <w:rPr>
          <w:rFonts w:ascii="Times New Roman" w:eastAsia="DengXian" w:hAnsi="Times New Roman" w:cs="Times New Roman"/>
          <w:sz w:val="24"/>
          <w:szCs w:val="24"/>
        </w:rPr>
        <w:t xml:space="preserve">14 March 2014. Available at </w:t>
      </w:r>
      <w:r w:rsidRPr="005B199A">
        <w:rPr>
          <w:rFonts w:ascii="Times New Roman" w:eastAsia="DengXian" w:hAnsi="Times New Roman" w:cs="Times New Roman"/>
          <w:sz w:val="24"/>
          <w:szCs w:val="24"/>
        </w:rPr>
        <w:t>https://english.www.gov.cn/archive/publications/2014/08/23/content_281474982987826.htm</w:t>
      </w:r>
    </w:p>
    <w:p w14:paraId="26371B71" w14:textId="5AE7DD23" w:rsidR="00AC7B18" w:rsidRPr="005B199A" w:rsidRDefault="00AC7B18" w:rsidP="006C29A4">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You Z, Li L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Waqas M</w:t>
      </w:r>
      <w:r w:rsidRPr="005B199A">
        <w:rPr>
          <w:rFonts w:ascii="Times New Roman" w:eastAsia="DengXian" w:hAnsi="Times New Roman" w:cs="Times New Roman"/>
          <w:sz w:val="24"/>
          <w:szCs w:val="24"/>
        </w:rPr>
        <w:t xml:space="preserve"> (2024) How do information and communication technology, human capital and renewable energy affect CO2 emission; New insights from BRI countries. </w:t>
      </w:r>
      <w:r w:rsidRPr="005B199A">
        <w:rPr>
          <w:rFonts w:ascii="Times New Roman" w:eastAsia="DengXian" w:hAnsi="Times New Roman" w:cs="Times New Roman"/>
          <w:i/>
          <w:iCs/>
          <w:sz w:val="24"/>
          <w:szCs w:val="24"/>
        </w:rPr>
        <w:t>Heliyon</w:t>
      </w:r>
      <w:r w:rsidRPr="00525871">
        <w:rPr>
          <w:rFonts w:ascii="Times New Roman" w:eastAsia="DengXian" w:hAnsi="Times New Roman" w:cs="Times New Roman"/>
          <w:sz w:val="24"/>
          <w:szCs w:val="24"/>
        </w:rPr>
        <w:t xml:space="preserve"> </w:t>
      </w:r>
      <w:r w:rsidRPr="00525871">
        <w:rPr>
          <w:rFonts w:ascii="Times New Roman" w:eastAsia="DengXian" w:hAnsi="Times New Roman" w:cs="Times New Roman"/>
          <w:b/>
          <w:bCs/>
          <w:sz w:val="24"/>
          <w:szCs w:val="24"/>
        </w:rPr>
        <w:t>10</w:t>
      </w:r>
      <w:r w:rsidRPr="005B199A">
        <w:rPr>
          <w:rFonts w:ascii="Times New Roman" w:eastAsia="DengXian" w:hAnsi="Times New Roman" w:cs="Times New Roman"/>
          <w:sz w:val="24"/>
          <w:szCs w:val="24"/>
        </w:rPr>
        <w:t>, e26481.</w:t>
      </w:r>
    </w:p>
    <w:p w14:paraId="2B249259" w14:textId="6348F1FD" w:rsidR="00AC7B18" w:rsidRPr="005B199A" w:rsidRDefault="00AC7B18" w:rsidP="006C29A4">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Zeng A, Sheng Y, Gu B, Wang Z </w:t>
      </w:r>
      <w:r w:rsidR="001D6E85"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Wang M </w:t>
      </w:r>
      <w:r w:rsidRPr="005B199A">
        <w:rPr>
          <w:rFonts w:ascii="Times New Roman" w:eastAsia="DengXian" w:hAnsi="Times New Roman" w:cs="Times New Roman"/>
          <w:sz w:val="24"/>
          <w:szCs w:val="24"/>
        </w:rPr>
        <w:t xml:space="preserve">(2022) The impact of climate aid on carbon emissions reduction and the role of renewable energy: </w:t>
      </w:r>
      <w:r w:rsidR="00525871">
        <w:rPr>
          <w:rFonts w:ascii="Times New Roman" w:eastAsia="DengXian" w:hAnsi="Times New Roman" w:cs="Times New Roman"/>
          <w:sz w:val="24"/>
          <w:szCs w:val="24"/>
        </w:rPr>
        <w:t>e</w:t>
      </w:r>
      <w:r w:rsidRPr="005B199A">
        <w:rPr>
          <w:rFonts w:ascii="Times New Roman" w:eastAsia="DengXian" w:hAnsi="Times New Roman" w:cs="Times New Roman"/>
          <w:sz w:val="24"/>
          <w:szCs w:val="24"/>
        </w:rPr>
        <w:t xml:space="preserve">vidence from the Belt and Road countries. </w:t>
      </w:r>
      <w:r w:rsidRPr="005B199A">
        <w:rPr>
          <w:rFonts w:ascii="Times New Roman" w:eastAsia="DengXian" w:hAnsi="Times New Roman" w:cs="Times New Roman"/>
          <w:i/>
          <w:iCs/>
          <w:sz w:val="24"/>
          <w:szCs w:val="24"/>
        </w:rPr>
        <w:t>Environmental Science and Pollution Research</w:t>
      </w:r>
      <w:r w:rsidRPr="00525871">
        <w:rPr>
          <w:rFonts w:ascii="Times New Roman" w:eastAsia="DengXian" w:hAnsi="Times New Roman" w:cs="Times New Roman"/>
          <w:sz w:val="24"/>
          <w:szCs w:val="24"/>
        </w:rPr>
        <w:t xml:space="preserve"> </w:t>
      </w:r>
      <w:r w:rsidRPr="00525871">
        <w:rPr>
          <w:rFonts w:ascii="Times New Roman" w:eastAsia="DengXian" w:hAnsi="Times New Roman" w:cs="Times New Roman"/>
          <w:b/>
          <w:bCs/>
          <w:sz w:val="24"/>
          <w:szCs w:val="24"/>
        </w:rPr>
        <w:t>29</w:t>
      </w:r>
      <w:r w:rsidRPr="005B199A">
        <w:rPr>
          <w:rFonts w:ascii="Times New Roman" w:eastAsia="DengXian" w:hAnsi="Times New Roman" w:cs="Times New Roman"/>
          <w:sz w:val="24"/>
          <w:szCs w:val="24"/>
        </w:rPr>
        <w:t xml:space="preserve">, 77401–77417. </w:t>
      </w:r>
    </w:p>
    <w:p w14:paraId="350F2112" w14:textId="79AB41DD" w:rsidR="00AC7B18" w:rsidRPr="005B199A" w:rsidRDefault="00AC7B18" w:rsidP="006C29A4">
      <w:pPr>
        <w:pStyle w:val="Bibliography"/>
        <w:ind w:left="567" w:hanging="567"/>
        <w:rPr>
          <w:rFonts w:ascii="Times New Roman" w:eastAsia="DengXian" w:hAnsi="Times New Roman" w:cs="Times New Roman"/>
          <w:sz w:val="24"/>
          <w:szCs w:val="24"/>
        </w:rPr>
      </w:pPr>
      <w:r w:rsidRPr="005B199A">
        <w:rPr>
          <w:rFonts w:ascii="Times New Roman" w:eastAsia="DengXian" w:hAnsi="Times New Roman" w:cs="Times New Roman"/>
          <w:b/>
          <w:bCs/>
          <w:sz w:val="24"/>
          <w:szCs w:val="24"/>
        </w:rPr>
        <w:t xml:space="preserve">Zhou S, Wang Y </w:t>
      </w:r>
      <w:r w:rsidR="001E73AE" w:rsidRPr="005B199A">
        <w:rPr>
          <w:rFonts w:ascii="Times New Roman" w:eastAsia="DengXian" w:hAnsi="Times New Roman" w:cs="Times New Roman"/>
          <w:b/>
          <w:bCs/>
          <w:sz w:val="24"/>
          <w:szCs w:val="24"/>
        </w:rPr>
        <w:t>and</w:t>
      </w:r>
      <w:r w:rsidRPr="005B199A">
        <w:rPr>
          <w:rFonts w:ascii="Times New Roman" w:eastAsia="DengXian" w:hAnsi="Times New Roman" w:cs="Times New Roman"/>
          <w:b/>
          <w:bCs/>
          <w:sz w:val="24"/>
          <w:szCs w:val="24"/>
        </w:rPr>
        <w:t xml:space="preserve"> Luo P</w:t>
      </w:r>
      <w:r w:rsidRPr="005B199A">
        <w:rPr>
          <w:rFonts w:ascii="Times New Roman" w:eastAsia="DengXian" w:hAnsi="Times New Roman" w:cs="Times New Roman"/>
          <w:sz w:val="24"/>
          <w:szCs w:val="24"/>
        </w:rPr>
        <w:t xml:space="preserve"> (2023) Does the Belt and Road Initiative (BRI) improve environmental quality of BRI countries? Evidence from a quasi-natural experiment. </w:t>
      </w:r>
      <w:r w:rsidRPr="005B199A">
        <w:rPr>
          <w:rFonts w:ascii="Times New Roman" w:eastAsia="DengXian" w:hAnsi="Times New Roman" w:cs="Times New Roman"/>
          <w:i/>
          <w:iCs/>
          <w:sz w:val="24"/>
          <w:szCs w:val="24"/>
        </w:rPr>
        <w:t>Applied Economics</w:t>
      </w:r>
      <w:r w:rsidRPr="00AE55FF">
        <w:rPr>
          <w:rFonts w:ascii="Times New Roman" w:eastAsia="DengXian" w:hAnsi="Times New Roman" w:cs="Times New Roman"/>
          <w:sz w:val="24"/>
          <w:szCs w:val="24"/>
        </w:rPr>
        <w:t xml:space="preserve"> </w:t>
      </w:r>
      <w:r w:rsidRPr="00AE55FF">
        <w:rPr>
          <w:rFonts w:ascii="Times New Roman" w:eastAsia="DengXian" w:hAnsi="Times New Roman" w:cs="Times New Roman"/>
          <w:b/>
          <w:bCs/>
          <w:sz w:val="24"/>
          <w:szCs w:val="24"/>
        </w:rPr>
        <w:t>55</w:t>
      </w:r>
      <w:r w:rsidRPr="005B199A">
        <w:rPr>
          <w:rFonts w:ascii="Times New Roman" w:eastAsia="DengXian" w:hAnsi="Times New Roman" w:cs="Times New Roman"/>
          <w:sz w:val="24"/>
          <w:szCs w:val="24"/>
        </w:rPr>
        <w:t xml:space="preserve">, 7094–7110. </w:t>
      </w:r>
    </w:p>
    <w:p w14:paraId="3BED6C26" w14:textId="6C06194E" w:rsidR="00642A92" w:rsidRPr="005C37B6" w:rsidRDefault="0014422A" w:rsidP="00D0682D">
      <w:pPr>
        <w:pStyle w:val="EndNoteBibliography"/>
        <w:spacing w:after="0" w:line="480" w:lineRule="auto"/>
        <w:ind w:hanging="567"/>
        <w:rPr>
          <w:i/>
          <w:iCs/>
        </w:rPr>
      </w:pPr>
      <w:r w:rsidRPr="005B199A">
        <w:rPr>
          <w:rFonts w:ascii="Times New Roman" w:hAnsi="Times New Roman" w:cs="Times New Roman"/>
          <w:sz w:val="24"/>
          <w:szCs w:val="24"/>
        </w:rPr>
        <w:fldChar w:fldCharType="end"/>
      </w:r>
      <w:r w:rsidRPr="00AC7B18">
        <w:rPr>
          <w:rFonts w:ascii="Times New Roman" w:eastAsia="SimSun" w:hAnsi="Times New Roman" w:cs="Times New Roman"/>
          <w:sz w:val="24"/>
          <w:szCs w:val="24"/>
          <w14:ligatures w14:val="none"/>
        </w:rPr>
        <w:fldChar w:fldCharType="end"/>
      </w:r>
      <w:bookmarkStart w:id="16" w:name="_Ref200029444"/>
      <w:r w:rsidR="008C3E02">
        <w:rPr>
          <w:i/>
          <w:iCs/>
        </w:rPr>
        <w:br w:type="page"/>
      </w:r>
      <w:bookmarkEnd w:id="16"/>
    </w:p>
    <w:p w14:paraId="7812C14D" w14:textId="787E4C3A" w:rsidR="00255915" w:rsidRPr="00B620E8" w:rsidRDefault="00255915" w:rsidP="00D0682D">
      <w:pPr>
        <w:pStyle w:val="Caption"/>
        <w:keepNext/>
        <w:spacing w:after="120"/>
        <w:jc w:val="left"/>
        <w:rPr>
          <w:rFonts w:ascii="Times New Roman" w:eastAsia="DengXian" w:hAnsi="Times New Roman" w:cs="Times New Roman"/>
          <w:i w:val="0"/>
          <w:iCs w:val="0"/>
          <w:color w:val="auto"/>
          <w:kern w:val="0"/>
          <w:sz w:val="24"/>
          <w:szCs w:val="24"/>
        </w:rPr>
      </w:pPr>
      <w:bookmarkStart w:id="17" w:name="_Ref215873183"/>
      <w:r w:rsidRPr="00B620E8">
        <w:rPr>
          <w:rFonts w:ascii="Times New Roman" w:hAnsi="Times New Roman" w:cs="Times New Roman"/>
          <w:b/>
          <w:bCs/>
          <w:i w:val="0"/>
          <w:iCs w:val="0"/>
          <w:color w:val="auto"/>
          <w:sz w:val="24"/>
          <w:szCs w:val="24"/>
        </w:rPr>
        <w:lastRenderedPageBreak/>
        <w:t xml:space="preserve">Table </w:t>
      </w:r>
      <w:bookmarkEnd w:id="17"/>
      <w:r w:rsidR="0069520E">
        <w:rPr>
          <w:rFonts w:ascii="Times New Roman" w:hAnsi="Times New Roman" w:cs="Times New Roman"/>
          <w:b/>
          <w:bCs/>
          <w:i w:val="0"/>
          <w:iCs w:val="0"/>
          <w:color w:val="auto"/>
          <w:sz w:val="24"/>
          <w:szCs w:val="24"/>
        </w:rPr>
        <w:t>1</w:t>
      </w:r>
      <w:r w:rsidR="007D33FA">
        <w:rPr>
          <w:rFonts w:ascii="Times New Roman" w:hAnsi="Times New Roman" w:cs="Times New Roman"/>
          <w:b/>
          <w:bCs/>
          <w:i w:val="0"/>
          <w:iCs w:val="0"/>
          <w:color w:val="auto"/>
          <w:sz w:val="24"/>
          <w:szCs w:val="24"/>
        </w:rPr>
        <w:t>.</w:t>
      </w:r>
      <w:r w:rsidRPr="00B620E8">
        <w:rPr>
          <w:rFonts w:ascii="Times New Roman" w:hAnsi="Times New Roman" w:cs="Times New Roman"/>
          <w:b/>
          <w:bCs/>
          <w:i w:val="0"/>
          <w:iCs w:val="0"/>
          <w:color w:val="auto"/>
          <w:sz w:val="24"/>
          <w:szCs w:val="24"/>
        </w:rPr>
        <w:t xml:space="preserve"> </w:t>
      </w:r>
      <w:r w:rsidRPr="00B620E8">
        <w:rPr>
          <w:rFonts w:ascii="Times New Roman" w:eastAsia="DengXian" w:hAnsi="Times New Roman" w:cs="Times New Roman"/>
          <w:i w:val="0"/>
          <w:iCs w:val="0"/>
          <w:color w:val="auto"/>
          <w:kern w:val="0"/>
          <w:sz w:val="24"/>
          <w:szCs w:val="24"/>
        </w:rPr>
        <w:t xml:space="preserve">Baseline regression results for the impact of BRI on </w:t>
      </w:r>
      <w:r w:rsidR="007D33FA" w:rsidRPr="00B620E8">
        <w:rPr>
          <w:rFonts w:ascii="Times New Roman" w:eastAsia="DengXian" w:hAnsi="Times New Roman" w:cs="Times New Roman"/>
          <w:i w:val="0"/>
          <w:iCs w:val="0"/>
          <w:color w:val="auto"/>
          <w:kern w:val="0"/>
          <w:sz w:val="24"/>
          <w:szCs w:val="24"/>
        </w:rPr>
        <w:t>ecological footprint</w:t>
      </w:r>
    </w:p>
    <w:tbl>
      <w:tblPr>
        <w:tblW w:w="5000" w:type="pct"/>
        <w:tblLook w:val="0000" w:firstRow="0" w:lastRow="0" w:firstColumn="0" w:lastColumn="0" w:noHBand="0" w:noVBand="0"/>
      </w:tblPr>
      <w:tblGrid>
        <w:gridCol w:w="2137"/>
        <w:gridCol w:w="2207"/>
        <w:gridCol w:w="2341"/>
        <w:gridCol w:w="2341"/>
      </w:tblGrid>
      <w:tr w:rsidR="00255915" w:rsidRPr="00B620E8" w14:paraId="019575EB" w14:textId="77777777" w:rsidTr="00C83C0E">
        <w:tc>
          <w:tcPr>
            <w:tcW w:w="1183" w:type="pct"/>
            <w:tcBorders>
              <w:top w:val="single" w:sz="4" w:space="0" w:color="auto"/>
              <w:left w:val="nil"/>
              <w:bottom w:val="nil"/>
              <w:right w:val="nil"/>
            </w:tcBorders>
          </w:tcPr>
          <w:p w14:paraId="028EA35C"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p>
        </w:tc>
        <w:tc>
          <w:tcPr>
            <w:tcW w:w="1222" w:type="pct"/>
            <w:tcBorders>
              <w:top w:val="single" w:sz="4" w:space="0" w:color="auto"/>
              <w:left w:val="nil"/>
              <w:bottom w:val="nil"/>
              <w:right w:val="nil"/>
            </w:tcBorders>
          </w:tcPr>
          <w:p w14:paraId="351DA19E"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(1)</w:t>
            </w:r>
          </w:p>
        </w:tc>
        <w:tc>
          <w:tcPr>
            <w:tcW w:w="1297" w:type="pct"/>
            <w:tcBorders>
              <w:top w:val="single" w:sz="4" w:space="0" w:color="auto"/>
              <w:left w:val="nil"/>
              <w:bottom w:val="nil"/>
              <w:right w:val="nil"/>
            </w:tcBorders>
          </w:tcPr>
          <w:p w14:paraId="4CCDEFC9"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(2)</w:t>
            </w:r>
          </w:p>
        </w:tc>
        <w:tc>
          <w:tcPr>
            <w:tcW w:w="1297" w:type="pct"/>
            <w:tcBorders>
              <w:top w:val="single" w:sz="4" w:space="0" w:color="auto"/>
              <w:left w:val="nil"/>
              <w:bottom w:val="nil"/>
              <w:right w:val="nil"/>
            </w:tcBorders>
          </w:tcPr>
          <w:p w14:paraId="1374C425"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(3)</w:t>
            </w:r>
          </w:p>
        </w:tc>
      </w:tr>
      <w:tr w:rsidR="00255915" w:rsidRPr="00B620E8" w14:paraId="13E889F7" w14:textId="77777777" w:rsidTr="00CA6709">
        <w:trPr>
          <w:trHeight w:val="308"/>
        </w:trPr>
        <w:tc>
          <w:tcPr>
            <w:tcW w:w="1183" w:type="pct"/>
            <w:tcBorders>
              <w:top w:val="nil"/>
              <w:left w:val="nil"/>
              <w:bottom w:val="nil"/>
              <w:right w:val="nil"/>
            </w:tcBorders>
          </w:tcPr>
          <w:p w14:paraId="5DD96DDE"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22" w:type="pct"/>
            <w:tcBorders>
              <w:top w:val="nil"/>
              <w:left w:val="nil"/>
              <w:bottom w:val="nil"/>
              <w:right w:val="nil"/>
            </w:tcBorders>
          </w:tcPr>
          <w:p w14:paraId="7958D203"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lnEF</w:t>
            </w:r>
          </w:p>
        </w:tc>
        <w:tc>
          <w:tcPr>
            <w:tcW w:w="1297" w:type="pct"/>
            <w:tcBorders>
              <w:top w:val="nil"/>
              <w:left w:val="nil"/>
              <w:bottom w:val="nil"/>
              <w:right w:val="nil"/>
            </w:tcBorders>
          </w:tcPr>
          <w:p w14:paraId="5F7DA5C3"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lnEF</w:t>
            </w:r>
          </w:p>
        </w:tc>
        <w:tc>
          <w:tcPr>
            <w:tcW w:w="1297" w:type="pct"/>
            <w:tcBorders>
              <w:top w:val="nil"/>
              <w:left w:val="nil"/>
              <w:bottom w:val="nil"/>
              <w:right w:val="nil"/>
            </w:tcBorders>
          </w:tcPr>
          <w:p w14:paraId="724D2099"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lnEF</w:t>
            </w:r>
          </w:p>
        </w:tc>
      </w:tr>
      <w:tr w:rsidR="00255915" w:rsidRPr="00B620E8" w14:paraId="0F057FDD" w14:textId="77777777" w:rsidTr="00C83C0E">
        <w:tc>
          <w:tcPr>
            <w:tcW w:w="1183" w:type="pct"/>
            <w:tcBorders>
              <w:top w:val="single" w:sz="4" w:space="0" w:color="auto"/>
              <w:left w:val="nil"/>
              <w:bottom w:val="nil"/>
              <w:right w:val="nil"/>
            </w:tcBorders>
          </w:tcPr>
          <w:p w14:paraId="5B019049"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BRI*POST</w:t>
            </w:r>
          </w:p>
        </w:tc>
        <w:tc>
          <w:tcPr>
            <w:tcW w:w="1222" w:type="pct"/>
            <w:tcBorders>
              <w:top w:val="single" w:sz="4" w:space="0" w:color="auto"/>
              <w:left w:val="nil"/>
              <w:bottom w:val="nil"/>
              <w:right w:val="nil"/>
            </w:tcBorders>
          </w:tcPr>
          <w:p w14:paraId="66092C44"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-0.034</w:t>
            </w:r>
          </w:p>
        </w:tc>
        <w:tc>
          <w:tcPr>
            <w:tcW w:w="1297" w:type="pct"/>
            <w:tcBorders>
              <w:top w:val="single" w:sz="4" w:space="0" w:color="auto"/>
              <w:left w:val="nil"/>
              <w:bottom w:val="nil"/>
              <w:right w:val="nil"/>
            </w:tcBorders>
          </w:tcPr>
          <w:p w14:paraId="08F40E30"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-0.039</w:t>
            </w:r>
          </w:p>
        </w:tc>
        <w:tc>
          <w:tcPr>
            <w:tcW w:w="1297" w:type="pct"/>
            <w:tcBorders>
              <w:top w:val="single" w:sz="4" w:space="0" w:color="auto"/>
              <w:left w:val="nil"/>
              <w:bottom w:val="nil"/>
              <w:right w:val="nil"/>
            </w:tcBorders>
          </w:tcPr>
          <w:p w14:paraId="15D106FB" w14:textId="7DBC404A"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0.050</w:t>
            </w:r>
          </w:p>
        </w:tc>
      </w:tr>
      <w:tr w:rsidR="00255915" w:rsidRPr="00B620E8" w14:paraId="54B8820A" w14:textId="77777777" w:rsidTr="00C83C0E">
        <w:tc>
          <w:tcPr>
            <w:tcW w:w="1183" w:type="pct"/>
            <w:tcBorders>
              <w:top w:val="nil"/>
              <w:left w:val="nil"/>
              <w:bottom w:val="nil"/>
              <w:right w:val="nil"/>
            </w:tcBorders>
          </w:tcPr>
          <w:p w14:paraId="6106E8FF"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22" w:type="pct"/>
            <w:tcBorders>
              <w:top w:val="nil"/>
              <w:left w:val="nil"/>
              <w:bottom w:val="nil"/>
              <w:right w:val="nil"/>
            </w:tcBorders>
          </w:tcPr>
          <w:p w14:paraId="612562D0"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(0.018)</w:t>
            </w:r>
          </w:p>
        </w:tc>
        <w:tc>
          <w:tcPr>
            <w:tcW w:w="1297" w:type="pct"/>
            <w:tcBorders>
              <w:top w:val="nil"/>
              <w:left w:val="nil"/>
              <w:bottom w:val="nil"/>
              <w:right w:val="nil"/>
            </w:tcBorders>
          </w:tcPr>
          <w:p w14:paraId="724CC024"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(0.017)</w:t>
            </w:r>
          </w:p>
        </w:tc>
        <w:tc>
          <w:tcPr>
            <w:tcW w:w="1297" w:type="pct"/>
            <w:tcBorders>
              <w:top w:val="nil"/>
              <w:left w:val="nil"/>
              <w:bottom w:val="nil"/>
              <w:right w:val="nil"/>
            </w:tcBorders>
          </w:tcPr>
          <w:p w14:paraId="05742B94"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(0.023)</w:t>
            </w:r>
          </w:p>
        </w:tc>
      </w:tr>
      <w:tr w:rsidR="00255915" w:rsidRPr="00B620E8" w14:paraId="7C127C28" w14:textId="77777777" w:rsidTr="00C83C0E">
        <w:tc>
          <w:tcPr>
            <w:tcW w:w="1183" w:type="pct"/>
            <w:tcBorders>
              <w:top w:val="nil"/>
              <w:left w:val="nil"/>
              <w:bottom w:val="nil"/>
              <w:right w:val="nil"/>
            </w:tcBorders>
          </w:tcPr>
          <w:p w14:paraId="45619917"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ICT</w:t>
            </w:r>
          </w:p>
        </w:tc>
        <w:tc>
          <w:tcPr>
            <w:tcW w:w="1222" w:type="pct"/>
            <w:tcBorders>
              <w:top w:val="nil"/>
              <w:left w:val="nil"/>
              <w:bottom w:val="nil"/>
              <w:right w:val="nil"/>
            </w:tcBorders>
          </w:tcPr>
          <w:p w14:paraId="4C3AF0EE"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97" w:type="pct"/>
            <w:tcBorders>
              <w:top w:val="nil"/>
              <w:left w:val="nil"/>
              <w:bottom w:val="nil"/>
              <w:right w:val="nil"/>
            </w:tcBorders>
          </w:tcPr>
          <w:p w14:paraId="0C39B1AE"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0.001</w:t>
            </w:r>
          </w:p>
        </w:tc>
        <w:tc>
          <w:tcPr>
            <w:tcW w:w="1297" w:type="pct"/>
            <w:tcBorders>
              <w:top w:val="nil"/>
              <w:left w:val="nil"/>
              <w:bottom w:val="nil"/>
              <w:right w:val="nil"/>
            </w:tcBorders>
          </w:tcPr>
          <w:p w14:paraId="1C62242C"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0.004</w:t>
            </w:r>
          </w:p>
        </w:tc>
      </w:tr>
      <w:tr w:rsidR="00255915" w:rsidRPr="00B620E8" w14:paraId="533DD082" w14:textId="77777777" w:rsidTr="00C83C0E">
        <w:tc>
          <w:tcPr>
            <w:tcW w:w="1183" w:type="pct"/>
            <w:tcBorders>
              <w:top w:val="nil"/>
              <w:left w:val="nil"/>
              <w:bottom w:val="nil"/>
              <w:right w:val="nil"/>
            </w:tcBorders>
          </w:tcPr>
          <w:p w14:paraId="6C31F201"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22" w:type="pct"/>
            <w:tcBorders>
              <w:top w:val="nil"/>
              <w:left w:val="nil"/>
              <w:bottom w:val="nil"/>
              <w:right w:val="nil"/>
            </w:tcBorders>
          </w:tcPr>
          <w:p w14:paraId="531E0AB8"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97" w:type="pct"/>
            <w:tcBorders>
              <w:top w:val="nil"/>
              <w:left w:val="nil"/>
              <w:bottom w:val="nil"/>
              <w:right w:val="nil"/>
            </w:tcBorders>
          </w:tcPr>
          <w:p w14:paraId="428E2683"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(0.001)</w:t>
            </w:r>
          </w:p>
        </w:tc>
        <w:tc>
          <w:tcPr>
            <w:tcW w:w="1297" w:type="pct"/>
            <w:tcBorders>
              <w:top w:val="nil"/>
              <w:left w:val="nil"/>
              <w:bottom w:val="nil"/>
              <w:right w:val="nil"/>
            </w:tcBorders>
          </w:tcPr>
          <w:p w14:paraId="6268381E"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(0.001)</w:t>
            </w:r>
          </w:p>
        </w:tc>
      </w:tr>
      <w:tr w:rsidR="00255915" w:rsidRPr="00B620E8" w14:paraId="4218304F" w14:textId="77777777" w:rsidTr="00C83C0E">
        <w:tc>
          <w:tcPr>
            <w:tcW w:w="1183" w:type="pct"/>
            <w:tcBorders>
              <w:top w:val="nil"/>
              <w:left w:val="nil"/>
              <w:bottom w:val="nil"/>
              <w:right w:val="nil"/>
            </w:tcBorders>
          </w:tcPr>
          <w:p w14:paraId="0574DD80"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lnSA</w:t>
            </w:r>
          </w:p>
        </w:tc>
        <w:tc>
          <w:tcPr>
            <w:tcW w:w="1222" w:type="pct"/>
            <w:tcBorders>
              <w:top w:val="nil"/>
              <w:left w:val="nil"/>
              <w:bottom w:val="nil"/>
              <w:right w:val="nil"/>
            </w:tcBorders>
          </w:tcPr>
          <w:p w14:paraId="6F623BE8"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97" w:type="pct"/>
            <w:tcBorders>
              <w:top w:val="nil"/>
              <w:left w:val="nil"/>
              <w:bottom w:val="nil"/>
              <w:right w:val="nil"/>
            </w:tcBorders>
          </w:tcPr>
          <w:p w14:paraId="26A12D44"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-0.013</w:t>
            </w:r>
          </w:p>
        </w:tc>
        <w:tc>
          <w:tcPr>
            <w:tcW w:w="1297" w:type="pct"/>
            <w:tcBorders>
              <w:top w:val="nil"/>
              <w:left w:val="nil"/>
              <w:bottom w:val="nil"/>
              <w:right w:val="nil"/>
            </w:tcBorders>
          </w:tcPr>
          <w:p w14:paraId="10525875"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-0.001</w:t>
            </w:r>
          </w:p>
        </w:tc>
      </w:tr>
      <w:tr w:rsidR="00255915" w:rsidRPr="00B620E8" w14:paraId="07F799F7" w14:textId="77777777" w:rsidTr="00C83C0E">
        <w:tc>
          <w:tcPr>
            <w:tcW w:w="1183" w:type="pct"/>
            <w:tcBorders>
              <w:top w:val="nil"/>
              <w:left w:val="nil"/>
              <w:bottom w:val="nil"/>
              <w:right w:val="nil"/>
            </w:tcBorders>
          </w:tcPr>
          <w:p w14:paraId="35021C32"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22" w:type="pct"/>
            <w:tcBorders>
              <w:top w:val="nil"/>
              <w:left w:val="nil"/>
              <w:bottom w:val="nil"/>
              <w:right w:val="nil"/>
            </w:tcBorders>
          </w:tcPr>
          <w:p w14:paraId="2D00674F"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97" w:type="pct"/>
            <w:tcBorders>
              <w:top w:val="nil"/>
              <w:left w:val="nil"/>
              <w:bottom w:val="nil"/>
              <w:right w:val="nil"/>
            </w:tcBorders>
          </w:tcPr>
          <w:p w14:paraId="0387FD92"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(0.005)</w:t>
            </w:r>
          </w:p>
        </w:tc>
        <w:tc>
          <w:tcPr>
            <w:tcW w:w="1297" w:type="pct"/>
            <w:tcBorders>
              <w:top w:val="nil"/>
              <w:left w:val="nil"/>
              <w:bottom w:val="nil"/>
              <w:right w:val="nil"/>
            </w:tcBorders>
          </w:tcPr>
          <w:p w14:paraId="1317828A"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(0.006)</w:t>
            </w:r>
          </w:p>
        </w:tc>
      </w:tr>
      <w:tr w:rsidR="00255915" w:rsidRPr="00B620E8" w14:paraId="3B1BD47C" w14:textId="77777777" w:rsidTr="00C83C0E">
        <w:tc>
          <w:tcPr>
            <w:tcW w:w="1183" w:type="pct"/>
            <w:tcBorders>
              <w:top w:val="nil"/>
              <w:left w:val="nil"/>
              <w:bottom w:val="nil"/>
              <w:right w:val="nil"/>
            </w:tcBorders>
          </w:tcPr>
          <w:p w14:paraId="40DA4430"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POP</w:t>
            </w:r>
          </w:p>
        </w:tc>
        <w:tc>
          <w:tcPr>
            <w:tcW w:w="1222" w:type="pct"/>
            <w:tcBorders>
              <w:top w:val="nil"/>
              <w:left w:val="nil"/>
              <w:bottom w:val="nil"/>
              <w:right w:val="nil"/>
            </w:tcBorders>
          </w:tcPr>
          <w:p w14:paraId="1076CCC4"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97" w:type="pct"/>
            <w:tcBorders>
              <w:top w:val="nil"/>
              <w:left w:val="nil"/>
              <w:bottom w:val="nil"/>
              <w:right w:val="nil"/>
            </w:tcBorders>
          </w:tcPr>
          <w:p w14:paraId="389A4130"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0.000</w:t>
            </w:r>
          </w:p>
        </w:tc>
        <w:tc>
          <w:tcPr>
            <w:tcW w:w="1297" w:type="pct"/>
            <w:tcBorders>
              <w:top w:val="nil"/>
              <w:left w:val="nil"/>
              <w:bottom w:val="nil"/>
              <w:right w:val="nil"/>
            </w:tcBorders>
          </w:tcPr>
          <w:p w14:paraId="10C39AF1"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0.001</w:t>
            </w:r>
          </w:p>
        </w:tc>
      </w:tr>
      <w:tr w:rsidR="00255915" w:rsidRPr="00B620E8" w14:paraId="341D8BB0" w14:textId="77777777" w:rsidTr="00C83C0E">
        <w:tc>
          <w:tcPr>
            <w:tcW w:w="1183" w:type="pct"/>
            <w:tcBorders>
              <w:top w:val="nil"/>
              <w:left w:val="nil"/>
              <w:bottom w:val="nil"/>
              <w:right w:val="nil"/>
            </w:tcBorders>
          </w:tcPr>
          <w:p w14:paraId="35B37715"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22" w:type="pct"/>
            <w:tcBorders>
              <w:top w:val="nil"/>
              <w:left w:val="nil"/>
              <w:bottom w:val="nil"/>
              <w:right w:val="nil"/>
            </w:tcBorders>
          </w:tcPr>
          <w:p w14:paraId="40EC38E5"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97" w:type="pct"/>
            <w:tcBorders>
              <w:top w:val="nil"/>
              <w:left w:val="nil"/>
              <w:bottom w:val="nil"/>
              <w:right w:val="nil"/>
            </w:tcBorders>
          </w:tcPr>
          <w:p w14:paraId="414F81FB"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(0.001)</w:t>
            </w:r>
          </w:p>
        </w:tc>
        <w:tc>
          <w:tcPr>
            <w:tcW w:w="1297" w:type="pct"/>
            <w:tcBorders>
              <w:top w:val="nil"/>
              <w:left w:val="nil"/>
              <w:bottom w:val="nil"/>
              <w:right w:val="nil"/>
            </w:tcBorders>
          </w:tcPr>
          <w:p w14:paraId="223A5D64"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(0.001)</w:t>
            </w:r>
          </w:p>
        </w:tc>
      </w:tr>
      <w:tr w:rsidR="00255915" w:rsidRPr="00B620E8" w14:paraId="5E505A07" w14:textId="77777777" w:rsidTr="00C83C0E">
        <w:tc>
          <w:tcPr>
            <w:tcW w:w="1183" w:type="pct"/>
            <w:tcBorders>
              <w:top w:val="nil"/>
              <w:left w:val="nil"/>
              <w:bottom w:val="nil"/>
              <w:right w:val="nil"/>
            </w:tcBorders>
          </w:tcPr>
          <w:p w14:paraId="6C84A7EA"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FDI</w:t>
            </w:r>
          </w:p>
        </w:tc>
        <w:tc>
          <w:tcPr>
            <w:tcW w:w="1222" w:type="pct"/>
            <w:tcBorders>
              <w:top w:val="nil"/>
              <w:left w:val="nil"/>
              <w:bottom w:val="nil"/>
              <w:right w:val="nil"/>
            </w:tcBorders>
          </w:tcPr>
          <w:p w14:paraId="382AB910"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97" w:type="pct"/>
            <w:tcBorders>
              <w:top w:val="nil"/>
              <w:left w:val="nil"/>
              <w:bottom w:val="nil"/>
              <w:right w:val="nil"/>
            </w:tcBorders>
          </w:tcPr>
          <w:p w14:paraId="5A0A7ACB"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0.000</w:t>
            </w:r>
          </w:p>
        </w:tc>
        <w:tc>
          <w:tcPr>
            <w:tcW w:w="1297" w:type="pct"/>
            <w:tcBorders>
              <w:top w:val="nil"/>
              <w:left w:val="nil"/>
              <w:bottom w:val="nil"/>
              <w:right w:val="nil"/>
            </w:tcBorders>
          </w:tcPr>
          <w:p w14:paraId="5F15B1BC"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0.000</w:t>
            </w:r>
          </w:p>
        </w:tc>
      </w:tr>
      <w:tr w:rsidR="00255915" w:rsidRPr="00B620E8" w14:paraId="1450ABCD" w14:textId="77777777" w:rsidTr="00C83C0E">
        <w:tc>
          <w:tcPr>
            <w:tcW w:w="1183" w:type="pct"/>
            <w:tcBorders>
              <w:top w:val="nil"/>
              <w:left w:val="nil"/>
              <w:bottom w:val="nil"/>
              <w:right w:val="nil"/>
            </w:tcBorders>
          </w:tcPr>
          <w:p w14:paraId="4B9AAB7D"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22" w:type="pct"/>
            <w:tcBorders>
              <w:top w:val="nil"/>
              <w:left w:val="nil"/>
              <w:bottom w:val="nil"/>
              <w:right w:val="nil"/>
            </w:tcBorders>
          </w:tcPr>
          <w:p w14:paraId="07B1B84D"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97" w:type="pct"/>
            <w:tcBorders>
              <w:top w:val="nil"/>
              <w:left w:val="nil"/>
              <w:bottom w:val="nil"/>
              <w:right w:val="nil"/>
            </w:tcBorders>
          </w:tcPr>
          <w:p w14:paraId="47F805F0"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(0.000)</w:t>
            </w:r>
          </w:p>
        </w:tc>
        <w:tc>
          <w:tcPr>
            <w:tcW w:w="1297" w:type="pct"/>
            <w:tcBorders>
              <w:top w:val="nil"/>
              <w:left w:val="nil"/>
              <w:bottom w:val="nil"/>
              <w:right w:val="nil"/>
            </w:tcBorders>
          </w:tcPr>
          <w:p w14:paraId="1108A939"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(0.000)</w:t>
            </w:r>
          </w:p>
        </w:tc>
      </w:tr>
      <w:tr w:rsidR="00255915" w:rsidRPr="00B620E8" w14:paraId="42BB99C2" w14:textId="77777777" w:rsidTr="00C83C0E">
        <w:tc>
          <w:tcPr>
            <w:tcW w:w="1183" w:type="pct"/>
            <w:tcBorders>
              <w:top w:val="nil"/>
              <w:left w:val="nil"/>
              <w:bottom w:val="nil"/>
              <w:right w:val="nil"/>
            </w:tcBorders>
          </w:tcPr>
          <w:p w14:paraId="75DBA4DF"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RE</w:t>
            </w:r>
          </w:p>
        </w:tc>
        <w:tc>
          <w:tcPr>
            <w:tcW w:w="1222" w:type="pct"/>
            <w:tcBorders>
              <w:top w:val="nil"/>
              <w:left w:val="nil"/>
              <w:bottom w:val="nil"/>
              <w:right w:val="nil"/>
            </w:tcBorders>
          </w:tcPr>
          <w:p w14:paraId="0650F135"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97" w:type="pct"/>
            <w:tcBorders>
              <w:top w:val="nil"/>
              <w:left w:val="nil"/>
              <w:bottom w:val="nil"/>
              <w:right w:val="nil"/>
            </w:tcBorders>
          </w:tcPr>
          <w:p w14:paraId="6A422AD6"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-0.003</w:t>
            </w:r>
          </w:p>
        </w:tc>
        <w:tc>
          <w:tcPr>
            <w:tcW w:w="1297" w:type="pct"/>
            <w:tcBorders>
              <w:top w:val="nil"/>
              <w:left w:val="nil"/>
              <w:bottom w:val="nil"/>
              <w:right w:val="nil"/>
            </w:tcBorders>
          </w:tcPr>
          <w:p w14:paraId="07723082"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-0.002</w:t>
            </w:r>
          </w:p>
        </w:tc>
      </w:tr>
      <w:tr w:rsidR="00255915" w:rsidRPr="00B620E8" w14:paraId="5594D1D2" w14:textId="77777777" w:rsidTr="00C83C0E">
        <w:tc>
          <w:tcPr>
            <w:tcW w:w="1183" w:type="pct"/>
            <w:tcBorders>
              <w:top w:val="nil"/>
              <w:left w:val="nil"/>
              <w:bottom w:val="nil"/>
              <w:right w:val="nil"/>
            </w:tcBorders>
          </w:tcPr>
          <w:p w14:paraId="32067999"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22" w:type="pct"/>
            <w:tcBorders>
              <w:top w:val="nil"/>
              <w:left w:val="nil"/>
              <w:bottom w:val="nil"/>
              <w:right w:val="nil"/>
            </w:tcBorders>
          </w:tcPr>
          <w:p w14:paraId="3D73BF6B"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97" w:type="pct"/>
            <w:tcBorders>
              <w:top w:val="nil"/>
              <w:left w:val="nil"/>
              <w:bottom w:val="nil"/>
              <w:right w:val="nil"/>
            </w:tcBorders>
          </w:tcPr>
          <w:p w14:paraId="1C8347BC"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(0.001)</w:t>
            </w:r>
          </w:p>
        </w:tc>
        <w:tc>
          <w:tcPr>
            <w:tcW w:w="1297" w:type="pct"/>
            <w:tcBorders>
              <w:top w:val="nil"/>
              <w:left w:val="nil"/>
              <w:bottom w:val="nil"/>
              <w:right w:val="nil"/>
            </w:tcBorders>
          </w:tcPr>
          <w:p w14:paraId="7363C54B"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(0.001)</w:t>
            </w:r>
          </w:p>
        </w:tc>
      </w:tr>
      <w:tr w:rsidR="00255915" w:rsidRPr="00B620E8" w14:paraId="1EDF4C43" w14:textId="77777777" w:rsidTr="00C83C0E">
        <w:tc>
          <w:tcPr>
            <w:tcW w:w="1183" w:type="pct"/>
            <w:tcBorders>
              <w:top w:val="nil"/>
              <w:left w:val="nil"/>
              <w:bottom w:val="nil"/>
              <w:right w:val="nil"/>
            </w:tcBorders>
          </w:tcPr>
          <w:p w14:paraId="49423DA1"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PS</w:t>
            </w:r>
          </w:p>
        </w:tc>
        <w:tc>
          <w:tcPr>
            <w:tcW w:w="1222" w:type="pct"/>
            <w:tcBorders>
              <w:top w:val="nil"/>
              <w:left w:val="nil"/>
              <w:bottom w:val="nil"/>
              <w:right w:val="nil"/>
            </w:tcBorders>
          </w:tcPr>
          <w:p w14:paraId="0D432940"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97" w:type="pct"/>
            <w:tcBorders>
              <w:top w:val="nil"/>
              <w:left w:val="nil"/>
              <w:bottom w:val="nil"/>
              <w:right w:val="nil"/>
            </w:tcBorders>
          </w:tcPr>
          <w:p w14:paraId="649234F8"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0.002</w:t>
            </w:r>
          </w:p>
        </w:tc>
        <w:tc>
          <w:tcPr>
            <w:tcW w:w="1297" w:type="pct"/>
            <w:tcBorders>
              <w:top w:val="nil"/>
              <w:left w:val="nil"/>
              <w:bottom w:val="nil"/>
              <w:right w:val="nil"/>
            </w:tcBorders>
          </w:tcPr>
          <w:p w14:paraId="5806FB30"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0.002</w:t>
            </w:r>
          </w:p>
        </w:tc>
      </w:tr>
      <w:tr w:rsidR="00255915" w:rsidRPr="00B620E8" w14:paraId="5238302C" w14:textId="77777777" w:rsidTr="00C83C0E">
        <w:tc>
          <w:tcPr>
            <w:tcW w:w="1183" w:type="pct"/>
            <w:tcBorders>
              <w:top w:val="nil"/>
              <w:left w:val="nil"/>
              <w:bottom w:val="nil"/>
              <w:right w:val="nil"/>
            </w:tcBorders>
          </w:tcPr>
          <w:p w14:paraId="777D686C"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22" w:type="pct"/>
            <w:tcBorders>
              <w:top w:val="nil"/>
              <w:left w:val="nil"/>
              <w:bottom w:val="nil"/>
              <w:right w:val="nil"/>
            </w:tcBorders>
          </w:tcPr>
          <w:p w14:paraId="211BFF62"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97" w:type="pct"/>
            <w:tcBorders>
              <w:top w:val="nil"/>
              <w:left w:val="nil"/>
              <w:bottom w:val="nil"/>
              <w:right w:val="nil"/>
            </w:tcBorders>
          </w:tcPr>
          <w:p w14:paraId="4A2107BA"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(0.001)</w:t>
            </w:r>
          </w:p>
        </w:tc>
        <w:tc>
          <w:tcPr>
            <w:tcW w:w="1297" w:type="pct"/>
            <w:tcBorders>
              <w:top w:val="nil"/>
              <w:left w:val="nil"/>
              <w:bottom w:val="nil"/>
              <w:right w:val="nil"/>
            </w:tcBorders>
          </w:tcPr>
          <w:p w14:paraId="70323C17"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(0.001)</w:t>
            </w:r>
          </w:p>
        </w:tc>
      </w:tr>
      <w:tr w:rsidR="00255915" w:rsidRPr="00B620E8" w14:paraId="577F8CB9" w14:textId="77777777" w:rsidTr="00C83C0E">
        <w:tc>
          <w:tcPr>
            <w:tcW w:w="1183" w:type="pct"/>
            <w:tcBorders>
              <w:top w:val="nil"/>
              <w:left w:val="nil"/>
              <w:bottom w:val="nil"/>
              <w:right w:val="nil"/>
            </w:tcBorders>
          </w:tcPr>
          <w:p w14:paraId="509CDE87"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MAN</w:t>
            </w:r>
          </w:p>
        </w:tc>
        <w:tc>
          <w:tcPr>
            <w:tcW w:w="1222" w:type="pct"/>
            <w:tcBorders>
              <w:top w:val="nil"/>
              <w:left w:val="nil"/>
              <w:bottom w:val="nil"/>
              <w:right w:val="nil"/>
            </w:tcBorders>
          </w:tcPr>
          <w:p w14:paraId="2D11B304"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97" w:type="pct"/>
            <w:tcBorders>
              <w:top w:val="nil"/>
              <w:left w:val="nil"/>
              <w:bottom w:val="nil"/>
              <w:right w:val="nil"/>
            </w:tcBorders>
          </w:tcPr>
          <w:p w14:paraId="1B0D6F5B"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-0.000</w:t>
            </w:r>
          </w:p>
        </w:tc>
        <w:tc>
          <w:tcPr>
            <w:tcW w:w="1297" w:type="pct"/>
            <w:tcBorders>
              <w:top w:val="nil"/>
              <w:left w:val="nil"/>
              <w:bottom w:val="nil"/>
              <w:right w:val="nil"/>
            </w:tcBorders>
          </w:tcPr>
          <w:p w14:paraId="6D75B3CC"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-0.002</w:t>
            </w:r>
          </w:p>
        </w:tc>
      </w:tr>
      <w:tr w:rsidR="00255915" w:rsidRPr="00B620E8" w14:paraId="1AF89328" w14:textId="77777777" w:rsidTr="00C83C0E">
        <w:tc>
          <w:tcPr>
            <w:tcW w:w="1183" w:type="pct"/>
            <w:tcBorders>
              <w:top w:val="nil"/>
              <w:left w:val="nil"/>
              <w:bottom w:val="nil"/>
              <w:right w:val="nil"/>
            </w:tcBorders>
          </w:tcPr>
          <w:p w14:paraId="53467989"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22" w:type="pct"/>
            <w:tcBorders>
              <w:top w:val="nil"/>
              <w:left w:val="nil"/>
              <w:bottom w:val="nil"/>
              <w:right w:val="nil"/>
            </w:tcBorders>
          </w:tcPr>
          <w:p w14:paraId="51B15EED"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97" w:type="pct"/>
            <w:tcBorders>
              <w:top w:val="nil"/>
              <w:left w:val="nil"/>
              <w:bottom w:val="nil"/>
              <w:right w:val="nil"/>
            </w:tcBorders>
          </w:tcPr>
          <w:p w14:paraId="1C9381FE"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(0.003)</w:t>
            </w:r>
          </w:p>
        </w:tc>
        <w:tc>
          <w:tcPr>
            <w:tcW w:w="1297" w:type="pct"/>
            <w:tcBorders>
              <w:top w:val="nil"/>
              <w:left w:val="nil"/>
              <w:bottom w:val="nil"/>
              <w:right w:val="nil"/>
            </w:tcBorders>
          </w:tcPr>
          <w:p w14:paraId="61EEA338"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(0.003)</w:t>
            </w:r>
          </w:p>
        </w:tc>
      </w:tr>
      <w:tr w:rsidR="00255915" w:rsidRPr="00B620E8" w14:paraId="00298019" w14:textId="77777777" w:rsidTr="00C83C0E">
        <w:tc>
          <w:tcPr>
            <w:tcW w:w="1183" w:type="pct"/>
            <w:tcBorders>
              <w:top w:val="nil"/>
              <w:left w:val="nil"/>
              <w:bottom w:val="nil"/>
              <w:right w:val="nil"/>
            </w:tcBorders>
          </w:tcPr>
          <w:p w14:paraId="4D322A04"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RQ</w:t>
            </w:r>
          </w:p>
        </w:tc>
        <w:tc>
          <w:tcPr>
            <w:tcW w:w="1222" w:type="pct"/>
            <w:tcBorders>
              <w:top w:val="nil"/>
              <w:left w:val="nil"/>
              <w:bottom w:val="nil"/>
              <w:right w:val="nil"/>
            </w:tcBorders>
          </w:tcPr>
          <w:p w14:paraId="1882B60B"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97" w:type="pct"/>
            <w:tcBorders>
              <w:top w:val="nil"/>
              <w:left w:val="nil"/>
              <w:bottom w:val="nil"/>
              <w:right w:val="nil"/>
            </w:tcBorders>
          </w:tcPr>
          <w:p w14:paraId="698E8E9F"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0.004</w:t>
            </w:r>
          </w:p>
        </w:tc>
        <w:tc>
          <w:tcPr>
            <w:tcW w:w="1297" w:type="pct"/>
            <w:tcBorders>
              <w:top w:val="nil"/>
              <w:left w:val="nil"/>
              <w:bottom w:val="nil"/>
              <w:right w:val="nil"/>
            </w:tcBorders>
          </w:tcPr>
          <w:p w14:paraId="1D0266AB"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0.003</w:t>
            </w:r>
          </w:p>
        </w:tc>
      </w:tr>
      <w:tr w:rsidR="00255915" w:rsidRPr="00B620E8" w14:paraId="65B97593" w14:textId="77777777" w:rsidTr="00C83C0E">
        <w:tc>
          <w:tcPr>
            <w:tcW w:w="1183" w:type="pct"/>
            <w:tcBorders>
              <w:top w:val="nil"/>
              <w:left w:val="nil"/>
              <w:bottom w:val="nil"/>
              <w:right w:val="nil"/>
            </w:tcBorders>
          </w:tcPr>
          <w:p w14:paraId="5323E79E"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22" w:type="pct"/>
            <w:tcBorders>
              <w:top w:val="nil"/>
              <w:left w:val="nil"/>
              <w:bottom w:val="nil"/>
              <w:right w:val="nil"/>
            </w:tcBorders>
          </w:tcPr>
          <w:p w14:paraId="23797C82"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97" w:type="pct"/>
            <w:tcBorders>
              <w:top w:val="nil"/>
              <w:left w:val="nil"/>
              <w:bottom w:val="nil"/>
              <w:right w:val="nil"/>
            </w:tcBorders>
          </w:tcPr>
          <w:p w14:paraId="06AA3C81"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(0.001)</w:t>
            </w:r>
          </w:p>
        </w:tc>
        <w:tc>
          <w:tcPr>
            <w:tcW w:w="1297" w:type="pct"/>
            <w:tcBorders>
              <w:top w:val="nil"/>
              <w:left w:val="nil"/>
              <w:bottom w:val="nil"/>
              <w:right w:val="nil"/>
            </w:tcBorders>
          </w:tcPr>
          <w:p w14:paraId="4BDFD9F5"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(0.001)</w:t>
            </w:r>
          </w:p>
        </w:tc>
      </w:tr>
      <w:tr w:rsidR="00255915" w:rsidRPr="00B620E8" w14:paraId="257CC067" w14:textId="77777777" w:rsidTr="00C83C0E">
        <w:tc>
          <w:tcPr>
            <w:tcW w:w="1183" w:type="pct"/>
            <w:tcBorders>
              <w:top w:val="nil"/>
              <w:left w:val="nil"/>
              <w:bottom w:val="nil"/>
              <w:right w:val="nil"/>
            </w:tcBorders>
          </w:tcPr>
          <w:p w14:paraId="16E085FC"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lnGDP</w:t>
            </w:r>
          </w:p>
        </w:tc>
        <w:tc>
          <w:tcPr>
            <w:tcW w:w="1222" w:type="pct"/>
            <w:tcBorders>
              <w:top w:val="nil"/>
              <w:left w:val="nil"/>
              <w:bottom w:val="nil"/>
              <w:right w:val="nil"/>
            </w:tcBorders>
          </w:tcPr>
          <w:p w14:paraId="3E80D882"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97" w:type="pct"/>
            <w:tcBorders>
              <w:top w:val="nil"/>
              <w:left w:val="nil"/>
              <w:bottom w:val="nil"/>
              <w:right w:val="nil"/>
            </w:tcBorders>
          </w:tcPr>
          <w:p w14:paraId="6FFEC366"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-0.028</w:t>
            </w:r>
          </w:p>
        </w:tc>
        <w:tc>
          <w:tcPr>
            <w:tcW w:w="1297" w:type="pct"/>
            <w:tcBorders>
              <w:top w:val="nil"/>
              <w:left w:val="nil"/>
              <w:bottom w:val="nil"/>
              <w:right w:val="nil"/>
            </w:tcBorders>
          </w:tcPr>
          <w:p w14:paraId="1B9B0789"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-0.007</w:t>
            </w:r>
          </w:p>
        </w:tc>
      </w:tr>
      <w:tr w:rsidR="00255915" w:rsidRPr="00B620E8" w14:paraId="62251E5E" w14:textId="77777777" w:rsidTr="00C83C0E">
        <w:tc>
          <w:tcPr>
            <w:tcW w:w="1183" w:type="pct"/>
            <w:tcBorders>
              <w:top w:val="nil"/>
              <w:left w:val="nil"/>
              <w:bottom w:val="nil"/>
              <w:right w:val="nil"/>
            </w:tcBorders>
          </w:tcPr>
          <w:p w14:paraId="3DEDFAA5"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22" w:type="pct"/>
            <w:tcBorders>
              <w:top w:val="nil"/>
              <w:left w:val="nil"/>
              <w:bottom w:val="nil"/>
              <w:right w:val="nil"/>
            </w:tcBorders>
          </w:tcPr>
          <w:p w14:paraId="6DB573DD"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97" w:type="pct"/>
            <w:tcBorders>
              <w:top w:val="nil"/>
              <w:left w:val="nil"/>
              <w:bottom w:val="nil"/>
              <w:right w:val="nil"/>
            </w:tcBorders>
          </w:tcPr>
          <w:p w14:paraId="652AE303"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(0.022)</w:t>
            </w:r>
          </w:p>
        </w:tc>
        <w:tc>
          <w:tcPr>
            <w:tcW w:w="1297" w:type="pct"/>
            <w:tcBorders>
              <w:top w:val="nil"/>
              <w:left w:val="nil"/>
              <w:bottom w:val="nil"/>
              <w:right w:val="nil"/>
            </w:tcBorders>
          </w:tcPr>
          <w:p w14:paraId="3953E280"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(0.032)</w:t>
            </w:r>
          </w:p>
        </w:tc>
      </w:tr>
      <w:tr w:rsidR="00255915" w:rsidRPr="00B620E8" w14:paraId="6FEAC9A7" w14:textId="77777777" w:rsidTr="00C83C0E">
        <w:tc>
          <w:tcPr>
            <w:tcW w:w="1183" w:type="pct"/>
            <w:tcBorders>
              <w:top w:val="nil"/>
              <w:left w:val="nil"/>
              <w:bottom w:val="nil"/>
              <w:right w:val="nil"/>
            </w:tcBorders>
          </w:tcPr>
          <w:p w14:paraId="450ADC22"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FE</w:t>
            </w:r>
          </w:p>
        </w:tc>
        <w:tc>
          <w:tcPr>
            <w:tcW w:w="1222" w:type="pct"/>
            <w:tcBorders>
              <w:top w:val="nil"/>
              <w:left w:val="nil"/>
              <w:bottom w:val="nil"/>
              <w:right w:val="nil"/>
            </w:tcBorders>
          </w:tcPr>
          <w:p w14:paraId="4CABD1FA"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c>
          <w:tcPr>
            <w:tcW w:w="1297" w:type="pct"/>
            <w:tcBorders>
              <w:top w:val="nil"/>
              <w:left w:val="nil"/>
              <w:bottom w:val="nil"/>
              <w:right w:val="nil"/>
            </w:tcBorders>
          </w:tcPr>
          <w:p w14:paraId="76A3448D"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c>
          <w:tcPr>
            <w:tcW w:w="1297" w:type="pct"/>
            <w:tcBorders>
              <w:top w:val="nil"/>
              <w:left w:val="nil"/>
              <w:bottom w:val="nil"/>
              <w:right w:val="nil"/>
            </w:tcBorders>
          </w:tcPr>
          <w:p w14:paraId="7089C22A"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r>
      <w:tr w:rsidR="00255915" w:rsidRPr="00B620E8" w14:paraId="6F373594" w14:textId="77777777" w:rsidTr="00C83C0E">
        <w:tc>
          <w:tcPr>
            <w:tcW w:w="1183" w:type="pct"/>
            <w:tcBorders>
              <w:top w:val="nil"/>
              <w:left w:val="nil"/>
              <w:bottom w:val="nil"/>
              <w:right w:val="nil"/>
            </w:tcBorders>
          </w:tcPr>
          <w:p w14:paraId="1D470A60"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Year FE</w:t>
            </w:r>
          </w:p>
        </w:tc>
        <w:tc>
          <w:tcPr>
            <w:tcW w:w="1222" w:type="pct"/>
            <w:tcBorders>
              <w:top w:val="nil"/>
              <w:left w:val="nil"/>
              <w:bottom w:val="nil"/>
              <w:right w:val="nil"/>
            </w:tcBorders>
          </w:tcPr>
          <w:p w14:paraId="4965BE58"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No</w:t>
            </w:r>
          </w:p>
        </w:tc>
        <w:tc>
          <w:tcPr>
            <w:tcW w:w="1297" w:type="pct"/>
            <w:tcBorders>
              <w:top w:val="nil"/>
              <w:left w:val="nil"/>
              <w:bottom w:val="nil"/>
              <w:right w:val="nil"/>
            </w:tcBorders>
          </w:tcPr>
          <w:p w14:paraId="5F441C05"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No</w:t>
            </w:r>
          </w:p>
        </w:tc>
        <w:tc>
          <w:tcPr>
            <w:tcW w:w="1297" w:type="pct"/>
            <w:tcBorders>
              <w:top w:val="nil"/>
              <w:left w:val="nil"/>
              <w:bottom w:val="nil"/>
              <w:right w:val="nil"/>
            </w:tcBorders>
          </w:tcPr>
          <w:p w14:paraId="52F3D4CA"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r>
      <w:tr w:rsidR="00255915" w:rsidRPr="00B620E8" w14:paraId="082DC522" w14:textId="77777777" w:rsidTr="00C83C0E">
        <w:tc>
          <w:tcPr>
            <w:tcW w:w="1183" w:type="pct"/>
            <w:tcBorders>
              <w:top w:val="nil"/>
              <w:left w:val="nil"/>
              <w:bottom w:val="nil"/>
              <w:right w:val="nil"/>
            </w:tcBorders>
          </w:tcPr>
          <w:p w14:paraId="340F53B2"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_cons</w:t>
            </w:r>
          </w:p>
        </w:tc>
        <w:tc>
          <w:tcPr>
            <w:tcW w:w="1222" w:type="pct"/>
            <w:tcBorders>
              <w:top w:val="nil"/>
              <w:left w:val="nil"/>
              <w:bottom w:val="nil"/>
              <w:right w:val="nil"/>
            </w:tcBorders>
          </w:tcPr>
          <w:p w14:paraId="4B0AA0EA"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0.911</w:t>
            </w:r>
          </w:p>
        </w:tc>
        <w:tc>
          <w:tcPr>
            <w:tcW w:w="1297" w:type="pct"/>
            <w:tcBorders>
              <w:top w:val="nil"/>
              <w:left w:val="nil"/>
              <w:bottom w:val="nil"/>
              <w:right w:val="nil"/>
            </w:tcBorders>
          </w:tcPr>
          <w:p w14:paraId="71CC1542"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1.547</w:t>
            </w:r>
          </w:p>
        </w:tc>
        <w:tc>
          <w:tcPr>
            <w:tcW w:w="1297" w:type="pct"/>
            <w:tcBorders>
              <w:top w:val="nil"/>
              <w:left w:val="nil"/>
              <w:bottom w:val="nil"/>
              <w:right w:val="nil"/>
            </w:tcBorders>
          </w:tcPr>
          <w:p w14:paraId="3D588687"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0.856</w:t>
            </w:r>
          </w:p>
        </w:tc>
      </w:tr>
      <w:tr w:rsidR="00255915" w:rsidRPr="00B620E8" w14:paraId="5E6F2F6C" w14:textId="77777777" w:rsidTr="00C83C0E">
        <w:tc>
          <w:tcPr>
            <w:tcW w:w="1183" w:type="pct"/>
            <w:tcBorders>
              <w:top w:val="nil"/>
              <w:left w:val="nil"/>
              <w:bottom w:val="nil"/>
              <w:right w:val="nil"/>
            </w:tcBorders>
          </w:tcPr>
          <w:p w14:paraId="5EF065E4"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222" w:type="pct"/>
            <w:tcBorders>
              <w:top w:val="nil"/>
              <w:left w:val="nil"/>
              <w:bottom w:val="nil"/>
              <w:right w:val="nil"/>
            </w:tcBorders>
          </w:tcPr>
          <w:p w14:paraId="4781D30A"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(0.006)</w:t>
            </w:r>
          </w:p>
        </w:tc>
        <w:tc>
          <w:tcPr>
            <w:tcW w:w="1297" w:type="pct"/>
            <w:tcBorders>
              <w:top w:val="nil"/>
              <w:left w:val="nil"/>
              <w:bottom w:val="nil"/>
              <w:right w:val="nil"/>
            </w:tcBorders>
          </w:tcPr>
          <w:p w14:paraId="5A8A0019"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(0.518)</w:t>
            </w:r>
          </w:p>
        </w:tc>
        <w:tc>
          <w:tcPr>
            <w:tcW w:w="1297" w:type="pct"/>
            <w:tcBorders>
              <w:top w:val="nil"/>
              <w:left w:val="nil"/>
              <w:bottom w:val="nil"/>
              <w:right w:val="nil"/>
            </w:tcBorders>
          </w:tcPr>
          <w:p w14:paraId="7B329446"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(0.767)</w:t>
            </w:r>
          </w:p>
        </w:tc>
      </w:tr>
      <w:tr w:rsidR="00255915" w:rsidRPr="00B620E8" w14:paraId="03992DB8" w14:textId="77777777" w:rsidTr="00C83C0E">
        <w:tc>
          <w:tcPr>
            <w:tcW w:w="1183" w:type="pct"/>
            <w:tcBorders>
              <w:top w:val="nil"/>
              <w:left w:val="nil"/>
              <w:bottom w:val="nil"/>
              <w:right w:val="nil"/>
            </w:tcBorders>
          </w:tcPr>
          <w:p w14:paraId="6A7B34F3"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Observations</w:t>
            </w:r>
          </w:p>
        </w:tc>
        <w:tc>
          <w:tcPr>
            <w:tcW w:w="1222" w:type="pct"/>
            <w:tcBorders>
              <w:top w:val="nil"/>
              <w:left w:val="nil"/>
              <w:bottom w:val="nil"/>
              <w:right w:val="nil"/>
            </w:tcBorders>
          </w:tcPr>
          <w:p w14:paraId="13AB2BA4"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3,520</w:t>
            </w:r>
          </w:p>
        </w:tc>
        <w:tc>
          <w:tcPr>
            <w:tcW w:w="1297" w:type="pct"/>
            <w:tcBorders>
              <w:top w:val="nil"/>
              <w:left w:val="nil"/>
              <w:bottom w:val="nil"/>
              <w:right w:val="nil"/>
            </w:tcBorders>
          </w:tcPr>
          <w:p w14:paraId="28B5F27E"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3,489</w:t>
            </w:r>
          </w:p>
        </w:tc>
        <w:tc>
          <w:tcPr>
            <w:tcW w:w="1297" w:type="pct"/>
            <w:tcBorders>
              <w:top w:val="nil"/>
              <w:left w:val="nil"/>
              <w:bottom w:val="nil"/>
              <w:right w:val="nil"/>
            </w:tcBorders>
          </w:tcPr>
          <w:p w14:paraId="6724A34A"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3,489</w:t>
            </w:r>
          </w:p>
        </w:tc>
      </w:tr>
      <w:tr w:rsidR="00255915" w:rsidRPr="00B620E8" w14:paraId="44047FCA" w14:textId="77777777" w:rsidTr="00C83C0E">
        <w:tc>
          <w:tcPr>
            <w:tcW w:w="1183" w:type="pct"/>
            <w:tcBorders>
              <w:top w:val="nil"/>
              <w:left w:val="nil"/>
              <w:bottom w:val="single" w:sz="4" w:space="0" w:color="auto"/>
              <w:right w:val="nil"/>
            </w:tcBorders>
          </w:tcPr>
          <w:p w14:paraId="267BAB89"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Adjusted R-squared</w:t>
            </w:r>
          </w:p>
        </w:tc>
        <w:tc>
          <w:tcPr>
            <w:tcW w:w="1222" w:type="pct"/>
            <w:tcBorders>
              <w:top w:val="nil"/>
              <w:left w:val="nil"/>
              <w:bottom w:val="single" w:sz="4" w:space="0" w:color="auto"/>
              <w:right w:val="nil"/>
            </w:tcBorders>
          </w:tcPr>
          <w:p w14:paraId="71706961"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0.0108</w:t>
            </w:r>
          </w:p>
        </w:tc>
        <w:tc>
          <w:tcPr>
            <w:tcW w:w="1297" w:type="pct"/>
            <w:tcBorders>
              <w:top w:val="nil"/>
              <w:left w:val="nil"/>
              <w:bottom w:val="single" w:sz="4" w:space="0" w:color="auto"/>
              <w:right w:val="nil"/>
            </w:tcBorders>
          </w:tcPr>
          <w:p w14:paraId="00879A70"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0.4978</w:t>
            </w:r>
          </w:p>
        </w:tc>
        <w:tc>
          <w:tcPr>
            <w:tcW w:w="1297" w:type="pct"/>
            <w:tcBorders>
              <w:top w:val="nil"/>
              <w:left w:val="nil"/>
              <w:bottom w:val="single" w:sz="4" w:space="0" w:color="auto"/>
              <w:right w:val="nil"/>
            </w:tcBorders>
          </w:tcPr>
          <w:p w14:paraId="6D3C7940"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0.3686</w:t>
            </w:r>
          </w:p>
        </w:tc>
      </w:tr>
    </w:tbl>
    <w:p w14:paraId="3819C174" w14:textId="1AA8487B" w:rsidR="00D02E7F" w:rsidRPr="00EA32AE" w:rsidRDefault="00255915" w:rsidP="00D0682D">
      <w:pPr>
        <w:autoSpaceDE w:val="0"/>
        <w:autoSpaceDN w:val="0"/>
        <w:adjustRightInd w:val="0"/>
        <w:spacing w:before="120" w:after="0" w:line="240" w:lineRule="auto"/>
        <w:rPr>
          <w:rFonts w:ascii="Times New Roman" w:hAnsi="Times New Roman" w:cs="Times New Roman"/>
          <w:kern w:val="0"/>
        </w:rPr>
      </w:pPr>
      <w:r w:rsidRPr="00EA32AE">
        <w:rPr>
          <w:rFonts w:ascii="Times New Roman" w:hAnsi="Times New Roman" w:cs="Times New Roman"/>
          <w:i/>
          <w:iCs/>
          <w:kern w:val="0"/>
        </w:rPr>
        <w:t xml:space="preserve">Note: </w:t>
      </w:r>
      <w:r w:rsidRPr="00EA32AE">
        <w:rPr>
          <w:rFonts w:ascii="Times New Roman" w:hAnsi="Times New Roman" w:cs="Times New Roman"/>
          <w:kern w:val="0"/>
        </w:rPr>
        <w:t>Standard errors are clustered by country and shown in parentheses.</w:t>
      </w:r>
    </w:p>
    <w:p w14:paraId="44F15C5E" w14:textId="77777777" w:rsidR="00D02E7F" w:rsidRDefault="00D02E7F" w:rsidP="00D0682D">
      <w:pPr>
        <w:jc w:val="left"/>
        <w:rPr>
          <w:rFonts w:ascii="Times New Roman" w:hAnsi="Times New Roman" w:cs="Times New Roman"/>
          <w:kern w:val="0"/>
          <w:sz w:val="24"/>
          <w:szCs w:val="24"/>
        </w:rPr>
      </w:pPr>
      <w:r>
        <w:rPr>
          <w:rFonts w:ascii="Times New Roman" w:hAnsi="Times New Roman" w:cs="Times New Roman"/>
          <w:kern w:val="0"/>
          <w:sz w:val="24"/>
          <w:szCs w:val="24"/>
        </w:rPr>
        <w:br w:type="page"/>
      </w:r>
    </w:p>
    <w:p w14:paraId="365CC954" w14:textId="77777777" w:rsidR="00D02E7F" w:rsidRDefault="00D02E7F" w:rsidP="00D0682D">
      <w:pPr>
        <w:pStyle w:val="Caption"/>
        <w:keepNext/>
        <w:spacing w:after="120"/>
        <w:jc w:val="left"/>
        <w:rPr>
          <w:rFonts w:ascii="Times New Roman" w:hAnsi="Times New Roman" w:cs="Times New Roman"/>
          <w:b/>
          <w:bCs/>
          <w:i w:val="0"/>
          <w:iCs w:val="0"/>
          <w:color w:val="auto"/>
          <w:sz w:val="24"/>
          <w:szCs w:val="24"/>
        </w:rPr>
      </w:pPr>
      <w:bookmarkStart w:id="18" w:name="_Ref200036059"/>
      <w:r w:rsidRPr="00B620E8">
        <w:rPr>
          <w:rFonts w:ascii="Times New Roman" w:hAnsi="Times New Roman" w:cs="Times New Roman"/>
          <w:b/>
          <w:bCs/>
          <w:i w:val="0"/>
          <w:iCs w:val="0"/>
          <w:color w:val="auto"/>
          <w:sz w:val="24"/>
          <w:szCs w:val="24"/>
        </w:rPr>
        <w:lastRenderedPageBreak/>
        <w:t xml:space="preserve">Table </w:t>
      </w:r>
      <w:bookmarkEnd w:id="18"/>
      <w:r>
        <w:rPr>
          <w:rFonts w:ascii="Times New Roman" w:hAnsi="Times New Roman" w:cs="Times New Roman"/>
          <w:b/>
          <w:bCs/>
          <w:i w:val="0"/>
          <w:iCs w:val="0"/>
          <w:color w:val="auto"/>
          <w:sz w:val="24"/>
          <w:szCs w:val="24"/>
        </w:rPr>
        <w:t>2.</w:t>
      </w:r>
      <w:r w:rsidRPr="00B620E8">
        <w:rPr>
          <w:rFonts w:ascii="Times New Roman" w:hAnsi="Times New Roman" w:cs="Times New Roman"/>
          <w:b/>
          <w:bCs/>
          <w:i w:val="0"/>
          <w:iCs w:val="0"/>
          <w:color w:val="auto"/>
          <w:sz w:val="24"/>
          <w:szCs w:val="24"/>
        </w:rPr>
        <w:t xml:space="preserve"> </w:t>
      </w:r>
      <w:r w:rsidRPr="00D02E7F">
        <w:rPr>
          <w:rFonts w:ascii="Times New Roman" w:hAnsi="Times New Roman" w:cs="Times New Roman"/>
          <w:i w:val="0"/>
          <w:iCs w:val="0"/>
          <w:color w:val="auto"/>
          <w:sz w:val="24"/>
          <w:szCs w:val="24"/>
        </w:rPr>
        <w:t>PSM–</w:t>
      </w:r>
      <w:proofErr w:type="spellStart"/>
      <w:r w:rsidRPr="00D02E7F">
        <w:rPr>
          <w:rFonts w:ascii="Times New Roman" w:hAnsi="Times New Roman" w:cs="Times New Roman"/>
          <w:i w:val="0"/>
          <w:iCs w:val="0"/>
          <w:color w:val="auto"/>
          <w:sz w:val="24"/>
          <w:szCs w:val="24"/>
        </w:rPr>
        <w:t>DiD</w:t>
      </w:r>
      <w:proofErr w:type="spellEnd"/>
      <w:r w:rsidRPr="00D02E7F">
        <w:rPr>
          <w:rFonts w:ascii="Times New Roman" w:hAnsi="Times New Roman" w:cs="Times New Roman"/>
          <w:i w:val="0"/>
          <w:iCs w:val="0"/>
          <w:color w:val="auto"/>
          <w:sz w:val="24"/>
          <w:szCs w:val="24"/>
        </w:rPr>
        <w:t xml:space="preserve"> with matched and full sample</w:t>
      </w:r>
    </w:p>
    <w:tbl>
      <w:tblPr>
        <w:tblW w:w="5000" w:type="pct"/>
        <w:tblLook w:val="0000" w:firstRow="0" w:lastRow="0" w:firstColumn="0" w:lastColumn="0" w:noHBand="0" w:noVBand="0"/>
      </w:tblPr>
      <w:tblGrid>
        <w:gridCol w:w="2704"/>
        <w:gridCol w:w="3161"/>
        <w:gridCol w:w="3161"/>
      </w:tblGrid>
      <w:tr w:rsidR="00255915" w:rsidRPr="00B620E8" w14:paraId="73C900DD" w14:textId="77777777" w:rsidTr="00C83C0E">
        <w:tc>
          <w:tcPr>
            <w:tcW w:w="1498" w:type="pct"/>
            <w:tcBorders>
              <w:top w:val="single" w:sz="4" w:space="0" w:color="auto"/>
              <w:left w:val="nil"/>
              <w:bottom w:val="nil"/>
              <w:right w:val="nil"/>
            </w:tcBorders>
          </w:tcPr>
          <w:p w14:paraId="5439CC5C"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751" w:type="pct"/>
            <w:tcBorders>
              <w:top w:val="single" w:sz="4" w:space="0" w:color="auto"/>
              <w:left w:val="nil"/>
              <w:bottom w:val="nil"/>
              <w:right w:val="nil"/>
            </w:tcBorders>
          </w:tcPr>
          <w:p w14:paraId="507C92FB" w14:textId="77777777" w:rsidR="00050979"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 xml:space="preserve">(1) </w:t>
            </w:r>
          </w:p>
          <w:p w14:paraId="4861D43E" w14:textId="1A1FC95C" w:rsidR="00255915" w:rsidRPr="00B620E8" w:rsidRDefault="002A50E9" w:rsidP="00D0682D">
            <w:pPr>
              <w:autoSpaceDE w:val="0"/>
              <w:autoSpaceDN w:val="0"/>
              <w:adjustRightInd w:val="0"/>
              <w:spacing w:after="0" w:line="240" w:lineRule="auto"/>
              <w:jc w:val="left"/>
              <w:rPr>
                <w:rFonts w:ascii="Times New Roman" w:hAnsi="Times New Roman" w:cs="Times New Roman"/>
                <w:kern w:val="0"/>
                <w:sz w:val="24"/>
                <w:szCs w:val="24"/>
              </w:rPr>
            </w:pPr>
            <w:r>
              <w:rPr>
                <w:rFonts w:ascii="Times New Roman" w:eastAsia="DengXian" w:hAnsi="Times New Roman" w:cs="Times New Roman"/>
                <w:kern w:val="0"/>
                <w:sz w:val="24"/>
                <w:szCs w:val="24"/>
              </w:rPr>
              <w:t>PSM (</w:t>
            </w:r>
            <w:proofErr w:type="spellStart"/>
            <w:r w:rsidRPr="00B620E8">
              <w:rPr>
                <w:rFonts w:ascii="Times New Roman" w:hAnsi="Times New Roman" w:cs="Times New Roman"/>
                <w:kern w:val="0"/>
                <w:sz w:val="24"/>
                <w:szCs w:val="24"/>
              </w:rPr>
              <w:t>lnEF</w:t>
            </w:r>
            <w:proofErr w:type="spellEnd"/>
            <w:r>
              <w:rPr>
                <w:rFonts w:ascii="Times New Roman" w:hAnsi="Times New Roman" w:cs="Times New Roman"/>
                <w:kern w:val="0"/>
                <w:sz w:val="24"/>
                <w:szCs w:val="24"/>
              </w:rPr>
              <w:t>)</w:t>
            </w:r>
          </w:p>
        </w:tc>
        <w:tc>
          <w:tcPr>
            <w:tcW w:w="1751" w:type="pct"/>
            <w:tcBorders>
              <w:top w:val="single" w:sz="4" w:space="0" w:color="auto"/>
              <w:left w:val="nil"/>
              <w:bottom w:val="nil"/>
              <w:right w:val="nil"/>
            </w:tcBorders>
          </w:tcPr>
          <w:p w14:paraId="14829ACC" w14:textId="77777777" w:rsidR="00050979"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(2)</w:t>
            </w:r>
          </w:p>
          <w:p w14:paraId="6C181ACC" w14:textId="7B6CB5AD" w:rsidR="00255915" w:rsidRPr="00B620E8" w:rsidRDefault="00255915" w:rsidP="00D0682D">
            <w:pPr>
              <w:autoSpaceDE w:val="0"/>
              <w:autoSpaceDN w:val="0"/>
              <w:adjustRightInd w:val="0"/>
              <w:spacing w:after="0" w:line="240" w:lineRule="auto"/>
              <w:jc w:val="left"/>
              <w:rPr>
                <w:rFonts w:ascii="Times New Roman" w:hAnsi="Times New Roman" w:cs="Times New Roman"/>
                <w:sz w:val="24"/>
                <w:szCs w:val="24"/>
              </w:rPr>
            </w:pPr>
            <w:r w:rsidRPr="00B620E8">
              <w:rPr>
                <w:rFonts w:ascii="Times New Roman" w:eastAsia="DengXian" w:hAnsi="Times New Roman" w:cs="Times New Roman"/>
                <w:kern w:val="0"/>
                <w:sz w:val="24"/>
                <w:szCs w:val="24"/>
              </w:rPr>
              <w:t xml:space="preserve"> </w:t>
            </w:r>
            <w:r w:rsidR="002A50E9" w:rsidRPr="00B620E8">
              <w:rPr>
                <w:rFonts w:ascii="Times New Roman" w:hAnsi="Times New Roman" w:cs="Times New Roman"/>
                <w:kern w:val="0"/>
                <w:sz w:val="24"/>
                <w:szCs w:val="24"/>
              </w:rPr>
              <w:t>lnEF</w:t>
            </w:r>
          </w:p>
        </w:tc>
      </w:tr>
      <w:tr w:rsidR="00255915" w:rsidRPr="00B620E8" w14:paraId="08041C03" w14:textId="77777777" w:rsidTr="00C83C0E">
        <w:tc>
          <w:tcPr>
            <w:tcW w:w="1498" w:type="pct"/>
            <w:tcBorders>
              <w:top w:val="single" w:sz="4" w:space="0" w:color="auto"/>
              <w:left w:val="nil"/>
              <w:bottom w:val="nil"/>
              <w:right w:val="nil"/>
            </w:tcBorders>
          </w:tcPr>
          <w:p w14:paraId="75461120"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BRI*POST</w:t>
            </w:r>
          </w:p>
        </w:tc>
        <w:tc>
          <w:tcPr>
            <w:tcW w:w="1751" w:type="pct"/>
            <w:tcBorders>
              <w:top w:val="single" w:sz="4" w:space="0" w:color="auto"/>
              <w:left w:val="nil"/>
              <w:bottom w:val="nil"/>
              <w:right w:val="nil"/>
            </w:tcBorders>
          </w:tcPr>
          <w:p w14:paraId="1C0BF588"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0.059</w:t>
            </w:r>
          </w:p>
        </w:tc>
        <w:tc>
          <w:tcPr>
            <w:tcW w:w="1751" w:type="pct"/>
            <w:tcBorders>
              <w:top w:val="single" w:sz="4" w:space="0" w:color="auto"/>
              <w:left w:val="nil"/>
              <w:bottom w:val="nil"/>
              <w:right w:val="nil"/>
            </w:tcBorders>
          </w:tcPr>
          <w:p w14:paraId="11D73475"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0.050</w:t>
            </w:r>
          </w:p>
        </w:tc>
      </w:tr>
      <w:tr w:rsidR="00255915" w:rsidRPr="00B620E8" w14:paraId="7A23D10E" w14:textId="77777777" w:rsidTr="00C83C0E">
        <w:tc>
          <w:tcPr>
            <w:tcW w:w="1498" w:type="pct"/>
            <w:tcBorders>
              <w:top w:val="nil"/>
              <w:left w:val="nil"/>
              <w:bottom w:val="nil"/>
              <w:right w:val="nil"/>
            </w:tcBorders>
          </w:tcPr>
          <w:p w14:paraId="20B358B6"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751" w:type="pct"/>
            <w:tcBorders>
              <w:top w:val="nil"/>
              <w:left w:val="nil"/>
              <w:bottom w:val="nil"/>
              <w:right w:val="nil"/>
            </w:tcBorders>
          </w:tcPr>
          <w:p w14:paraId="1B5F0BBF"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(0.023)</w:t>
            </w:r>
          </w:p>
        </w:tc>
        <w:tc>
          <w:tcPr>
            <w:tcW w:w="1751" w:type="pct"/>
            <w:tcBorders>
              <w:top w:val="nil"/>
              <w:left w:val="nil"/>
              <w:bottom w:val="nil"/>
              <w:right w:val="nil"/>
            </w:tcBorders>
          </w:tcPr>
          <w:p w14:paraId="285258C2"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(0.023)</w:t>
            </w:r>
          </w:p>
        </w:tc>
      </w:tr>
      <w:tr w:rsidR="00255915" w:rsidRPr="00B620E8" w14:paraId="59EC7FE2" w14:textId="77777777" w:rsidTr="00C83C0E">
        <w:tc>
          <w:tcPr>
            <w:tcW w:w="1498" w:type="pct"/>
            <w:tcBorders>
              <w:top w:val="nil"/>
              <w:left w:val="nil"/>
              <w:bottom w:val="nil"/>
              <w:right w:val="nil"/>
            </w:tcBorders>
          </w:tcPr>
          <w:p w14:paraId="4B180A56"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Covariates</w:t>
            </w:r>
          </w:p>
        </w:tc>
        <w:tc>
          <w:tcPr>
            <w:tcW w:w="1751" w:type="pct"/>
            <w:tcBorders>
              <w:top w:val="nil"/>
              <w:left w:val="nil"/>
              <w:bottom w:val="nil"/>
              <w:right w:val="nil"/>
            </w:tcBorders>
          </w:tcPr>
          <w:p w14:paraId="74514FA5"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c>
          <w:tcPr>
            <w:tcW w:w="1751" w:type="pct"/>
            <w:tcBorders>
              <w:top w:val="nil"/>
              <w:left w:val="nil"/>
              <w:bottom w:val="nil"/>
              <w:right w:val="nil"/>
            </w:tcBorders>
          </w:tcPr>
          <w:p w14:paraId="6E6954F0"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r>
      <w:tr w:rsidR="00255915" w:rsidRPr="00B620E8" w14:paraId="3F8911AE" w14:textId="77777777" w:rsidTr="00C83C0E">
        <w:tc>
          <w:tcPr>
            <w:tcW w:w="1498" w:type="pct"/>
            <w:tcBorders>
              <w:top w:val="nil"/>
              <w:left w:val="nil"/>
              <w:bottom w:val="nil"/>
              <w:right w:val="nil"/>
            </w:tcBorders>
          </w:tcPr>
          <w:p w14:paraId="60F2F550"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Year FE</w:t>
            </w:r>
          </w:p>
        </w:tc>
        <w:tc>
          <w:tcPr>
            <w:tcW w:w="1751" w:type="pct"/>
            <w:tcBorders>
              <w:top w:val="nil"/>
              <w:left w:val="nil"/>
              <w:bottom w:val="nil"/>
              <w:right w:val="nil"/>
            </w:tcBorders>
          </w:tcPr>
          <w:p w14:paraId="63B9F3B3"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c>
          <w:tcPr>
            <w:tcW w:w="1751" w:type="pct"/>
            <w:tcBorders>
              <w:top w:val="nil"/>
              <w:left w:val="nil"/>
              <w:bottom w:val="nil"/>
              <w:right w:val="nil"/>
            </w:tcBorders>
          </w:tcPr>
          <w:p w14:paraId="6FC6FA9B"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r>
      <w:tr w:rsidR="00255915" w:rsidRPr="00B620E8" w14:paraId="067A471D" w14:textId="77777777" w:rsidTr="00C83C0E">
        <w:tc>
          <w:tcPr>
            <w:tcW w:w="1498" w:type="pct"/>
            <w:tcBorders>
              <w:top w:val="nil"/>
              <w:left w:val="nil"/>
              <w:bottom w:val="nil"/>
              <w:right w:val="nil"/>
            </w:tcBorders>
          </w:tcPr>
          <w:p w14:paraId="08782658"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Country FE</w:t>
            </w:r>
          </w:p>
        </w:tc>
        <w:tc>
          <w:tcPr>
            <w:tcW w:w="1751" w:type="pct"/>
            <w:tcBorders>
              <w:top w:val="nil"/>
              <w:left w:val="nil"/>
              <w:bottom w:val="nil"/>
              <w:right w:val="nil"/>
            </w:tcBorders>
          </w:tcPr>
          <w:p w14:paraId="0463A130"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c>
          <w:tcPr>
            <w:tcW w:w="1751" w:type="pct"/>
            <w:tcBorders>
              <w:top w:val="nil"/>
              <w:left w:val="nil"/>
              <w:bottom w:val="nil"/>
              <w:right w:val="nil"/>
            </w:tcBorders>
          </w:tcPr>
          <w:p w14:paraId="7D2B7025"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r>
      <w:tr w:rsidR="00255915" w:rsidRPr="00B620E8" w14:paraId="4D5F1ADC" w14:textId="77777777" w:rsidTr="00C83C0E">
        <w:tc>
          <w:tcPr>
            <w:tcW w:w="1498" w:type="pct"/>
            <w:tcBorders>
              <w:top w:val="nil"/>
              <w:left w:val="nil"/>
              <w:bottom w:val="nil"/>
              <w:right w:val="nil"/>
            </w:tcBorders>
          </w:tcPr>
          <w:p w14:paraId="1C06C6D4"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Constant</w:t>
            </w:r>
          </w:p>
        </w:tc>
        <w:tc>
          <w:tcPr>
            <w:tcW w:w="1751" w:type="pct"/>
            <w:tcBorders>
              <w:top w:val="nil"/>
              <w:left w:val="nil"/>
              <w:bottom w:val="nil"/>
              <w:right w:val="nil"/>
            </w:tcBorders>
          </w:tcPr>
          <w:p w14:paraId="4B067BB2"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0.078</w:t>
            </w:r>
          </w:p>
        </w:tc>
        <w:tc>
          <w:tcPr>
            <w:tcW w:w="1751" w:type="pct"/>
            <w:tcBorders>
              <w:top w:val="nil"/>
              <w:left w:val="nil"/>
              <w:bottom w:val="nil"/>
              <w:right w:val="nil"/>
            </w:tcBorders>
          </w:tcPr>
          <w:p w14:paraId="52C43CD8"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0.856</w:t>
            </w:r>
          </w:p>
        </w:tc>
      </w:tr>
      <w:tr w:rsidR="00255915" w:rsidRPr="00B620E8" w14:paraId="6A1FD642" w14:textId="77777777" w:rsidTr="00C83C0E">
        <w:tc>
          <w:tcPr>
            <w:tcW w:w="1498" w:type="pct"/>
            <w:tcBorders>
              <w:top w:val="nil"/>
              <w:left w:val="nil"/>
              <w:bottom w:val="nil"/>
              <w:right w:val="nil"/>
            </w:tcBorders>
          </w:tcPr>
          <w:p w14:paraId="54965571"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p>
        </w:tc>
        <w:tc>
          <w:tcPr>
            <w:tcW w:w="1751" w:type="pct"/>
            <w:tcBorders>
              <w:top w:val="nil"/>
              <w:left w:val="nil"/>
              <w:bottom w:val="nil"/>
              <w:right w:val="nil"/>
            </w:tcBorders>
          </w:tcPr>
          <w:p w14:paraId="2658C2FE"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(1.546)</w:t>
            </w:r>
          </w:p>
        </w:tc>
        <w:tc>
          <w:tcPr>
            <w:tcW w:w="1751" w:type="pct"/>
            <w:tcBorders>
              <w:top w:val="nil"/>
              <w:left w:val="nil"/>
              <w:bottom w:val="nil"/>
              <w:right w:val="nil"/>
            </w:tcBorders>
          </w:tcPr>
          <w:p w14:paraId="363D562D"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(0.767)</w:t>
            </w:r>
          </w:p>
        </w:tc>
      </w:tr>
      <w:tr w:rsidR="00255915" w:rsidRPr="00B620E8" w14:paraId="78205340" w14:textId="77777777" w:rsidTr="00C83C0E">
        <w:tc>
          <w:tcPr>
            <w:tcW w:w="1498" w:type="pct"/>
            <w:tcBorders>
              <w:top w:val="nil"/>
              <w:left w:val="nil"/>
              <w:bottom w:val="nil"/>
              <w:right w:val="nil"/>
            </w:tcBorders>
          </w:tcPr>
          <w:p w14:paraId="626BA0FA"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eastAsia="DengXian" w:hAnsi="Times New Roman" w:cs="Times New Roman"/>
                <w:kern w:val="0"/>
                <w:sz w:val="24"/>
                <w:szCs w:val="24"/>
              </w:rPr>
              <w:t>Observations</w:t>
            </w:r>
          </w:p>
        </w:tc>
        <w:tc>
          <w:tcPr>
            <w:tcW w:w="1751" w:type="pct"/>
            <w:tcBorders>
              <w:top w:val="nil"/>
              <w:left w:val="nil"/>
              <w:bottom w:val="nil"/>
              <w:right w:val="nil"/>
            </w:tcBorders>
          </w:tcPr>
          <w:p w14:paraId="560B9273"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1,338</w:t>
            </w:r>
          </w:p>
        </w:tc>
        <w:tc>
          <w:tcPr>
            <w:tcW w:w="1751" w:type="pct"/>
            <w:tcBorders>
              <w:top w:val="nil"/>
              <w:left w:val="nil"/>
              <w:bottom w:val="nil"/>
              <w:right w:val="nil"/>
            </w:tcBorders>
          </w:tcPr>
          <w:p w14:paraId="14FE3ABE"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3,489</w:t>
            </w:r>
          </w:p>
        </w:tc>
      </w:tr>
      <w:tr w:rsidR="00255915" w:rsidRPr="00B620E8" w14:paraId="561C484D" w14:textId="77777777" w:rsidTr="00C83C0E">
        <w:tc>
          <w:tcPr>
            <w:tcW w:w="1498" w:type="pct"/>
            <w:tcBorders>
              <w:top w:val="nil"/>
              <w:left w:val="nil"/>
              <w:bottom w:val="nil"/>
              <w:right w:val="nil"/>
            </w:tcBorders>
          </w:tcPr>
          <w:p w14:paraId="0B26C25A" w14:textId="77777777" w:rsidR="00255915" w:rsidRPr="00B620E8" w:rsidRDefault="00255915" w:rsidP="00D0682D">
            <w:pPr>
              <w:autoSpaceDE w:val="0"/>
              <w:autoSpaceDN w:val="0"/>
              <w:adjustRightInd w:val="0"/>
              <w:spacing w:after="0" w:line="240" w:lineRule="auto"/>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Groups</w:t>
            </w:r>
          </w:p>
        </w:tc>
        <w:tc>
          <w:tcPr>
            <w:tcW w:w="1751" w:type="pct"/>
            <w:tcBorders>
              <w:top w:val="nil"/>
              <w:left w:val="nil"/>
              <w:bottom w:val="nil"/>
              <w:right w:val="nil"/>
            </w:tcBorders>
          </w:tcPr>
          <w:p w14:paraId="68FAB329"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163</w:t>
            </w:r>
          </w:p>
        </w:tc>
        <w:tc>
          <w:tcPr>
            <w:tcW w:w="1751" w:type="pct"/>
            <w:tcBorders>
              <w:top w:val="nil"/>
              <w:left w:val="nil"/>
              <w:bottom w:val="nil"/>
              <w:right w:val="nil"/>
            </w:tcBorders>
          </w:tcPr>
          <w:p w14:paraId="74B81C22"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175</w:t>
            </w:r>
          </w:p>
        </w:tc>
      </w:tr>
      <w:tr w:rsidR="00255915" w:rsidRPr="00B620E8" w14:paraId="4473C948" w14:textId="77777777" w:rsidTr="00C83C0E">
        <w:tc>
          <w:tcPr>
            <w:tcW w:w="1498" w:type="pct"/>
            <w:tcBorders>
              <w:top w:val="nil"/>
              <w:left w:val="nil"/>
              <w:bottom w:val="single" w:sz="4" w:space="0" w:color="auto"/>
              <w:right w:val="nil"/>
            </w:tcBorders>
          </w:tcPr>
          <w:p w14:paraId="160E86DF"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eastAsia="DengXian" w:hAnsi="Times New Roman" w:cs="Times New Roman"/>
                <w:kern w:val="0"/>
                <w:sz w:val="24"/>
                <w:szCs w:val="24"/>
              </w:rPr>
              <w:t>R-squared</w:t>
            </w:r>
          </w:p>
        </w:tc>
        <w:tc>
          <w:tcPr>
            <w:tcW w:w="1751" w:type="pct"/>
            <w:tcBorders>
              <w:top w:val="nil"/>
              <w:left w:val="nil"/>
              <w:bottom w:val="single" w:sz="4" w:space="0" w:color="auto"/>
              <w:right w:val="nil"/>
            </w:tcBorders>
          </w:tcPr>
          <w:p w14:paraId="4658C4C5"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0.3308</w:t>
            </w:r>
          </w:p>
        </w:tc>
        <w:tc>
          <w:tcPr>
            <w:tcW w:w="1751" w:type="pct"/>
            <w:tcBorders>
              <w:top w:val="nil"/>
              <w:left w:val="nil"/>
              <w:bottom w:val="single" w:sz="4" w:space="0" w:color="auto"/>
              <w:right w:val="nil"/>
            </w:tcBorders>
          </w:tcPr>
          <w:p w14:paraId="56819667" w14:textId="77777777" w:rsidR="00255915" w:rsidRPr="00B620E8" w:rsidRDefault="00255915" w:rsidP="00D0682D">
            <w:pPr>
              <w:autoSpaceDE w:val="0"/>
              <w:autoSpaceDN w:val="0"/>
              <w:adjustRightInd w:val="0"/>
              <w:spacing w:after="0" w:line="240" w:lineRule="auto"/>
              <w:jc w:val="left"/>
              <w:rPr>
                <w:rFonts w:ascii="Times New Roman" w:hAnsi="Times New Roman" w:cs="Times New Roman"/>
                <w:kern w:val="0"/>
                <w:sz w:val="24"/>
                <w:szCs w:val="24"/>
              </w:rPr>
            </w:pPr>
            <w:r w:rsidRPr="00B620E8">
              <w:rPr>
                <w:rFonts w:ascii="Times New Roman" w:hAnsi="Times New Roman" w:cs="Times New Roman"/>
                <w:kern w:val="0"/>
                <w:sz w:val="24"/>
                <w:szCs w:val="24"/>
              </w:rPr>
              <w:t>0.3686</w:t>
            </w:r>
          </w:p>
        </w:tc>
      </w:tr>
    </w:tbl>
    <w:p w14:paraId="28FD9D29" w14:textId="6299DB5A" w:rsidR="007D33FA" w:rsidRPr="00EA32AE" w:rsidRDefault="00255915" w:rsidP="00D0682D">
      <w:pPr>
        <w:spacing w:before="120" w:after="0" w:line="240" w:lineRule="auto"/>
        <w:rPr>
          <w:rFonts w:ascii="Times New Roman" w:eastAsia="DengXian" w:hAnsi="Times New Roman" w:cs="Times New Roman"/>
          <w:kern w:val="0"/>
          <w14:ligatures w14:val="none"/>
        </w:rPr>
      </w:pPr>
      <w:r w:rsidRPr="00EA32AE">
        <w:rPr>
          <w:rFonts w:ascii="Times New Roman" w:eastAsia="DengXian" w:hAnsi="Times New Roman" w:cs="Times New Roman"/>
          <w:i/>
          <w:iCs/>
          <w:kern w:val="0"/>
        </w:rPr>
        <w:t>Note</w:t>
      </w:r>
      <w:r w:rsidR="00D02E7F" w:rsidRPr="00EA32AE">
        <w:rPr>
          <w:rFonts w:ascii="Times New Roman" w:eastAsia="DengXian" w:hAnsi="Times New Roman" w:cs="Times New Roman"/>
          <w:i/>
          <w:iCs/>
          <w:kern w:val="0"/>
        </w:rPr>
        <w:t>s</w:t>
      </w:r>
      <w:r w:rsidRPr="00EA32AE">
        <w:rPr>
          <w:rFonts w:ascii="Times New Roman" w:eastAsia="DengXian" w:hAnsi="Times New Roman" w:cs="Times New Roman"/>
          <w:i/>
          <w:iCs/>
          <w:kern w:val="0"/>
        </w:rPr>
        <w:t>:</w:t>
      </w:r>
      <w:r w:rsidRPr="00EA32AE">
        <w:rPr>
          <w:rFonts w:ascii="Times New Roman" w:eastAsia="DengXian" w:hAnsi="Times New Roman" w:cs="Times New Roman"/>
          <w:kern w:val="0"/>
        </w:rPr>
        <w:t xml:space="preserve"> </w:t>
      </w:r>
      <w:r w:rsidRPr="00EA32AE">
        <w:rPr>
          <w:rFonts w:ascii="Times New Roman" w:eastAsia="DengXian" w:hAnsi="Times New Roman" w:cs="Times New Roman"/>
          <w:kern w:val="0"/>
          <w14:ligatures w14:val="none"/>
        </w:rPr>
        <w:t>This table presents the matched (</w:t>
      </w:r>
      <w:r w:rsidR="00EA32AE" w:rsidRPr="00EA32AE">
        <w:rPr>
          <w:rFonts w:ascii="Times New Roman" w:eastAsia="DengXian" w:hAnsi="Times New Roman" w:cs="Times New Roman"/>
          <w:kern w:val="0"/>
          <w14:ligatures w14:val="none"/>
        </w:rPr>
        <w:t>c</w:t>
      </w:r>
      <w:r w:rsidRPr="00EA32AE">
        <w:rPr>
          <w:rFonts w:ascii="Times New Roman" w:eastAsia="DengXian" w:hAnsi="Times New Roman" w:cs="Times New Roman"/>
          <w:kern w:val="0"/>
          <w14:ligatures w14:val="none"/>
        </w:rPr>
        <w:t xml:space="preserve">olumn </w:t>
      </w:r>
      <w:r w:rsidR="00D02E7F" w:rsidRPr="00EA32AE">
        <w:rPr>
          <w:rFonts w:ascii="Times New Roman" w:eastAsia="DengXian" w:hAnsi="Times New Roman" w:cs="Times New Roman"/>
          <w:kern w:val="0"/>
          <w14:ligatures w14:val="none"/>
        </w:rPr>
        <w:t>(</w:t>
      </w:r>
      <w:r w:rsidRPr="00EA32AE">
        <w:rPr>
          <w:rFonts w:ascii="Times New Roman" w:eastAsia="DengXian" w:hAnsi="Times New Roman" w:cs="Times New Roman"/>
          <w:kern w:val="0"/>
          <w14:ligatures w14:val="none"/>
        </w:rPr>
        <w:t>1</w:t>
      </w:r>
      <w:r w:rsidR="00D02E7F" w:rsidRPr="00EA32AE">
        <w:rPr>
          <w:rFonts w:ascii="Times New Roman" w:eastAsia="DengXian" w:hAnsi="Times New Roman" w:cs="Times New Roman"/>
          <w:kern w:val="0"/>
          <w14:ligatures w14:val="none"/>
        </w:rPr>
        <w:t>)</w:t>
      </w:r>
      <w:r w:rsidRPr="00EA32AE">
        <w:rPr>
          <w:rFonts w:ascii="Times New Roman" w:eastAsia="DengXian" w:hAnsi="Times New Roman" w:cs="Times New Roman"/>
          <w:kern w:val="0"/>
          <w14:ligatures w14:val="none"/>
        </w:rPr>
        <w:t>) and full samples (</w:t>
      </w:r>
      <w:r w:rsidR="00EA32AE" w:rsidRPr="00EA32AE">
        <w:rPr>
          <w:rFonts w:ascii="Times New Roman" w:eastAsia="DengXian" w:hAnsi="Times New Roman" w:cs="Times New Roman"/>
          <w:kern w:val="0"/>
          <w14:ligatures w14:val="none"/>
        </w:rPr>
        <w:t>c</w:t>
      </w:r>
      <w:r w:rsidRPr="00EA32AE">
        <w:rPr>
          <w:rFonts w:ascii="Times New Roman" w:eastAsia="DengXian" w:hAnsi="Times New Roman" w:cs="Times New Roman"/>
          <w:kern w:val="0"/>
          <w14:ligatures w14:val="none"/>
        </w:rPr>
        <w:t xml:space="preserve">olumn </w:t>
      </w:r>
      <w:r w:rsidR="00D02E7F" w:rsidRPr="00EA32AE">
        <w:rPr>
          <w:rFonts w:ascii="Times New Roman" w:eastAsia="DengXian" w:hAnsi="Times New Roman" w:cs="Times New Roman"/>
          <w:kern w:val="0"/>
          <w14:ligatures w14:val="none"/>
        </w:rPr>
        <w:t>(</w:t>
      </w:r>
      <w:r w:rsidRPr="00EA32AE">
        <w:rPr>
          <w:rFonts w:ascii="Times New Roman" w:eastAsia="DengXian" w:hAnsi="Times New Roman" w:cs="Times New Roman"/>
          <w:kern w:val="0"/>
          <w14:ligatures w14:val="none"/>
        </w:rPr>
        <w:t>2</w:t>
      </w:r>
      <w:r w:rsidR="00D02E7F" w:rsidRPr="00EA32AE">
        <w:rPr>
          <w:rFonts w:ascii="Times New Roman" w:eastAsia="DengXian" w:hAnsi="Times New Roman" w:cs="Times New Roman"/>
          <w:kern w:val="0"/>
          <w14:ligatures w14:val="none"/>
        </w:rPr>
        <w:t>)</w:t>
      </w:r>
      <w:r w:rsidRPr="00EA32AE">
        <w:rPr>
          <w:rFonts w:ascii="Times New Roman" w:eastAsia="DengXian" w:hAnsi="Times New Roman" w:cs="Times New Roman"/>
          <w:kern w:val="0"/>
          <w14:ligatures w14:val="none"/>
        </w:rPr>
        <w:t>). Robust standard errors are in parentheses.</w:t>
      </w:r>
    </w:p>
    <w:p w14:paraId="19E2E898" w14:textId="77777777" w:rsidR="007D33FA" w:rsidRDefault="007D33FA" w:rsidP="00D0682D">
      <w:pPr>
        <w:jc w:val="left"/>
        <w:rPr>
          <w:rFonts w:ascii="Times New Roman" w:eastAsia="DengXian" w:hAnsi="Times New Roman" w:cs="Times New Roman"/>
          <w:kern w:val="0"/>
          <w:sz w:val="24"/>
          <w:szCs w:val="24"/>
          <w14:ligatures w14:val="none"/>
        </w:rPr>
      </w:pPr>
      <w:r>
        <w:rPr>
          <w:rFonts w:ascii="Times New Roman" w:eastAsia="DengXian" w:hAnsi="Times New Roman" w:cs="Times New Roman"/>
          <w:kern w:val="0"/>
          <w:sz w:val="24"/>
          <w:szCs w:val="24"/>
          <w14:ligatures w14:val="none"/>
        </w:rPr>
        <w:br w:type="page"/>
      </w:r>
    </w:p>
    <w:p w14:paraId="4999EC7F" w14:textId="351D7EE6" w:rsidR="00255915" w:rsidRPr="00B620E8" w:rsidRDefault="00255915" w:rsidP="00D0682D">
      <w:pPr>
        <w:spacing w:after="120" w:line="240" w:lineRule="auto"/>
        <w:rPr>
          <w:rFonts w:ascii="Times New Roman" w:hAnsi="Times New Roman" w:cs="Times New Roman"/>
          <w:b/>
          <w:bCs/>
          <w:sz w:val="24"/>
          <w:szCs w:val="24"/>
        </w:rPr>
      </w:pPr>
      <w:bookmarkStart w:id="19" w:name="_Ref215873391"/>
      <w:r w:rsidRPr="00B620E8">
        <w:rPr>
          <w:rFonts w:ascii="Times New Roman" w:hAnsi="Times New Roman" w:cs="Times New Roman"/>
          <w:b/>
          <w:bCs/>
          <w:sz w:val="24"/>
          <w:szCs w:val="24"/>
        </w:rPr>
        <w:lastRenderedPageBreak/>
        <w:t xml:space="preserve">Table </w:t>
      </w:r>
      <w:bookmarkEnd w:id="19"/>
      <w:r w:rsidR="0069520E" w:rsidRPr="001D22F3">
        <w:rPr>
          <w:rFonts w:ascii="Times New Roman" w:hAnsi="Times New Roman" w:cs="Times New Roman"/>
          <w:b/>
          <w:bCs/>
          <w:sz w:val="24"/>
          <w:szCs w:val="24"/>
        </w:rPr>
        <w:t>3</w:t>
      </w:r>
      <w:r w:rsidR="001D22F3">
        <w:rPr>
          <w:rFonts w:ascii="Times New Roman" w:hAnsi="Times New Roman" w:cs="Times New Roman"/>
          <w:b/>
          <w:bCs/>
          <w:sz w:val="24"/>
          <w:szCs w:val="24"/>
        </w:rPr>
        <w:t>.</w:t>
      </w:r>
      <w:r w:rsidRPr="00B620E8">
        <w:rPr>
          <w:rFonts w:ascii="Times New Roman" w:hAnsi="Times New Roman" w:cs="Times New Roman"/>
          <w:b/>
          <w:bCs/>
          <w:sz w:val="24"/>
          <w:szCs w:val="24"/>
        </w:rPr>
        <w:t xml:space="preserve"> </w:t>
      </w:r>
      <w:r w:rsidRPr="00B620E8">
        <w:rPr>
          <w:rFonts w:ascii="Times New Roman" w:hAnsi="Times New Roman" w:cs="Times New Roman"/>
          <w:sz w:val="24"/>
          <w:szCs w:val="24"/>
        </w:rPr>
        <w:t xml:space="preserve">The </w:t>
      </w:r>
      <w:r w:rsidR="001D22F3" w:rsidRPr="00B620E8">
        <w:rPr>
          <w:rFonts w:ascii="Times New Roman" w:hAnsi="Times New Roman" w:cs="Times New Roman"/>
          <w:sz w:val="24"/>
          <w:szCs w:val="24"/>
        </w:rPr>
        <w:t>mediating r</w:t>
      </w:r>
      <w:r w:rsidRPr="00B620E8">
        <w:rPr>
          <w:rFonts w:ascii="Times New Roman" w:hAnsi="Times New Roman" w:cs="Times New Roman"/>
          <w:sz w:val="24"/>
          <w:szCs w:val="24"/>
        </w:rPr>
        <w:t xml:space="preserve">ole of ICT </w:t>
      </w:r>
      <w:r w:rsidR="001D22F3">
        <w:rPr>
          <w:rFonts w:ascii="Times New Roman" w:hAnsi="Times New Roman" w:cs="Times New Roman"/>
          <w:sz w:val="24"/>
          <w:szCs w:val="24"/>
        </w:rPr>
        <w:t>d</w:t>
      </w:r>
      <w:r w:rsidRPr="00B620E8">
        <w:rPr>
          <w:rFonts w:ascii="Times New Roman" w:hAnsi="Times New Roman" w:cs="Times New Roman"/>
          <w:sz w:val="24"/>
          <w:szCs w:val="24"/>
        </w:rPr>
        <w:t>evelopment</w:t>
      </w:r>
    </w:p>
    <w:tbl>
      <w:tblPr>
        <w:tblW w:w="5000" w:type="pct"/>
        <w:tblLook w:val="0000" w:firstRow="0" w:lastRow="0" w:firstColumn="0" w:lastColumn="0" w:noHBand="0" w:noVBand="0"/>
      </w:tblPr>
      <w:tblGrid>
        <w:gridCol w:w="1591"/>
        <w:gridCol w:w="1859"/>
        <w:gridCol w:w="1859"/>
        <w:gridCol w:w="1859"/>
        <w:gridCol w:w="1858"/>
      </w:tblGrid>
      <w:tr w:rsidR="00255915" w:rsidRPr="00B620E8" w14:paraId="0709472D" w14:textId="77777777" w:rsidTr="006A4175">
        <w:tc>
          <w:tcPr>
            <w:tcW w:w="881" w:type="pct"/>
            <w:tcBorders>
              <w:top w:val="single" w:sz="4" w:space="0" w:color="auto"/>
              <w:left w:val="nil"/>
              <w:bottom w:val="nil"/>
              <w:right w:val="nil"/>
            </w:tcBorders>
          </w:tcPr>
          <w:p w14:paraId="3112AB04"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p>
        </w:tc>
        <w:tc>
          <w:tcPr>
            <w:tcW w:w="1030" w:type="pct"/>
            <w:tcBorders>
              <w:top w:val="single" w:sz="4" w:space="0" w:color="auto"/>
              <w:left w:val="nil"/>
              <w:bottom w:val="nil"/>
              <w:right w:val="nil"/>
            </w:tcBorders>
          </w:tcPr>
          <w:p w14:paraId="34377AFE"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(1)</w:t>
            </w:r>
          </w:p>
        </w:tc>
        <w:tc>
          <w:tcPr>
            <w:tcW w:w="1030" w:type="pct"/>
            <w:tcBorders>
              <w:top w:val="single" w:sz="4" w:space="0" w:color="auto"/>
              <w:left w:val="nil"/>
              <w:bottom w:val="nil"/>
              <w:right w:val="nil"/>
            </w:tcBorders>
          </w:tcPr>
          <w:p w14:paraId="4F762123"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(2)</w:t>
            </w:r>
          </w:p>
        </w:tc>
        <w:tc>
          <w:tcPr>
            <w:tcW w:w="1030" w:type="pct"/>
            <w:tcBorders>
              <w:top w:val="single" w:sz="4" w:space="0" w:color="auto"/>
              <w:left w:val="nil"/>
              <w:bottom w:val="nil"/>
              <w:right w:val="nil"/>
            </w:tcBorders>
          </w:tcPr>
          <w:p w14:paraId="01E224C5"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(3)</w:t>
            </w:r>
          </w:p>
        </w:tc>
        <w:tc>
          <w:tcPr>
            <w:tcW w:w="1029" w:type="pct"/>
            <w:tcBorders>
              <w:top w:val="single" w:sz="4" w:space="0" w:color="auto"/>
              <w:left w:val="nil"/>
              <w:bottom w:val="nil"/>
              <w:right w:val="nil"/>
            </w:tcBorders>
          </w:tcPr>
          <w:p w14:paraId="5BA94001"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(4)</w:t>
            </w:r>
          </w:p>
        </w:tc>
      </w:tr>
      <w:tr w:rsidR="00255915" w:rsidRPr="00B620E8" w14:paraId="341777EA" w14:textId="77777777" w:rsidTr="00C83C0E">
        <w:tc>
          <w:tcPr>
            <w:tcW w:w="881" w:type="pct"/>
            <w:tcBorders>
              <w:top w:val="nil"/>
              <w:left w:val="nil"/>
              <w:bottom w:val="nil"/>
              <w:right w:val="nil"/>
            </w:tcBorders>
          </w:tcPr>
          <w:p w14:paraId="09FC478B"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p>
        </w:tc>
        <w:tc>
          <w:tcPr>
            <w:tcW w:w="1030" w:type="pct"/>
            <w:tcBorders>
              <w:top w:val="nil"/>
              <w:left w:val="nil"/>
              <w:bottom w:val="nil"/>
              <w:right w:val="nil"/>
            </w:tcBorders>
          </w:tcPr>
          <w:p w14:paraId="2E5149D5"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lnEF</w:t>
            </w:r>
          </w:p>
        </w:tc>
        <w:tc>
          <w:tcPr>
            <w:tcW w:w="1030" w:type="pct"/>
            <w:tcBorders>
              <w:top w:val="nil"/>
              <w:left w:val="nil"/>
              <w:bottom w:val="nil"/>
              <w:right w:val="nil"/>
            </w:tcBorders>
          </w:tcPr>
          <w:p w14:paraId="7F8A3BE7"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ICT</w:t>
            </w:r>
          </w:p>
        </w:tc>
        <w:tc>
          <w:tcPr>
            <w:tcW w:w="1030" w:type="pct"/>
            <w:tcBorders>
              <w:top w:val="nil"/>
              <w:left w:val="nil"/>
              <w:bottom w:val="nil"/>
              <w:right w:val="nil"/>
            </w:tcBorders>
          </w:tcPr>
          <w:p w14:paraId="752910B7"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lnEF</w:t>
            </w:r>
          </w:p>
        </w:tc>
        <w:tc>
          <w:tcPr>
            <w:tcW w:w="1029" w:type="pct"/>
            <w:tcBorders>
              <w:top w:val="nil"/>
              <w:left w:val="nil"/>
              <w:bottom w:val="nil"/>
              <w:right w:val="nil"/>
            </w:tcBorders>
          </w:tcPr>
          <w:p w14:paraId="437329CD"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r w:rsidR="00255915" w:rsidRPr="00B620E8" w14:paraId="6844B04B" w14:textId="77777777" w:rsidTr="00C83C0E">
        <w:tc>
          <w:tcPr>
            <w:tcW w:w="881" w:type="pct"/>
            <w:tcBorders>
              <w:top w:val="single" w:sz="4" w:space="0" w:color="auto"/>
              <w:left w:val="nil"/>
              <w:bottom w:val="nil"/>
              <w:right w:val="nil"/>
            </w:tcBorders>
          </w:tcPr>
          <w:p w14:paraId="036008B4"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BRI*POST</w:t>
            </w:r>
          </w:p>
        </w:tc>
        <w:tc>
          <w:tcPr>
            <w:tcW w:w="1030" w:type="pct"/>
            <w:tcBorders>
              <w:top w:val="single" w:sz="4" w:space="0" w:color="auto"/>
              <w:left w:val="nil"/>
              <w:bottom w:val="nil"/>
              <w:right w:val="nil"/>
            </w:tcBorders>
          </w:tcPr>
          <w:p w14:paraId="163A99D1"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0.073</w:t>
            </w:r>
          </w:p>
        </w:tc>
        <w:tc>
          <w:tcPr>
            <w:tcW w:w="1030" w:type="pct"/>
            <w:tcBorders>
              <w:top w:val="single" w:sz="4" w:space="0" w:color="auto"/>
              <w:left w:val="nil"/>
              <w:bottom w:val="nil"/>
              <w:right w:val="nil"/>
            </w:tcBorders>
          </w:tcPr>
          <w:p w14:paraId="612B91C8"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6.474</w:t>
            </w:r>
          </w:p>
        </w:tc>
        <w:tc>
          <w:tcPr>
            <w:tcW w:w="1030" w:type="pct"/>
            <w:tcBorders>
              <w:top w:val="single" w:sz="4" w:space="0" w:color="auto"/>
              <w:left w:val="nil"/>
              <w:bottom w:val="nil"/>
              <w:right w:val="nil"/>
            </w:tcBorders>
          </w:tcPr>
          <w:p w14:paraId="5F84A1F6"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0.050</w:t>
            </w:r>
          </w:p>
        </w:tc>
        <w:tc>
          <w:tcPr>
            <w:tcW w:w="1029" w:type="pct"/>
            <w:tcBorders>
              <w:top w:val="single" w:sz="4" w:space="0" w:color="auto"/>
              <w:left w:val="nil"/>
              <w:bottom w:val="nil"/>
              <w:right w:val="nil"/>
            </w:tcBorders>
          </w:tcPr>
          <w:p w14:paraId="7E464151"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r w:rsidR="00255915" w:rsidRPr="00B620E8" w14:paraId="7DB2B317" w14:textId="77777777" w:rsidTr="00C83C0E">
        <w:tc>
          <w:tcPr>
            <w:tcW w:w="881" w:type="pct"/>
            <w:tcBorders>
              <w:top w:val="nil"/>
              <w:left w:val="nil"/>
              <w:bottom w:val="nil"/>
              <w:right w:val="nil"/>
            </w:tcBorders>
          </w:tcPr>
          <w:p w14:paraId="2E2C0E6E"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p>
        </w:tc>
        <w:tc>
          <w:tcPr>
            <w:tcW w:w="1030" w:type="pct"/>
            <w:tcBorders>
              <w:top w:val="nil"/>
              <w:left w:val="nil"/>
              <w:bottom w:val="nil"/>
              <w:right w:val="nil"/>
            </w:tcBorders>
          </w:tcPr>
          <w:p w14:paraId="6B325BFD"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(0.023)</w:t>
            </w:r>
          </w:p>
        </w:tc>
        <w:tc>
          <w:tcPr>
            <w:tcW w:w="1030" w:type="pct"/>
            <w:tcBorders>
              <w:top w:val="nil"/>
              <w:left w:val="nil"/>
              <w:bottom w:val="nil"/>
              <w:right w:val="nil"/>
            </w:tcBorders>
          </w:tcPr>
          <w:p w14:paraId="05FFE470"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(1.345)</w:t>
            </w:r>
          </w:p>
        </w:tc>
        <w:tc>
          <w:tcPr>
            <w:tcW w:w="1030" w:type="pct"/>
            <w:tcBorders>
              <w:top w:val="nil"/>
              <w:left w:val="nil"/>
              <w:bottom w:val="nil"/>
              <w:right w:val="nil"/>
            </w:tcBorders>
          </w:tcPr>
          <w:p w14:paraId="44EB42FA"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(0.023)</w:t>
            </w:r>
          </w:p>
        </w:tc>
        <w:tc>
          <w:tcPr>
            <w:tcW w:w="1029" w:type="pct"/>
            <w:tcBorders>
              <w:top w:val="nil"/>
              <w:left w:val="nil"/>
              <w:bottom w:val="nil"/>
              <w:right w:val="nil"/>
            </w:tcBorders>
          </w:tcPr>
          <w:p w14:paraId="107543B2"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r w:rsidR="00255915" w:rsidRPr="00B620E8" w14:paraId="0667A26D" w14:textId="77777777" w:rsidTr="00C83C0E">
        <w:tc>
          <w:tcPr>
            <w:tcW w:w="881" w:type="pct"/>
            <w:tcBorders>
              <w:top w:val="nil"/>
              <w:left w:val="nil"/>
              <w:bottom w:val="nil"/>
              <w:right w:val="nil"/>
            </w:tcBorders>
          </w:tcPr>
          <w:p w14:paraId="4B8D78BC"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ICT</w:t>
            </w:r>
          </w:p>
        </w:tc>
        <w:tc>
          <w:tcPr>
            <w:tcW w:w="1030" w:type="pct"/>
            <w:tcBorders>
              <w:top w:val="nil"/>
              <w:left w:val="nil"/>
              <w:bottom w:val="nil"/>
              <w:right w:val="nil"/>
            </w:tcBorders>
          </w:tcPr>
          <w:p w14:paraId="0D5D960C"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5A52045A"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177DE12A"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0.004</w:t>
            </w:r>
          </w:p>
        </w:tc>
        <w:tc>
          <w:tcPr>
            <w:tcW w:w="1029" w:type="pct"/>
            <w:tcBorders>
              <w:top w:val="nil"/>
              <w:left w:val="nil"/>
              <w:bottom w:val="nil"/>
              <w:right w:val="nil"/>
            </w:tcBorders>
          </w:tcPr>
          <w:p w14:paraId="5333D462"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r w:rsidR="00255915" w:rsidRPr="00B620E8" w14:paraId="1542D388" w14:textId="77777777" w:rsidTr="00C83C0E">
        <w:tc>
          <w:tcPr>
            <w:tcW w:w="881" w:type="pct"/>
            <w:tcBorders>
              <w:top w:val="nil"/>
              <w:left w:val="nil"/>
              <w:bottom w:val="nil"/>
              <w:right w:val="nil"/>
            </w:tcBorders>
          </w:tcPr>
          <w:p w14:paraId="50CED583"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p>
        </w:tc>
        <w:tc>
          <w:tcPr>
            <w:tcW w:w="1030" w:type="pct"/>
            <w:tcBorders>
              <w:top w:val="nil"/>
              <w:left w:val="nil"/>
              <w:bottom w:val="nil"/>
              <w:right w:val="nil"/>
            </w:tcBorders>
          </w:tcPr>
          <w:p w14:paraId="29E1D8FC"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584DFF95"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4352CE45"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(0.001)</w:t>
            </w:r>
          </w:p>
        </w:tc>
        <w:tc>
          <w:tcPr>
            <w:tcW w:w="1029" w:type="pct"/>
            <w:tcBorders>
              <w:top w:val="nil"/>
              <w:left w:val="nil"/>
              <w:bottom w:val="nil"/>
              <w:right w:val="nil"/>
            </w:tcBorders>
          </w:tcPr>
          <w:p w14:paraId="5AC0106C"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r w:rsidR="00255915" w:rsidRPr="00B620E8" w14:paraId="66991FAB" w14:textId="77777777" w:rsidTr="00C83C0E">
        <w:tc>
          <w:tcPr>
            <w:tcW w:w="881" w:type="pct"/>
            <w:tcBorders>
              <w:top w:val="nil"/>
              <w:left w:val="nil"/>
              <w:bottom w:val="nil"/>
              <w:right w:val="nil"/>
            </w:tcBorders>
          </w:tcPr>
          <w:p w14:paraId="3FB9C925"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indirect</w:t>
            </w:r>
          </w:p>
        </w:tc>
        <w:tc>
          <w:tcPr>
            <w:tcW w:w="1030" w:type="pct"/>
            <w:tcBorders>
              <w:top w:val="nil"/>
              <w:left w:val="nil"/>
              <w:bottom w:val="nil"/>
              <w:right w:val="nil"/>
            </w:tcBorders>
          </w:tcPr>
          <w:p w14:paraId="556667E2"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54AC21F7"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6A9FEAE7"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29" w:type="pct"/>
            <w:tcBorders>
              <w:top w:val="nil"/>
              <w:left w:val="nil"/>
              <w:bottom w:val="nil"/>
              <w:right w:val="nil"/>
            </w:tcBorders>
          </w:tcPr>
          <w:p w14:paraId="14038885"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0.025</w:t>
            </w:r>
          </w:p>
        </w:tc>
      </w:tr>
      <w:tr w:rsidR="00255915" w:rsidRPr="00B620E8" w14:paraId="46DC1A2C" w14:textId="77777777" w:rsidTr="00C83C0E">
        <w:tc>
          <w:tcPr>
            <w:tcW w:w="881" w:type="pct"/>
            <w:tcBorders>
              <w:top w:val="nil"/>
              <w:left w:val="nil"/>
              <w:bottom w:val="nil"/>
              <w:right w:val="nil"/>
            </w:tcBorders>
          </w:tcPr>
          <w:p w14:paraId="1B60DCA8"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p>
        </w:tc>
        <w:tc>
          <w:tcPr>
            <w:tcW w:w="1030" w:type="pct"/>
            <w:tcBorders>
              <w:top w:val="nil"/>
              <w:left w:val="nil"/>
              <w:bottom w:val="nil"/>
              <w:right w:val="nil"/>
            </w:tcBorders>
          </w:tcPr>
          <w:p w14:paraId="6DFDE455"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402D7FC6"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2C8BA22D"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29" w:type="pct"/>
            <w:tcBorders>
              <w:top w:val="nil"/>
              <w:left w:val="nil"/>
              <w:bottom w:val="nil"/>
              <w:right w:val="nil"/>
            </w:tcBorders>
          </w:tcPr>
          <w:p w14:paraId="03D96A9F"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(0.004)</w:t>
            </w:r>
          </w:p>
        </w:tc>
      </w:tr>
      <w:tr w:rsidR="00255915" w:rsidRPr="00B620E8" w14:paraId="6FD4391C" w14:textId="77777777" w:rsidTr="00C83C0E">
        <w:tc>
          <w:tcPr>
            <w:tcW w:w="881" w:type="pct"/>
            <w:tcBorders>
              <w:top w:val="nil"/>
              <w:left w:val="nil"/>
              <w:bottom w:val="nil"/>
              <w:right w:val="nil"/>
            </w:tcBorders>
          </w:tcPr>
          <w:p w14:paraId="04E4DD9C"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direct</w:t>
            </w:r>
          </w:p>
        </w:tc>
        <w:tc>
          <w:tcPr>
            <w:tcW w:w="1030" w:type="pct"/>
            <w:tcBorders>
              <w:top w:val="nil"/>
              <w:left w:val="nil"/>
              <w:bottom w:val="nil"/>
              <w:right w:val="nil"/>
            </w:tcBorders>
          </w:tcPr>
          <w:p w14:paraId="5B16520F"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0256DF9F"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59CD85E4"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29" w:type="pct"/>
            <w:tcBorders>
              <w:top w:val="nil"/>
              <w:left w:val="nil"/>
              <w:bottom w:val="nil"/>
              <w:right w:val="nil"/>
            </w:tcBorders>
          </w:tcPr>
          <w:p w14:paraId="3C965F56"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0.050</w:t>
            </w:r>
          </w:p>
        </w:tc>
      </w:tr>
      <w:tr w:rsidR="00255915" w:rsidRPr="00B620E8" w14:paraId="62A1432B" w14:textId="77777777" w:rsidTr="00C83C0E">
        <w:tc>
          <w:tcPr>
            <w:tcW w:w="881" w:type="pct"/>
            <w:tcBorders>
              <w:top w:val="nil"/>
              <w:left w:val="nil"/>
              <w:bottom w:val="nil"/>
              <w:right w:val="nil"/>
            </w:tcBorders>
          </w:tcPr>
          <w:p w14:paraId="3B9FE354"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p>
        </w:tc>
        <w:tc>
          <w:tcPr>
            <w:tcW w:w="1030" w:type="pct"/>
            <w:tcBorders>
              <w:top w:val="nil"/>
              <w:left w:val="nil"/>
              <w:bottom w:val="nil"/>
              <w:right w:val="nil"/>
            </w:tcBorders>
          </w:tcPr>
          <w:p w14:paraId="7FE0E69A"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71FBA105"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5D5D3F6A"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29" w:type="pct"/>
            <w:tcBorders>
              <w:top w:val="nil"/>
              <w:left w:val="nil"/>
              <w:bottom w:val="nil"/>
              <w:right w:val="nil"/>
            </w:tcBorders>
          </w:tcPr>
          <w:p w14:paraId="5D56B66C"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(0.009)</w:t>
            </w:r>
          </w:p>
        </w:tc>
      </w:tr>
      <w:tr w:rsidR="00255915" w:rsidRPr="00B620E8" w14:paraId="7993C305" w14:textId="77777777" w:rsidTr="00C83C0E">
        <w:tc>
          <w:tcPr>
            <w:tcW w:w="881" w:type="pct"/>
            <w:tcBorders>
              <w:top w:val="nil"/>
              <w:left w:val="nil"/>
              <w:bottom w:val="nil"/>
              <w:right w:val="nil"/>
            </w:tcBorders>
          </w:tcPr>
          <w:p w14:paraId="5F9AC513"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a</w:t>
            </w:r>
          </w:p>
        </w:tc>
        <w:tc>
          <w:tcPr>
            <w:tcW w:w="1030" w:type="pct"/>
            <w:tcBorders>
              <w:top w:val="nil"/>
              <w:left w:val="nil"/>
              <w:bottom w:val="nil"/>
              <w:right w:val="nil"/>
            </w:tcBorders>
          </w:tcPr>
          <w:p w14:paraId="4F875ECA"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174C5303"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66195595"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29" w:type="pct"/>
            <w:tcBorders>
              <w:top w:val="nil"/>
              <w:left w:val="nil"/>
              <w:bottom w:val="nil"/>
              <w:right w:val="nil"/>
            </w:tcBorders>
          </w:tcPr>
          <w:p w14:paraId="74F51782"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6.474</w:t>
            </w:r>
          </w:p>
        </w:tc>
      </w:tr>
      <w:tr w:rsidR="00255915" w:rsidRPr="00B620E8" w14:paraId="3AFC94A4" w14:textId="77777777" w:rsidTr="00C83C0E">
        <w:tc>
          <w:tcPr>
            <w:tcW w:w="881" w:type="pct"/>
            <w:tcBorders>
              <w:top w:val="nil"/>
              <w:left w:val="nil"/>
              <w:bottom w:val="nil"/>
              <w:right w:val="nil"/>
            </w:tcBorders>
          </w:tcPr>
          <w:p w14:paraId="34AD8D21"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p>
        </w:tc>
        <w:tc>
          <w:tcPr>
            <w:tcW w:w="1030" w:type="pct"/>
            <w:tcBorders>
              <w:top w:val="nil"/>
              <w:left w:val="nil"/>
              <w:bottom w:val="nil"/>
              <w:right w:val="nil"/>
            </w:tcBorders>
          </w:tcPr>
          <w:p w14:paraId="010BFDA3"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440E171A"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6B9925D2"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29" w:type="pct"/>
            <w:tcBorders>
              <w:top w:val="nil"/>
              <w:left w:val="nil"/>
              <w:bottom w:val="nil"/>
              <w:right w:val="nil"/>
            </w:tcBorders>
          </w:tcPr>
          <w:p w14:paraId="6D4CEBBD"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(0.541)</w:t>
            </w:r>
          </w:p>
        </w:tc>
      </w:tr>
      <w:tr w:rsidR="00255915" w:rsidRPr="00B620E8" w14:paraId="099E7D80" w14:textId="77777777" w:rsidTr="00C83C0E">
        <w:tc>
          <w:tcPr>
            <w:tcW w:w="881" w:type="pct"/>
            <w:tcBorders>
              <w:top w:val="nil"/>
              <w:left w:val="nil"/>
              <w:bottom w:val="nil"/>
              <w:right w:val="nil"/>
            </w:tcBorders>
          </w:tcPr>
          <w:p w14:paraId="06DF2F79"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b</w:t>
            </w:r>
          </w:p>
        </w:tc>
        <w:tc>
          <w:tcPr>
            <w:tcW w:w="1030" w:type="pct"/>
            <w:tcBorders>
              <w:top w:val="nil"/>
              <w:left w:val="nil"/>
              <w:bottom w:val="nil"/>
              <w:right w:val="nil"/>
            </w:tcBorders>
          </w:tcPr>
          <w:p w14:paraId="3B2CEAE8"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453C97BA"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4095A56B"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29" w:type="pct"/>
            <w:tcBorders>
              <w:top w:val="nil"/>
              <w:left w:val="nil"/>
              <w:bottom w:val="nil"/>
              <w:right w:val="nil"/>
            </w:tcBorders>
          </w:tcPr>
          <w:p w14:paraId="47F7D476"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0.004</w:t>
            </w:r>
          </w:p>
        </w:tc>
      </w:tr>
      <w:tr w:rsidR="00255915" w:rsidRPr="00B620E8" w14:paraId="2B3676A5" w14:textId="77777777" w:rsidTr="00C83C0E">
        <w:tc>
          <w:tcPr>
            <w:tcW w:w="881" w:type="pct"/>
            <w:tcBorders>
              <w:top w:val="nil"/>
              <w:left w:val="nil"/>
              <w:bottom w:val="nil"/>
              <w:right w:val="nil"/>
            </w:tcBorders>
          </w:tcPr>
          <w:p w14:paraId="204147AE"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p>
        </w:tc>
        <w:tc>
          <w:tcPr>
            <w:tcW w:w="1030" w:type="pct"/>
            <w:tcBorders>
              <w:top w:val="nil"/>
              <w:left w:val="nil"/>
              <w:bottom w:val="nil"/>
              <w:right w:val="nil"/>
            </w:tcBorders>
          </w:tcPr>
          <w:p w14:paraId="0367B030"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3BDEC9F9"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6CF7398F"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29" w:type="pct"/>
            <w:tcBorders>
              <w:top w:val="nil"/>
              <w:left w:val="nil"/>
              <w:bottom w:val="nil"/>
              <w:right w:val="nil"/>
            </w:tcBorders>
          </w:tcPr>
          <w:p w14:paraId="63681690"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(0.000)</w:t>
            </w:r>
          </w:p>
        </w:tc>
      </w:tr>
      <w:tr w:rsidR="00255915" w:rsidRPr="00B620E8" w14:paraId="2FA23D8D" w14:textId="77777777" w:rsidTr="00C83C0E">
        <w:tc>
          <w:tcPr>
            <w:tcW w:w="881" w:type="pct"/>
            <w:tcBorders>
              <w:top w:val="nil"/>
              <w:left w:val="nil"/>
              <w:bottom w:val="nil"/>
              <w:right w:val="nil"/>
            </w:tcBorders>
          </w:tcPr>
          <w:p w14:paraId="637253BB"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Covariates</w:t>
            </w:r>
          </w:p>
        </w:tc>
        <w:tc>
          <w:tcPr>
            <w:tcW w:w="1030" w:type="pct"/>
            <w:tcBorders>
              <w:top w:val="nil"/>
              <w:left w:val="nil"/>
              <w:bottom w:val="nil"/>
              <w:right w:val="nil"/>
            </w:tcBorders>
          </w:tcPr>
          <w:p w14:paraId="34032B30"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c>
          <w:tcPr>
            <w:tcW w:w="1030" w:type="pct"/>
            <w:tcBorders>
              <w:top w:val="nil"/>
              <w:left w:val="nil"/>
              <w:bottom w:val="nil"/>
              <w:right w:val="nil"/>
            </w:tcBorders>
          </w:tcPr>
          <w:p w14:paraId="789CACBF"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c>
          <w:tcPr>
            <w:tcW w:w="1030" w:type="pct"/>
            <w:tcBorders>
              <w:top w:val="nil"/>
              <w:left w:val="nil"/>
              <w:bottom w:val="nil"/>
              <w:right w:val="nil"/>
            </w:tcBorders>
          </w:tcPr>
          <w:p w14:paraId="2D9C1333"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c>
          <w:tcPr>
            <w:tcW w:w="1029" w:type="pct"/>
            <w:tcBorders>
              <w:top w:val="nil"/>
              <w:left w:val="nil"/>
              <w:bottom w:val="nil"/>
              <w:right w:val="nil"/>
            </w:tcBorders>
          </w:tcPr>
          <w:p w14:paraId="57995016"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r w:rsidR="00255915" w:rsidRPr="00B620E8" w14:paraId="5769A9F4" w14:textId="77777777" w:rsidTr="00C83C0E">
        <w:tc>
          <w:tcPr>
            <w:tcW w:w="881" w:type="pct"/>
            <w:tcBorders>
              <w:top w:val="nil"/>
              <w:left w:val="nil"/>
              <w:bottom w:val="nil"/>
              <w:right w:val="nil"/>
            </w:tcBorders>
          </w:tcPr>
          <w:p w14:paraId="7E2010BA"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Year FE</w:t>
            </w:r>
          </w:p>
        </w:tc>
        <w:tc>
          <w:tcPr>
            <w:tcW w:w="1030" w:type="pct"/>
            <w:tcBorders>
              <w:top w:val="nil"/>
              <w:left w:val="nil"/>
              <w:bottom w:val="nil"/>
              <w:right w:val="nil"/>
            </w:tcBorders>
          </w:tcPr>
          <w:p w14:paraId="2F2EACDA"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c>
          <w:tcPr>
            <w:tcW w:w="1030" w:type="pct"/>
            <w:tcBorders>
              <w:top w:val="nil"/>
              <w:left w:val="nil"/>
              <w:bottom w:val="nil"/>
              <w:right w:val="nil"/>
            </w:tcBorders>
          </w:tcPr>
          <w:p w14:paraId="2CA9F5A6"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c>
          <w:tcPr>
            <w:tcW w:w="1030" w:type="pct"/>
            <w:tcBorders>
              <w:top w:val="nil"/>
              <w:left w:val="nil"/>
              <w:bottom w:val="nil"/>
              <w:right w:val="nil"/>
            </w:tcBorders>
          </w:tcPr>
          <w:p w14:paraId="0F419B9A"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c>
          <w:tcPr>
            <w:tcW w:w="1029" w:type="pct"/>
            <w:tcBorders>
              <w:top w:val="nil"/>
              <w:left w:val="nil"/>
              <w:bottom w:val="nil"/>
              <w:right w:val="nil"/>
            </w:tcBorders>
          </w:tcPr>
          <w:p w14:paraId="62FB228F"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r w:rsidR="00255915" w:rsidRPr="00B620E8" w14:paraId="765FC5CE" w14:textId="77777777" w:rsidTr="00C83C0E">
        <w:tc>
          <w:tcPr>
            <w:tcW w:w="881" w:type="pct"/>
            <w:tcBorders>
              <w:top w:val="nil"/>
              <w:left w:val="nil"/>
              <w:bottom w:val="nil"/>
              <w:right w:val="nil"/>
            </w:tcBorders>
          </w:tcPr>
          <w:p w14:paraId="0BA9E5F6"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Country FE</w:t>
            </w:r>
          </w:p>
        </w:tc>
        <w:tc>
          <w:tcPr>
            <w:tcW w:w="1030" w:type="pct"/>
            <w:tcBorders>
              <w:top w:val="nil"/>
              <w:left w:val="nil"/>
              <w:bottom w:val="nil"/>
              <w:right w:val="nil"/>
            </w:tcBorders>
          </w:tcPr>
          <w:p w14:paraId="0FE7CC90"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c>
          <w:tcPr>
            <w:tcW w:w="1030" w:type="pct"/>
            <w:tcBorders>
              <w:top w:val="nil"/>
              <w:left w:val="nil"/>
              <w:bottom w:val="nil"/>
              <w:right w:val="nil"/>
            </w:tcBorders>
          </w:tcPr>
          <w:p w14:paraId="4A9F5AA6"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c>
          <w:tcPr>
            <w:tcW w:w="1030" w:type="pct"/>
            <w:tcBorders>
              <w:top w:val="nil"/>
              <w:left w:val="nil"/>
              <w:bottom w:val="nil"/>
              <w:right w:val="nil"/>
            </w:tcBorders>
          </w:tcPr>
          <w:p w14:paraId="5E655DD5"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c>
          <w:tcPr>
            <w:tcW w:w="1029" w:type="pct"/>
            <w:tcBorders>
              <w:top w:val="nil"/>
              <w:left w:val="nil"/>
              <w:bottom w:val="nil"/>
              <w:right w:val="nil"/>
            </w:tcBorders>
          </w:tcPr>
          <w:p w14:paraId="71CD91D0"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r w:rsidR="00255915" w:rsidRPr="00B620E8" w14:paraId="5D10C95C" w14:textId="77777777" w:rsidTr="00C83C0E">
        <w:tc>
          <w:tcPr>
            <w:tcW w:w="881" w:type="pct"/>
            <w:tcBorders>
              <w:top w:val="nil"/>
              <w:left w:val="nil"/>
              <w:bottom w:val="nil"/>
              <w:right w:val="nil"/>
            </w:tcBorders>
          </w:tcPr>
          <w:p w14:paraId="533469BE"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_cons</w:t>
            </w:r>
          </w:p>
        </w:tc>
        <w:tc>
          <w:tcPr>
            <w:tcW w:w="1030" w:type="pct"/>
            <w:tcBorders>
              <w:top w:val="nil"/>
              <w:left w:val="nil"/>
              <w:bottom w:val="nil"/>
              <w:right w:val="nil"/>
            </w:tcBorders>
          </w:tcPr>
          <w:p w14:paraId="1CC98C3F"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0.813</w:t>
            </w:r>
          </w:p>
        </w:tc>
        <w:tc>
          <w:tcPr>
            <w:tcW w:w="1030" w:type="pct"/>
            <w:tcBorders>
              <w:top w:val="nil"/>
              <w:left w:val="nil"/>
              <w:bottom w:val="nil"/>
              <w:right w:val="nil"/>
            </w:tcBorders>
          </w:tcPr>
          <w:p w14:paraId="7B1607C7"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20.592</w:t>
            </w:r>
          </w:p>
        </w:tc>
        <w:tc>
          <w:tcPr>
            <w:tcW w:w="1030" w:type="pct"/>
            <w:tcBorders>
              <w:top w:val="nil"/>
              <w:left w:val="nil"/>
              <w:bottom w:val="nil"/>
              <w:right w:val="nil"/>
            </w:tcBorders>
          </w:tcPr>
          <w:p w14:paraId="173554A8"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0.856</w:t>
            </w:r>
          </w:p>
        </w:tc>
        <w:tc>
          <w:tcPr>
            <w:tcW w:w="1029" w:type="pct"/>
            <w:tcBorders>
              <w:top w:val="nil"/>
              <w:left w:val="nil"/>
              <w:bottom w:val="nil"/>
              <w:right w:val="nil"/>
            </w:tcBorders>
          </w:tcPr>
          <w:p w14:paraId="73FD7224"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r w:rsidR="00255915" w:rsidRPr="00B620E8" w14:paraId="7FE27A12" w14:textId="77777777" w:rsidTr="00C83C0E">
        <w:tc>
          <w:tcPr>
            <w:tcW w:w="881" w:type="pct"/>
            <w:tcBorders>
              <w:top w:val="nil"/>
              <w:left w:val="nil"/>
              <w:bottom w:val="nil"/>
              <w:right w:val="nil"/>
            </w:tcBorders>
          </w:tcPr>
          <w:p w14:paraId="6809B90B"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p>
        </w:tc>
        <w:tc>
          <w:tcPr>
            <w:tcW w:w="1030" w:type="pct"/>
            <w:tcBorders>
              <w:top w:val="nil"/>
              <w:left w:val="nil"/>
              <w:bottom w:val="nil"/>
              <w:right w:val="nil"/>
            </w:tcBorders>
          </w:tcPr>
          <w:p w14:paraId="580CC70B"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(0.781)</w:t>
            </w:r>
          </w:p>
        </w:tc>
        <w:tc>
          <w:tcPr>
            <w:tcW w:w="1030" w:type="pct"/>
            <w:tcBorders>
              <w:top w:val="nil"/>
              <w:left w:val="nil"/>
              <w:bottom w:val="nil"/>
              <w:right w:val="nil"/>
            </w:tcBorders>
          </w:tcPr>
          <w:p w14:paraId="7D3CC7FC"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(24.946)</w:t>
            </w:r>
          </w:p>
        </w:tc>
        <w:tc>
          <w:tcPr>
            <w:tcW w:w="1030" w:type="pct"/>
            <w:tcBorders>
              <w:top w:val="nil"/>
              <w:left w:val="nil"/>
              <w:bottom w:val="nil"/>
              <w:right w:val="nil"/>
            </w:tcBorders>
          </w:tcPr>
          <w:p w14:paraId="1FD10A55"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(0.767)</w:t>
            </w:r>
          </w:p>
        </w:tc>
        <w:tc>
          <w:tcPr>
            <w:tcW w:w="1029" w:type="pct"/>
            <w:tcBorders>
              <w:top w:val="nil"/>
              <w:left w:val="nil"/>
              <w:bottom w:val="nil"/>
              <w:right w:val="nil"/>
            </w:tcBorders>
          </w:tcPr>
          <w:p w14:paraId="3186150E"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r w:rsidR="00255915" w:rsidRPr="00B620E8" w14:paraId="1EF1CC58" w14:textId="77777777" w:rsidTr="006A4175">
        <w:tc>
          <w:tcPr>
            <w:tcW w:w="881" w:type="pct"/>
            <w:tcBorders>
              <w:top w:val="nil"/>
              <w:left w:val="nil"/>
              <w:right w:val="nil"/>
            </w:tcBorders>
          </w:tcPr>
          <w:p w14:paraId="2E720963"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Observations</w:t>
            </w:r>
          </w:p>
        </w:tc>
        <w:tc>
          <w:tcPr>
            <w:tcW w:w="1030" w:type="pct"/>
            <w:tcBorders>
              <w:top w:val="nil"/>
              <w:left w:val="nil"/>
              <w:right w:val="nil"/>
            </w:tcBorders>
          </w:tcPr>
          <w:p w14:paraId="67DEF6C0"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3,500</w:t>
            </w:r>
          </w:p>
        </w:tc>
        <w:tc>
          <w:tcPr>
            <w:tcW w:w="1030" w:type="pct"/>
            <w:tcBorders>
              <w:top w:val="nil"/>
              <w:left w:val="nil"/>
              <w:right w:val="nil"/>
            </w:tcBorders>
          </w:tcPr>
          <w:p w14:paraId="6FAD1125"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3,489</w:t>
            </w:r>
          </w:p>
        </w:tc>
        <w:tc>
          <w:tcPr>
            <w:tcW w:w="1030" w:type="pct"/>
            <w:tcBorders>
              <w:top w:val="nil"/>
              <w:left w:val="nil"/>
              <w:right w:val="nil"/>
            </w:tcBorders>
          </w:tcPr>
          <w:p w14:paraId="5D7799C6"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3,489</w:t>
            </w:r>
          </w:p>
        </w:tc>
        <w:tc>
          <w:tcPr>
            <w:tcW w:w="1029" w:type="pct"/>
            <w:tcBorders>
              <w:top w:val="nil"/>
              <w:left w:val="nil"/>
              <w:right w:val="nil"/>
            </w:tcBorders>
          </w:tcPr>
          <w:p w14:paraId="505318F8"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r w:rsidR="00255915" w:rsidRPr="00B620E8" w14:paraId="7C0BF468" w14:textId="77777777" w:rsidTr="006A4175">
        <w:tc>
          <w:tcPr>
            <w:tcW w:w="881" w:type="pct"/>
            <w:tcBorders>
              <w:top w:val="nil"/>
              <w:left w:val="nil"/>
              <w:bottom w:val="single" w:sz="4" w:space="0" w:color="auto"/>
              <w:right w:val="nil"/>
            </w:tcBorders>
          </w:tcPr>
          <w:p w14:paraId="3D39152D"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R-squared</w:t>
            </w:r>
          </w:p>
        </w:tc>
        <w:tc>
          <w:tcPr>
            <w:tcW w:w="1030" w:type="pct"/>
            <w:tcBorders>
              <w:top w:val="nil"/>
              <w:left w:val="nil"/>
              <w:bottom w:val="single" w:sz="4" w:space="0" w:color="auto"/>
              <w:right w:val="nil"/>
            </w:tcBorders>
          </w:tcPr>
          <w:p w14:paraId="51EE2495"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0.2755</w:t>
            </w:r>
          </w:p>
        </w:tc>
        <w:tc>
          <w:tcPr>
            <w:tcW w:w="1030" w:type="pct"/>
            <w:tcBorders>
              <w:top w:val="nil"/>
              <w:left w:val="nil"/>
              <w:bottom w:val="single" w:sz="4" w:space="0" w:color="auto"/>
              <w:right w:val="nil"/>
            </w:tcBorders>
          </w:tcPr>
          <w:p w14:paraId="37FE3BAD"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0.5424</w:t>
            </w:r>
          </w:p>
        </w:tc>
        <w:tc>
          <w:tcPr>
            <w:tcW w:w="1030" w:type="pct"/>
            <w:tcBorders>
              <w:top w:val="nil"/>
              <w:left w:val="nil"/>
              <w:bottom w:val="single" w:sz="4" w:space="0" w:color="auto"/>
              <w:right w:val="nil"/>
            </w:tcBorders>
          </w:tcPr>
          <w:p w14:paraId="2F4423A1"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0.3686</w:t>
            </w:r>
          </w:p>
        </w:tc>
        <w:tc>
          <w:tcPr>
            <w:tcW w:w="1029" w:type="pct"/>
            <w:tcBorders>
              <w:top w:val="nil"/>
              <w:left w:val="nil"/>
              <w:bottom w:val="single" w:sz="4" w:space="0" w:color="auto"/>
              <w:right w:val="nil"/>
            </w:tcBorders>
          </w:tcPr>
          <w:p w14:paraId="6417B1C6"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bl>
    <w:p w14:paraId="71AC472B" w14:textId="69A2933B" w:rsidR="001D22F3" w:rsidRPr="00EA32AE" w:rsidRDefault="00255915" w:rsidP="00D0682D">
      <w:pPr>
        <w:autoSpaceDE w:val="0"/>
        <w:autoSpaceDN w:val="0"/>
        <w:adjustRightInd w:val="0"/>
        <w:spacing w:before="120" w:after="0" w:line="240" w:lineRule="auto"/>
        <w:rPr>
          <w:rFonts w:ascii="Times New Roman" w:hAnsi="Times New Roman" w:cs="Times New Roman"/>
          <w:kern w:val="0"/>
        </w:rPr>
      </w:pPr>
      <w:r w:rsidRPr="00EA32AE">
        <w:rPr>
          <w:rFonts w:ascii="Times New Roman" w:hAnsi="Times New Roman" w:cs="Times New Roman"/>
          <w:i/>
          <w:iCs/>
          <w:kern w:val="0"/>
        </w:rPr>
        <w:t>Note</w:t>
      </w:r>
      <w:r w:rsidR="001D22F3" w:rsidRPr="00EA32AE">
        <w:rPr>
          <w:rFonts w:ascii="Times New Roman" w:hAnsi="Times New Roman" w:cs="Times New Roman"/>
          <w:i/>
          <w:iCs/>
          <w:kern w:val="0"/>
        </w:rPr>
        <w:t>s</w:t>
      </w:r>
      <w:r w:rsidRPr="00EA32AE">
        <w:rPr>
          <w:rFonts w:ascii="Times New Roman" w:hAnsi="Times New Roman" w:cs="Times New Roman"/>
          <w:i/>
          <w:iCs/>
          <w:kern w:val="0"/>
        </w:rPr>
        <w:t>:</w:t>
      </w:r>
      <w:r w:rsidRPr="00EA32AE">
        <w:rPr>
          <w:rFonts w:ascii="Times New Roman" w:hAnsi="Times New Roman" w:cs="Times New Roman"/>
          <w:kern w:val="0"/>
        </w:rPr>
        <w:t xml:space="preserve"> This table presents results from a two-stage mediation analysis. Column (1) reports the total effect of BRI*POST on lnEF. Column (2) shows its effect on the mediator ICT. Column (3) reports the effect of ICT on lnEF. Column (4) separates indirect and direct effects.</w:t>
      </w:r>
      <w:r w:rsidR="00392937" w:rsidRPr="00EA32AE">
        <w:rPr>
          <w:rFonts w:ascii="Times New Roman" w:hAnsi="Times New Roman" w:cs="Times New Roman"/>
          <w:kern w:val="0"/>
        </w:rPr>
        <w:t xml:space="preserve"> </w:t>
      </w:r>
      <w:r w:rsidRPr="00EA32AE">
        <w:rPr>
          <w:rFonts w:ascii="Times New Roman" w:hAnsi="Times New Roman" w:cs="Times New Roman"/>
          <w:kern w:val="0"/>
        </w:rPr>
        <w:t xml:space="preserve">Standard errors are clustered by country and shown in parentheses. </w:t>
      </w:r>
    </w:p>
    <w:p w14:paraId="2B143366" w14:textId="77777777" w:rsidR="001D22F3" w:rsidRDefault="001D22F3" w:rsidP="00D0682D">
      <w:pPr>
        <w:jc w:val="left"/>
        <w:rPr>
          <w:rFonts w:ascii="Times New Roman" w:hAnsi="Times New Roman" w:cs="Times New Roman"/>
          <w:i/>
          <w:iCs/>
          <w:kern w:val="0"/>
          <w:sz w:val="24"/>
          <w:szCs w:val="24"/>
        </w:rPr>
      </w:pPr>
      <w:r>
        <w:rPr>
          <w:rFonts w:ascii="Times New Roman" w:hAnsi="Times New Roman" w:cs="Times New Roman"/>
          <w:i/>
          <w:iCs/>
          <w:kern w:val="0"/>
          <w:sz w:val="24"/>
          <w:szCs w:val="24"/>
        </w:rPr>
        <w:br w:type="page"/>
      </w:r>
    </w:p>
    <w:p w14:paraId="2AD0B552" w14:textId="01D5F6F0" w:rsidR="00255915" w:rsidRPr="00B620E8" w:rsidRDefault="00255915" w:rsidP="00D0682D">
      <w:pPr>
        <w:spacing w:after="120" w:line="240" w:lineRule="auto"/>
        <w:rPr>
          <w:rFonts w:ascii="Times New Roman" w:hAnsi="Times New Roman" w:cs="Times New Roman"/>
          <w:sz w:val="24"/>
          <w:szCs w:val="24"/>
        </w:rPr>
      </w:pPr>
      <w:bookmarkStart w:id="20" w:name="_Ref215873414"/>
      <w:r w:rsidRPr="00B620E8">
        <w:rPr>
          <w:rFonts w:ascii="Times New Roman" w:hAnsi="Times New Roman" w:cs="Times New Roman"/>
          <w:b/>
          <w:bCs/>
          <w:sz w:val="24"/>
          <w:szCs w:val="24"/>
        </w:rPr>
        <w:lastRenderedPageBreak/>
        <w:t xml:space="preserve">Table </w:t>
      </w:r>
      <w:bookmarkEnd w:id="20"/>
      <w:r w:rsidR="0069520E">
        <w:rPr>
          <w:rFonts w:ascii="Times New Roman" w:hAnsi="Times New Roman" w:cs="Times New Roman"/>
          <w:b/>
          <w:bCs/>
          <w:sz w:val="24"/>
          <w:szCs w:val="24"/>
        </w:rPr>
        <w:t>4</w:t>
      </w:r>
      <w:r w:rsidR="00EA32AE">
        <w:rPr>
          <w:rFonts w:ascii="Times New Roman" w:hAnsi="Times New Roman" w:cs="Times New Roman"/>
          <w:b/>
          <w:bCs/>
          <w:sz w:val="24"/>
          <w:szCs w:val="24"/>
        </w:rPr>
        <w:t>.</w:t>
      </w:r>
      <w:r w:rsidRPr="00EA32AE">
        <w:rPr>
          <w:rFonts w:ascii="Times New Roman" w:hAnsi="Times New Roman" w:cs="Times New Roman"/>
          <w:b/>
          <w:bCs/>
          <w:sz w:val="24"/>
          <w:szCs w:val="24"/>
        </w:rPr>
        <w:t xml:space="preserve"> </w:t>
      </w:r>
      <w:r w:rsidRPr="00B620E8">
        <w:rPr>
          <w:rFonts w:ascii="Times New Roman" w:hAnsi="Times New Roman" w:cs="Times New Roman"/>
          <w:sz w:val="24"/>
          <w:szCs w:val="24"/>
        </w:rPr>
        <w:t xml:space="preserve">The </w:t>
      </w:r>
      <w:r w:rsidR="006A4175" w:rsidRPr="00B620E8">
        <w:rPr>
          <w:rFonts w:ascii="Times New Roman" w:hAnsi="Times New Roman" w:cs="Times New Roman"/>
          <w:sz w:val="24"/>
          <w:szCs w:val="24"/>
        </w:rPr>
        <w:t>mediating r</w:t>
      </w:r>
      <w:r w:rsidRPr="00B620E8">
        <w:rPr>
          <w:rFonts w:ascii="Times New Roman" w:hAnsi="Times New Roman" w:cs="Times New Roman"/>
          <w:sz w:val="24"/>
          <w:szCs w:val="24"/>
        </w:rPr>
        <w:t>ole of RE consumption</w:t>
      </w:r>
    </w:p>
    <w:tbl>
      <w:tblPr>
        <w:tblW w:w="5000" w:type="pct"/>
        <w:tblLook w:val="0000" w:firstRow="0" w:lastRow="0" w:firstColumn="0" w:lastColumn="0" w:noHBand="0" w:noVBand="0"/>
      </w:tblPr>
      <w:tblGrid>
        <w:gridCol w:w="1591"/>
        <w:gridCol w:w="1859"/>
        <w:gridCol w:w="1859"/>
        <w:gridCol w:w="1859"/>
        <w:gridCol w:w="1858"/>
      </w:tblGrid>
      <w:tr w:rsidR="00255915" w:rsidRPr="00B620E8" w14:paraId="0341F23E" w14:textId="77777777" w:rsidTr="006A4175">
        <w:tc>
          <w:tcPr>
            <w:tcW w:w="881" w:type="pct"/>
            <w:tcBorders>
              <w:top w:val="single" w:sz="4" w:space="0" w:color="auto"/>
              <w:left w:val="nil"/>
              <w:bottom w:val="nil"/>
              <w:right w:val="nil"/>
            </w:tcBorders>
          </w:tcPr>
          <w:p w14:paraId="23C8CADB"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p>
        </w:tc>
        <w:tc>
          <w:tcPr>
            <w:tcW w:w="1030" w:type="pct"/>
            <w:tcBorders>
              <w:top w:val="single" w:sz="4" w:space="0" w:color="auto"/>
              <w:left w:val="nil"/>
              <w:bottom w:val="nil"/>
              <w:right w:val="nil"/>
            </w:tcBorders>
          </w:tcPr>
          <w:p w14:paraId="691AF2A5"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(1)</w:t>
            </w:r>
          </w:p>
        </w:tc>
        <w:tc>
          <w:tcPr>
            <w:tcW w:w="1030" w:type="pct"/>
            <w:tcBorders>
              <w:top w:val="single" w:sz="4" w:space="0" w:color="auto"/>
              <w:left w:val="nil"/>
              <w:bottom w:val="nil"/>
              <w:right w:val="nil"/>
            </w:tcBorders>
          </w:tcPr>
          <w:p w14:paraId="49DBA1E5"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(2)</w:t>
            </w:r>
          </w:p>
        </w:tc>
        <w:tc>
          <w:tcPr>
            <w:tcW w:w="1030" w:type="pct"/>
            <w:tcBorders>
              <w:top w:val="single" w:sz="4" w:space="0" w:color="auto"/>
              <w:left w:val="nil"/>
              <w:bottom w:val="nil"/>
              <w:right w:val="nil"/>
            </w:tcBorders>
          </w:tcPr>
          <w:p w14:paraId="09DEB4FF"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(3)</w:t>
            </w:r>
          </w:p>
        </w:tc>
        <w:tc>
          <w:tcPr>
            <w:tcW w:w="1029" w:type="pct"/>
            <w:tcBorders>
              <w:top w:val="single" w:sz="4" w:space="0" w:color="auto"/>
              <w:left w:val="nil"/>
              <w:bottom w:val="nil"/>
              <w:right w:val="nil"/>
            </w:tcBorders>
          </w:tcPr>
          <w:p w14:paraId="3FD25634"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(4)</w:t>
            </w:r>
          </w:p>
        </w:tc>
      </w:tr>
      <w:tr w:rsidR="00255915" w:rsidRPr="00B620E8" w14:paraId="4EECAABB" w14:textId="77777777" w:rsidTr="00C83C0E">
        <w:tc>
          <w:tcPr>
            <w:tcW w:w="881" w:type="pct"/>
            <w:tcBorders>
              <w:top w:val="nil"/>
              <w:left w:val="nil"/>
              <w:bottom w:val="single" w:sz="4" w:space="0" w:color="auto"/>
              <w:right w:val="nil"/>
            </w:tcBorders>
          </w:tcPr>
          <w:p w14:paraId="13F6F6D7"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p>
        </w:tc>
        <w:tc>
          <w:tcPr>
            <w:tcW w:w="1030" w:type="pct"/>
            <w:tcBorders>
              <w:top w:val="nil"/>
              <w:left w:val="nil"/>
              <w:bottom w:val="single" w:sz="4" w:space="0" w:color="auto"/>
              <w:right w:val="nil"/>
            </w:tcBorders>
          </w:tcPr>
          <w:p w14:paraId="04684012"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lnEF</w:t>
            </w:r>
          </w:p>
        </w:tc>
        <w:tc>
          <w:tcPr>
            <w:tcW w:w="1030" w:type="pct"/>
            <w:tcBorders>
              <w:top w:val="nil"/>
              <w:left w:val="nil"/>
              <w:bottom w:val="single" w:sz="4" w:space="0" w:color="auto"/>
              <w:right w:val="nil"/>
            </w:tcBorders>
          </w:tcPr>
          <w:p w14:paraId="2E6EB23B"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RE</w:t>
            </w:r>
          </w:p>
        </w:tc>
        <w:tc>
          <w:tcPr>
            <w:tcW w:w="1030" w:type="pct"/>
            <w:tcBorders>
              <w:top w:val="nil"/>
              <w:left w:val="nil"/>
              <w:bottom w:val="single" w:sz="4" w:space="0" w:color="auto"/>
              <w:right w:val="nil"/>
            </w:tcBorders>
          </w:tcPr>
          <w:p w14:paraId="67B8440B"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lnEF</w:t>
            </w:r>
          </w:p>
        </w:tc>
        <w:tc>
          <w:tcPr>
            <w:tcW w:w="1029" w:type="pct"/>
            <w:tcBorders>
              <w:top w:val="nil"/>
              <w:left w:val="nil"/>
              <w:bottom w:val="single" w:sz="4" w:space="0" w:color="auto"/>
              <w:right w:val="nil"/>
            </w:tcBorders>
          </w:tcPr>
          <w:p w14:paraId="23174632"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r w:rsidR="00255915" w:rsidRPr="00B620E8" w14:paraId="6AD6F61E" w14:textId="77777777" w:rsidTr="00C83C0E">
        <w:tc>
          <w:tcPr>
            <w:tcW w:w="881" w:type="pct"/>
            <w:tcBorders>
              <w:top w:val="single" w:sz="4" w:space="0" w:color="auto"/>
              <w:left w:val="nil"/>
              <w:bottom w:val="nil"/>
              <w:right w:val="nil"/>
            </w:tcBorders>
          </w:tcPr>
          <w:p w14:paraId="685E951C"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BRI*POST</w:t>
            </w:r>
          </w:p>
        </w:tc>
        <w:tc>
          <w:tcPr>
            <w:tcW w:w="1030" w:type="pct"/>
            <w:tcBorders>
              <w:top w:val="single" w:sz="4" w:space="0" w:color="auto"/>
              <w:left w:val="nil"/>
              <w:bottom w:val="nil"/>
              <w:right w:val="nil"/>
            </w:tcBorders>
          </w:tcPr>
          <w:p w14:paraId="0F8B3076"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0.057</w:t>
            </w:r>
          </w:p>
        </w:tc>
        <w:tc>
          <w:tcPr>
            <w:tcW w:w="1030" w:type="pct"/>
            <w:tcBorders>
              <w:top w:val="single" w:sz="4" w:space="0" w:color="auto"/>
              <w:left w:val="nil"/>
              <w:bottom w:val="nil"/>
              <w:right w:val="nil"/>
            </w:tcBorders>
          </w:tcPr>
          <w:p w14:paraId="69CED7CF"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-3.141</w:t>
            </w:r>
          </w:p>
        </w:tc>
        <w:tc>
          <w:tcPr>
            <w:tcW w:w="1030" w:type="pct"/>
            <w:tcBorders>
              <w:top w:val="single" w:sz="4" w:space="0" w:color="auto"/>
              <w:left w:val="nil"/>
              <w:bottom w:val="nil"/>
              <w:right w:val="nil"/>
            </w:tcBorders>
          </w:tcPr>
          <w:p w14:paraId="3F3A2233"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0.050</w:t>
            </w:r>
          </w:p>
        </w:tc>
        <w:tc>
          <w:tcPr>
            <w:tcW w:w="1029" w:type="pct"/>
            <w:tcBorders>
              <w:top w:val="single" w:sz="4" w:space="0" w:color="auto"/>
              <w:left w:val="nil"/>
              <w:bottom w:val="nil"/>
              <w:right w:val="nil"/>
            </w:tcBorders>
          </w:tcPr>
          <w:p w14:paraId="343EDDFD"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r w:rsidR="00255915" w:rsidRPr="00B620E8" w14:paraId="4274985A" w14:textId="77777777" w:rsidTr="00C83C0E">
        <w:tc>
          <w:tcPr>
            <w:tcW w:w="881" w:type="pct"/>
            <w:tcBorders>
              <w:top w:val="nil"/>
              <w:left w:val="nil"/>
              <w:bottom w:val="nil"/>
              <w:right w:val="nil"/>
            </w:tcBorders>
          </w:tcPr>
          <w:p w14:paraId="53ACDA7A"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p>
        </w:tc>
        <w:tc>
          <w:tcPr>
            <w:tcW w:w="1030" w:type="pct"/>
            <w:tcBorders>
              <w:top w:val="nil"/>
              <w:left w:val="nil"/>
              <w:bottom w:val="nil"/>
              <w:right w:val="nil"/>
            </w:tcBorders>
          </w:tcPr>
          <w:p w14:paraId="294664A5"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(0.024)</w:t>
            </w:r>
          </w:p>
        </w:tc>
        <w:tc>
          <w:tcPr>
            <w:tcW w:w="1030" w:type="pct"/>
            <w:tcBorders>
              <w:top w:val="nil"/>
              <w:left w:val="nil"/>
              <w:bottom w:val="nil"/>
              <w:right w:val="nil"/>
            </w:tcBorders>
          </w:tcPr>
          <w:p w14:paraId="0C8FDE1E"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(1.115)</w:t>
            </w:r>
          </w:p>
        </w:tc>
        <w:tc>
          <w:tcPr>
            <w:tcW w:w="1030" w:type="pct"/>
            <w:tcBorders>
              <w:top w:val="nil"/>
              <w:left w:val="nil"/>
              <w:bottom w:val="nil"/>
              <w:right w:val="nil"/>
            </w:tcBorders>
          </w:tcPr>
          <w:p w14:paraId="0648E604"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(0.023)</w:t>
            </w:r>
          </w:p>
        </w:tc>
        <w:tc>
          <w:tcPr>
            <w:tcW w:w="1029" w:type="pct"/>
            <w:tcBorders>
              <w:top w:val="nil"/>
              <w:left w:val="nil"/>
              <w:bottom w:val="nil"/>
              <w:right w:val="nil"/>
            </w:tcBorders>
          </w:tcPr>
          <w:p w14:paraId="35ACD503"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r w:rsidR="00255915" w:rsidRPr="00B620E8" w14:paraId="0749B04E" w14:textId="77777777" w:rsidTr="00C83C0E">
        <w:tc>
          <w:tcPr>
            <w:tcW w:w="881" w:type="pct"/>
            <w:tcBorders>
              <w:top w:val="nil"/>
              <w:left w:val="nil"/>
              <w:bottom w:val="nil"/>
              <w:right w:val="nil"/>
            </w:tcBorders>
          </w:tcPr>
          <w:p w14:paraId="0E057A62"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RE</w:t>
            </w:r>
          </w:p>
        </w:tc>
        <w:tc>
          <w:tcPr>
            <w:tcW w:w="1030" w:type="pct"/>
            <w:tcBorders>
              <w:top w:val="nil"/>
              <w:left w:val="nil"/>
              <w:bottom w:val="nil"/>
              <w:right w:val="nil"/>
            </w:tcBorders>
          </w:tcPr>
          <w:p w14:paraId="0334B23C"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17A656DB"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635EC5BB"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-0.002</w:t>
            </w:r>
          </w:p>
        </w:tc>
        <w:tc>
          <w:tcPr>
            <w:tcW w:w="1029" w:type="pct"/>
            <w:tcBorders>
              <w:top w:val="nil"/>
              <w:left w:val="nil"/>
              <w:bottom w:val="nil"/>
              <w:right w:val="nil"/>
            </w:tcBorders>
          </w:tcPr>
          <w:p w14:paraId="45D4944A"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r w:rsidR="00255915" w:rsidRPr="00B620E8" w14:paraId="3AA60D71" w14:textId="77777777" w:rsidTr="00C83C0E">
        <w:tc>
          <w:tcPr>
            <w:tcW w:w="881" w:type="pct"/>
            <w:tcBorders>
              <w:top w:val="nil"/>
              <w:left w:val="nil"/>
              <w:bottom w:val="nil"/>
              <w:right w:val="nil"/>
            </w:tcBorders>
          </w:tcPr>
          <w:p w14:paraId="30FD5683"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p>
        </w:tc>
        <w:tc>
          <w:tcPr>
            <w:tcW w:w="1030" w:type="pct"/>
            <w:tcBorders>
              <w:top w:val="nil"/>
              <w:left w:val="nil"/>
              <w:bottom w:val="nil"/>
              <w:right w:val="nil"/>
            </w:tcBorders>
          </w:tcPr>
          <w:p w14:paraId="01EC9F95"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6DB2CF3F"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7FC5A5F6"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(0.001)</w:t>
            </w:r>
          </w:p>
        </w:tc>
        <w:tc>
          <w:tcPr>
            <w:tcW w:w="1029" w:type="pct"/>
            <w:tcBorders>
              <w:top w:val="nil"/>
              <w:left w:val="nil"/>
              <w:bottom w:val="nil"/>
              <w:right w:val="nil"/>
            </w:tcBorders>
          </w:tcPr>
          <w:p w14:paraId="5C7CCBDF"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r w:rsidR="00255915" w:rsidRPr="00B620E8" w14:paraId="0BCC9C75" w14:textId="77777777" w:rsidTr="00C83C0E">
        <w:tc>
          <w:tcPr>
            <w:tcW w:w="881" w:type="pct"/>
            <w:tcBorders>
              <w:top w:val="nil"/>
              <w:left w:val="nil"/>
              <w:bottom w:val="nil"/>
              <w:right w:val="nil"/>
            </w:tcBorders>
          </w:tcPr>
          <w:p w14:paraId="0F5E8351"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indirect</w:t>
            </w:r>
          </w:p>
        </w:tc>
        <w:tc>
          <w:tcPr>
            <w:tcW w:w="1030" w:type="pct"/>
            <w:tcBorders>
              <w:top w:val="nil"/>
              <w:left w:val="nil"/>
              <w:bottom w:val="nil"/>
              <w:right w:val="nil"/>
            </w:tcBorders>
          </w:tcPr>
          <w:p w14:paraId="37E0770B"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3943B8D0"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7615D8E7"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29" w:type="pct"/>
            <w:tcBorders>
              <w:top w:val="nil"/>
              <w:left w:val="nil"/>
              <w:bottom w:val="nil"/>
              <w:right w:val="nil"/>
            </w:tcBorders>
          </w:tcPr>
          <w:p w14:paraId="3F2F11DA"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-0.012</w:t>
            </w:r>
          </w:p>
        </w:tc>
      </w:tr>
      <w:tr w:rsidR="00255915" w:rsidRPr="00B620E8" w14:paraId="56CF6E83" w14:textId="77777777" w:rsidTr="00C83C0E">
        <w:tc>
          <w:tcPr>
            <w:tcW w:w="881" w:type="pct"/>
            <w:tcBorders>
              <w:top w:val="nil"/>
              <w:left w:val="nil"/>
              <w:bottom w:val="nil"/>
              <w:right w:val="nil"/>
            </w:tcBorders>
          </w:tcPr>
          <w:p w14:paraId="439AFA30"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p>
        </w:tc>
        <w:tc>
          <w:tcPr>
            <w:tcW w:w="1030" w:type="pct"/>
            <w:tcBorders>
              <w:top w:val="nil"/>
              <w:left w:val="nil"/>
              <w:bottom w:val="nil"/>
              <w:right w:val="nil"/>
            </w:tcBorders>
          </w:tcPr>
          <w:p w14:paraId="2B7CDA6E"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6FD48360"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46C0FCC6"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29" w:type="pct"/>
            <w:tcBorders>
              <w:top w:val="nil"/>
              <w:left w:val="nil"/>
              <w:bottom w:val="nil"/>
              <w:right w:val="nil"/>
            </w:tcBorders>
          </w:tcPr>
          <w:p w14:paraId="74AE1E5B"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(0.003)</w:t>
            </w:r>
          </w:p>
        </w:tc>
      </w:tr>
      <w:tr w:rsidR="00255915" w:rsidRPr="00B620E8" w14:paraId="6CE20EDD" w14:textId="77777777" w:rsidTr="00C83C0E">
        <w:tc>
          <w:tcPr>
            <w:tcW w:w="881" w:type="pct"/>
            <w:tcBorders>
              <w:top w:val="nil"/>
              <w:left w:val="nil"/>
              <w:bottom w:val="nil"/>
              <w:right w:val="nil"/>
            </w:tcBorders>
          </w:tcPr>
          <w:p w14:paraId="6ECF6F54"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direct</w:t>
            </w:r>
          </w:p>
        </w:tc>
        <w:tc>
          <w:tcPr>
            <w:tcW w:w="1030" w:type="pct"/>
            <w:tcBorders>
              <w:top w:val="nil"/>
              <w:left w:val="nil"/>
              <w:bottom w:val="nil"/>
              <w:right w:val="nil"/>
            </w:tcBorders>
          </w:tcPr>
          <w:p w14:paraId="26EEDE41"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34D13D74"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5A2F5CD0"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29" w:type="pct"/>
            <w:tcBorders>
              <w:top w:val="nil"/>
              <w:left w:val="nil"/>
              <w:bottom w:val="nil"/>
              <w:right w:val="nil"/>
            </w:tcBorders>
          </w:tcPr>
          <w:p w14:paraId="660870F3"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0.050</w:t>
            </w:r>
          </w:p>
        </w:tc>
      </w:tr>
      <w:tr w:rsidR="00255915" w:rsidRPr="00B620E8" w14:paraId="4A630DAF" w14:textId="77777777" w:rsidTr="00C83C0E">
        <w:tc>
          <w:tcPr>
            <w:tcW w:w="881" w:type="pct"/>
            <w:tcBorders>
              <w:top w:val="nil"/>
              <w:left w:val="nil"/>
              <w:bottom w:val="nil"/>
              <w:right w:val="nil"/>
            </w:tcBorders>
          </w:tcPr>
          <w:p w14:paraId="37612667"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p>
        </w:tc>
        <w:tc>
          <w:tcPr>
            <w:tcW w:w="1030" w:type="pct"/>
            <w:tcBorders>
              <w:top w:val="nil"/>
              <w:left w:val="nil"/>
              <w:bottom w:val="nil"/>
              <w:right w:val="nil"/>
            </w:tcBorders>
          </w:tcPr>
          <w:p w14:paraId="250B0979"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33772872"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7D576DCF"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29" w:type="pct"/>
            <w:tcBorders>
              <w:top w:val="nil"/>
              <w:left w:val="nil"/>
              <w:bottom w:val="nil"/>
              <w:right w:val="nil"/>
            </w:tcBorders>
          </w:tcPr>
          <w:p w14:paraId="1E1C9A95"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(0.009)</w:t>
            </w:r>
          </w:p>
        </w:tc>
      </w:tr>
      <w:tr w:rsidR="00255915" w:rsidRPr="00B620E8" w14:paraId="68FDFA12" w14:textId="77777777" w:rsidTr="00C83C0E">
        <w:tc>
          <w:tcPr>
            <w:tcW w:w="881" w:type="pct"/>
            <w:tcBorders>
              <w:top w:val="nil"/>
              <w:left w:val="nil"/>
              <w:bottom w:val="nil"/>
              <w:right w:val="nil"/>
            </w:tcBorders>
          </w:tcPr>
          <w:p w14:paraId="5510DE52"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a</w:t>
            </w:r>
          </w:p>
        </w:tc>
        <w:tc>
          <w:tcPr>
            <w:tcW w:w="1030" w:type="pct"/>
            <w:tcBorders>
              <w:top w:val="nil"/>
              <w:left w:val="nil"/>
              <w:bottom w:val="nil"/>
              <w:right w:val="nil"/>
            </w:tcBorders>
          </w:tcPr>
          <w:p w14:paraId="032DD146"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0FC229F9"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26D0EA23"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29" w:type="pct"/>
            <w:tcBorders>
              <w:top w:val="nil"/>
              <w:left w:val="nil"/>
              <w:bottom w:val="nil"/>
              <w:right w:val="nil"/>
            </w:tcBorders>
          </w:tcPr>
          <w:p w14:paraId="37B2FF6E"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-3.141</w:t>
            </w:r>
          </w:p>
        </w:tc>
      </w:tr>
      <w:tr w:rsidR="00255915" w:rsidRPr="00B620E8" w14:paraId="1841474D" w14:textId="77777777" w:rsidTr="00C83C0E">
        <w:tc>
          <w:tcPr>
            <w:tcW w:w="881" w:type="pct"/>
            <w:tcBorders>
              <w:top w:val="nil"/>
              <w:left w:val="nil"/>
              <w:bottom w:val="nil"/>
              <w:right w:val="nil"/>
            </w:tcBorders>
          </w:tcPr>
          <w:p w14:paraId="726F7FF1"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p>
        </w:tc>
        <w:tc>
          <w:tcPr>
            <w:tcW w:w="1030" w:type="pct"/>
            <w:tcBorders>
              <w:top w:val="nil"/>
              <w:left w:val="nil"/>
              <w:bottom w:val="nil"/>
              <w:right w:val="nil"/>
            </w:tcBorders>
          </w:tcPr>
          <w:p w14:paraId="3A8C46F9"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328B9334"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2F9AF614"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29" w:type="pct"/>
            <w:tcBorders>
              <w:top w:val="nil"/>
              <w:left w:val="nil"/>
              <w:bottom w:val="nil"/>
              <w:right w:val="nil"/>
            </w:tcBorders>
          </w:tcPr>
          <w:p w14:paraId="66DF1BFB"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(0.549)</w:t>
            </w:r>
          </w:p>
        </w:tc>
      </w:tr>
      <w:tr w:rsidR="00255915" w:rsidRPr="00B620E8" w14:paraId="68968188" w14:textId="77777777" w:rsidTr="00C83C0E">
        <w:tc>
          <w:tcPr>
            <w:tcW w:w="881" w:type="pct"/>
            <w:tcBorders>
              <w:top w:val="nil"/>
              <w:left w:val="nil"/>
              <w:bottom w:val="nil"/>
              <w:right w:val="nil"/>
            </w:tcBorders>
          </w:tcPr>
          <w:p w14:paraId="1B5903A8"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b</w:t>
            </w:r>
          </w:p>
        </w:tc>
        <w:tc>
          <w:tcPr>
            <w:tcW w:w="1030" w:type="pct"/>
            <w:tcBorders>
              <w:top w:val="nil"/>
              <w:left w:val="nil"/>
              <w:bottom w:val="nil"/>
              <w:right w:val="nil"/>
            </w:tcBorders>
          </w:tcPr>
          <w:p w14:paraId="40EDFDBA"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052B9D2B"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753930DE"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29" w:type="pct"/>
            <w:tcBorders>
              <w:top w:val="nil"/>
              <w:left w:val="nil"/>
              <w:bottom w:val="nil"/>
              <w:right w:val="nil"/>
            </w:tcBorders>
          </w:tcPr>
          <w:p w14:paraId="2E14A1F8"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0.004</w:t>
            </w:r>
          </w:p>
        </w:tc>
      </w:tr>
      <w:tr w:rsidR="00255915" w:rsidRPr="00B620E8" w14:paraId="77652105" w14:textId="77777777" w:rsidTr="00C83C0E">
        <w:tc>
          <w:tcPr>
            <w:tcW w:w="881" w:type="pct"/>
            <w:tcBorders>
              <w:top w:val="nil"/>
              <w:left w:val="nil"/>
              <w:bottom w:val="nil"/>
              <w:right w:val="nil"/>
            </w:tcBorders>
          </w:tcPr>
          <w:p w14:paraId="70F42175"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p>
        </w:tc>
        <w:tc>
          <w:tcPr>
            <w:tcW w:w="1030" w:type="pct"/>
            <w:tcBorders>
              <w:top w:val="nil"/>
              <w:left w:val="nil"/>
              <w:bottom w:val="nil"/>
              <w:right w:val="nil"/>
            </w:tcBorders>
          </w:tcPr>
          <w:p w14:paraId="60B48AA6"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0937F9F8"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30" w:type="pct"/>
            <w:tcBorders>
              <w:top w:val="nil"/>
              <w:left w:val="nil"/>
              <w:bottom w:val="nil"/>
              <w:right w:val="nil"/>
            </w:tcBorders>
          </w:tcPr>
          <w:p w14:paraId="437D55A4"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c>
          <w:tcPr>
            <w:tcW w:w="1029" w:type="pct"/>
            <w:tcBorders>
              <w:top w:val="nil"/>
              <w:left w:val="nil"/>
              <w:bottom w:val="nil"/>
              <w:right w:val="nil"/>
            </w:tcBorders>
          </w:tcPr>
          <w:p w14:paraId="3A4B5769"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(0.000)</w:t>
            </w:r>
          </w:p>
        </w:tc>
      </w:tr>
      <w:tr w:rsidR="00255915" w:rsidRPr="00B620E8" w14:paraId="72D013C9" w14:textId="77777777" w:rsidTr="00C83C0E">
        <w:tc>
          <w:tcPr>
            <w:tcW w:w="881" w:type="pct"/>
            <w:tcBorders>
              <w:top w:val="nil"/>
              <w:left w:val="nil"/>
              <w:bottom w:val="nil"/>
              <w:right w:val="nil"/>
            </w:tcBorders>
          </w:tcPr>
          <w:p w14:paraId="7DB0C0C3"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Covariates</w:t>
            </w:r>
          </w:p>
        </w:tc>
        <w:tc>
          <w:tcPr>
            <w:tcW w:w="1030" w:type="pct"/>
            <w:tcBorders>
              <w:top w:val="nil"/>
              <w:left w:val="nil"/>
              <w:bottom w:val="nil"/>
              <w:right w:val="nil"/>
            </w:tcBorders>
          </w:tcPr>
          <w:p w14:paraId="00DFF41A"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c>
          <w:tcPr>
            <w:tcW w:w="1030" w:type="pct"/>
            <w:tcBorders>
              <w:top w:val="nil"/>
              <w:left w:val="nil"/>
              <w:bottom w:val="nil"/>
              <w:right w:val="nil"/>
            </w:tcBorders>
          </w:tcPr>
          <w:p w14:paraId="2AA43548"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c>
          <w:tcPr>
            <w:tcW w:w="1030" w:type="pct"/>
            <w:tcBorders>
              <w:top w:val="nil"/>
              <w:left w:val="nil"/>
              <w:bottom w:val="nil"/>
              <w:right w:val="nil"/>
            </w:tcBorders>
          </w:tcPr>
          <w:p w14:paraId="789CC898"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c>
          <w:tcPr>
            <w:tcW w:w="1029" w:type="pct"/>
            <w:tcBorders>
              <w:top w:val="nil"/>
              <w:left w:val="nil"/>
              <w:bottom w:val="nil"/>
              <w:right w:val="nil"/>
            </w:tcBorders>
          </w:tcPr>
          <w:p w14:paraId="31C878D3"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r w:rsidR="00255915" w:rsidRPr="00B620E8" w14:paraId="1DD3BA16" w14:textId="77777777" w:rsidTr="00C83C0E">
        <w:tc>
          <w:tcPr>
            <w:tcW w:w="881" w:type="pct"/>
            <w:tcBorders>
              <w:top w:val="nil"/>
              <w:left w:val="nil"/>
              <w:bottom w:val="nil"/>
              <w:right w:val="nil"/>
            </w:tcBorders>
          </w:tcPr>
          <w:p w14:paraId="3393FDC2"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Year FE</w:t>
            </w:r>
          </w:p>
        </w:tc>
        <w:tc>
          <w:tcPr>
            <w:tcW w:w="1030" w:type="pct"/>
            <w:tcBorders>
              <w:top w:val="nil"/>
              <w:left w:val="nil"/>
              <w:bottom w:val="nil"/>
              <w:right w:val="nil"/>
            </w:tcBorders>
          </w:tcPr>
          <w:p w14:paraId="4F7AB924"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c>
          <w:tcPr>
            <w:tcW w:w="1030" w:type="pct"/>
            <w:tcBorders>
              <w:top w:val="nil"/>
              <w:left w:val="nil"/>
              <w:bottom w:val="nil"/>
              <w:right w:val="nil"/>
            </w:tcBorders>
          </w:tcPr>
          <w:p w14:paraId="321D86BA"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c>
          <w:tcPr>
            <w:tcW w:w="1030" w:type="pct"/>
            <w:tcBorders>
              <w:top w:val="nil"/>
              <w:left w:val="nil"/>
              <w:bottom w:val="nil"/>
              <w:right w:val="nil"/>
            </w:tcBorders>
          </w:tcPr>
          <w:p w14:paraId="31C64F95"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c>
          <w:tcPr>
            <w:tcW w:w="1029" w:type="pct"/>
            <w:tcBorders>
              <w:top w:val="nil"/>
              <w:left w:val="nil"/>
              <w:bottom w:val="nil"/>
              <w:right w:val="nil"/>
            </w:tcBorders>
          </w:tcPr>
          <w:p w14:paraId="1FE7E1F2"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r w:rsidR="00255915" w:rsidRPr="00B620E8" w14:paraId="0A2DF1C1" w14:textId="77777777" w:rsidTr="00C83C0E">
        <w:tc>
          <w:tcPr>
            <w:tcW w:w="881" w:type="pct"/>
            <w:tcBorders>
              <w:top w:val="nil"/>
              <w:left w:val="nil"/>
              <w:bottom w:val="nil"/>
              <w:right w:val="nil"/>
            </w:tcBorders>
          </w:tcPr>
          <w:p w14:paraId="5E96A82B"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Country FE</w:t>
            </w:r>
          </w:p>
        </w:tc>
        <w:tc>
          <w:tcPr>
            <w:tcW w:w="1030" w:type="pct"/>
            <w:tcBorders>
              <w:top w:val="nil"/>
              <w:left w:val="nil"/>
              <w:bottom w:val="nil"/>
              <w:right w:val="nil"/>
            </w:tcBorders>
          </w:tcPr>
          <w:p w14:paraId="54BE7314"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c>
          <w:tcPr>
            <w:tcW w:w="1030" w:type="pct"/>
            <w:tcBorders>
              <w:top w:val="nil"/>
              <w:left w:val="nil"/>
              <w:bottom w:val="nil"/>
              <w:right w:val="nil"/>
            </w:tcBorders>
          </w:tcPr>
          <w:p w14:paraId="2951B0F7"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c>
          <w:tcPr>
            <w:tcW w:w="1030" w:type="pct"/>
            <w:tcBorders>
              <w:top w:val="nil"/>
              <w:left w:val="nil"/>
              <w:bottom w:val="nil"/>
              <w:right w:val="nil"/>
            </w:tcBorders>
          </w:tcPr>
          <w:p w14:paraId="3DFEC062"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Yes</w:t>
            </w:r>
          </w:p>
        </w:tc>
        <w:tc>
          <w:tcPr>
            <w:tcW w:w="1029" w:type="pct"/>
            <w:tcBorders>
              <w:top w:val="nil"/>
              <w:left w:val="nil"/>
              <w:bottom w:val="nil"/>
              <w:right w:val="nil"/>
            </w:tcBorders>
          </w:tcPr>
          <w:p w14:paraId="71274278"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r w:rsidR="00255915" w:rsidRPr="00B620E8" w14:paraId="170783BC" w14:textId="77777777" w:rsidTr="00C83C0E">
        <w:tc>
          <w:tcPr>
            <w:tcW w:w="881" w:type="pct"/>
            <w:tcBorders>
              <w:top w:val="nil"/>
              <w:left w:val="nil"/>
              <w:bottom w:val="nil"/>
              <w:right w:val="nil"/>
            </w:tcBorders>
          </w:tcPr>
          <w:p w14:paraId="1FA02BD8"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_cons</w:t>
            </w:r>
          </w:p>
        </w:tc>
        <w:tc>
          <w:tcPr>
            <w:tcW w:w="1030" w:type="pct"/>
            <w:tcBorders>
              <w:top w:val="nil"/>
              <w:left w:val="nil"/>
              <w:bottom w:val="nil"/>
              <w:right w:val="nil"/>
            </w:tcBorders>
          </w:tcPr>
          <w:p w14:paraId="5EBEAFD2"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0.708</w:t>
            </w:r>
          </w:p>
        </w:tc>
        <w:tc>
          <w:tcPr>
            <w:tcW w:w="1030" w:type="pct"/>
            <w:tcBorders>
              <w:top w:val="nil"/>
              <w:left w:val="nil"/>
              <w:bottom w:val="nil"/>
              <w:right w:val="nil"/>
            </w:tcBorders>
          </w:tcPr>
          <w:p w14:paraId="546BE786" w14:textId="32017A44"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65.992</w:t>
            </w:r>
          </w:p>
        </w:tc>
        <w:tc>
          <w:tcPr>
            <w:tcW w:w="1030" w:type="pct"/>
            <w:tcBorders>
              <w:top w:val="nil"/>
              <w:left w:val="nil"/>
              <w:bottom w:val="nil"/>
              <w:right w:val="nil"/>
            </w:tcBorders>
          </w:tcPr>
          <w:p w14:paraId="4A9DF085"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0.856</w:t>
            </w:r>
          </w:p>
        </w:tc>
        <w:tc>
          <w:tcPr>
            <w:tcW w:w="1029" w:type="pct"/>
            <w:tcBorders>
              <w:top w:val="nil"/>
              <w:left w:val="nil"/>
              <w:bottom w:val="nil"/>
              <w:right w:val="nil"/>
            </w:tcBorders>
          </w:tcPr>
          <w:p w14:paraId="28210D49"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r w:rsidR="00255915" w:rsidRPr="00B620E8" w14:paraId="6AC3C6E4" w14:textId="77777777" w:rsidTr="00C83C0E">
        <w:tc>
          <w:tcPr>
            <w:tcW w:w="881" w:type="pct"/>
            <w:tcBorders>
              <w:top w:val="nil"/>
              <w:left w:val="nil"/>
              <w:bottom w:val="nil"/>
              <w:right w:val="nil"/>
            </w:tcBorders>
          </w:tcPr>
          <w:p w14:paraId="16559173"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p>
        </w:tc>
        <w:tc>
          <w:tcPr>
            <w:tcW w:w="1030" w:type="pct"/>
            <w:tcBorders>
              <w:top w:val="nil"/>
              <w:left w:val="nil"/>
              <w:bottom w:val="nil"/>
              <w:right w:val="nil"/>
            </w:tcBorders>
          </w:tcPr>
          <w:p w14:paraId="6BB9AD8F"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(0.804)</w:t>
            </w:r>
          </w:p>
        </w:tc>
        <w:tc>
          <w:tcPr>
            <w:tcW w:w="1030" w:type="pct"/>
            <w:tcBorders>
              <w:top w:val="nil"/>
              <w:left w:val="nil"/>
              <w:bottom w:val="nil"/>
              <w:right w:val="nil"/>
            </w:tcBorders>
          </w:tcPr>
          <w:p w14:paraId="4D443D69"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(28.360)</w:t>
            </w:r>
          </w:p>
        </w:tc>
        <w:tc>
          <w:tcPr>
            <w:tcW w:w="1030" w:type="pct"/>
            <w:tcBorders>
              <w:top w:val="nil"/>
              <w:left w:val="nil"/>
              <w:bottom w:val="nil"/>
              <w:right w:val="nil"/>
            </w:tcBorders>
          </w:tcPr>
          <w:p w14:paraId="4DF4C5BA"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(0.767)</w:t>
            </w:r>
          </w:p>
        </w:tc>
        <w:tc>
          <w:tcPr>
            <w:tcW w:w="1029" w:type="pct"/>
            <w:tcBorders>
              <w:top w:val="nil"/>
              <w:left w:val="nil"/>
              <w:bottom w:val="nil"/>
              <w:right w:val="nil"/>
            </w:tcBorders>
          </w:tcPr>
          <w:p w14:paraId="42524F94"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r w:rsidR="00255915" w:rsidRPr="00B620E8" w14:paraId="73AC9AFD" w14:textId="77777777" w:rsidTr="006A4175">
        <w:tc>
          <w:tcPr>
            <w:tcW w:w="881" w:type="pct"/>
            <w:tcBorders>
              <w:top w:val="nil"/>
              <w:left w:val="nil"/>
              <w:right w:val="nil"/>
            </w:tcBorders>
          </w:tcPr>
          <w:p w14:paraId="73B208C5"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Observations</w:t>
            </w:r>
          </w:p>
        </w:tc>
        <w:tc>
          <w:tcPr>
            <w:tcW w:w="1030" w:type="pct"/>
            <w:tcBorders>
              <w:top w:val="nil"/>
              <w:left w:val="nil"/>
              <w:right w:val="nil"/>
            </w:tcBorders>
          </w:tcPr>
          <w:p w14:paraId="100755A5"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3,489</w:t>
            </w:r>
          </w:p>
        </w:tc>
        <w:tc>
          <w:tcPr>
            <w:tcW w:w="1030" w:type="pct"/>
            <w:tcBorders>
              <w:top w:val="nil"/>
              <w:left w:val="nil"/>
              <w:right w:val="nil"/>
            </w:tcBorders>
          </w:tcPr>
          <w:p w14:paraId="046D59F6"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3,489</w:t>
            </w:r>
          </w:p>
        </w:tc>
        <w:tc>
          <w:tcPr>
            <w:tcW w:w="1030" w:type="pct"/>
            <w:tcBorders>
              <w:top w:val="nil"/>
              <w:left w:val="nil"/>
              <w:right w:val="nil"/>
            </w:tcBorders>
          </w:tcPr>
          <w:p w14:paraId="7220DCA0"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3,489</w:t>
            </w:r>
          </w:p>
        </w:tc>
        <w:tc>
          <w:tcPr>
            <w:tcW w:w="1029" w:type="pct"/>
            <w:tcBorders>
              <w:top w:val="nil"/>
              <w:left w:val="nil"/>
              <w:right w:val="nil"/>
            </w:tcBorders>
          </w:tcPr>
          <w:p w14:paraId="71BCD10C"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r w:rsidR="00255915" w:rsidRPr="00B620E8" w14:paraId="1C3B0291" w14:textId="77777777" w:rsidTr="006A4175">
        <w:tc>
          <w:tcPr>
            <w:tcW w:w="881" w:type="pct"/>
            <w:tcBorders>
              <w:top w:val="nil"/>
              <w:left w:val="nil"/>
              <w:bottom w:val="single" w:sz="4" w:space="0" w:color="auto"/>
              <w:right w:val="nil"/>
            </w:tcBorders>
          </w:tcPr>
          <w:p w14:paraId="3FC2CFD3" w14:textId="77777777" w:rsidR="00255915" w:rsidRPr="00B620E8" w:rsidRDefault="00255915" w:rsidP="00D0682D">
            <w:pPr>
              <w:autoSpaceDE w:val="0"/>
              <w:autoSpaceDN w:val="0"/>
              <w:adjustRightInd w:val="0"/>
              <w:spacing w:after="0" w:line="240" w:lineRule="auto"/>
              <w:rPr>
                <w:rFonts w:ascii="Times New Roman" w:hAnsi="Times New Roman" w:cs="Times New Roman"/>
                <w:kern w:val="0"/>
                <w:sz w:val="24"/>
                <w:szCs w:val="24"/>
              </w:rPr>
            </w:pPr>
            <w:r w:rsidRPr="00B620E8">
              <w:rPr>
                <w:rFonts w:ascii="Times New Roman" w:hAnsi="Times New Roman" w:cs="Times New Roman"/>
                <w:kern w:val="0"/>
                <w:sz w:val="24"/>
                <w:szCs w:val="24"/>
              </w:rPr>
              <w:t>R-squared</w:t>
            </w:r>
          </w:p>
        </w:tc>
        <w:tc>
          <w:tcPr>
            <w:tcW w:w="1030" w:type="pct"/>
            <w:tcBorders>
              <w:top w:val="nil"/>
              <w:left w:val="nil"/>
              <w:bottom w:val="single" w:sz="4" w:space="0" w:color="auto"/>
              <w:right w:val="nil"/>
            </w:tcBorders>
          </w:tcPr>
          <w:p w14:paraId="2FABAB7E"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0.2511</w:t>
            </w:r>
          </w:p>
        </w:tc>
        <w:tc>
          <w:tcPr>
            <w:tcW w:w="1030" w:type="pct"/>
            <w:tcBorders>
              <w:top w:val="nil"/>
              <w:left w:val="nil"/>
              <w:bottom w:val="single" w:sz="4" w:space="0" w:color="auto"/>
              <w:right w:val="nil"/>
            </w:tcBorders>
          </w:tcPr>
          <w:p w14:paraId="67DED271"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0.0831</w:t>
            </w:r>
          </w:p>
        </w:tc>
        <w:tc>
          <w:tcPr>
            <w:tcW w:w="1030" w:type="pct"/>
            <w:tcBorders>
              <w:top w:val="nil"/>
              <w:left w:val="nil"/>
              <w:bottom w:val="single" w:sz="4" w:space="0" w:color="auto"/>
              <w:right w:val="nil"/>
            </w:tcBorders>
          </w:tcPr>
          <w:p w14:paraId="6A3C38CD"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r w:rsidRPr="00B620E8">
              <w:rPr>
                <w:rFonts w:ascii="Times New Roman" w:hAnsi="Times New Roman" w:cs="Times New Roman"/>
                <w:kern w:val="0"/>
                <w:sz w:val="24"/>
                <w:szCs w:val="24"/>
              </w:rPr>
              <w:t>0.3686</w:t>
            </w:r>
          </w:p>
        </w:tc>
        <w:tc>
          <w:tcPr>
            <w:tcW w:w="1029" w:type="pct"/>
            <w:tcBorders>
              <w:top w:val="nil"/>
              <w:left w:val="nil"/>
              <w:bottom w:val="single" w:sz="4" w:space="0" w:color="auto"/>
              <w:right w:val="nil"/>
            </w:tcBorders>
          </w:tcPr>
          <w:p w14:paraId="235C0510" w14:textId="77777777" w:rsidR="00255915" w:rsidRPr="00B620E8" w:rsidRDefault="00255915" w:rsidP="00D0682D">
            <w:pPr>
              <w:autoSpaceDE w:val="0"/>
              <w:autoSpaceDN w:val="0"/>
              <w:adjustRightInd w:val="0"/>
              <w:spacing w:after="0" w:line="240" w:lineRule="auto"/>
              <w:jc w:val="center"/>
              <w:rPr>
                <w:rFonts w:ascii="Times New Roman" w:hAnsi="Times New Roman" w:cs="Times New Roman"/>
                <w:kern w:val="0"/>
                <w:sz w:val="24"/>
                <w:szCs w:val="24"/>
              </w:rPr>
            </w:pPr>
          </w:p>
        </w:tc>
      </w:tr>
    </w:tbl>
    <w:p w14:paraId="1EDE40A8" w14:textId="2BC30A4D" w:rsidR="00A850C6" w:rsidRPr="00EA32AE" w:rsidRDefault="00255915" w:rsidP="00D0682D">
      <w:pPr>
        <w:autoSpaceDE w:val="0"/>
        <w:autoSpaceDN w:val="0"/>
        <w:adjustRightInd w:val="0"/>
        <w:spacing w:before="120" w:after="0" w:line="240" w:lineRule="auto"/>
        <w:rPr>
          <w:rFonts w:ascii="Times New Roman" w:hAnsi="Times New Roman" w:cs="Times New Roman"/>
          <w:kern w:val="0"/>
        </w:rPr>
      </w:pPr>
      <w:r w:rsidRPr="00EA32AE">
        <w:rPr>
          <w:rFonts w:ascii="Times New Roman" w:hAnsi="Times New Roman" w:cs="Times New Roman"/>
          <w:i/>
          <w:iCs/>
          <w:kern w:val="0"/>
        </w:rPr>
        <w:t>Note:</w:t>
      </w:r>
      <w:r w:rsidRPr="00EA32AE">
        <w:rPr>
          <w:rFonts w:ascii="Times New Roman" w:hAnsi="Times New Roman" w:cs="Times New Roman"/>
          <w:kern w:val="0"/>
        </w:rPr>
        <w:t xml:space="preserve"> Country clustered standard errors appear in parentheses. </w:t>
      </w:r>
    </w:p>
    <w:p w14:paraId="746EE703" w14:textId="77777777" w:rsidR="00A850C6" w:rsidRDefault="00A850C6" w:rsidP="00D0682D">
      <w:pPr>
        <w:jc w:val="left"/>
        <w:rPr>
          <w:rFonts w:ascii="Times New Roman" w:hAnsi="Times New Roman" w:cs="Times New Roman"/>
          <w:kern w:val="0"/>
          <w:sz w:val="24"/>
          <w:szCs w:val="24"/>
        </w:rPr>
      </w:pPr>
      <w:r>
        <w:rPr>
          <w:rFonts w:ascii="Times New Roman" w:hAnsi="Times New Roman" w:cs="Times New Roman"/>
          <w:kern w:val="0"/>
          <w:sz w:val="24"/>
          <w:szCs w:val="24"/>
        </w:rPr>
        <w:br w:type="page"/>
      </w:r>
    </w:p>
    <w:p w14:paraId="583BEC1F" w14:textId="6804BDA2" w:rsidR="00A850C6" w:rsidRDefault="00A850C6" w:rsidP="00D0682D">
      <w:pPr>
        <w:jc w:val="left"/>
        <w:rPr>
          <w:rFonts w:ascii="Times New Roman" w:hAnsi="Times New Roman" w:cs="Times New Roman"/>
          <w:kern w:val="0"/>
          <w:sz w:val="24"/>
          <w:szCs w:val="24"/>
        </w:rPr>
      </w:pPr>
      <w:r>
        <w:rPr>
          <w:rFonts w:ascii="Times New Roman" w:hAnsi="Times New Roman" w:cs="Times New Roman"/>
          <w:b/>
          <w:bCs/>
          <w:sz w:val="24"/>
          <w:szCs w:val="24"/>
        </w:rPr>
        <w:lastRenderedPageBreak/>
        <w:t>T</w:t>
      </w:r>
      <w:r w:rsidRPr="00B620E8">
        <w:rPr>
          <w:rFonts w:ascii="Times New Roman" w:hAnsi="Times New Roman" w:cs="Times New Roman"/>
          <w:b/>
          <w:bCs/>
          <w:sz w:val="24"/>
          <w:szCs w:val="24"/>
        </w:rPr>
        <w:t xml:space="preserve">able </w:t>
      </w:r>
      <w:r>
        <w:rPr>
          <w:rFonts w:ascii="Times New Roman" w:hAnsi="Times New Roman" w:cs="Times New Roman"/>
          <w:b/>
          <w:bCs/>
          <w:sz w:val="24"/>
          <w:szCs w:val="24"/>
        </w:rPr>
        <w:t>5</w:t>
      </w:r>
      <w:r>
        <w:rPr>
          <w:rFonts w:ascii="Times New Roman" w:hAnsi="Times New Roman" w:cs="Times New Roman"/>
          <w:b/>
          <w:bCs/>
          <w:i/>
          <w:iCs/>
          <w:sz w:val="24"/>
          <w:szCs w:val="24"/>
        </w:rPr>
        <w:t>.</w:t>
      </w:r>
      <w:r w:rsidRPr="00B620E8">
        <w:rPr>
          <w:rFonts w:ascii="Times New Roman" w:hAnsi="Times New Roman" w:cs="Times New Roman"/>
          <w:b/>
          <w:bCs/>
          <w:sz w:val="24"/>
          <w:szCs w:val="24"/>
        </w:rPr>
        <w:t xml:space="preserve"> </w:t>
      </w:r>
      <w:r w:rsidRPr="00A850C6">
        <w:rPr>
          <w:rFonts w:ascii="Times New Roman" w:eastAsia="SimHei" w:hAnsi="Times New Roman" w:cs="Times New Roman"/>
          <w:sz w:val="24"/>
          <w:szCs w:val="24"/>
          <w14:ligatures w14:val="none"/>
        </w:rPr>
        <w:t>Heterogeneity analysis of geographical location</w:t>
      </w:r>
    </w:p>
    <w:tbl>
      <w:tblPr>
        <w:tblW w:w="5000" w:type="pct"/>
        <w:jc w:val="center"/>
        <w:tblCellMar>
          <w:left w:w="75" w:type="dxa"/>
          <w:right w:w="75" w:type="dxa"/>
        </w:tblCellMar>
        <w:tblLook w:val="0000" w:firstRow="0" w:lastRow="0" w:firstColumn="0" w:lastColumn="0" w:noHBand="0" w:noVBand="0"/>
      </w:tblPr>
      <w:tblGrid>
        <w:gridCol w:w="1662"/>
        <w:gridCol w:w="917"/>
        <w:gridCol w:w="1289"/>
        <w:gridCol w:w="1291"/>
        <w:gridCol w:w="1289"/>
        <w:gridCol w:w="1291"/>
        <w:gridCol w:w="1287"/>
      </w:tblGrid>
      <w:tr w:rsidR="00255915" w:rsidRPr="00B620E8" w14:paraId="1CC40938" w14:textId="77777777" w:rsidTr="00A850C6">
        <w:trPr>
          <w:trHeight w:val="275"/>
          <w:jc w:val="center"/>
        </w:trPr>
        <w:tc>
          <w:tcPr>
            <w:tcW w:w="921" w:type="pct"/>
            <w:tcBorders>
              <w:top w:val="single" w:sz="4" w:space="0" w:color="auto"/>
              <w:bottom w:val="single" w:sz="4" w:space="0" w:color="auto"/>
            </w:tcBorders>
          </w:tcPr>
          <w:p w14:paraId="5C66B30C" w14:textId="77777777" w:rsidR="00255915" w:rsidRPr="00B620E8" w:rsidRDefault="00255915" w:rsidP="00D0682D">
            <w:pPr>
              <w:autoSpaceDE w:val="0"/>
              <w:autoSpaceDN w:val="0"/>
              <w:adjustRightInd w:val="0"/>
              <w:spacing w:after="0" w:line="240" w:lineRule="auto"/>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Variables</w:t>
            </w:r>
          </w:p>
        </w:tc>
        <w:tc>
          <w:tcPr>
            <w:tcW w:w="508" w:type="pct"/>
            <w:tcBorders>
              <w:top w:val="single" w:sz="4" w:space="0" w:color="auto"/>
              <w:bottom w:val="single" w:sz="4" w:space="0" w:color="auto"/>
            </w:tcBorders>
          </w:tcPr>
          <w:p w14:paraId="6AEFB883"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EAP</w:t>
            </w:r>
          </w:p>
        </w:tc>
        <w:tc>
          <w:tcPr>
            <w:tcW w:w="714" w:type="pct"/>
            <w:tcBorders>
              <w:top w:val="single" w:sz="4" w:space="0" w:color="auto"/>
              <w:bottom w:val="single" w:sz="4" w:space="0" w:color="auto"/>
            </w:tcBorders>
          </w:tcPr>
          <w:p w14:paraId="09865BAD"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ECA</w:t>
            </w:r>
          </w:p>
        </w:tc>
        <w:tc>
          <w:tcPr>
            <w:tcW w:w="715" w:type="pct"/>
            <w:tcBorders>
              <w:top w:val="single" w:sz="4" w:space="0" w:color="auto"/>
              <w:bottom w:val="single" w:sz="4" w:space="0" w:color="auto"/>
            </w:tcBorders>
          </w:tcPr>
          <w:p w14:paraId="0277A67C"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LAC</w:t>
            </w:r>
          </w:p>
        </w:tc>
        <w:tc>
          <w:tcPr>
            <w:tcW w:w="714" w:type="pct"/>
            <w:tcBorders>
              <w:top w:val="single" w:sz="4" w:space="0" w:color="auto"/>
              <w:bottom w:val="single" w:sz="4" w:space="0" w:color="auto"/>
            </w:tcBorders>
          </w:tcPr>
          <w:p w14:paraId="433AA416"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MENA</w:t>
            </w:r>
          </w:p>
        </w:tc>
        <w:tc>
          <w:tcPr>
            <w:tcW w:w="715" w:type="pct"/>
            <w:tcBorders>
              <w:top w:val="single" w:sz="4" w:space="0" w:color="auto"/>
              <w:bottom w:val="single" w:sz="4" w:space="0" w:color="auto"/>
            </w:tcBorders>
          </w:tcPr>
          <w:p w14:paraId="3BB5ACF2"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SA</w:t>
            </w:r>
          </w:p>
        </w:tc>
        <w:tc>
          <w:tcPr>
            <w:tcW w:w="713" w:type="pct"/>
            <w:tcBorders>
              <w:top w:val="single" w:sz="4" w:space="0" w:color="auto"/>
              <w:bottom w:val="single" w:sz="4" w:space="0" w:color="auto"/>
            </w:tcBorders>
          </w:tcPr>
          <w:p w14:paraId="43B89F4C"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SSA</w:t>
            </w:r>
          </w:p>
        </w:tc>
      </w:tr>
      <w:tr w:rsidR="00255915" w:rsidRPr="00B620E8" w14:paraId="1D201B19" w14:textId="77777777" w:rsidTr="00A850C6">
        <w:trPr>
          <w:trHeight w:val="275"/>
          <w:jc w:val="center"/>
        </w:trPr>
        <w:tc>
          <w:tcPr>
            <w:tcW w:w="921" w:type="pct"/>
            <w:tcBorders>
              <w:top w:val="single" w:sz="4" w:space="0" w:color="auto"/>
            </w:tcBorders>
          </w:tcPr>
          <w:p w14:paraId="27A25E52"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BRI*POST</w:t>
            </w:r>
          </w:p>
        </w:tc>
        <w:tc>
          <w:tcPr>
            <w:tcW w:w="508" w:type="pct"/>
            <w:tcBorders>
              <w:top w:val="single" w:sz="4" w:space="0" w:color="auto"/>
            </w:tcBorders>
          </w:tcPr>
          <w:p w14:paraId="1B093361"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0.131</w:t>
            </w:r>
          </w:p>
        </w:tc>
        <w:tc>
          <w:tcPr>
            <w:tcW w:w="714" w:type="pct"/>
            <w:tcBorders>
              <w:top w:val="single" w:sz="4" w:space="0" w:color="auto"/>
            </w:tcBorders>
          </w:tcPr>
          <w:p w14:paraId="4B04BD92"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0.078</w:t>
            </w:r>
          </w:p>
        </w:tc>
        <w:tc>
          <w:tcPr>
            <w:tcW w:w="715" w:type="pct"/>
            <w:tcBorders>
              <w:top w:val="single" w:sz="4" w:space="0" w:color="auto"/>
            </w:tcBorders>
          </w:tcPr>
          <w:p w14:paraId="0FE95FC3"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-0.051</w:t>
            </w:r>
          </w:p>
        </w:tc>
        <w:tc>
          <w:tcPr>
            <w:tcW w:w="714" w:type="pct"/>
            <w:tcBorders>
              <w:top w:val="single" w:sz="4" w:space="0" w:color="auto"/>
            </w:tcBorders>
          </w:tcPr>
          <w:p w14:paraId="070B6787"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0.167</w:t>
            </w:r>
          </w:p>
        </w:tc>
        <w:tc>
          <w:tcPr>
            <w:tcW w:w="715" w:type="pct"/>
            <w:tcBorders>
              <w:top w:val="single" w:sz="4" w:space="0" w:color="auto"/>
            </w:tcBorders>
          </w:tcPr>
          <w:p w14:paraId="5B8F558C"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-0.017</w:t>
            </w:r>
          </w:p>
        </w:tc>
        <w:tc>
          <w:tcPr>
            <w:tcW w:w="713" w:type="pct"/>
            <w:tcBorders>
              <w:top w:val="single" w:sz="4" w:space="0" w:color="auto"/>
            </w:tcBorders>
          </w:tcPr>
          <w:p w14:paraId="24D1BBD8"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-0.045</w:t>
            </w:r>
          </w:p>
        </w:tc>
      </w:tr>
      <w:tr w:rsidR="00255915" w:rsidRPr="00B620E8" w14:paraId="298B59E0" w14:textId="77777777" w:rsidTr="00C83C0E">
        <w:trPr>
          <w:trHeight w:val="275"/>
          <w:jc w:val="center"/>
        </w:trPr>
        <w:tc>
          <w:tcPr>
            <w:tcW w:w="921" w:type="pct"/>
          </w:tcPr>
          <w:p w14:paraId="73BC4873"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p>
        </w:tc>
        <w:tc>
          <w:tcPr>
            <w:tcW w:w="508" w:type="pct"/>
          </w:tcPr>
          <w:p w14:paraId="193450BA"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(0.083)</w:t>
            </w:r>
          </w:p>
        </w:tc>
        <w:tc>
          <w:tcPr>
            <w:tcW w:w="714" w:type="pct"/>
          </w:tcPr>
          <w:p w14:paraId="0709A73F"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(0.039)</w:t>
            </w:r>
          </w:p>
        </w:tc>
        <w:tc>
          <w:tcPr>
            <w:tcW w:w="715" w:type="pct"/>
          </w:tcPr>
          <w:p w14:paraId="1861CDCB"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(0.040)</w:t>
            </w:r>
          </w:p>
        </w:tc>
        <w:tc>
          <w:tcPr>
            <w:tcW w:w="714" w:type="pct"/>
          </w:tcPr>
          <w:p w14:paraId="7B20972B"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(0.050)</w:t>
            </w:r>
          </w:p>
        </w:tc>
        <w:tc>
          <w:tcPr>
            <w:tcW w:w="715" w:type="pct"/>
          </w:tcPr>
          <w:p w14:paraId="2C545631"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(0.029)</w:t>
            </w:r>
          </w:p>
        </w:tc>
        <w:tc>
          <w:tcPr>
            <w:tcW w:w="713" w:type="pct"/>
          </w:tcPr>
          <w:p w14:paraId="3A7B5C29"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(0.048)</w:t>
            </w:r>
          </w:p>
        </w:tc>
      </w:tr>
      <w:tr w:rsidR="00255915" w:rsidRPr="00B620E8" w14:paraId="2D162C8E" w14:textId="77777777" w:rsidTr="00C83C0E">
        <w:trPr>
          <w:trHeight w:val="275"/>
          <w:jc w:val="center"/>
        </w:trPr>
        <w:tc>
          <w:tcPr>
            <w:tcW w:w="921" w:type="pct"/>
          </w:tcPr>
          <w:p w14:paraId="6203BD11"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Constant</w:t>
            </w:r>
          </w:p>
        </w:tc>
        <w:tc>
          <w:tcPr>
            <w:tcW w:w="508" w:type="pct"/>
          </w:tcPr>
          <w:p w14:paraId="44791516"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-8.817</w:t>
            </w:r>
          </w:p>
        </w:tc>
        <w:tc>
          <w:tcPr>
            <w:tcW w:w="714" w:type="pct"/>
          </w:tcPr>
          <w:p w14:paraId="742AB3A6"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-5.100</w:t>
            </w:r>
          </w:p>
        </w:tc>
        <w:tc>
          <w:tcPr>
            <w:tcW w:w="715" w:type="pct"/>
          </w:tcPr>
          <w:p w14:paraId="253ACC29"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-2.832</w:t>
            </w:r>
          </w:p>
        </w:tc>
        <w:tc>
          <w:tcPr>
            <w:tcW w:w="714" w:type="pct"/>
          </w:tcPr>
          <w:p w14:paraId="5BB70740"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2.669</w:t>
            </w:r>
          </w:p>
        </w:tc>
        <w:tc>
          <w:tcPr>
            <w:tcW w:w="715" w:type="pct"/>
          </w:tcPr>
          <w:p w14:paraId="179E1199"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-2.025</w:t>
            </w:r>
          </w:p>
        </w:tc>
        <w:tc>
          <w:tcPr>
            <w:tcW w:w="713" w:type="pct"/>
          </w:tcPr>
          <w:p w14:paraId="2615CAEA"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0.009</w:t>
            </w:r>
          </w:p>
        </w:tc>
      </w:tr>
      <w:tr w:rsidR="00255915" w:rsidRPr="00B620E8" w14:paraId="13F80DC7" w14:textId="77777777" w:rsidTr="00C83C0E">
        <w:trPr>
          <w:trHeight w:val="275"/>
          <w:jc w:val="center"/>
        </w:trPr>
        <w:tc>
          <w:tcPr>
            <w:tcW w:w="921" w:type="pct"/>
          </w:tcPr>
          <w:p w14:paraId="46B80A3E"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p>
        </w:tc>
        <w:tc>
          <w:tcPr>
            <w:tcW w:w="508" w:type="pct"/>
          </w:tcPr>
          <w:p w14:paraId="1D6DD161"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(5.709)</w:t>
            </w:r>
          </w:p>
        </w:tc>
        <w:tc>
          <w:tcPr>
            <w:tcW w:w="714" w:type="pct"/>
          </w:tcPr>
          <w:p w14:paraId="19063C73"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(3.204)</w:t>
            </w:r>
          </w:p>
        </w:tc>
        <w:tc>
          <w:tcPr>
            <w:tcW w:w="715" w:type="pct"/>
          </w:tcPr>
          <w:p w14:paraId="1F49C2D3"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(2.299)</w:t>
            </w:r>
          </w:p>
        </w:tc>
        <w:tc>
          <w:tcPr>
            <w:tcW w:w="714" w:type="pct"/>
          </w:tcPr>
          <w:p w14:paraId="6BC3D139"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(0.523)</w:t>
            </w:r>
          </w:p>
        </w:tc>
        <w:tc>
          <w:tcPr>
            <w:tcW w:w="715" w:type="pct"/>
          </w:tcPr>
          <w:p w14:paraId="523E56DD"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(3.454)</w:t>
            </w:r>
          </w:p>
        </w:tc>
        <w:tc>
          <w:tcPr>
            <w:tcW w:w="713" w:type="pct"/>
          </w:tcPr>
          <w:p w14:paraId="3C975080"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(0.730)</w:t>
            </w:r>
          </w:p>
        </w:tc>
      </w:tr>
      <w:tr w:rsidR="00255915" w:rsidRPr="00B620E8" w14:paraId="53F65389" w14:textId="77777777" w:rsidTr="00C83C0E">
        <w:trPr>
          <w:trHeight w:val="275"/>
          <w:jc w:val="center"/>
        </w:trPr>
        <w:tc>
          <w:tcPr>
            <w:tcW w:w="921" w:type="pct"/>
          </w:tcPr>
          <w:p w14:paraId="2E354583"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Observations</w:t>
            </w:r>
          </w:p>
        </w:tc>
        <w:tc>
          <w:tcPr>
            <w:tcW w:w="508" w:type="pct"/>
          </w:tcPr>
          <w:p w14:paraId="4CB89199"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460</w:t>
            </w:r>
          </w:p>
        </w:tc>
        <w:tc>
          <w:tcPr>
            <w:tcW w:w="714" w:type="pct"/>
          </w:tcPr>
          <w:p w14:paraId="5FB680B5"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918</w:t>
            </w:r>
          </w:p>
        </w:tc>
        <w:tc>
          <w:tcPr>
            <w:tcW w:w="715" w:type="pct"/>
          </w:tcPr>
          <w:p w14:paraId="77748FB2"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600</w:t>
            </w:r>
          </w:p>
        </w:tc>
        <w:tc>
          <w:tcPr>
            <w:tcW w:w="714" w:type="pct"/>
          </w:tcPr>
          <w:p w14:paraId="4DB987BD"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399</w:t>
            </w:r>
          </w:p>
        </w:tc>
        <w:tc>
          <w:tcPr>
            <w:tcW w:w="715" w:type="pct"/>
          </w:tcPr>
          <w:p w14:paraId="61994309"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140</w:t>
            </w:r>
          </w:p>
        </w:tc>
        <w:tc>
          <w:tcPr>
            <w:tcW w:w="713" w:type="pct"/>
          </w:tcPr>
          <w:p w14:paraId="4FADA741"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932</w:t>
            </w:r>
          </w:p>
        </w:tc>
      </w:tr>
      <w:tr w:rsidR="00255915" w:rsidRPr="00B620E8" w14:paraId="5D0D1948" w14:textId="77777777" w:rsidTr="00C83C0E">
        <w:trPr>
          <w:trHeight w:val="275"/>
          <w:jc w:val="center"/>
        </w:trPr>
        <w:tc>
          <w:tcPr>
            <w:tcW w:w="921" w:type="pct"/>
          </w:tcPr>
          <w:p w14:paraId="2BEF9054"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R-squared</w:t>
            </w:r>
          </w:p>
        </w:tc>
        <w:tc>
          <w:tcPr>
            <w:tcW w:w="508" w:type="pct"/>
          </w:tcPr>
          <w:p w14:paraId="2080AD07"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0.261</w:t>
            </w:r>
          </w:p>
        </w:tc>
        <w:tc>
          <w:tcPr>
            <w:tcW w:w="714" w:type="pct"/>
          </w:tcPr>
          <w:p w14:paraId="037A961A"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0.448</w:t>
            </w:r>
          </w:p>
        </w:tc>
        <w:tc>
          <w:tcPr>
            <w:tcW w:w="715" w:type="pct"/>
          </w:tcPr>
          <w:p w14:paraId="10DD0B89"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0.348</w:t>
            </w:r>
          </w:p>
        </w:tc>
        <w:tc>
          <w:tcPr>
            <w:tcW w:w="714" w:type="pct"/>
          </w:tcPr>
          <w:p w14:paraId="0B104111"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0.350</w:t>
            </w:r>
          </w:p>
        </w:tc>
        <w:tc>
          <w:tcPr>
            <w:tcW w:w="715" w:type="pct"/>
          </w:tcPr>
          <w:p w14:paraId="099CE8CB"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0.666</w:t>
            </w:r>
          </w:p>
        </w:tc>
        <w:tc>
          <w:tcPr>
            <w:tcW w:w="713" w:type="pct"/>
          </w:tcPr>
          <w:p w14:paraId="639B6F63"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0.222</w:t>
            </w:r>
          </w:p>
        </w:tc>
      </w:tr>
      <w:tr w:rsidR="00255915" w:rsidRPr="00B620E8" w14:paraId="6612A353" w14:textId="77777777" w:rsidTr="00C83C0E">
        <w:trPr>
          <w:trHeight w:val="275"/>
          <w:jc w:val="center"/>
        </w:trPr>
        <w:tc>
          <w:tcPr>
            <w:tcW w:w="921" w:type="pct"/>
          </w:tcPr>
          <w:p w14:paraId="5A8FC3B5"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Covariates</w:t>
            </w:r>
          </w:p>
        </w:tc>
        <w:tc>
          <w:tcPr>
            <w:tcW w:w="508" w:type="pct"/>
          </w:tcPr>
          <w:p w14:paraId="5853EDD0"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714" w:type="pct"/>
          </w:tcPr>
          <w:p w14:paraId="26D73675"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715" w:type="pct"/>
          </w:tcPr>
          <w:p w14:paraId="2950DD94"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714" w:type="pct"/>
          </w:tcPr>
          <w:p w14:paraId="1E513DA6"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715" w:type="pct"/>
          </w:tcPr>
          <w:p w14:paraId="2DB6DCB4"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713" w:type="pct"/>
          </w:tcPr>
          <w:p w14:paraId="5B3D9F3C"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r>
      <w:tr w:rsidR="00255915" w:rsidRPr="00B620E8" w14:paraId="2460F065" w14:textId="77777777" w:rsidTr="00A850C6">
        <w:trPr>
          <w:trHeight w:val="275"/>
          <w:jc w:val="center"/>
        </w:trPr>
        <w:tc>
          <w:tcPr>
            <w:tcW w:w="921" w:type="pct"/>
          </w:tcPr>
          <w:p w14:paraId="7410A1E2"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Country FE</w:t>
            </w:r>
          </w:p>
        </w:tc>
        <w:tc>
          <w:tcPr>
            <w:tcW w:w="508" w:type="pct"/>
          </w:tcPr>
          <w:p w14:paraId="3D1F492C"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714" w:type="pct"/>
          </w:tcPr>
          <w:p w14:paraId="7446F060"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715" w:type="pct"/>
          </w:tcPr>
          <w:p w14:paraId="60809972"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714" w:type="pct"/>
          </w:tcPr>
          <w:p w14:paraId="408B8CF2"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715" w:type="pct"/>
          </w:tcPr>
          <w:p w14:paraId="44AAF449"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713" w:type="pct"/>
          </w:tcPr>
          <w:p w14:paraId="6D6A5C39"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r>
      <w:tr w:rsidR="00255915" w:rsidRPr="00B620E8" w14:paraId="65C98C8C" w14:textId="77777777" w:rsidTr="00A850C6">
        <w:trPr>
          <w:trHeight w:val="275"/>
          <w:jc w:val="center"/>
        </w:trPr>
        <w:tc>
          <w:tcPr>
            <w:tcW w:w="921" w:type="pct"/>
            <w:tcBorders>
              <w:bottom w:val="single" w:sz="4" w:space="0" w:color="auto"/>
            </w:tcBorders>
          </w:tcPr>
          <w:p w14:paraId="35F30592"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Year FE</w:t>
            </w:r>
          </w:p>
        </w:tc>
        <w:tc>
          <w:tcPr>
            <w:tcW w:w="508" w:type="pct"/>
            <w:tcBorders>
              <w:bottom w:val="single" w:sz="4" w:space="0" w:color="auto"/>
            </w:tcBorders>
          </w:tcPr>
          <w:p w14:paraId="47297254"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714" w:type="pct"/>
            <w:tcBorders>
              <w:bottom w:val="single" w:sz="4" w:space="0" w:color="auto"/>
            </w:tcBorders>
          </w:tcPr>
          <w:p w14:paraId="1C13D483"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715" w:type="pct"/>
            <w:tcBorders>
              <w:bottom w:val="single" w:sz="4" w:space="0" w:color="auto"/>
            </w:tcBorders>
          </w:tcPr>
          <w:p w14:paraId="3FCC70D1"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714" w:type="pct"/>
            <w:tcBorders>
              <w:bottom w:val="single" w:sz="4" w:space="0" w:color="auto"/>
            </w:tcBorders>
          </w:tcPr>
          <w:p w14:paraId="2110E9DB"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715" w:type="pct"/>
            <w:tcBorders>
              <w:bottom w:val="single" w:sz="4" w:space="0" w:color="auto"/>
            </w:tcBorders>
          </w:tcPr>
          <w:p w14:paraId="20E82790"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713" w:type="pct"/>
            <w:tcBorders>
              <w:bottom w:val="single" w:sz="4" w:space="0" w:color="auto"/>
            </w:tcBorders>
          </w:tcPr>
          <w:p w14:paraId="05429137"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r>
    </w:tbl>
    <w:p w14:paraId="0021BF17" w14:textId="5FBAC1A7" w:rsidR="00FD2D8B" w:rsidRPr="00EA32AE" w:rsidRDefault="00255915" w:rsidP="00D0682D">
      <w:pPr>
        <w:spacing w:before="120" w:after="0" w:line="240" w:lineRule="auto"/>
        <w:rPr>
          <w:rFonts w:ascii="Times New Roman" w:eastAsia="DengXian" w:hAnsi="Times New Roman" w:cs="Times New Roman"/>
          <w:kern w:val="0"/>
        </w:rPr>
      </w:pPr>
      <w:r w:rsidRPr="00EA32AE">
        <w:rPr>
          <w:rFonts w:ascii="Times New Roman" w:eastAsia="DengXian" w:hAnsi="Times New Roman" w:cs="Times New Roman"/>
          <w:i/>
          <w:iCs/>
          <w:kern w:val="0"/>
        </w:rPr>
        <w:t>Note</w:t>
      </w:r>
      <w:r w:rsidR="00A850C6" w:rsidRPr="00EA32AE">
        <w:rPr>
          <w:rFonts w:ascii="Times New Roman" w:eastAsia="DengXian" w:hAnsi="Times New Roman" w:cs="Times New Roman"/>
          <w:i/>
          <w:iCs/>
          <w:kern w:val="0"/>
        </w:rPr>
        <w:t>s</w:t>
      </w:r>
      <w:r w:rsidRPr="00EA32AE">
        <w:rPr>
          <w:rFonts w:ascii="Times New Roman" w:eastAsia="DengXian" w:hAnsi="Times New Roman" w:cs="Times New Roman"/>
          <w:i/>
          <w:iCs/>
          <w:kern w:val="0"/>
        </w:rPr>
        <w:t>:</w:t>
      </w:r>
      <w:r w:rsidRPr="00EA32AE">
        <w:rPr>
          <w:rFonts w:ascii="Times New Roman" w:eastAsia="DengXian" w:hAnsi="Times New Roman" w:cs="Times New Roman"/>
          <w:kern w:val="0"/>
        </w:rPr>
        <w:t xml:space="preserve"> The table reports </w:t>
      </w:r>
      <w:r w:rsidR="008C3E02" w:rsidRPr="00EA32AE">
        <w:rPr>
          <w:rFonts w:ascii="Times New Roman" w:eastAsia="DengXian" w:hAnsi="Times New Roman" w:cs="Times New Roman"/>
          <w:kern w:val="0"/>
        </w:rPr>
        <w:t>result</w:t>
      </w:r>
      <w:r w:rsidRPr="00EA32AE">
        <w:rPr>
          <w:rFonts w:ascii="Times New Roman" w:eastAsia="DengXian" w:hAnsi="Times New Roman" w:cs="Times New Roman"/>
          <w:kern w:val="0"/>
        </w:rPr>
        <w:t xml:space="preserve"> for six geographical groups: East Asia and the Pacific (EAP), Europe and Central Asia (ECA), Latin America and the Caribbean (LAC), Middle East and North Africa (MENA), South Asia (SA), and Sub-Saharan Africa (SSA). Robust standard errors are shown in parentheses. </w:t>
      </w:r>
    </w:p>
    <w:p w14:paraId="1AA4188F" w14:textId="77777777" w:rsidR="00FD2D8B" w:rsidRDefault="00FD2D8B" w:rsidP="00D0682D">
      <w:pPr>
        <w:jc w:val="left"/>
        <w:rPr>
          <w:rFonts w:ascii="Times New Roman" w:eastAsia="DengXian" w:hAnsi="Times New Roman" w:cs="Times New Roman"/>
          <w:kern w:val="0"/>
          <w:sz w:val="24"/>
          <w:szCs w:val="24"/>
        </w:rPr>
      </w:pPr>
      <w:r>
        <w:rPr>
          <w:rFonts w:ascii="Times New Roman" w:eastAsia="DengXian" w:hAnsi="Times New Roman" w:cs="Times New Roman"/>
          <w:kern w:val="0"/>
          <w:sz w:val="24"/>
          <w:szCs w:val="24"/>
        </w:rPr>
        <w:br w:type="page"/>
      </w:r>
    </w:p>
    <w:p w14:paraId="185DC0D1" w14:textId="63DF5817" w:rsidR="00255915" w:rsidRPr="00FD2D8B" w:rsidRDefault="00FD2D8B" w:rsidP="00D0682D">
      <w:pPr>
        <w:spacing w:after="120" w:line="240" w:lineRule="auto"/>
        <w:rPr>
          <w:rFonts w:ascii="Times New Roman" w:eastAsia="DengXian" w:hAnsi="Times New Roman" w:cs="Times New Roman"/>
          <w:kern w:val="0"/>
          <w:sz w:val="24"/>
          <w:szCs w:val="24"/>
        </w:rPr>
      </w:pPr>
      <w:r w:rsidRPr="00B620E8">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6</w:t>
      </w:r>
      <w:r>
        <w:rPr>
          <w:rFonts w:ascii="Times New Roman" w:hAnsi="Times New Roman" w:cs="Times New Roman"/>
          <w:b/>
          <w:bCs/>
          <w:i/>
          <w:iCs/>
          <w:sz w:val="24"/>
          <w:szCs w:val="24"/>
        </w:rPr>
        <w:t>.</w:t>
      </w:r>
      <w:r w:rsidRPr="00B620E8">
        <w:rPr>
          <w:rFonts w:ascii="Times New Roman" w:hAnsi="Times New Roman" w:cs="Times New Roman"/>
          <w:b/>
          <w:bCs/>
          <w:sz w:val="24"/>
          <w:szCs w:val="24"/>
        </w:rPr>
        <w:t xml:space="preserve"> </w:t>
      </w:r>
      <w:r w:rsidRPr="00FD2D8B">
        <w:rPr>
          <w:rFonts w:ascii="Times New Roman" w:eastAsia="SimHei" w:hAnsi="Times New Roman" w:cs="Times New Roman"/>
          <w:sz w:val="24"/>
          <w:szCs w:val="24"/>
          <w14:ligatures w14:val="none"/>
        </w:rPr>
        <w:t>Heterogeneity analysis by income group</w:t>
      </w:r>
    </w:p>
    <w:tbl>
      <w:tblPr>
        <w:tblW w:w="5000" w:type="pct"/>
        <w:jc w:val="center"/>
        <w:tblCellMar>
          <w:left w:w="75" w:type="dxa"/>
          <w:right w:w="75" w:type="dxa"/>
        </w:tblCellMar>
        <w:tblLook w:val="0000" w:firstRow="0" w:lastRow="0" w:firstColumn="0" w:lastColumn="0" w:noHBand="0" w:noVBand="0"/>
      </w:tblPr>
      <w:tblGrid>
        <w:gridCol w:w="1728"/>
        <w:gridCol w:w="1426"/>
        <w:gridCol w:w="2184"/>
        <w:gridCol w:w="2182"/>
        <w:gridCol w:w="1506"/>
      </w:tblGrid>
      <w:tr w:rsidR="00EA32AE" w:rsidRPr="00B620E8" w14:paraId="0A1ADCBD" w14:textId="77777777" w:rsidTr="00EA32AE">
        <w:trPr>
          <w:trHeight w:val="277"/>
          <w:jc w:val="center"/>
        </w:trPr>
        <w:tc>
          <w:tcPr>
            <w:tcW w:w="957" w:type="pct"/>
            <w:tcBorders>
              <w:top w:val="single" w:sz="4" w:space="0" w:color="auto"/>
              <w:left w:val="nil"/>
              <w:bottom w:val="single" w:sz="4" w:space="0" w:color="auto"/>
              <w:right w:val="nil"/>
            </w:tcBorders>
          </w:tcPr>
          <w:p w14:paraId="00CC9527" w14:textId="757190A1" w:rsidR="00EA32AE" w:rsidRPr="00B620E8" w:rsidRDefault="00EA32AE"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Variables</w:t>
            </w:r>
          </w:p>
        </w:tc>
        <w:tc>
          <w:tcPr>
            <w:tcW w:w="790" w:type="pct"/>
            <w:tcBorders>
              <w:top w:val="single" w:sz="4" w:space="0" w:color="auto"/>
              <w:left w:val="nil"/>
              <w:bottom w:val="single" w:sz="4" w:space="0" w:color="auto"/>
              <w:right w:val="nil"/>
            </w:tcBorders>
          </w:tcPr>
          <w:p w14:paraId="43829F75" w14:textId="74CA6B7B" w:rsidR="00EA32AE" w:rsidRPr="00B620E8" w:rsidRDefault="00EA32AE"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Low income group</w:t>
            </w:r>
          </w:p>
        </w:tc>
        <w:tc>
          <w:tcPr>
            <w:tcW w:w="1210" w:type="pct"/>
            <w:tcBorders>
              <w:top w:val="single" w:sz="4" w:space="0" w:color="auto"/>
              <w:left w:val="nil"/>
              <w:bottom w:val="single" w:sz="4" w:space="0" w:color="auto"/>
              <w:right w:val="nil"/>
            </w:tcBorders>
          </w:tcPr>
          <w:p w14:paraId="052C1E61" w14:textId="16934965" w:rsidR="00EA32AE" w:rsidRPr="00B620E8" w:rsidRDefault="00EA32AE"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Lower middle-income group</w:t>
            </w:r>
          </w:p>
        </w:tc>
        <w:tc>
          <w:tcPr>
            <w:tcW w:w="1209" w:type="pct"/>
            <w:tcBorders>
              <w:top w:val="single" w:sz="4" w:space="0" w:color="auto"/>
              <w:left w:val="nil"/>
              <w:bottom w:val="single" w:sz="4" w:space="0" w:color="auto"/>
              <w:right w:val="nil"/>
            </w:tcBorders>
          </w:tcPr>
          <w:p w14:paraId="08962A23" w14:textId="024F7FE0" w:rsidR="00EA32AE" w:rsidRPr="00B620E8" w:rsidRDefault="00EA32AE"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Upper middle-income group</w:t>
            </w:r>
          </w:p>
        </w:tc>
        <w:tc>
          <w:tcPr>
            <w:tcW w:w="834" w:type="pct"/>
            <w:tcBorders>
              <w:top w:val="single" w:sz="4" w:space="0" w:color="auto"/>
              <w:left w:val="nil"/>
              <w:bottom w:val="single" w:sz="4" w:space="0" w:color="auto"/>
              <w:right w:val="nil"/>
            </w:tcBorders>
          </w:tcPr>
          <w:p w14:paraId="03DB2B5A" w14:textId="1CCBB628" w:rsidR="00EA32AE" w:rsidRPr="00B620E8" w:rsidRDefault="00EA32AE"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High income group</w:t>
            </w:r>
          </w:p>
        </w:tc>
      </w:tr>
      <w:tr w:rsidR="00255915" w:rsidRPr="00B620E8" w14:paraId="3DA45A2E" w14:textId="77777777" w:rsidTr="00EA32AE">
        <w:trPr>
          <w:trHeight w:val="277"/>
          <w:jc w:val="center"/>
        </w:trPr>
        <w:tc>
          <w:tcPr>
            <w:tcW w:w="957" w:type="pct"/>
            <w:tcBorders>
              <w:top w:val="single" w:sz="4" w:space="0" w:color="auto"/>
              <w:left w:val="nil"/>
              <w:bottom w:val="nil"/>
              <w:right w:val="nil"/>
            </w:tcBorders>
          </w:tcPr>
          <w:p w14:paraId="491B7C5A"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BRI*POST</w:t>
            </w:r>
          </w:p>
        </w:tc>
        <w:tc>
          <w:tcPr>
            <w:tcW w:w="790" w:type="pct"/>
            <w:tcBorders>
              <w:top w:val="single" w:sz="4" w:space="0" w:color="auto"/>
              <w:left w:val="nil"/>
              <w:bottom w:val="nil"/>
              <w:right w:val="nil"/>
            </w:tcBorders>
          </w:tcPr>
          <w:p w14:paraId="3E7E7079"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-0.066</w:t>
            </w:r>
          </w:p>
        </w:tc>
        <w:tc>
          <w:tcPr>
            <w:tcW w:w="1210" w:type="pct"/>
            <w:tcBorders>
              <w:top w:val="single" w:sz="4" w:space="0" w:color="auto"/>
              <w:left w:val="nil"/>
              <w:bottom w:val="nil"/>
              <w:right w:val="nil"/>
            </w:tcBorders>
          </w:tcPr>
          <w:p w14:paraId="13AD9B64"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-0.010</w:t>
            </w:r>
          </w:p>
        </w:tc>
        <w:tc>
          <w:tcPr>
            <w:tcW w:w="1209" w:type="pct"/>
            <w:tcBorders>
              <w:top w:val="single" w:sz="4" w:space="0" w:color="auto"/>
              <w:left w:val="nil"/>
              <w:bottom w:val="nil"/>
              <w:right w:val="nil"/>
            </w:tcBorders>
          </w:tcPr>
          <w:p w14:paraId="062EFF1C"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0.101</w:t>
            </w:r>
          </w:p>
        </w:tc>
        <w:tc>
          <w:tcPr>
            <w:tcW w:w="834" w:type="pct"/>
            <w:tcBorders>
              <w:top w:val="single" w:sz="4" w:space="0" w:color="auto"/>
              <w:left w:val="nil"/>
              <w:bottom w:val="nil"/>
              <w:right w:val="nil"/>
            </w:tcBorders>
          </w:tcPr>
          <w:p w14:paraId="53FD75FD"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0.061</w:t>
            </w:r>
          </w:p>
        </w:tc>
      </w:tr>
      <w:tr w:rsidR="00255915" w:rsidRPr="00B620E8" w14:paraId="61A86B2B" w14:textId="77777777" w:rsidTr="00EA32AE">
        <w:trPr>
          <w:trHeight w:val="277"/>
          <w:jc w:val="center"/>
        </w:trPr>
        <w:tc>
          <w:tcPr>
            <w:tcW w:w="957" w:type="pct"/>
            <w:tcBorders>
              <w:top w:val="nil"/>
              <w:left w:val="nil"/>
              <w:bottom w:val="nil"/>
              <w:right w:val="nil"/>
            </w:tcBorders>
          </w:tcPr>
          <w:p w14:paraId="6524666F"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p>
        </w:tc>
        <w:tc>
          <w:tcPr>
            <w:tcW w:w="790" w:type="pct"/>
            <w:tcBorders>
              <w:top w:val="nil"/>
              <w:left w:val="nil"/>
              <w:bottom w:val="nil"/>
              <w:right w:val="nil"/>
            </w:tcBorders>
          </w:tcPr>
          <w:p w14:paraId="407A945B"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(0.046)</w:t>
            </w:r>
          </w:p>
        </w:tc>
        <w:tc>
          <w:tcPr>
            <w:tcW w:w="1210" w:type="pct"/>
            <w:tcBorders>
              <w:top w:val="nil"/>
              <w:left w:val="nil"/>
              <w:bottom w:val="nil"/>
              <w:right w:val="nil"/>
            </w:tcBorders>
          </w:tcPr>
          <w:p w14:paraId="399A2D58"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(0.051)</w:t>
            </w:r>
          </w:p>
        </w:tc>
        <w:tc>
          <w:tcPr>
            <w:tcW w:w="1209" w:type="pct"/>
            <w:tcBorders>
              <w:top w:val="nil"/>
              <w:left w:val="nil"/>
              <w:bottom w:val="nil"/>
              <w:right w:val="nil"/>
            </w:tcBorders>
          </w:tcPr>
          <w:p w14:paraId="6ACA4AFA"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(0.038)</w:t>
            </w:r>
          </w:p>
        </w:tc>
        <w:tc>
          <w:tcPr>
            <w:tcW w:w="834" w:type="pct"/>
            <w:tcBorders>
              <w:top w:val="nil"/>
              <w:left w:val="nil"/>
              <w:bottom w:val="nil"/>
              <w:right w:val="nil"/>
            </w:tcBorders>
          </w:tcPr>
          <w:p w14:paraId="6DAB59FF"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(0.036)</w:t>
            </w:r>
          </w:p>
        </w:tc>
      </w:tr>
      <w:tr w:rsidR="00255915" w:rsidRPr="00B620E8" w14:paraId="4AA95FE1" w14:textId="77777777" w:rsidTr="00EA32AE">
        <w:trPr>
          <w:trHeight w:val="277"/>
          <w:jc w:val="center"/>
        </w:trPr>
        <w:tc>
          <w:tcPr>
            <w:tcW w:w="957" w:type="pct"/>
            <w:tcBorders>
              <w:top w:val="nil"/>
              <w:left w:val="nil"/>
              <w:bottom w:val="nil"/>
              <w:right w:val="nil"/>
            </w:tcBorders>
          </w:tcPr>
          <w:p w14:paraId="1524413E"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Constant</w:t>
            </w:r>
          </w:p>
        </w:tc>
        <w:tc>
          <w:tcPr>
            <w:tcW w:w="790" w:type="pct"/>
            <w:tcBorders>
              <w:top w:val="nil"/>
              <w:left w:val="nil"/>
              <w:bottom w:val="nil"/>
              <w:right w:val="nil"/>
            </w:tcBorders>
          </w:tcPr>
          <w:p w14:paraId="2AE79B3A"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-0.051</w:t>
            </w:r>
          </w:p>
        </w:tc>
        <w:tc>
          <w:tcPr>
            <w:tcW w:w="1210" w:type="pct"/>
            <w:tcBorders>
              <w:top w:val="nil"/>
              <w:left w:val="nil"/>
              <w:bottom w:val="nil"/>
              <w:right w:val="nil"/>
            </w:tcBorders>
          </w:tcPr>
          <w:p w14:paraId="123AC049"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1.078</w:t>
            </w:r>
          </w:p>
        </w:tc>
        <w:tc>
          <w:tcPr>
            <w:tcW w:w="1209" w:type="pct"/>
            <w:tcBorders>
              <w:top w:val="nil"/>
              <w:left w:val="nil"/>
              <w:bottom w:val="nil"/>
              <w:right w:val="nil"/>
            </w:tcBorders>
          </w:tcPr>
          <w:p w14:paraId="72EF7D8B"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-0.408</w:t>
            </w:r>
          </w:p>
        </w:tc>
        <w:tc>
          <w:tcPr>
            <w:tcW w:w="834" w:type="pct"/>
            <w:tcBorders>
              <w:top w:val="nil"/>
              <w:left w:val="nil"/>
              <w:bottom w:val="nil"/>
              <w:right w:val="nil"/>
            </w:tcBorders>
          </w:tcPr>
          <w:p w14:paraId="68B03335"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-3.840</w:t>
            </w:r>
          </w:p>
        </w:tc>
      </w:tr>
      <w:tr w:rsidR="00255915" w:rsidRPr="00B620E8" w14:paraId="4671A902" w14:textId="77777777" w:rsidTr="00EA32AE">
        <w:trPr>
          <w:trHeight w:val="264"/>
          <w:jc w:val="center"/>
        </w:trPr>
        <w:tc>
          <w:tcPr>
            <w:tcW w:w="957" w:type="pct"/>
            <w:tcBorders>
              <w:top w:val="nil"/>
              <w:left w:val="nil"/>
              <w:bottom w:val="nil"/>
              <w:right w:val="nil"/>
            </w:tcBorders>
          </w:tcPr>
          <w:p w14:paraId="5ED01C98"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p>
        </w:tc>
        <w:tc>
          <w:tcPr>
            <w:tcW w:w="790" w:type="pct"/>
            <w:tcBorders>
              <w:top w:val="nil"/>
              <w:left w:val="nil"/>
              <w:bottom w:val="nil"/>
              <w:right w:val="nil"/>
            </w:tcBorders>
          </w:tcPr>
          <w:p w14:paraId="70E5D599"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(0.532)</w:t>
            </w:r>
          </w:p>
        </w:tc>
        <w:tc>
          <w:tcPr>
            <w:tcW w:w="1210" w:type="pct"/>
            <w:tcBorders>
              <w:top w:val="nil"/>
              <w:left w:val="nil"/>
              <w:bottom w:val="nil"/>
              <w:right w:val="nil"/>
            </w:tcBorders>
          </w:tcPr>
          <w:p w14:paraId="3C403B61"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(1.102)</w:t>
            </w:r>
          </w:p>
        </w:tc>
        <w:tc>
          <w:tcPr>
            <w:tcW w:w="1209" w:type="pct"/>
            <w:tcBorders>
              <w:top w:val="nil"/>
              <w:left w:val="nil"/>
              <w:bottom w:val="nil"/>
              <w:right w:val="nil"/>
            </w:tcBorders>
          </w:tcPr>
          <w:p w14:paraId="0732C831"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(1.953)</w:t>
            </w:r>
          </w:p>
        </w:tc>
        <w:tc>
          <w:tcPr>
            <w:tcW w:w="834" w:type="pct"/>
            <w:tcBorders>
              <w:top w:val="nil"/>
              <w:left w:val="nil"/>
              <w:bottom w:val="nil"/>
              <w:right w:val="nil"/>
            </w:tcBorders>
          </w:tcPr>
          <w:p w14:paraId="4236AC02"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(2.206)</w:t>
            </w:r>
          </w:p>
        </w:tc>
      </w:tr>
      <w:tr w:rsidR="00255915" w:rsidRPr="00B620E8" w14:paraId="3B4F45B1" w14:textId="77777777" w:rsidTr="00EA32AE">
        <w:trPr>
          <w:trHeight w:val="277"/>
          <w:jc w:val="center"/>
        </w:trPr>
        <w:tc>
          <w:tcPr>
            <w:tcW w:w="957" w:type="pct"/>
            <w:tcBorders>
              <w:top w:val="nil"/>
              <w:left w:val="nil"/>
              <w:bottom w:val="nil"/>
              <w:right w:val="nil"/>
            </w:tcBorders>
          </w:tcPr>
          <w:p w14:paraId="116D9B3B"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Observations</w:t>
            </w:r>
          </w:p>
        </w:tc>
        <w:tc>
          <w:tcPr>
            <w:tcW w:w="790" w:type="pct"/>
            <w:tcBorders>
              <w:top w:val="nil"/>
              <w:left w:val="nil"/>
              <w:bottom w:val="nil"/>
              <w:right w:val="nil"/>
            </w:tcBorders>
          </w:tcPr>
          <w:p w14:paraId="34E8D052"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632</w:t>
            </w:r>
          </w:p>
        </w:tc>
        <w:tc>
          <w:tcPr>
            <w:tcW w:w="1210" w:type="pct"/>
            <w:tcBorders>
              <w:top w:val="nil"/>
              <w:left w:val="nil"/>
              <w:bottom w:val="nil"/>
              <w:right w:val="nil"/>
            </w:tcBorders>
          </w:tcPr>
          <w:p w14:paraId="628CA1DE"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880</w:t>
            </w:r>
          </w:p>
        </w:tc>
        <w:tc>
          <w:tcPr>
            <w:tcW w:w="1209" w:type="pct"/>
            <w:tcBorders>
              <w:top w:val="nil"/>
              <w:left w:val="nil"/>
              <w:bottom w:val="nil"/>
              <w:right w:val="nil"/>
            </w:tcBorders>
          </w:tcPr>
          <w:p w14:paraId="482AB7CF"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977</w:t>
            </w:r>
          </w:p>
        </w:tc>
        <w:tc>
          <w:tcPr>
            <w:tcW w:w="834" w:type="pct"/>
            <w:tcBorders>
              <w:top w:val="nil"/>
              <w:left w:val="nil"/>
              <w:bottom w:val="nil"/>
              <w:right w:val="nil"/>
            </w:tcBorders>
          </w:tcPr>
          <w:p w14:paraId="29DA6B33"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1,000</w:t>
            </w:r>
          </w:p>
        </w:tc>
      </w:tr>
      <w:tr w:rsidR="00255915" w:rsidRPr="00B620E8" w14:paraId="71F4A5E4" w14:textId="77777777" w:rsidTr="00EA32AE">
        <w:trPr>
          <w:trHeight w:val="277"/>
          <w:jc w:val="center"/>
        </w:trPr>
        <w:tc>
          <w:tcPr>
            <w:tcW w:w="957" w:type="pct"/>
            <w:tcBorders>
              <w:top w:val="nil"/>
              <w:left w:val="nil"/>
              <w:bottom w:val="nil"/>
              <w:right w:val="nil"/>
            </w:tcBorders>
          </w:tcPr>
          <w:p w14:paraId="6B3159AF"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R-squared</w:t>
            </w:r>
          </w:p>
        </w:tc>
        <w:tc>
          <w:tcPr>
            <w:tcW w:w="790" w:type="pct"/>
            <w:tcBorders>
              <w:top w:val="nil"/>
              <w:left w:val="nil"/>
              <w:bottom w:val="nil"/>
              <w:right w:val="nil"/>
            </w:tcBorders>
          </w:tcPr>
          <w:p w14:paraId="5F4A8C3A"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0.310</w:t>
            </w:r>
          </w:p>
        </w:tc>
        <w:tc>
          <w:tcPr>
            <w:tcW w:w="1210" w:type="pct"/>
            <w:tcBorders>
              <w:top w:val="nil"/>
              <w:left w:val="nil"/>
              <w:bottom w:val="nil"/>
              <w:right w:val="nil"/>
            </w:tcBorders>
          </w:tcPr>
          <w:p w14:paraId="49F27E70"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0.144</w:t>
            </w:r>
          </w:p>
        </w:tc>
        <w:tc>
          <w:tcPr>
            <w:tcW w:w="1209" w:type="pct"/>
            <w:tcBorders>
              <w:top w:val="nil"/>
              <w:left w:val="nil"/>
              <w:bottom w:val="nil"/>
              <w:right w:val="nil"/>
            </w:tcBorders>
          </w:tcPr>
          <w:p w14:paraId="76E961B4"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0.187</w:t>
            </w:r>
          </w:p>
        </w:tc>
        <w:tc>
          <w:tcPr>
            <w:tcW w:w="834" w:type="pct"/>
            <w:tcBorders>
              <w:top w:val="nil"/>
              <w:left w:val="nil"/>
              <w:bottom w:val="nil"/>
              <w:right w:val="nil"/>
            </w:tcBorders>
          </w:tcPr>
          <w:p w14:paraId="7256407B"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0.432</w:t>
            </w:r>
          </w:p>
        </w:tc>
      </w:tr>
      <w:tr w:rsidR="00255915" w:rsidRPr="00B620E8" w14:paraId="780C9427" w14:textId="77777777" w:rsidTr="00EA32AE">
        <w:trPr>
          <w:trHeight w:val="277"/>
          <w:jc w:val="center"/>
        </w:trPr>
        <w:tc>
          <w:tcPr>
            <w:tcW w:w="957" w:type="pct"/>
            <w:tcBorders>
              <w:top w:val="nil"/>
              <w:left w:val="nil"/>
              <w:bottom w:val="nil"/>
              <w:right w:val="nil"/>
            </w:tcBorders>
          </w:tcPr>
          <w:p w14:paraId="518D1BBB"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Covariates</w:t>
            </w:r>
          </w:p>
        </w:tc>
        <w:tc>
          <w:tcPr>
            <w:tcW w:w="790" w:type="pct"/>
            <w:tcBorders>
              <w:top w:val="nil"/>
              <w:left w:val="nil"/>
              <w:bottom w:val="nil"/>
              <w:right w:val="nil"/>
            </w:tcBorders>
          </w:tcPr>
          <w:p w14:paraId="2D6DB12C"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1210" w:type="pct"/>
            <w:tcBorders>
              <w:top w:val="nil"/>
              <w:left w:val="nil"/>
              <w:bottom w:val="nil"/>
              <w:right w:val="nil"/>
            </w:tcBorders>
          </w:tcPr>
          <w:p w14:paraId="6432AF76"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1209" w:type="pct"/>
            <w:tcBorders>
              <w:top w:val="nil"/>
              <w:left w:val="nil"/>
              <w:bottom w:val="nil"/>
              <w:right w:val="nil"/>
            </w:tcBorders>
          </w:tcPr>
          <w:p w14:paraId="078230D7"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834" w:type="pct"/>
            <w:tcBorders>
              <w:top w:val="nil"/>
              <w:left w:val="nil"/>
              <w:bottom w:val="nil"/>
              <w:right w:val="nil"/>
            </w:tcBorders>
          </w:tcPr>
          <w:p w14:paraId="28985BF5"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r>
      <w:tr w:rsidR="00255915" w:rsidRPr="00B620E8" w14:paraId="5EC2BAFB" w14:textId="77777777" w:rsidTr="00EA32AE">
        <w:trPr>
          <w:trHeight w:val="277"/>
          <w:jc w:val="center"/>
        </w:trPr>
        <w:tc>
          <w:tcPr>
            <w:tcW w:w="957" w:type="pct"/>
            <w:tcBorders>
              <w:top w:val="nil"/>
              <w:left w:val="nil"/>
              <w:right w:val="nil"/>
            </w:tcBorders>
          </w:tcPr>
          <w:p w14:paraId="159C8751"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Year FE</w:t>
            </w:r>
          </w:p>
        </w:tc>
        <w:tc>
          <w:tcPr>
            <w:tcW w:w="790" w:type="pct"/>
            <w:tcBorders>
              <w:top w:val="nil"/>
              <w:left w:val="nil"/>
              <w:right w:val="nil"/>
            </w:tcBorders>
          </w:tcPr>
          <w:p w14:paraId="30FFFEAD"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1210" w:type="pct"/>
            <w:tcBorders>
              <w:top w:val="nil"/>
              <w:left w:val="nil"/>
              <w:right w:val="nil"/>
            </w:tcBorders>
          </w:tcPr>
          <w:p w14:paraId="67D9FAED"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1209" w:type="pct"/>
            <w:tcBorders>
              <w:top w:val="nil"/>
              <w:left w:val="nil"/>
              <w:right w:val="nil"/>
            </w:tcBorders>
          </w:tcPr>
          <w:p w14:paraId="307C4C43"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834" w:type="pct"/>
            <w:tcBorders>
              <w:top w:val="nil"/>
              <w:left w:val="nil"/>
              <w:right w:val="nil"/>
            </w:tcBorders>
          </w:tcPr>
          <w:p w14:paraId="2B866AFA"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r>
      <w:tr w:rsidR="00255915" w:rsidRPr="00B620E8" w14:paraId="59C57409" w14:textId="77777777" w:rsidTr="00EA32AE">
        <w:tblPrEx>
          <w:tblBorders>
            <w:bottom w:val="single" w:sz="6" w:space="0" w:color="auto"/>
          </w:tblBorders>
        </w:tblPrEx>
        <w:trPr>
          <w:trHeight w:val="277"/>
          <w:jc w:val="center"/>
        </w:trPr>
        <w:tc>
          <w:tcPr>
            <w:tcW w:w="957" w:type="pct"/>
            <w:tcBorders>
              <w:top w:val="nil"/>
              <w:left w:val="nil"/>
              <w:bottom w:val="single" w:sz="4" w:space="0" w:color="auto"/>
              <w:right w:val="nil"/>
            </w:tcBorders>
          </w:tcPr>
          <w:p w14:paraId="6F8C17EE"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Country FE</w:t>
            </w:r>
          </w:p>
        </w:tc>
        <w:tc>
          <w:tcPr>
            <w:tcW w:w="790" w:type="pct"/>
            <w:tcBorders>
              <w:top w:val="nil"/>
              <w:left w:val="nil"/>
              <w:bottom w:val="single" w:sz="4" w:space="0" w:color="auto"/>
              <w:right w:val="nil"/>
            </w:tcBorders>
          </w:tcPr>
          <w:p w14:paraId="6C7F031D"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1210" w:type="pct"/>
            <w:tcBorders>
              <w:top w:val="nil"/>
              <w:left w:val="nil"/>
              <w:bottom w:val="single" w:sz="4" w:space="0" w:color="auto"/>
              <w:right w:val="nil"/>
            </w:tcBorders>
          </w:tcPr>
          <w:p w14:paraId="5FA760E6"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1209" w:type="pct"/>
            <w:tcBorders>
              <w:top w:val="nil"/>
              <w:left w:val="nil"/>
              <w:bottom w:val="single" w:sz="4" w:space="0" w:color="auto"/>
              <w:right w:val="nil"/>
            </w:tcBorders>
          </w:tcPr>
          <w:p w14:paraId="333D5104"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c>
          <w:tcPr>
            <w:tcW w:w="834" w:type="pct"/>
            <w:tcBorders>
              <w:top w:val="nil"/>
              <w:left w:val="nil"/>
              <w:bottom w:val="single" w:sz="4" w:space="0" w:color="auto"/>
              <w:right w:val="nil"/>
            </w:tcBorders>
          </w:tcPr>
          <w:p w14:paraId="5259CAC9" w14:textId="77777777" w:rsidR="00255915" w:rsidRPr="00B620E8" w:rsidRDefault="00255915" w:rsidP="00D0682D">
            <w:pPr>
              <w:autoSpaceDE w:val="0"/>
              <w:autoSpaceDN w:val="0"/>
              <w:adjustRightInd w:val="0"/>
              <w:spacing w:after="0" w:line="240" w:lineRule="auto"/>
              <w:jc w:val="left"/>
              <w:rPr>
                <w:rFonts w:ascii="Times New Roman" w:eastAsia="DengXian" w:hAnsi="Times New Roman" w:cs="Times New Roman"/>
                <w:kern w:val="0"/>
                <w:sz w:val="24"/>
                <w:szCs w:val="24"/>
              </w:rPr>
            </w:pPr>
            <w:r w:rsidRPr="00B620E8">
              <w:rPr>
                <w:rFonts w:ascii="Times New Roman" w:eastAsia="DengXian" w:hAnsi="Times New Roman" w:cs="Times New Roman"/>
                <w:kern w:val="0"/>
                <w:sz w:val="24"/>
                <w:szCs w:val="24"/>
              </w:rPr>
              <w:t>Yes</w:t>
            </w:r>
          </w:p>
        </w:tc>
      </w:tr>
    </w:tbl>
    <w:p w14:paraId="07015025" w14:textId="46C821BA" w:rsidR="00EA32AE" w:rsidRDefault="00255915" w:rsidP="00D0682D">
      <w:pPr>
        <w:spacing w:before="120" w:after="0" w:line="480" w:lineRule="auto"/>
        <w:rPr>
          <w:rFonts w:ascii="Times New Roman" w:eastAsia="DengXian" w:hAnsi="Times New Roman" w:cs="Times New Roman"/>
          <w:kern w:val="0"/>
          <w:sz w:val="24"/>
          <w:szCs w:val="24"/>
        </w:rPr>
      </w:pPr>
      <w:r w:rsidRPr="00C569F5">
        <w:rPr>
          <w:rFonts w:ascii="Times New Roman" w:eastAsia="DengXian" w:hAnsi="Times New Roman" w:cs="Times New Roman"/>
          <w:i/>
          <w:iCs/>
          <w:kern w:val="0"/>
          <w:sz w:val="24"/>
          <w:szCs w:val="24"/>
        </w:rPr>
        <w:t>Note:</w:t>
      </w:r>
      <w:r w:rsidRPr="00C569F5">
        <w:rPr>
          <w:rFonts w:ascii="Times New Roman" w:eastAsia="DengXian" w:hAnsi="Times New Roman" w:cs="Times New Roman"/>
          <w:kern w:val="0"/>
          <w:sz w:val="24"/>
          <w:szCs w:val="24"/>
        </w:rPr>
        <w:t xml:space="preserve"> Robust standard errors reported in parentheses.</w:t>
      </w:r>
    </w:p>
    <w:p w14:paraId="06C2B61D" w14:textId="77777777" w:rsidR="00EA32AE" w:rsidRDefault="00EA32AE" w:rsidP="00D0682D">
      <w:pPr>
        <w:jc w:val="left"/>
        <w:rPr>
          <w:rFonts w:ascii="Times New Roman" w:eastAsia="DengXian" w:hAnsi="Times New Roman" w:cs="Times New Roman"/>
          <w:kern w:val="0"/>
          <w:sz w:val="24"/>
          <w:szCs w:val="24"/>
        </w:rPr>
      </w:pPr>
      <w:r>
        <w:rPr>
          <w:rFonts w:ascii="Times New Roman" w:eastAsia="DengXian" w:hAnsi="Times New Roman" w:cs="Times New Roman"/>
          <w:kern w:val="0"/>
          <w:sz w:val="24"/>
          <w:szCs w:val="24"/>
        </w:rPr>
        <w:br w:type="page"/>
      </w:r>
    </w:p>
    <w:p w14:paraId="75B1986A" w14:textId="46753852" w:rsidR="00944D1F" w:rsidRDefault="00EA32AE" w:rsidP="00D0682D">
      <w:pPr>
        <w:spacing w:after="120" w:line="240" w:lineRule="auto"/>
      </w:pPr>
      <w:bookmarkStart w:id="21" w:name="_Ref200036798"/>
      <w:r w:rsidRPr="00B620E8">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7</w:t>
      </w:r>
      <w:r>
        <w:rPr>
          <w:rFonts w:ascii="Times New Roman" w:hAnsi="Times New Roman" w:cs="Times New Roman"/>
          <w:b/>
          <w:bCs/>
          <w:i/>
          <w:iCs/>
          <w:sz w:val="24"/>
          <w:szCs w:val="24"/>
        </w:rPr>
        <w:t>.</w:t>
      </w:r>
      <w:r w:rsidRPr="00B620E8">
        <w:rPr>
          <w:rFonts w:ascii="Times New Roman" w:hAnsi="Times New Roman" w:cs="Times New Roman"/>
          <w:b/>
          <w:bCs/>
          <w:sz w:val="24"/>
          <w:szCs w:val="24"/>
        </w:rPr>
        <w:t xml:space="preserve"> </w:t>
      </w:r>
      <w:r w:rsidRPr="00B620E8">
        <w:rPr>
          <w:rFonts w:ascii="Times New Roman" w:eastAsia="SimHei" w:hAnsi="Times New Roman" w:cs="Times New Roman"/>
          <w:sz w:val="24"/>
          <w:szCs w:val="24"/>
          <w14:ligatures w14:val="none"/>
        </w:rPr>
        <w:t xml:space="preserve">Time of </w:t>
      </w:r>
      <w:r>
        <w:rPr>
          <w:rFonts w:ascii="Times New Roman" w:eastAsia="SimHei" w:hAnsi="Times New Roman" w:cs="Times New Roman"/>
          <w:sz w:val="24"/>
          <w:szCs w:val="24"/>
          <w14:ligatures w14:val="none"/>
        </w:rPr>
        <w:t>j</w:t>
      </w:r>
      <w:r w:rsidRPr="00B620E8">
        <w:rPr>
          <w:rFonts w:ascii="Times New Roman" w:eastAsia="SimHei" w:hAnsi="Times New Roman" w:cs="Times New Roman"/>
          <w:sz w:val="24"/>
          <w:szCs w:val="24"/>
          <w14:ligatures w14:val="none"/>
        </w:rPr>
        <w:t>oining the BRI</w:t>
      </w:r>
    </w:p>
    <w:tbl>
      <w:tblPr>
        <w:tblW w:w="5000" w:type="pct"/>
        <w:tblCellMar>
          <w:left w:w="75" w:type="dxa"/>
          <w:right w:w="75" w:type="dxa"/>
        </w:tblCellMar>
        <w:tblLook w:val="0000" w:firstRow="0" w:lastRow="0" w:firstColumn="0" w:lastColumn="0" w:noHBand="0" w:noVBand="0"/>
      </w:tblPr>
      <w:tblGrid>
        <w:gridCol w:w="2610"/>
        <w:gridCol w:w="1892"/>
        <w:gridCol w:w="2426"/>
        <w:gridCol w:w="2098"/>
      </w:tblGrid>
      <w:tr w:rsidR="00255915" w:rsidRPr="00B620E8" w14:paraId="5D386F5C" w14:textId="77777777" w:rsidTr="00EA32AE">
        <w:trPr>
          <w:trHeight w:val="224"/>
        </w:trPr>
        <w:tc>
          <w:tcPr>
            <w:tcW w:w="1446" w:type="pct"/>
            <w:tcBorders>
              <w:top w:val="single" w:sz="4" w:space="0" w:color="auto"/>
              <w:left w:val="nil"/>
              <w:bottom w:val="single" w:sz="4" w:space="0" w:color="auto"/>
              <w:right w:val="nil"/>
            </w:tcBorders>
          </w:tcPr>
          <w:bookmarkEnd w:id="21"/>
          <w:p w14:paraId="18248898"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Variables</w:t>
            </w:r>
          </w:p>
        </w:tc>
        <w:tc>
          <w:tcPr>
            <w:tcW w:w="1048" w:type="pct"/>
            <w:tcBorders>
              <w:top w:val="single" w:sz="4" w:space="0" w:color="auto"/>
              <w:left w:val="nil"/>
              <w:bottom w:val="single" w:sz="4" w:space="0" w:color="auto"/>
              <w:right w:val="nil"/>
            </w:tcBorders>
          </w:tcPr>
          <w:p w14:paraId="1365680E" w14:textId="77777777" w:rsidR="00EA32AE" w:rsidRDefault="00255915" w:rsidP="00D0682D">
            <w:pPr>
              <w:autoSpaceDE w:val="0"/>
              <w:autoSpaceDN w:val="0"/>
              <w:adjustRightInd w:val="0"/>
              <w:spacing w:after="0" w:line="240" w:lineRule="auto"/>
              <w:jc w:val="center"/>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 xml:space="preserve">Early </w:t>
            </w:r>
            <w:r w:rsidR="00EA32AE">
              <w:rPr>
                <w:rFonts w:ascii="Times New Roman" w:eastAsia="SimSun" w:hAnsi="Times New Roman" w:cs="Times New Roman"/>
                <w:kern w:val="0"/>
                <w:sz w:val="24"/>
                <w:szCs w:val="24"/>
                <w14:ligatures w14:val="none"/>
              </w:rPr>
              <w:t>j</w:t>
            </w:r>
            <w:r w:rsidRPr="00B620E8">
              <w:rPr>
                <w:rFonts w:ascii="Times New Roman" w:eastAsia="SimSun" w:hAnsi="Times New Roman" w:cs="Times New Roman"/>
                <w:kern w:val="0"/>
                <w:sz w:val="24"/>
                <w:szCs w:val="24"/>
                <w14:ligatures w14:val="none"/>
              </w:rPr>
              <w:t>oiners</w:t>
            </w:r>
          </w:p>
          <w:p w14:paraId="4C98E504" w14:textId="34559D8E" w:rsidR="00255915" w:rsidRPr="00B620E8" w:rsidRDefault="00255915" w:rsidP="00D0682D">
            <w:pPr>
              <w:autoSpaceDE w:val="0"/>
              <w:autoSpaceDN w:val="0"/>
              <w:adjustRightInd w:val="0"/>
              <w:spacing w:after="0" w:line="240" w:lineRule="auto"/>
              <w:jc w:val="center"/>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(1)</w:t>
            </w:r>
          </w:p>
        </w:tc>
        <w:tc>
          <w:tcPr>
            <w:tcW w:w="1344" w:type="pct"/>
            <w:tcBorders>
              <w:top w:val="single" w:sz="4" w:space="0" w:color="auto"/>
              <w:left w:val="nil"/>
              <w:bottom w:val="single" w:sz="4" w:space="0" w:color="auto"/>
              <w:right w:val="nil"/>
            </w:tcBorders>
          </w:tcPr>
          <w:p w14:paraId="742624D0" w14:textId="77777777" w:rsidR="00EA32AE" w:rsidRDefault="00255915" w:rsidP="00D0682D">
            <w:pPr>
              <w:autoSpaceDE w:val="0"/>
              <w:autoSpaceDN w:val="0"/>
              <w:adjustRightInd w:val="0"/>
              <w:spacing w:after="0" w:line="240" w:lineRule="auto"/>
              <w:jc w:val="center"/>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 xml:space="preserve">Middle </w:t>
            </w:r>
            <w:r w:rsidR="00EA32AE">
              <w:rPr>
                <w:rFonts w:ascii="Times New Roman" w:eastAsia="SimSun" w:hAnsi="Times New Roman" w:cs="Times New Roman"/>
                <w:kern w:val="0"/>
                <w:sz w:val="24"/>
                <w:szCs w:val="24"/>
                <w14:ligatures w14:val="none"/>
              </w:rPr>
              <w:t>j</w:t>
            </w:r>
            <w:r w:rsidRPr="00B620E8">
              <w:rPr>
                <w:rFonts w:ascii="Times New Roman" w:eastAsia="SimSun" w:hAnsi="Times New Roman" w:cs="Times New Roman"/>
                <w:kern w:val="0"/>
                <w:sz w:val="24"/>
                <w:szCs w:val="24"/>
                <w14:ligatures w14:val="none"/>
              </w:rPr>
              <w:t>oiners</w:t>
            </w:r>
          </w:p>
          <w:p w14:paraId="2096B454" w14:textId="765F3ABE" w:rsidR="00255915" w:rsidRPr="00B620E8" w:rsidRDefault="00255915" w:rsidP="00D0682D">
            <w:pPr>
              <w:autoSpaceDE w:val="0"/>
              <w:autoSpaceDN w:val="0"/>
              <w:adjustRightInd w:val="0"/>
              <w:spacing w:after="0" w:line="240" w:lineRule="auto"/>
              <w:jc w:val="center"/>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(2)</w:t>
            </w:r>
          </w:p>
        </w:tc>
        <w:tc>
          <w:tcPr>
            <w:tcW w:w="1162" w:type="pct"/>
            <w:tcBorders>
              <w:top w:val="single" w:sz="4" w:space="0" w:color="auto"/>
              <w:left w:val="nil"/>
              <w:bottom w:val="single" w:sz="4" w:space="0" w:color="auto"/>
              <w:right w:val="nil"/>
            </w:tcBorders>
          </w:tcPr>
          <w:p w14:paraId="71707CB6" w14:textId="77777777" w:rsidR="00EA32AE" w:rsidRDefault="00255915" w:rsidP="00D0682D">
            <w:pPr>
              <w:autoSpaceDE w:val="0"/>
              <w:autoSpaceDN w:val="0"/>
              <w:adjustRightInd w:val="0"/>
              <w:spacing w:after="0" w:line="240" w:lineRule="auto"/>
              <w:jc w:val="center"/>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 xml:space="preserve">Late </w:t>
            </w:r>
            <w:r w:rsidR="00EA32AE">
              <w:rPr>
                <w:rFonts w:ascii="Times New Roman" w:eastAsia="SimSun" w:hAnsi="Times New Roman" w:cs="Times New Roman"/>
                <w:kern w:val="0"/>
                <w:sz w:val="24"/>
                <w:szCs w:val="24"/>
                <w14:ligatures w14:val="none"/>
              </w:rPr>
              <w:t>j</w:t>
            </w:r>
            <w:r w:rsidRPr="00B620E8">
              <w:rPr>
                <w:rFonts w:ascii="Times New Roman" w:eastAsia="SimSun" w:hAnsi="Times New Roman" w:cs="Times New Roman"/>
                <w:kern w:val="0"/>
                <w:sz w:val="24"/>
                <w:szCs w:val="24"/>
                <w14:ligatures w14:val="none"/>
              </w:rPr>
              <w:t>oiners</w:t>
            </w:r>
          </w:p>
          <w:p w14:paraId="5090C73E" w14:textId="237F9B2B" w:rsidR="00255915" w:rsidRPr="00B620E8" w:rsidRDefault="00255915" w:rsidP="00D0682D">
            <w:pPr>
              <w:autoSpaceDE w:val="0"/>
              <w:autoSpaceDN w:val="0"/>
              <w:adjustRightInd w:val="0"/>
              <w:spacing w:after="0" w:line="240" w:lineRule="auto"/>
              <w:jc w:val="center"/>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(3)</w:t>
            </w:r>
          </w:p>
        </w:tc>
      </w:tr>
      <w:tr w:rsidR="00255915" w:rsidRPr="00B620E8" w14:paraId="6A995A1A" w14:textId="77777777" w:rsidTr="00EA32AE">
        <w:trPr>
          <w:trHeight w:val="210"/>
        </w:trPr>
        <w:tc>
          <w:tcPr>
            <w:tcW w:w="1446" w:type="pct"/>
            <w:tcBorders>
              <w:top w:val="single" w:sz="4" w:space="0" w:color="auto"/>
              <w:left w:val="nil"/>
              <w:bottom w:val="nil"/>
              <w:right w:val="nil"/>
            </w:tcBorders>
          </w:tcPr>
          <w:p w14:paraId="59151475"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EARLY*BRI*POST</w:t>
            </w:r>
          </w:p>
        </w:tc>
        <w:tc>
          <w:tcPr>
            <w:tcW w:w="1048" w:type="pct"/>
            <w:tcBorders>
              <w:top w:val="single" w:sz="4" w:space="0" w:color="auto"/>
              <w:left w:val="nil"/>
              <w:bottom w:val="nil"/>
              <w:right w:val="nil"/>
            </w:tcBorders>
          </w:tcPr>
          <w:p w14:paraId="18BEA5E5"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0.095</w:t>
            </w:r>
          </w:p>
        </w:tc>
        <w:tc>
          <w:tcPr>
            <w:tcW w:w="1344" w:type="pct"/>
            <w:tcBorders>
              <w:top w:val="single" w:sz="4" w:space="0" w:color="auto"/>
              <w:left w:val="nil"/>
              <w:bottom w:val="nil"/>
              <w:right w:val="nil"/>
            </w:tcBorders>
          </w:tcPr>
          <w:p w14:paraId="64EF106A"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p>
        </w:tc>
        <w:tc>
          <w:tcPr>
            <w:tcW w:w="1162" w:type="pct"/>
            <w:tcBorders>
              <w:top w:val="single" w:sz="4" w:space="0" w:color="auto"/>
              <w:left w:val="nil"/>
              <w:bottom w:val="nil"/>
              <w:right w:val="nil"/>
            </w:tcBorders>
          </w:tcPr>
          <w:p w14:paraId="4255A4A0" w14:textId="77777777" w:rsidR="00255915" w:rsidRPr="00B620E8" w:rsidRDefault="00255915" w:rsidP="00D0682D">
            <w:pPr>
              <w:autoSpaceDE w:val="0"/>
              <w:autoSpaceDN w:val="0"/>
              <w:adjustRightInd w:val="0"/>
              <w:spacing w:after="0" w:line="240" w:lineRule="auto"/>
              <w:ind w:firstLineChars="200" w:firstLine="480"/>
              <w:jc w:val="left"/>
              <w:rPr>
                <w:rFonts w:ascii="Times New Roman" w:eastAsia="SimSun" w:hAnsi="Times New Roman" w:cs="Times New Roman"/>
                <w:kern w:val="0"/>
                <w:sz w:val="24"/>
                <w:szCs w:val="24"/>
                <w14:ligatures w14:val="none"/>
              </w:rPr>
            </w:pPr>
          </w:p>
        </w:tc>
      </w:tr>
      <w:tr w:rsidR="00255915" w:rsidRPr="00B620E8" w14:paraId="44B91EDA" w14:textId="77777777" w:rsidTr="00EA32AE">
        <w:trPr>
          <w:trHeight w:val="224"/>
        </w:trPr>
        <w:tc>
          <w:tcPr>
            <w:tcW w:w="1446" w:type="pct"/>
            <w:tcBorders>
              <w:top w:val="nil"/>
              <w:left w:val="nil"/>
              <w:bottom w:val="nil"/>
              <w:right w:val="nil"/>
            </w:tcBorders>
          </w:tcPr>
          <w:p w14:paraId="18227855" w14:textId="77777777" w:rsidR="00255915" w:rsidRPr="00B620E8" w:rsidRDefault="00255915" w:rsidP="00D0682D">
            <w:pPr>
              <w:autoSpaceDE w:val="0"/>
              <w:autoSpaceDN w:val="0"/>
              <w:adjustRightInd w:val="0"/>
              <w:spacing w:after="0" w:line="240" w:lineRule="auto"/>
              <w:ind w:firstLineChars="200" w:firstLine="480"/>
              <w:jc w:val="left"/>
              <w:rPr>
                <w:rFonts w:ascii="Times New Roman" w:eastAsia="SimSun" w:hAnsi="Times New Roman" w:cs="Times New Roman"/>
                <w:kern w:val="0"/>
                <w:sz w:val="24"/>
                <w:szCs w:val="24"/>
                <w14:ligatures w14:val="none"/>
              </w:rPr>
            </w:pPr>
          </w:p>
        </w:tc>
        <w:tc>
          <w:tcPr>
            <w:tcW w:w="1048" w:type="pct"/>
            <w:tcBorders>
              <w:top w:val="nil"/>
              <w:left w:val="nil"/>
              <w:bottom w:val="nil"/>
              <w:right w:val="nil"/>
            </w:tcBorders>
          </w:tcPr>
          <w:p w14:paraId="7D6F0308"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(0.107)</w:t>
            </w:r>
          </w:p>
        </w:tc>
        <w:tc>
          <w:tcPr>
            <w:tcW w:w="1344" w:type="pct"/>
            <w:tcBorders>
              <w:top w:val="nil"/>
              <w:left w:val="nil"/>
              <w:bottom w:val="nil"/>
              <w:right w:val="nil"/>
            </w:tcBorders>
          </w:tcPr>
          <w:p w14:paraId="26D445EA"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p>
        </w:tc>
        <w:tc>
          <w:tcPr>
            <w:tcW w:w="1162" w:type="pct"/>
            <w:tcBorders>
              <w:top w:val="nil"/>
              <w:left w:val="nil"/>
              <w:bottom w:val="nil"/>
              <w:right w:val="nil"/>
            </w:tcBorders>
          </w:tcPr>
          <w:p w14:paraId="388AED29" w14:textId="77777777" w:rsidR="00255915" w:rsidRPr="00B620E8" w:rsidRDefault="00255915" w:rsidP="00D0682D">
            <w:pPr>
              <w:autoSpaceDE w:val="0"/>
              <w:autoSpaceDN w:val="0"/>
              <w:adjustRightInd w:val="0"/>
              <w:spacing w:after="0" w:line="240" w:lineRule="auto"/>
              <w:ind w:firstLineChars="200" w:firstLine="480"/>
              <w:jc w:val="left"/>
              <w:rPr>
                <w:rFonts w:ascii="Times New Roman" w:eastAsia="SimSun" w:hAnsi="Times New Roman" w:cs="Times New Roman"/>
                <w:kern w:val="0"/>
                <w:sz w:val="24"/>
                <w:szCs w:val="24"/>
                <w14:ligatures w14:val="none"/>
              </w:rPr>
            </w:pPr>
          </w:p>
        </w:tc>
      </w:tr>
      <w:tr w:rsidR="00255915" w:rsidRPr="00B620E8" w14:paraId="25DFD22A" w14:textId="77777777" w:rsidTr="00EA32AE">
        <w:trPr>
          <w:trHeight w:val="224"/>
        </w:trPr>
        <w:tc>
          <w:tcPr>
            <w:tcW w:w="1446" w:type="pct"/>
            <w:tcBorders>
              <w:top w:val="nil"/>
              <w:left w:val="nil"/>
              <w:bottom w:val="nil"/>
              <w:right w:val="nil"/>
            </w:tcBorders>
          </w:tcPr>
          <w:p w14:paraId="0CE16CB0"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MIDDLE*BRI*POST</w:t>
            </w:r>
          </w:p>
        </w:tc>
        <w:tc>
          <w:tcPr>
            <w:tcW w:w="1048" w:type="pct"/>
            <w:tcBorders>
              <w:top w:val="nil"/>
              <w:left w:val="nil"/>
              <w:bottom w:val="nil"/>
              <w:right w:val="nil"/>
            </w:tcBorders>
          </w:tcPr>
          <w:p w14:paraId="3F134719"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p>
        </w:tc>
        <w:tc>
          <w:tcPr>
            <w:tcW w:w="1344" w:type="pct"/>
            <w:tcBorders>
              <w:top w:val="nil"/>
              <w:left w:val="nil"/>
              <w:bottom w:val="nil"/>
              <w:right w:val="nil"/>
            </w:tcBorders>
          </w:tcPr>
          <w:p w14:paraId="619B5588"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0.072</w:t>
            </w:r>
          </w:p>
        </w:tc>
        <w:tc>
          <w:tcPr>
            <w:tcW w:w="1162" w:type="pct"/>
            <w:tcBorders>
              <w:top w:val="nil"/>
              <w:left w:val="nil"/>
              <w:bottom w:val="nil"/>
              <w:right w:val="nil"/>
            </w:tcBorders>
          </w:tcPr>
          <w:p w14:paraId="1F2D3F3D" w14:textId="77777777" w:rsidR="00255915" w:rsidRPr="00B620E8" w:rsidRDefault="00255915" w:rsidP="00D0682D">
            <w:pPr>
              <w:autoSpaceDE w:val="0"/>
              <w:autoSpaceDN w:val="0"/>
              <w:adjustRightInd w:val="0"/>
              <w:spacing w:after="0" w:line="240" w:lineRule="auto"/>
              <w:ind w:firstLineChars="200" w:firstLine="480"/>
              <w:jc w:val="left"/>
              <w:rPr>
                <w:rFonts w:ascii="Times New Roman" w:eastAsia="SimSun" w:hAnsi="Times New Roman" w:cs="Times New Roman"/>
                <w:kern w:val="0"/>
                <w:sz w:val="24"/>
                <w:szCs w:val="24"/>
                <w14:ligatures w14:val="none"/>
              </w:rPr>
            </w:pPr>
          </w:p>
        </w:tc>
      </w:tr>
      <w:tr w:rsidR="00255915" w:rsidRPr="00B620E8" w14:paraId="45C94245" w14:textId="77777777" w:rsidTr="00EA32AE">
        <w:trPr>
          <w:trHeight w:val="224"/>
        </w:trPr>
        <w:tc>
          <w:tcPr>
            <w:tcW w:w="1446" w:type="pct"/>
            <w:tcBorders>
              <w:top w:val="nil"/>
              <w:left w:val="nil"/>
              <w:bottom w:val="nil"/>
              <w:right w:val="nil"/>
            </w:tcBorders>
          </w:tcPr>
          <w:p w14:paraId="168E6848" w14:textId="77777777" w:rsidR="00255915" w:rsidRPr="00B620E8" w:rsidRDefault="00255915" w:rsidP="00D0682D">
            <w:pPr>
              <w:autoSpaceDE w:val="0"/>
              <w:autoSpaceDN w:val="0"/>
              <w:adjustRightInd w:val="0"/>
              <w:spacing w:after="0" w:line="240" w:lineRule="auto"/>
              <w:ind w:firstLineChars="200" w:firstLine="480"/>
              <w:jc w:val="left"/>
              <w:rPr>
                <w:rFonts w:ascii="Times New Roman" w:eastAsia="SimSun" w:hAnsi="Times New Roman" w:cs="Times New Roman"/>
                <w:kern w:val="0"/>
                <w:sz w:val="24"/>
                <w:szCs w:val="24"/>
                <w14:ligatures w14:val="none"/>
              </w:rPr>
            </w:pPr>
          </w:p>
        </w:tc>
        <w:tc>
          <w:tcPr>
            <w:tcW w:w="1048" w:type="pct"/>
            <w:tcBorders>
              <w:top w:val="nil"/>
              <w:left w:val="nil"/>
              <w:bottom w:val="nil"/>
              <w:right w:val="nil"/>
            </w:tcBorders>
          </w:tcPr>
          <w:p w14:paraId="70434F85"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p>
        </w:tc>
        <w:tc>
          <w:tcPr>
            <w:tcW w:w="1344" w:type="pct"/>
            <w:tcBorders>
              <w:top w:val="nil"/>
              <w:left w:val="nil"/>
              <w:bottom w:val="nil"/>
              <w:right w:val="nil"/>
            </w:tcBorders>
          </w:tcPr>
          <w:p w14:paraId="614E9873"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(0.034)</w:t>
            </w:r>
          </w:p>
        </w:tc>
        <w:tc>
          <w:tcPr>
            <w:tcW w:w="1162" w:type="pct"/>
            <w:tcBorders>
              <w:top w:val="nil"/>
              <w:left w:val="nil"/>
              <w:bottom w:val="nil"/>
              <w:right w:val="nil"/>
            </w:tcBorders>
          </w:tcPr>
          <w:p w14:paraId="1F3B6CCA" w14:textId="77777777" w:rsidR="00255915" w:rsidRPr="00B620E8" w:rsidRDefault="00255915" w:rsidP="00D0682D">
            <w:pPr>
              <w:autoSpaceDE w:val="0"/>
              <w:autoSpaceDN w:val="0"/>
              <w:adjustRightInd w:val="0"/>
              <w:spacing w:after="0" w:line="240" w:lineRule="auto"/>
              <w:ind w:firstLineChars="200" w:firstLine="480"/>
              <w:jc w:val="left"/>
              <w:rPr>
                <w:rFonts w:ascii="Times New Roman" w:eastAsia="SimSun" w:hAnsi="Times New Roman" w:cs="Times New Roman"/>
                <w:kern w:val="0"/>
                <w:sz w:val="24"/>
                <w:szCs w:val="24"/>
                <w14:ligatures w14:val="none"/>
              </w:rPr>
            </w:pPr>
          </w:p>
        </w:tc>
      </w:tr>
      <w:tr w:rsidR="00255915" w:rsidRPr="00B620E8" w14:paraId="247C3CEE" w14:textId="77777777" w:rsidTr="00EA32AE">
        <w:trPr>
          <w:trHeight w:val="224"/>
        </w:trPr>
        <w:tc>
          <w:tcPr>
            <w:tcW w:w="1446" w:type="pct"/>
            <w:tcBorders>
              <w:top w:val="nil"/>
              <w:left w:val="nil"/>
              <w:bottom w:val="nil"/>
              <w:right w:val="nil"/>
            </w:tcBorders>
          </w:tcPr>
          <w:p w14:paraId="55003672"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LATE*BRI*POST</w:t>
            </w:r>
          </w:p>
        </w:tc>
        <w:tc>
          <w:tcPr>
            <w:tcW w:w="1048" w:type="pct"/>
            <w:tcBorders>
              <w:top w:val="nil"/>
              <w:left w:val="nil"/>
              <w:bottom w:val="nil"/>
              <w:right w:val="nil"/>
            </w:tcBorders>
          </w:tcPr>
          <w:p w14:paraId="0435840A"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p>
        </w:tc>
        <w:tc>
          <w:tcPr>
            <w:tcW w:w="1344" w:type="pct"/>
            <w:tcBorders>
              <w:top w:val="nil"/>
              <w:left w:val="nil"/>
              <w:bottom w:val="nil"/>
              <w:right w:val="nil"/>
            </w:tcBorders>
          </w:tcPr>
          <w:p w14:paraId="14173832"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p>
        </w:tc>
        <w:tc>
          <w:tcPr>
            <w:tcW w:w="1162" w:type="pct"/>
            <w:tcBorders>
              <w:top w:val="nil"/>
              <w:left w:val="nil"/>
              <w:bottom w:val="nil"/>
              <w:right w:val="nil"/>
            </w:tcBorders>
          </w:tcPr>
          <w:p w14:paraId="59D3915B"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0.007</w:t>
            </w:r>
          </w:p>
        </w:tc>
      </w:tr>
      <w:tr w:rsidR="00255915" w:rsidRPr="00B620E8" w14:paraId="08DE092D" w14:textId="77777777" w:rsidTr="00EA32AE">
        <w:trPr>
          <w:trHeight w:val="224"/>
        </w:trPr>
        <w:tc>
          <w:tcPr>
            <w:tcW w:w="1446" w:type="pct"/>
            <w:tcBorders>
              <w:top w:val="nil"/>
              <w:left w:val="nil"/>
              <w:bottom w:val="nil"/>
              <w:right w:val="nil"/>
            </w:tcBorders>
          </w:tcPr>
          <w:p w14:paraId="4D3A4D61" w14:textId="77777777" w:rsidR="00255915" w:rsidRPr="00B620E8" w:rsidRDefault="00255915" w:rsidP="00D0682D">
            <w:pPr>
              <w:autoSpaceDE w:val="0"/>
              <w:autoSpaceDN w:val="0"/>
              <w:adjustRightInd w:val="0"/>
              <w:spacing w:after="0" w:line="240" w:lineRule="auto"/>
              <w:ind w:firstLineChars="200" w:firstLine="480"/>
              <w:jc w:val="left"/>
              <w:rPr>
                <w:rFonts w:ascii="Times New Roman" w:eastAsia="SimSun" w:hAnsi="Times New Roman" w:cs="Times New Roman"/>
                <w:kern w:val="0"/>
                <w:sz w:val="24"/>
                <w:szCs w:val="24"/>
                <w14:ligatures w14:val="none"/>
              </w:rPr>
            </w:pPr>
          </w:p>
        </w:tc>
        <w:tc>
          <w:tcPr>
            <w:tcW w:w="1048" w:type="pct"/>
            <w:tcBorders>
              <w:top w:val="nil"/>
              <w:left w:val="nil"/>
              <w:bottom w:val="nil"/>
              <w:right w:val="nil"/>
            </w:tcBorders>
          </w:tcPr>
          <w:p w14:paraId="50B750B0" w14:textId="77777777" w:rsidR="00255915" w:rsidRPr="00B620E8" w:rsidRDefault="00255915" w:rsidP="00D0682D">
            <w:pPr>
              <w:autoSpaceDE w:val="0"/>
              <w:autoSpaceDN w:val="0"/>
              <w:adjustRightInd w:val="0"/>
              <w:spacing w:after="0" w:line="240" w:lineRule="auto"/>
              <w:ind w:firstLineChars="200" w:firstLine="480"/>
              <w:jc w:val="left"/>
              <w:rPr>
                <w:rFonts w:ascii="Times New Roman" w:eastAsia="SimSun" w:hAnsi="Times New Roman" w:cs="Times New Roman"/>
                <w:kern w:val="0"/>
                <w:sz w:val="24"/>
                <w:szCs w:val="24"/>
                <w14:ligatures w14:val="none"/>
              </w:rPr>
            </w:pPr>
          </w:p>
        </w:tc>
        <w:tc>
          <w:tcPr>
            <w:tcW w:w="1344" w:type="pct"/>
            <w:tcBorders>
              <w:top w:val="nil"/>
              <w:left w:val="nil"/>
              <w:bottom w:val="nil"/>
              <w:right w:val="nil"/>
            </w:tcBorders>
          </w:tcPr>
          <w:p w14:paraId="239F5099"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p>
        </w:tc>
        <w:tc>
          <w:tcPr>
            <w:tcW w:w="1162" w:type="pct"/>
            <w:tcBorders>
              <w:top w:val="nil"/>
              <w:left w:val="nil"/>
              <w:bottom w:val="nil"/>
              <w:right w:val="nil"/>
            </w:tcBorders>
          </w:tcPr>
          <w:p w14:paraId="31E3BD33"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(0.046)</w:t>
            </w:r>
          </w:p>
        </w:tc>
      </w:tr>
      <w:tr w:rsidR="00255915" w:rsidRPr="00B620E8" w14:paraId="5EDAFB9A" w14:textId="77777777" w:rsidTr="00EA32AE">
        <w:trPr>
          <w:trHeight w:val="210"/>
        </w:trPr>
        <w:tc>
          <w:tcPr>
            <w:tcW w:w="1446" w:type="pct"/>
            <w:tcBorders>
              <w:top w:val="nil"/>
              <w:left w:val="nil"/>
              <w:bottom w:val="nil"/>
              <w:right w:val="nil"/>
            </w:tcBorders>
          </w:tcPr>
          <w:p w14:paraId="4912A6F0"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Constant</w:t>
            </w:r>
          </w:p>
        </w:tc>
        <w:tc>
          <w:tcPr>
            <w:tcW w:w="1048" w:type="pct"/>
            <w:tcBorders>
              <w:top w:val="nil"/>
              <w:left w:val="nil"/>
              <w:bottom w:val="nil"/>
              <w:right w:val="nil"/>
            </w:tcBorders>
          </w:tcPr>
          <w:p w14:paraId="6B9B29BD"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-1.433</w:t>
            </w:r>
          </w:p>
        </w:tc>
        <w:tc>
          <w:tcPr>
            <w:tcW w:w="1344" w:type="pct"/>
            <w:tcBorders>
              <w:top w:val="nil"/>
              <w:left w:val="nil"/>
              <w:bottom w:val="nil"/>
              <w:right w:val="nil"/>
            </w:tcBorders>
          </w:tcPr>
          <w:p w14:paraId="3A9D2EB9"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1.789</w:t>
            </w:r>
          </w:p>
        </w:tc>
        <w:tc>
          <w:tcPr>
            <w:tcW w:w="1162" w:type="pct"/>
            <w:tcBorders>
              <w:top w:val="nil"/>
              <w:left w:val="nil"/>
              <w:bottom w:val="nil"/>
              <w:right w:val="nil"/>
            </w:tcBorders>
          </w:tcPr>
          <w:p w14:paraId="3B163ACF"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0.227</w:t>
            </w:r>
          </w:p>
        </w:tc>
      </w:tr>
      <w:tr w:rsidR="00255915" w:rsidRPr="00B620E8" w14:paraId="362F4D12" w14:textId="77777777" w:rsidTr="00EA32AE">
        <w:trPr>
          <w:trHeight w:val="224"/>
        </w:trPr>
        <w:tc>
          <w:tcPr>
            <w:tcW w:w="1446" w:type="pct"/>
            <w:tcBorders>
              <w:top w:val="nil"/>
              <w:left w:val="nil"/>
              <w:bottom w:val="nil"/>
              <w:right w:val="nil"/>
            </w:tcBorders>
          </w:tcPr>
          <w:p w14:paraId="11F32C13" w14:textId="77777777" w:rsidR="00255915" w:rsidRPr="00B620E8" w:rsidRDefault="00255915" w:rsidP="00D0682D">
            <w:pPr>
              <w:autoSpaceDE w:val="0"/>
              <w:autoSpaceDN w:val="0"/>
              <w:adjustRightInd w:val="0"/>
              <w:spacing w:after="0" w:line="240" w:lineRule="auto"/>
              <w:ind w:firstLineChars="200" w:firstLine="480"/>
              <w:jc w:val="left"/>
              <w:rPr>
                <w:rFonts w:ascii="Times New Roman" w:eastAsia="SimSun" w:hAnsi="Times New Roman" w:cs="Times New Roman"/>
                <w:kern w:val="0"/>
                <w:sz w:val="24"/>
                <w:szCs w:val="24"/>
                <w14:ligatures w14:val="none"/>
              </w:rPr>
            </w:pPr>
          </w:p>
        </w:tc>
        <w:tc>
          <w:tcPr>
            <w:tcW w:w="1048" w:type="pct"/>
            <w:tcBorders>
              <w:top w:val="nil"/>
              <w:left w:val="nil"/>
              <w:bottom w:val="nil"/>
              <w:right w:val="nil"/>
            </w:tcBorders>
          </w:tcPr>
          <w:p w14:paraId="38EE824F"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(1.682)</w:t>
            </w:r>
          </w:p>
        </w:tc>
        <w:tc>
          <w:tcPr>
            <w:tcW w:w="1344" w:type="pct"/>
            <w:tcBorders>
              <w:top w:val="nil"/>
              <w:left w:val="nil"/>
              <w:bottom w:val="nil"/>
              <w:right w:val="nil"/>
            </w:tcBorders>
          </w:tcPr>
          <w:p w14:paraId="3109ED63"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(0.720)</w:t>
            </w:r>
          </w:p>
        </w:tc>
        <w:tc>
          <w:tcPr>
            <w:tcW w:w="1162" w:type="pct"/>
            <w:tcBorders>
              <w:top w:val="nil"/>
              <w:left w:val="nil"/>
              <w:bottom w:val="nil"/>
              <w:right w:val="nil"/>
            </w:tcBorders>
          </w:tcPr>
          <w:p w14:paraId="64E4BCE3"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(1.170)</w:t>
            </w:r>
          </w:p>
        </w:tc>
      </w:tr>
      <w:tr w:rsidR="00255915" w:rsidRPr="00B620E8" w14:paraId="7274ABCD" w14:textId="77777777" w:rsidTr="00EA32AE">
        <w:trPr>
          <w:trHeight w:val="224"/>
        </w:trPr>
        <w:tc>
          <w:tcPr>
            <w:tcW w:w="1446" w:type="pct"/>
            <w:tcBorders>
              <w:top w:val="nil"/>
              <w:left w:val="nil"/>
              <w:bottom w:val="nil"/>
              <w:right w:val="nil"/>
            </w:tcBorders>
          </w:tcPr>
          <w:p w14:paraId="4FAC8800"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Observations</w:t>
            </w:r>
          </w:p>
        </w:tc>
        <w:tc>
          <w:tcPr>
            <w:tcW w:w="1048" w:type="pct"/>
            <w:tcBorders>
              <w:top w:val="nil"/>
              <w:left w:val="nil"/>
              <w:bottom w:val="nil"/>
              <w:right w:val="nil"/>
            </w:tcBorders>
          </w:tcPr>
          <w:p w14:paraId="28EA4763"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512</w:t>
            </w:r>
          </w:p>
        </w:tc>
        <w:tc>
          <w:tcPr>
            <w:tcW w:w="1344" w:type="pct"/>
            <w:tcBorders>
              <w:top w:val="nil"/>
              <w:left w:val="nil"/>
              <w:bottom w:val="nil"/>
              <w:right w:val="nil"/>
            </w:tcBorders>
          </w:tcPr>
          <w:p w14:paraId="3EC15D35"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1,899</w:t>
            </w:r>
          </w:p>
        </w:tc>
        <w:tc>
          <w:tcPr>
            <w:tcW w:w="1162" w:type="pct"/>
            <w:tcBorders>
              <w:top w:val="nil"/>
              <w:left w:val="nil"/>
              <w:bottom w:val="nil"/>
              <w:right w:val="nil"/>
            </w:tcBorders>
          </w:tcPr>
          <w:p w14:paraId="1B219598"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1,078</w:t>
            </w:r>
          </w:p>
        </w:tc>
      </w:tr>
      <w:tr w:rsidR="00255915" w:rsidRPr="00B620E8" w14:paraId="4D8A8E07" w14:textId="77777777" w:rsidTr="00EA32AE">
        <w:trPr>
          <w:trHeight w:val="224"/>
        </w:trPr>
        <w:tc>
          <w:tcPr>
            <w:tcW w:w="1446" w:type="pct"/>
            <w:tcBorders>
              <w:top w:val="nil"/>
              <w:left w:val="nil"/>
              <w:bottom w:val="nil"/>
              <w:right w:val="nil"/>
            </w:tcBorders>
          </w:tcPr>
          <w:p w14:paraId="00EFD189"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R-squared</w:t>
            </w:r>
          </w:p>
        </w:tc>
        <w:tc>
          <w:tcPr>
            <w:tcW w:w="1048" w:type="pct"/>
            <w:tcBorders>
              <w:top w:val="nil"/>
              <w:left w:val="nil"/>
              <w:bottom w:val="nil"/>
              <w:right w:val="nil"/>
            </w:tcBorders>
          </w:tcPr>
          <w:p w14:paraId="0B462434"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0.238</w:t>
            </w:r>
          </w:p>
        </w:tc>
        <w:tc>
          <w:tcPr>
            <w:tcW w:w="1344" w:type="pct"/>
            <w:tcBorders>
              <w:top w:val="nil"/>
              <w:left w:val="nil"/>
              <w:bottom w:val="nil"/>
              <w:right w:val="nil"/>
            </w:tcBorders>
          </w:tcPr>
          <w:p w14:paraId="1CE7918C"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0.181</w:t>
            </w:r>
          </w:p>
        </w:tc>
        <w:tc>
          <w:tcPr>
            <w:tcW w:w="1162" w:type="pct"/>
            <w:tcBorders>
              <w:top w:val="nil"/>
              <w:left w:val="nil"/>
              <w:bottom w:val="nil"/>
              <w:right w:val="nil"/>
            </w:tcBorders>
          </w:tcPr>
          <w:p w14:paraId="7AC75EBE"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0.251</w:t>
            </w:r>
          </w:p>
        </w:tc>
      </w:tr>
      <w:tr w:rsidR="00255915" w:rsidRPr="00B620E8" w14:paraId="02AF665C" w14:textId="77777777" w:rsidTr="00EA32AE">
        <w:trPr>
          <w:trHeight w:val="224"/>
        </w:trPr>
        <w:tc>
          <w:tcPr>
            <w:tcW w:w="1446" w:type="pct"/>
            <w:tcBorders>
              <w:top w:val="nil"/>
              <w:left w:val="nil"/>
              <w:bottom w:val="nil"/>
              <w:right w:val="nil"/>
            </w:tcBorders>
          </w:tcPr>
          <w:p w14:paraId="57779375"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Covariates</w:t>
            </w:r>
          </w:p>
        </w:tc>
        <w:tc>
          <w:tcPr>
            <w:tcW w:w="1048" w:type="pct"/>
            <w:tcBorders>
              <w:top w:val="nil"/>
              <w:left w:val="nil"/>
              <w:bottom w:val="nil"/>
              <w:right w:val="nil"/>
            </w:tcBorders>
          </w:tcPr>
          <w:p w14:paraId="2160E571"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Yes</w:t>
            </w:r>
          </w:p>
        </w:tc>
        <w:tc>
          <w:tcPr>
            <w:tcW w:w="1344" w:type="pct"/>
            <w:tcBorders>
              <w:top w:val="nil"/>
              <w:left w:val="nil"/>
              <w:bottom w:val="nil"/>
              <w:right w:val="nil"/>
            </w:tcBorders>
          </w:tcPr>
          <w:p w14:paraId="1D4EF625"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Yes</w:t>
            </w:r>
          </w:p>
        </w:tc>
        <w:tc>
          <w:tcPr>
            <w:tcW w:w="1162" w:type="pct"/>
            <w:tcBorders>
              <w:top w:val="nil"/>
              <w:left w:val="nil"/>
              <w:bottom w:val="nil"/>
              <w:right w:val="nil"/>
            </w:tcBorders>
          </w:tcPr>
          <w:p w14:paraId="7945B7F7"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Yes</w:t>
            </w:r>
          </w:p>
        </w:tc>
      </w:tr>
      <w:tr w:rsidR="00255915" w:rsidRPr="00B620E8" w14:paraId="328A16C2" w14:textId="77777777" w:rsidTr="00EA32AE">
        <w:trPr>
          <w:trHeight w:val="224"/>
        </w:trPr>
        <w:tc>
          <w:tcPr>
            <w:tcW w:w="1446" w:type="pct"/>
            <w:tcBorders>
              <w:top w:val="nil"/>
              <w:left w:val="nil"/>
              <w:right w:val="nil"/>
            </w:tcBorders>
          </w:tcPr>
          <w:p w14:paraId="1DF692FE"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Country FE</w:t>
            </w:r>
          </w:p>
        </w:tc>
        <w:tc>
          <w:tcPr>
            <w:tcW w:w="1048" w:type="pct"/>
            <w:tcBorders>
              <w:top w:val="nil"/>
              <w:left w:val="nil"/>
              <w:right w:val="nil"/>
            </w:tcBorders>
          </w:tcPr>
          <w:p w14:paraId="1771DD44"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Yes</w:t>
            </w:r>
          </w:p>
        </w:tc>
        <w:tc>
          <w:tcPr>
            <w:tcW w:w="1344" w:type="pct"/>
            <w:tcBorders>
              <w:top w:val="nil"/>
              <w:left w:val="nil"/>
              <w:right w:val="nil"/>
            </w:tcBorders>
          </w:tcPr>
          <w:p w14:paraId="06422CA9"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Yes</w:t>
            </w:r>
          </w:p>
        </w:tc>
        <w:tc>
          <w:tcPr>
            <w:tcW w:w="1162" w:type="pct"/>
            <w:tcBorders>
              <w:top w:val="nil"/>
              <w:left w:val="nil"/>
              <w:right w:val="nil"/>
            </w:tcBorders>
          </w:tcPr>
          <w:p w14:paraId="33B7F04A"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Yes</w:t>
            </w:r>
          </w:p>
        </w:tc>
      </w:tr>
      <w:tr w:rsidR="00255915" w:rsidRPr="00B620E8" w14:paraId="30E159B8" w14:textId="77777777" w:rsidTr="00EA32AE">
        <w:trPr>
          <w:trHeight w:val="224"/>
        </w:trPr>
        <w:tc>
          <w:tcPr>
            <w:tcW w:w="1446" w:type="pct"/>
            <w:tcBorders>
              <w:top w:val="nil"/>
              <w:left w:val="nil"/>
              <w:bottom w:val="single" w:sz="4" w:space="0" w:color="auto"/>
              <w:right w:val="nil"/>
            </w:tcBorders>
          </w:tcPr>
          <w:p w14:paraId="7697DC14"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Year FE</w:t>
            </w:r>
          </w:p>
        </w:tc>
        <w:tc>
          <w:tcPr>
            <w:tcW w:w="1048" w:type="pct"/>
            <w:tcBorders>
              <w:top w:val="nil"/>
              <w:left w:val="nil"/>
              <w:bottom w:val="single" w:sz="4" w:space="0" w:color="auto"/>
              <w:right w:val="nil"/>
            </w:tcBorders>
          </w:tcPr>
          <w:p w14:paraId="3AE2CFAC"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Yes</w:t>
            </w:r>
          </w:p>
        </w:tc>
        <w:tc>
          <w:tcPr>
            <w:tcW w:w="1344" w:type="pct"/>
            <w:tcBorders>
              <w:top w:val="nil"/>
              <w:left w:val="nil"/>
              <w:bottom w:val="single" w:sz="4" w:space="0" w:color="auto"/>
              <w:right w:val="nil"/>
            </w:tcBorders>
          </w:tcPr>
          <w:p w14:paraId="2A45BC3F"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Yes</w:t>
            </w:r>
          </w:p>
        </w:tc>
        <w:tc>
          <w:tcPr>
            <w:tcW w:w="1162" w:type="pct"/>
            <w:tcBorders>
              <w:top w:val="nil"/>
              <w:left w:val="nil"/>
              <w:bottom w:val="single" w:sz="4" w:space="0" w:color="auto"/>
              <w:right w:val="nil"/>
            </w:tcBorders>
          </w:tcPr>
          <w:p w14:paraId="505390A8" w14:textId="77777777" w:rsidR="00255915" w:rsidRPr="00B620E8" w:rsidRDefault="00255915" w:rsidP="00D0682D">
            <w:pPr>
              <w:autoSpaceDE w:val="0"/>
              <w:autoSpaceDN w:val="0"/>
              <w:adjustRightInd w:val="0"/>
              <w:spacing w:after="0" w:line="240" w:lineRule="auto"/>
              <w:jc w:val="left"/>
              <w:rPr>
                <w:rFonts w:ascii="Times New Roman" w:eastAsia="SimSun" w:hAnsi="Times New Roman" w:cs="Times New Roman"/>
                <w:kern w:val="0"/>
                <w:sz w:val="24"/>
                <w:szCs w:val="24"/>
                <w14:ligatures w14:val="none"/>
              </w:rPr>
            </w:pPr>
            <w:r w:rsidRPr="00B620E8">
              <w:rPr>
                <w:rFonts w:ascii="Times New Roman" w:eastAsia="SimSun" w:hAnsi="Times New Roman" w:cs="Times New Roman"/>
                <w:kern w:val="0"/>
                <w:sz w:val="24"/>
                <w:szCs w:val="24"/>
                <w14:ligatures w14:val="none"/>
              </w:rPr>
              <w:t>Yes</w:t>
            </w:r>
          </w:p>
        </w:tc>
      </w:tr>
    </w:tbl>
    <w:p w14:paraId="503BB5C5" w14:textId="14080A49" w:rsidR="00255915" w:rsidRPr="00EA32AE" w:rsidRDefault="00255915" w:rsidP="00D0682D">
      <w:pPr>
        <w:autoSpaceDE w:val="0"/>
        <w:autoSpaceDN w:val="0"/>
        <w:adjustRightInd w:val="0"/>
        <w:spacing w:before="120" w:after="0" w:line="240" w:lineRule="auto"/>
        <w:jc w:val="left"/>
        <w:rPr>
          <w:rFonts w:ascii="Times New Roman" w:eastAsia="DengXian" w:hAnsi="Times New Roman" w:cs="Times New Roman"/>
          <w:kern w:val="0"/>
        </w:rPr>
      </w:pPr>
      <w:r w:rsidRPr="00EA32AE">
        <w:rPr>
          <w:rFonts w:ascii="Times New Roman" w:eastAsia="DengXian" w:hAnsi="Times New Roman" w:cs="Times New Roman"/>
          <w:i/>
          <w:iCs/>
          <w:kern w:val="0"/>
        </w:rPr>
        <w:t>Note</w:t>
      </w:r>
      <w:r w:rsidR="00C569F5" w:rsidRPr="00EA32AE">
        <w:rPr>
          <w:rFonts w:ascii="Times New Roman" w:eastAsia="DengXian" w:hAnsi="Times New Roman" w:cs="Times New Roman"/>
          <w:i/>
          <w:iCs/>
          <w:kern w:val="0"/>
        </w:rPr>
        <w:t>s</w:t>
      </w:r>
      <w:r w:rsidRPr="00EA32AE">
        <w:rPr>
          <w:rFonts w:ascii="Times New Roman" w:eastAsia="DengXian" w:hAnsi="Times New Roman" w:cs="Times New Roman"/>
          <w:i/>
          <w:iCs/>
          <w:kern w:val="0"/>
        </w:rPr>
        <w:t>:</w:t>
      </w:r>
      <w:r w:rsidRPr="00EA32AE">
        <w:rPr>
          <w:rFonts w:ascii="Times New Roman" w:eastAsia="DengXian" w:hAnsi="Times New Roman" w:cs="Times New Roman"/>
          <w:kern w:val="0"/>
        </w:rPr>
        <w:t xml:space="preserve"> Columns </w:t>
      </w:r>
      <w:r w:rsidR="00EA32AE">
        <w:rPr>
          <w:rFonts w:ascii="Times New Roman" w:eastAsia="DengXian" w:hAnsi="Times New Roman" w:cs="Times New Roman"/>
          <w:kern w:val="0"/>
        </w:rPr>
        <w:t>(</w:t>
      </w:r>
      <w:r w:rsidRPr="00EA32AE">
        <w:rPr>
          <w:rFonts w:ascii="Times New Roman" w:eastAsia="DengXian" w:hAnsi="Times New Roman" w:cs="Times New Roman"/>
          <w:kern w:val="0"/>
        </w:rPr>
        <w:t>1</w:t>
      </w:r>
      <w:r w:rsidR="00EA32AE">
        <w:rPr>
          <w:rFonts w:ascii="Times New Roman" w:eastAsia="DengXian" w:hAnsi="Times New Roman" w:cs="Times New Roman"/>
          <w:kern w:val="0"/>
        </w:rPr>
        <w:t>)</w:t>
      </w:r>
      <w:r w:rsidRPr="00EA32AE">
        <w:rPr>
          <w:rFonts w:ascii="Times New Roman" w:eastAsia="DengXian" w:hAnsi="Times New Roman" w:cs="Times New Roman"/>
          <w:kern w:val="0"/>
        </w:rPr>
        <w:t xml:space="preserve">, </w:t>
      </w:r>
      <w:r w:rsidR="00EA32AE">
        <w:rPr>
          <w:rFonts w:ascii="Times New Roman" w:eastAsia="DengXian" w:hAnsi="Times New Roman" w:cs="Times New Roman"/>
          <w:kern w:val="0"/>
        </w:rPr>
        <w:t>(</w:t>
      </w:r>
      <w:r w:rsidRPr="00EA32AE">
        <w:rPr>
          <w:rFonts w:ascii="Times New Roman" w:eastAsia="DengXian" w:hAnsi="Times New Roman" w:cs="Times New Roman"/>
          <w:kern w:val="0"/>
        </w:rPr>
        <w:t>2</w:t>
      </w:r>
      <w:r w:rsidR="00EA32AE">
        <w:rPr>
          <w:rFonts w:ascii="Times New Roman" w:eastAsia="DengXian" w:hAnsi="Times New Roman" w:cs="Times New Roman"/>
          <w:kern w:val="0"/>
        </w:rPr>
        <w:t>)</w:t>
      </w:r>
      <w:r w:rsidRPr="00EA32AE">
        <w:rPr>
          <w:rFonts w:ascii="Times New Roman" w:eastAsia="DengXian" w:hAnsi="Times New Roman" w:cs="Times New Roman"/>
          <w:kern w:val="0"/>
        </w:rPr>
        <w:t xml:space="preserve">, and </w:t>
      </w:r>
      <w:r w:rsidR="00EA32AE">
        <w:rPr>
          <w:rFonts w:ascii="Times New Roman" w:eastAsia="DengXian" w:hAnsi="Times New Roman" w:cs="Times New Roman"/>
          <w:kern w:val="0"/>
        </w:rPr>
        <w:t>(</w:t>
      </w:r>
      <w:r w:rsidRPr="00EA32AE">
        <w:rPr>
          <w:rFonts w:ascii="Times New Roman" w:eastAsia="DengXian" w:hAnsi="Times New Roman" w:cs="Times New Roman"/>
          <w:kern w:val="0"/>
        </w:rPr>
        <w:t>3</w:t>
      </w:r>
      <w:r w:rsidR="00EA32AE">
        <w:rPr>
          <w:rFonts w:ascii="Times New Roman" w:eastAsia="DengXian" w:hAnsi="Times New Roman" w:cs="Times New Roman"/>
          <w:kern w:val="0"/>
        </w:rPr>
        <w:t>)</w:t>
      </w:r>
      <w:r w:rsidRPr="00EA32AE">
        <w:rPr>
          <w:rFonts w:ascii="Times New Roman" w:eastAsia="DengXian" w:hAnsi="Times New Roman" w:cs="Times New Roman"/>
          <w:kern w:val="0"/>
        </w:rPr>
        <w:t xml:space="preserve"> report results for countries that joined the BRI before 2016, between 2016 and 2019, and after 2019, respectively. Robust standard errors are in parentheses. </w:t>
      </w:r>
    </w:p>
    <w:p w14:paraId="05F227C0" w14:textId="342D7329" w:rsidR="00C569F5" w:rsidRDefault="00C569F5" w:rsidP="00D0682D">
      <w:pPr>
        <w:jc w:val="left"/>
        <w:rPr>
          <w:rFonts w:ascii="Times New Roman" w:eastAsia="DengXian" w:hAnsi="Times New Roman" w:cs="Times New Roman"/>
          <w:i/>
          <w:iCs/>
          <w:kern w:val="0"/>
          <w:sz w:val="24"/>
          <w:szCs w:val="24"/>
        </w:rPr>
      </w:pPr>
      <w:r>
        <w:rPr>
          <w:rFonts w:ascii="Times New Roman" w:eastAsia="DengXian" w:hAnsi="Times New Roman" w:cs="Times New Roman"/>
          <w:i/>
          <w:iCs/>
          <w:kern w:val="0"/>
          <w:sz w:val="24"/>
          <w:szCs w:val="24"/>
        </w:rPr>
        <w:br w:type="page"/>
      </w:r>
    </w:p>
    <w:p w14:paraId="48BD5EB1" w14:textId="77777777" w:rsidR="008C3E02" w:rsidRPr="00B620E8" w:rsidRDefault="008C3E02" w:rsidP="00D0682D">
      <w:pPr>
        <w:keepNext/>
        <w:spacing w:line="480" w:lineRule="auto"/>
        <w:jc w:val="center"/>
        <w:rPr>
          <w:rFonts w:ascii="Times New Roman" w:hAnsi="Times New Roman" w:cs="Times New Roman"/>
          <w:sz w:val="24"/>
          <w:szCs w:val="24"/>
        </w:rPr>
      </w:pPr>
      <w:r w:rsidRPr="00B620E8">
        <w:rPr>
          <w:rFonts w:ascii="Times New Roman" w:hAnsi="Times New Roman" w:cs="Times New Roman"/>
          <w:noProof/>
          <w:sz w:val="24"/>
          <w:szCs w:val="24"/>
        </w:rPr>
        <w:lastRenderedPageBreak/>
        <w:drawing>
          <wp:inline distT="0" distB="0" distL="0" distR="0" wp14:anchorId="5DF701C6" wp14:editId="680BF69F">
            <wp:extent cx="4937760" cy="2798064"/>
            <wp:effectExtent l="0" t="0" r="0" b="2540"/>
            <wp:docPr id="21225585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558571" name="Picture 2122558571"/>
                    <pic:cNvPicPr/>
                  </pic:nvPicPr>
                  <pic:blipFill>
                    <a:blip r:embed="rId9">
                      <a:extLst>
                        <a:ext uri="{28A0092B-C50C-407E-A947-70E740481C1C}">
                          <a14:useLocalDpi xmlns:a14="http://schemas.microsoft.com/office/drawing/2010/main" val="0"/>
                        </a:ext>
                      </a:extLst>
                    </a:blip>
                    <a:srcRect l="10447" t="13098" r="9187" b="5934"/>
                    <a:stretch>
                      <a:fillRect/>
                    </a:stretch>
                  </pic:blipFill>
                  <pic:spPr bwMode="auto">
                    <a:xfrm>
                      <a:off x="0" y="0"/>
                      <a:ext cx="4937760" cy="2798064"/>
                    </a:xfrm>
                    <a:prstGeom prst="rect">
                      <a:avLst/>
                    </a:prstGeom>
                    <a:ln>
                      <a:noFill/>
                    </a:ln>
                    <a:extLst>
                      <a:ext uri="{53640926-AAD7-44D8-BBD7-CCE9431645EC}">
                        <a14:shadowObscured xmlns:a14="http://schemas.microsoft.com/office/drawing/2010/main"/>
                      </a:ext>
                    </a:extLst>
                  </pic:spPr>
                </pic:pic>
              </a:graphicData>
            </a:graphic>
          </wp:inline>
        </w:drawing>
      </w:r>
    </w:p>
    <w:p w14:paraId="23E687DD" w14:textId="020DA16D" w:rsidR="008C3E02" w:rsidRPr="00B620E8" w:rsidRDefault="008C3E02" w:rsidP="00D0682D">
      <w:pPr>
        <w:pStyle w:val="Caption"/>
        <w:spacing w:after="0" w:line="480" w:lineRule="auto"/>
        <w:jc w:val="center"/>
        <w:rPr>
          <w:rFonts w:ascii="Times New Roman" w:hAnsi="Times New Roman" w:cs="Times New Roman"/>
          <w:i w:val="0"/>
          <w:iCs w:val="0"/>
          <w:color w:val="auto"/>
          <w:sz w:val="24"/>
          <w:szCs w:val="24"/>
        </w:rPr>
      </w:pPr>
      <w:bookmarkStart w:id="22" w:name="_Ref216010345"/>
      <w:r w:rsidRPr="007D33FA">
        <w:rPr>
          <w:rFonts w:ascii="Times New Roman" w:hAnsi="Times New Roman" w:cs="Times New Roman"/>
          <w:b/>
          <w:bCs/>
          <w:i w:val="0"/>
          <w:iCs w:val="0"/>
          <w:color w:val="auto"/>
          <w:sz w:val="24"/>
          <w:szCs w:val="24"/>
        </w:rPr>
        <w:t xml:space="preserve">Figure </w:t>
      </w:r>
      <w:r w:rsidRPr="007D33FA">
        <w:rPr>
          <w:rFonts w:ascii="Times New Roman" w:hAnsi="Times New Roman" w:cs="Times New Roman"/>
          <w:b/>
          <w:bCs/>
          <w:i w:val="0"/>
          <w:iCs w:val="0"/>
          <w:color w:val="auto"/>
          <w:sz w:val="24"/>
          <w:szCs w:val="24"/>
        </w:rPr>
        <w:fldChar w:fldCharType="begin"/>
      </w:r>
      <w:r w:rsidRPr="007D33FA">
        <w:rPr>
          <w:rFonts w:ascii="Times New Roman" w:hAnsi="Times New Roman" w:cs="Times New Roman"/>
          <w:b/>
          <w:bCs/>
          <w:i w:val="0"/>
          <w:iCs w:val="0"/>
          <w:color w:val="auto"/>
          <w:sz w:val="24"/>
          <w:szCs w:val="24"/>
        </w:rPr>
        <w:instrText xml:space="preserve"> SEQ Figure \* ARABIC </w:instrText>
      </w:r>
      <w:r w:rsidRPr="007D33FA">
        <w:rPr>
          <w:rFonts w:ascii="Times New Roman" w:hAnsi="Times New Roman" w:cs="Times New Roman"/>
          <w:b/>
          <w:bCs/>
          <w:i w:val="0"/>
          <w:iCs w:val="0"/>
          <w:color w:val="auto"/>
          <w:sz w:val="24"/>
          <w:szCs w:val="24"/>
        </w:rPr>
        <w:fldChar w:fldCharType="separate"/>
      </w:r>
      <w:r w:rsidRPr="007D33FA">
        <w:rPr>
          <w:rFonts w:ascii="Times New Roman" w:hAnsi="Times New Roman" w:cs="Times New Roman"/>
          <w:b/>
          <w:bCs/>
          <w:i w:val="0"/>
          <w:iCs w:val="0"/>
          <w:noProof/>
          <w:color w:val="auto"/>
          <w:sz w:val="24"/>
          <w:szCs w:val="24"/>
        </w:rPr>
        <w:t>1</w:t>
      </w:r>
      <w:r w:rsidRPr="007D33FA">
        <w:rPr>
          <w:rFonts w:ascii="Times New Roman" w:hAnsi="Times New Roman" w:cs="Times New Roman"/>
          <w:b/>
          <w:bCs/>
          <w:i w:val="0"/>
          <w:iCs w:val="0"/>
          <w:color w:val="auto"/>
          <w:sz w:val="24"/>
          <w:szCs w:val="24"/>
        </w:rPr>
        <w:fldChar w:fldCharType="end"/>
      </w:r>
      <w:bookmarkEnd w:id="22"/>
      <w:r w:rsidR="007D33FA" w:rsidRPr="007D33FA">
        <w:rPr>
          <w:rFonts w:ascii="Times New Roman" w:hAnsi="Times New Roman" w:cs="Times New Roman"/>
          <w:b/>
          <w:bCs/>
          <w:i w:val="0"/>
          <w:iCs w:val="0"/>
          <w:color w:val="auto"/>
          <w:sz w:val="24"/>
          <w:szCs w:val="24"/>
        </w:rPr>
        <w:t>.</w:t>
      </w:r>
      <w:r w:rsidRPr="00B620E8">
        <w:rPr>
          <w:rFonts w:ascii="Times New Roman" w:hAnsi="Times New Roman" w:cs="Times New Roman"/>
          <w:i w:val="0"/>
          <w:iCs w:val="0"/>
          <w:color w:val="auto"/>
          <w:sz w:val="24"/>
          <w:szCs w:val="24"/>
        </w:rPr>
        <w:t xml:space="preserve"> Conceptual framework of the impact of BRI on </w:t>
      </w:r>
      <w:r w:rsidR="007D33FA" w:rsidRPr="00B620E8">
        <w:rPr>
          <w:rFonts w:ascii="Times New Roman" w:hAnsi="Times New Roman" w:cs="Times New Roman"/>
          <w:i w:val="0"/>
          <w:iCs w:val="0"/>
          <w:color w:val="auto"/>
          <w:sz w:val="24"/>
          <w:szCs w:val="24"/>
        </w:rPr>
        <w:t>ecological footprint</w:t>
      </w:r>
      <w:r w:rsidR="007D33FA">
        <w:rPr>
          <w:rFonts w:ascii="Times New Roman" w:hAnsi="Times New Roman" w:cs="Times New Roman"/>
          <w:i w:val="0"/>
          <w:iCs w:val="0"/>
          <w:color w:val="auto"/>
          <w:sz w:val="24"/>
          <w:szCs w:val="24"/>
        </w:rPr>
        <w:t>.</w:t>
      </w:r>
    </w:p>
    <w:p w14:paraId="75E31B32" w14:textId="118DFAAF" w:rsidR="00C569F5" w:rsidRDefault="00C569F5" w:rsidP="00D0682D">
      <w:pPr>
        <w:jc w:val="left"/>
        <w:rPr>
          <w:rFonts w:ascii="Times New Roman" w:eastAsia="SimSun" w:hAnsi="Times New Roman" w:cs="Times New Roman"/>
          <w:b/>
          <w:bCs/>
          <w:noProof/>
          <w:sz w:val="24"/>
          <w:szCs w:val="24"/>
          <w14:ligatures w14:val="none"/>
        </w:rPr>
      </w:pPr>
      <w:r>
        <w:rPr>
          <w:rFonts w:ascii="Times New Roman" w:eastAsia="SimSun" w:hAnsi="Times New Roman" w:cs="Times New Roman"/>
          <w:b/>
          <w:bCs/>
          <w:sz w:val="24"/>
          <w:szCs w:val="24"/>
          <w14:ligatures w14:val="none"/>
        </w:rPr>
        <w:br w:type="page"/>
      </w:r>
    </w:p>
    <w:p w14:paraId="70C5CF04" w14:textId="77777777" w:rsidR="000179DD" w:rsidRDefault="000179DD" w:rsidP="00D0682D">
      <w:pPr>
        <w:spacing w:line="480" w:lineRule="auto"/>
        <w:ind w:firstLineChars="200" w:firstLine="480"/>
        <w:rPr>
          <w:rFonts w:ascii="Times New Roman" w:hAnsi="Times New Roman" w:cs="Times New Roman"/>
          <w:sz w:val="24"/>
          <w:szCs w:val="24"/>
        </w:rPr>
      </w:pPr>
    </w:p>
    <w:p w14:paraId="4E37DD0A" w14:textId="48D7C0E3" w:rsidR="00056681" w:rsidRPr="00056681" w:rsidRDefault="008C3E02" w:rsidP="00056681">
      <w:pPr>
        <w:spacing w:after="0" w:line="240" w:lineRule="auto"/>
        <w:ind w:firstLineChars="200" w:firstLine="480"/>
        <w:rPr>
          <w:rFonts w:ascii="Times New Roman" w:hAnsi="Times New Roman" w:cs="Times New Roman"/>
          <w:sz w:val="24"/>
          <w:szCs w:val="24"/>
        </w:rPr>
      </w:pPr>
      <w:r w:rsidRPr="00B620E8">
        <w:rPr>
          <w:rFonts w:ascii="Times New Roman" w:hAnsi="Times New Roman" w:cs="Times New Roman"/>
          <w:noProof/>
          <w:sz w:val="24"/>
          <w:szCs w:val="24"/>
        </w:rPr>
        <w:drawing>
          <wp:inline distT="0" distB="0" distL="0" distR="0" wp14:anchorId="71900BA3" wp14:editId="3566CBB8">
            <wp:extent cx="5222349" cy="2443857"/>
            <wp:effectExtent l="0" t="0" r="0" b="0"/>
            <wp:docPr id="2884518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51878"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r="772" b="13775"/>
                    <a:stretch>
                      <a:fillRect/>
                    </a:stretch>
                  </pic:blipFill>
                  <pic:spPr bwMode="auto">
                    <a:xfrm>
                      <a:off x="0" y="0"/>
                      <a:ext cx="5226782" cy="2445931"/>
                    </a:xfrm>
                    <a:prstGeom prst="rect">
                      <a:avLst/>
                    </a:prstGeom>
                    <a:noFill/>
                    <a:ln>
                      <a:noFill/>
                    </a:ln>
                    <a:extLst>
                      <a:ext uri="{53640926-AAD7-44D8-BBD7-CCE9431645EC}">
                        <a14:shadowObscured xmlns:a14="http://schemas.microsoft.com/office/drawing/2010/main"/>
                      </a:ext>
                    </a:extLst>
                  </pic:spPr>
                </pic:pic>
              </a:graphicData>
            </a:graphic>
          </wp:inline>
        </w:drawing>
      </w:r>
      <w:bookmarkStart w:id="23" w:name="_Ref200460344"/>
    </w:p>
    <w:p w14:paraId="29B4ADF5" w14:textId="7F1D77BC" w:rsidR="00056681" w:rsidRPr="00056681" w:rsidRDefault="00056681" w:rsidP="00D0682D">
      <w:pPr>
        <w:pStyle w:val="Caption"/>
        <w:spacing w:after="0" w:line="480" w:lineRule="auto"/>
        <w:jc w:val="center"/>
        <w:rPr>
          <w:rFonts w:ascii="Times New Roman" w:hAnsi="Times New Roman" w:cs="Times New Roman"/>
          <w:i w:val="0"/>
          <w:iCs w:val="0"/>
          <w:color w:val="auto"/>
          <w:sz w:val="24"/>
          <w:szCs w:val="24"/>
        </w:rPr>
      </w:pPr>
      <w:r w:rsidRPr="00056681">
        <w:rPr>
          <w:rFonts w:ascii="Times New Roman" w:hAnsi="Times New Roman" w:cs="Times New Roman"/>
          <w:i w:val="0"/>
          <w:iCs w:val="0"/>
          <w:color w:val="auto"/>
          <w:sz w:val="24"/>
          <w:szCs w:val="24"/>
        </w:rPr>
        <w:t>(a)</w:t>
      </w:r>
      <w:r w:rsidRPr="00056681">
        <w:rPr>
          <w:rFonts w:ascii="Times New Roman" w:hAnsi="Times New Roman" w:cs="Times New Roman"/>
          <w:i w:val="0"/>
          <w:iCs w:val="0"/>
          <w:color w:val="auto"/>
          <w:sz w:val="24"/>
          <w:szCs w:val="24"/>
        </w:rPr>
        <w:tab/>
      </w:r>
      <w:r w:rsidRPr="00056681">
        <w:rPr>
          <w:rFonts w:ascii="Times New Roman" w:hAnsi="Times New Roman" w:cs="Times New Roman"/>
          <w:i w:val="0"/>
          <w:iCs w:val="0"/>
          <w:color w:val="auto"/>
          <w:sz w:val="24"/>
          <w:szCs w:val="24"/>
        </w:rPr>
        <w:tab/>
      </w:r>
      <w:r>
        <w:rPr>
          <w:rFonts w:ascii="Times New Roman" w:hAnsi="Times New Roman" w:cs="Times New Roman"/>
          <w:i w:val="0"/>
          <w:iCs w:val="0"/>
          <w:color w:val="auto"/>
          <w:sz w:val="24"/>
          <w:szCs w:val="24"/>
        </w:rPr>
        <w:tab/>
      </w:r>
      <w:r w:rsidRPr="00056681">
        <w:rPr>
          <w:rFonts w:ascii="Times New Roman" w:hAnsi="Times New Roman" w:cs="Times New Roman"/>
          <w:i w:val="0"/>
          <w:iCs w:val="0"/>
          <w:color w:val="auto"/>
          <w:sz w:val="24"/>
          <w:szCs w:val="24"/>
        </w:rPr>
        <w:tab/>
      </w:r>
      <w:r w:rsidRPr="00056681">
        <w:rPr>
          <w:rFonts w:ascii="Times New Roman" w:hAnsi="Times New Roman" w:cs="Times New Roman"/>
          <w:i w:val="0"/>
          <w:iCs w:val="0"/>
          <w:color w:val="auto"/>
          <w:sz w:val="24"/>
          <w:szCs w:val="24"/>
        </w:rPr>
        <w:tab/>
      </w:r>
      <w:r w:rsidRPr="00056681">
        <w:rPr>
          <w:rFonts w:ascii="Times New Roman" w:hAnsi="Times New Roman" w:cs="Times New Roman"/>
          <w:i w:val="0"/>
          <w:iCs w:val="0"/>
          <w:color w:val="auto"/>
          <w:sz w:val="24"/>
          <w:szCs w:val="24"/>
        </w:rPr>
        <w:tab/>
        <w:t>(b)</w:t>
      </w:r>
    </w:p>
    <w:p w14:paraId="676039A3" w14:textId="180F9ADC" w:rsidR="007D33FA" w:rsidRDefault="008C3E02" w:rsidP="00D0682D">
      <w:pPr>
        <w:pStyle w:val="Caption"/>
        <w:spacing w:after="0" w:line="480" w:lineRule="auto"/>
        <w:jc w:val="center"/>
        <w:rPr>
          <w:rFonts w:ascii="Times New Roman" w:eastAsia="DengXian" w:hAnsi="Times New Roman" w:cs="Times New Roman"/>
          <w:i w:val="0"/>
          <w:iCs w:val="0"/>
          <w:color w:val="auto"/>
          <w:sz w:val="24"/>
          <w:szCs w:val="24"/>
        </w:rPr>
      </w:pPr>
      <w:r w:rsidRPr="007D33FA">
        <w:rPr>
          <w:rFonts w:ascii="Times New Roman" w:hAnsi="Times New Roman" w:cs="Times New Roman"/>
          <w:b/>
          <w:bCs/>
          <w:i w:val="0"/>
          <w:iCs w:val="0"/>
          <w:color w:val="auto"/>
          <w:sz w:val="24"/>
          <w:szCs w:val="24"/>
        </w:rPr>
        <w:t xml:space="preserve">Figure </w:t>
      </w:r>
      <w:r w:rsidRPr="007D33FA">
        <w:rPr>
          <w:rFonts w:ascii="Times New Roman" w:hAnsi="Times New Roman" w:cs="Times New Roman"/>
          <w:b/>
          <w:bCs/>
          <w:i w:val="0"/>
          <w:iCs w:val="0"/>
          <w:color w:val="auto"/>
          <w:sz w:val="24"/>
          <w:szCs w:val="24"/>
        </w:rPr>
        <w:fldChar w:fldCharType="begin"/>
      </w:r>
      <w:r w:rsidRPr="007D33FA">
        <w:rPr>
          <w:rFonts w:ascii="Times New Roman" w:hAnsi="Times New Roman" w:cs="Times New Roman"/>
          <w:b/>
          <w:bCs/>
          <w:i w:val="0"/>
          <w:iCs w:val="0"/>
          <w:color w:val="auto"/>
          <w:sz w:val="24"/>
          <w:szCs w:val="24"/>
        </w:rPr>
        <w:instrText xml:space="preserve"> SEQ Figure \* ARABIC </w:instrText>
      </w:r>
      <w:r w:rsidRPr="007D33FA">
        <w:rPr>
          <w:rFonts w:ascii="Times New Roman" w:hAnsi="Times New Roman" w:cs="Times New Roman"/>
          <w:b/>
          <w:bCs/>
          <w:i w:val="0"/>
          <w:iCs w:val="0"/>
          <w:color w:val="auto"/>
          <w:sz w:val="24"/>
          <w:szCs w:val="24"/>
        </w:rPr>
        <w:fldChar w:fldCharType="separate"/>
      </w:r>
      <w:r w:rsidRPr="007D33FA">
        <w:rPr>
          <w:rFonts w:ascii="Times New Roman" w:hAnsi="Times New Roman" w:cs="Times New Roman"/>
          <w:b/>
          <w:bCs/>
          <w:i w:val="0"/>
          <w:iCs w:val="0"/>
          <w:noProof/>
          <w:color w:val="auto"/>
          <w:sz w:val="24"/>
          <w:szCs w:val="24"/>
        </w:rPr>
        <w:t>2</w:t>
      </w:r>
      <w:r w:rsidRPr="007D33FA">
        <w:rPr>
          <w:rFonts w:ascii="Times New Roman" w:hAnsi="Times New Roman" w:cs="Times New Roman"/>
          <w:b/>
          <w:bCs/>
          <w:i w:val="0"/>
          <w:iCs w:val="0"/>
          <w:color w:val="auto"/>
          <w:sz w:val="24"/>
          <w:szCs w:val="24"/>
        </w:rPr>
        <w:fldChar w:fldCharType="end"/>
      </w:r>
      <w:bookmarkEnd w:id="23"/>
      <w:r w:rsidR="007D33FA" w:rsidRPr="007D33FA">
        <w:rPr>
          <w:rFonts w:ascii="Times New Roman" w:hAnsi="Times New Roman" w:cs="Times New Roman"/>
          <w:b/>
          <w:bCs/>
          <w:i w:val="0"/>
          <w:iCs w:val="0"/>
          <w:color w:val="auto"/>
          <w:sz w:val="24"/>
          <w:szCs w:val="24"/>
        </w:rPr>
        <w:t>.</w:t>
      </w:r>
      <w:r w:rsidRPr="00B620E8">
        <w:rPr>
          <w:rFonts w:ascii="Times New Roman" w:hAnsi="Times New Roman" w:cs="Times New Roman"/>
          <w:i w:val="0"/>
          <w:iCs w:val="0"/>
          <w:color w:val="auto"/>
          <w:sz w:val="24"/>
          <w:szCs w:val="24"/>
        </w:rPr>
        <w:t xml:space="preserve"> Testing the PTA by </w:t>
      </w:r>
      <w:r w:rsidRPr="00B620E8">
        <w:rPr>
          <w:rFonts w:ascii="Times New Roman" w:eastAsia="DengXian" w:hAnsi="Times New Roman" w:cs="Times New Roman"/>
          <w:i w:val="0"/>
          <w:iCs w:val="0"/>
          <w:color w:val="auto"/>
          <w:sz w:val="24"/>
          <w:szCs w:val="24"/>
        </w:rPr>
        <w:t>pre- and post-period trend, along with observed means</w:t>
      </w:r>
      <w:r w:rsidR="007D33FA">
        <w:rPr>
          <w:rFonts w:ascii="Times New Roman" w:eastAsia="DengXian" w:hAnsi="Times New Roman" w:cs="Times New Roman"/>
          <w:i w:val="0"/>
          <w:iCs w:val="0"/>
          <w:color w:val="auto"/>
          <w:sz w:val="24"/>
          <w:szCs w:val="24"/>
        </w:rPr>
        <w:t>.</w:t>
      </w:r>
    </w:p>
    <w:p w14:paraId="626E3C79" w14:textId="77777777" w:rsidR="007D33FA" w:rsidRDefault="007D33FA" w:rsidP="00D0682D">
      <w:pPr>
        <w:jc w:val="left"/>
        <w:rPr>
          <w:rFonts w:ascii="Times New Roman" w:eastAsia="DengXian" w:hAnsi="Times New Roman" w:cs="Times New Roman"/>
          <w:sz w:val="24"/>
          <w:szCs w:val="24"/>
        </w:rPr>
      </w:pPr>
      <w:r>
        <w:rPr>
          <w:rFonts w:ascii="Times New Roman" w:eastAsia="DengXian" w:hAnsi="Times New Roman" w:cs="Times New Roman"/>
          <w:i/>
          <w:iCs/>
          <w:sz w:val="24"/>
          <w:szCs w:val="24"/>
        </w:rPr>
        <w:br w:type="page"/>
      </w:r>
    </w:p>
    <w:p w14:paraId="4F9AF8DB" w14:textId="0131AB1A" w:rsidR="008C3E02" w:rsidRPr="00B620E8" w:rsidRDefault="008C3E02" w:rsidP="00D0682D">
      <w:pPr>
        <w:spacing w:line="480" w:lineRule="auto"/>
        <w:jc w:val="center"/>
        <w:rPr>
          <w:rFonts w:ascii="Times New Roman" w:hAnsi="Times New Roman" w:cs="Times New Roman"/>
          <w:sz w:val="24"/>
          <w:szCs w:val="24"/>
        </w:rPr>
      </w:pPr>
      <w:r w:rsidRPr="00B620E8">
        <w:rPr>
          <w:rFonts w:ascii="Times New Roman" w:hAnsi="Times New Roman" w:cs="Times New Roman"/>
          <w:noProof/>
          <w:sz w:val="24"/>
          <w:szCs w:val="24"/>
        </w:rPr>
        <w:lastRenderedPageBreak/>
        <w:drawing>
          <wp:inline distT="0" distB="0" distL="0" distR="0" wp14:anchorId="33DFB178" wp14:editId="27A819BE">
            <wp:extent cx="4681728" cy="3403375"/>
            <wp:effectExtent l="0" t="0" r="5080" b="6985"/>
            <wp:docPr id="1656351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35154" name="Picture 165635154"/>
                    <pic:cNvPicPr/>
                  </pic:nvPicPr>
                  <pic:blipFill>
                    <a:blip r:embed="rId11">
                      <a:extLst>
                        <a:ext uri="{28A0092B-C50C-407E-A947-70E740481C1C}">
                          <a14:useLocalDpi xmlns:a14="http://schemas.microsoft.com/office/drawing/2010/main" val="0"/>
                        </a:ext>
                      </a:extLst>
                    </a:blip>
                    <a:stretch>
                      <a:fillRect/>
                    </a:stretch>
                  </pic:blipFill>
                  <pic:spPr>
                    <a:xfrm>
                      <a:off x="0" y="0"/>
                      <a:ext cx="4681728" cy="3403375"/>
                    </a:xfrm>
                    <a:prstGeom prst="rect">
                      <a:avLst/>
                    </a:prstGeom>
                  </pic:spPr>
                </pic:pic>
              </a:graphicData>
            </a:graphic>
          </wp:inline>
        </w:drawing>
      </w:r>
    </w:p>
    <w:p w14:paraId="05627B28" w14:textId="036D45E3" w:rsidR="008C3E02" w:rsidRPr="00EA32AE" w:rsidRDefault="008C3E02" w:rsidP="00D0682D">
      <w:pPr>
        <w:pStyle w:val="Caption"/>
        <w:spacing w:after="0"/>
        <w:jc w:val="center"/>
        <w:rPr>
          <w:rFonts w:ascii="Times New Roman" w:hAnsi="Times New Roman" w:cs="Times New Roman"/>
          <w:i w:val="0"/>
          <w:iCs w:val="0"/>
          <w:color w:val="auto"/>
          <w:sz w:val="24"/>
          <w:szCs w:val="24"/>
        </w:rPr>
      </w:pPr>
      <w:bookmarkStart w:id="24" w:name="_Ref200035571"/>
      <w:r w:rsidRPr="007D33FA">
        <w:rPr>
          <w:rFonts w:ascii="Times New Roman" w:hAnsi="Times New Roman" w:cs="Times New Roman"/>
          <w:b/>
          <w:bCs/>
          <w:i w:val="0"/>
          <w:iCs w:val="0"/>
          <w:color w:val="auto"/>
          <w:sz w:val="24"/>
          <w:szCs w:val="24"/>
        </w:rPr>
        <w:t xml:space="preserve">Figure </w:t>
      </w:r>
      <w:r w:rsidRPr="007D33FA">
        <w:rPr>
          <w:rFonts w:ascii="Times New Roman" w:hAnsi="Times New Roman" w:cs="Times New Roman"/>
          <w:b/>
          <w:bCs/>
          <w:i w:val="0"/>
          <w:iCs w:val="0"/>
          <w:color w:val="auto"/>
          <w:sz w:val="24"/>
          <w:szCs w:val="24"/>
        </w:rPr>
        <w:fldChar w:fldCharType="begin"/>
      </w:r>
      <w:r w:rsidRPr="007D33FA">
        <w:rPr>
          <w:rFonts w:ascii="Times New Roman" w:hAnsi="Times New Roman" w:cs="Times New Roman"/>
          <w:b/>
          <w:bCs/>
          <w:i w:val="0"/>
          <w:iCs w:val="0"/>
          <w:color w:val="auto"/>
          <w:sz w:val="24"/>
          <w:szCs w:val="24"/>
        </w:rPr>
        <w:instrText xml:space="preserve"> SEQ Figure \* ARABIC </w:instrText>
      </w:r>
      <w:r w:rsidRPr="007D33FA">
        <w:rPr>
          <w:rFonts w:ascii="Times New Roman" w:hAnsi="Times New Roman" w:cs="Times New Roman"/>
          <w:b/>
          <w:bCs/>
          <w:i w:val="0"/>
          <w:iCs w:val="0"/>
          <w:color w:val="auto"/>
          <w:sz w:val="24"/>
          <w:szCs w:val="24"/>
        </w:rPr>
        <w:fldChar w:fldCharType="separate"/>
      </w:r>
      <w:r w:rsidRPr="007D33FA">
        <w:rPr>
          <w:rFonts w:ascii="Times New Roman" w:hAnsi="Times New Roman" w:cs="Times New Roman"/>
          <w:b/>
          <w:bCs/>
          <w:i w:val="0"/>
          <w:iCs w:val="0"/>
          <w:noProof/>
          <w:color w:val="auto"/>
          <w:sz w:val="24"/>
          <w:szCs w:val="24"/>
        </w:rPr>
        <w:t>3</w:t>
      </w:r>
      <w:r w:rsidRPr="007D33FA">
        <w:rPr>
          <w:rFonts w:ascii="Times New Roman" w:hAnsi="Times New Roman" w:cs="Times New Roman"/>
          <w:b/>
          <w:bCs/>
          <w:i w:val="0"/>
          <w:iCs w:val="0"/>
          <w:color w:val="auto"/>
          <w:sz w:val="24"/>
          <w:szCs w:val="24"/>
        </w:rPr>
        <w:fldChar w:fldCharType="end"/>
      </w:r>
      <w:bookmarkEnd w:id="24"/>
      <w:r w:rsidR="007D33FA">
        <w:rPr>
          <w:rFonts w:ascii="Times New Roman" w:hAnsi="Times New Roman" w:cs="Times New Roman"/>
          <w:b/>
          <w:bCs/>
          <w:i w:val="0"/>
          <w:iCs w:val="0"/>
          <w:color w:val="auto"/>
          <w:sz w:val="24"/>
          <w:szCs w:val="24"/>
        </w:rPr>
        <w:t>.</w:t>
      </w:r>
      <w:r w:rsidRPr="00B620E8">
        <w:rPr>
          <w:rFonts w:ascii="Times New Roman" w:hAnsi="Times New Roman" w:cs="Times New Roman"/>
          <w:i w:val="0"/>
          <w:iCs w:val="0"/>
          <w:color w:val="auto"/>
          <w:sz w:val="24"/>
          <w:szCs w:val="24"/>
        </w:rPr>
        <w:t xml:space="preserve"> Placebo test with distribution of estimates and p-values</w:t>
      </w:r>
      <w:r w:rsidR="007D33FA">
        <w:rPr>
          <w:rFonts w:ascii="Times New Roman" w:hAnsi="Times New Roman" w:cs="Times New Roman"/>
          <w:i w:val="0"/>
          <w:iCs w:val="0"/>
          <w:color w:val="auto"/>
          <w:sz w:val="24"/>
          <w:szCs w:val="24"/>
        </w:rPr>
        <w:t>.</w:t>
      </w:r>
    </w:p>
    <w:sectPr w:rsidR="008C3E02" w:rsidRPr="00EA32AE" w:rsidSect="00EF256D">
      <w:foot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4EA3B" w14:textId="77777777" w:rsidR="0014422A" w:rsidRDefault="0014422A" w:rsidP="00F64FEF">
      <w:pPr>
        <w:spacing w:after="0" w:line="240" w:lineRule="auto"/>
      </w:pPr>
      <w:r>
        <w:separator/>
      </w:r>
    </w:p>
  </w:endnote>
  <w:endnote w:type="continuationSeparator" w:id="0">
    <w:p w14:paraId="1C8E647A" w14:textId="77777777" w:rsidR="0014422A" w:rsidRDefault="0014422A" w:rsidP="00F64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1753698"/>
      <w:docPartObj>
        <w:docPartGallery w:val="Page Numbers (Bottom of Page)"/>
        <w:docPartUnique/>
      </w:docPartObj>
    </w:sdtPr>
    <w:sdtEndPr>
      <w:rPr>
        <w:rFonts w:ascii="Times New Roman" w:hAnsi="Times New Roman" w:cs="Times New Roman"/>
        <w:noProof/>
        <w:sz w:val="24"/>
        <w:szCs w:val="24"/>
      </w:rPr>
    </w:sdtEndPr>
    <w:sdtContent>
      <w:p w14:paraId="42EE84C8" w14:textId="2151ABE3" w:rsidR="008B729D" w:rsidRPr="008B729D" w:rsidRDefault="008B729D">
        <w:pPr>
          <w:pStyle w:val="Footer"/>
          <w:jc w:val="center"/>
          <w:rPr>
            <w:rFonts w:ascii="Times New Roman" w:hAnsi="Times New Roman" w:cs="Times New Roman"/>
            <w:sz w:val="24"/>
            <w:szCs w:val="24"/>
          </w:rPr>
        </w:pPr>
        <w:r w:rsidRPr="008B729D">
          <w:rPr>
            <w:rFonts w:ascii="Times New Roman" w:hAnsi="Times New Roman" w:cs="Times New Roman"/>
            <w:sz w:val="24"/>
            <w:szCs w:val="24"/>
          </w:rPr>
          <w:fldChar w:fldCharType="begin"/>
        </w:r>
        <w:r w:rsidRPr="008B729D">
          <w:rPr>
            <w:rFonts w:ascii="Times New Roman" w:hAnsi="Times New Roman" w:cs="Times New Roman"/>
            <w:sz w:val="24"/>
            <w:szCs w:val="24"/>
          </w:rPr>
          <w:instrText xml:space="preserve"> PAGE   \* MERGEFORMAT </w:instrText>
        </w:r>
        <w:r w:rsidRPr="008B729D">
          <w:rPr>
            <w:rFonts w:ascii="Times New Roman" w:hAnsi="Times New Roman" w:cs="Times New Roman"/>
            <w:sz w:val="24"/>
            <w:szCs w:val="24"/>
          </w:rPr>
          <w:fldChar w:fldCharType="separate"/>
        </w:r>
        <w:r w:rsidRPr="008B729D">
          <w:rPr>
            <w:rFonts w:ascii="Times New Roman" w:hAnsi="Times New Roman" w:cs="Times New Roman"/>
            <w:noProof/>
            <w:sz w:val="24"/>
            <w:szCs w:val="24"/>
          </w:rPr>
          <w:t>2</w:t>
        </w:r>
        <w:r w:rsidRPr="008B729D">
          <w:rPr>
            <w:rFonts w:ascii="Times New Roman" w:hAnsi="Times New Roman" w:cs="Times New Roman"/>
            <w:noProof/>
            <w:sz w:val="24"/>
            <w:szCs w:val="24"/>
          </w:rPr>
          <w:fldChar w:fldCharType="end"/>
        </w:r>
      </w:p>
    </w:sdtContent>
  </w:sdt>
  <w:p w14:paraId="16DDD6F2" w14:textId="77777777" w:rsidR="008B729D" w:rsidRDefault="008B72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630550" w14:textId="77777777" w:rsidR="0014422A" w:rsidRDefault="0014422A" w:rsidP="00F64FEF">
      <w:pPr>
        <w:spacing w:after="0" w:line="240" w:lineRule="auto"/>
      </w:pPr>
      <w:r>
        <w:separator/>
      </w:r>
    </w:p>
  </w:footnote>
  <w:footnote w:type="continuationSeparator" w:id="0">
    <w:p w14:paraId="3E47CCB6" w14:textId="77777777" w:rsidR="0014422A" w:rsidRDefault="0014422A" w:rsidP="00F64F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420A0"/>
    <w:multiLevelType w:val="hybridMultilevel"/>
    <w:tmpl w:val="A2A888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6A31319D"/>
    <w:multiLevelType w:val="multilevel"/>
    <w:tmpl w:val="2E6AE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741558"/>
    <w:multiLevelType w:val="multilevel"/>
    <w:tmpl w:val="E6CCA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BE6CBB"/>
    <w:multiLevelType w:val="multilevel"/>
    <w:tmpl w:val="1E863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B0A7C24"/>
    <w:multiLevelType w:val="multilevel"/>
    <w:tmpl w:val="1E863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lvlOverride w:ilvl="0">
      <w:startOverride w:val="19"/>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DengXi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0z9w9r5fdddaseer26pd02s0xsvear5xd99&quot;&gt;My EndNote Library&lt;record-ids&gt;&lt;item&gt;1&lt;/item&gt;&lt;item&gt;2&lt;/item&gt;&lt;item&gt;13&lt;/item&gt;&lt;item&gt;15&lt;/item&gt;&lt;item&gt;16&lt;/item&gt;&lt;item&gt;20&lt;/item&gt;&lt;item&gt;23&lt;/item&gt;&lt;item&gt;25&lt;/item&gt;&lt;item&gt;28&lt;/item&gt;&lt;item&gt;32&lt;/item&gt;&lt;item&gt;36&lt;/item&gt;&lt;item&gt;39&lt;/item&gt;&lt;item&gt;40&lt;/item&gt;&lt;item&gt;43&lt;/item&gt;&lt;item&gt;51&lt;/item&gt;&lt;item&gt;55&lt;/item&gt;&lt;item&gt;67&lt;/item&gt;&lt;item&gt;68&lt;/item&gt;&lt;item&gt;71&lt;/item&gt;&lt;item&gt;72&lt;/item&gt;&lt;item&gt;78&lt;/item&gt;&lt;item&gt;90&lt;/item&gt;&lt;item&gt;93&lt;/item&gt;&lt;item&gt;94&lt;/item&gt;&lt;item&gt;107&lt;/item&gt;&lt;item&gt;109&lt;/item&gt;&lt;item&gt;110&lt;/item&gt;&lt;item&gt;114&lt;/item&gt;&lt;item&gt;115&lt;/item&gt;&lt;item&gt;128&lt;/item&gt;&lt;item&gt;132&lt;/item&gt;&lt;item&gt;141&lt;/item&gt;&lt;item&gt;142&lt;/item&gt;&lt;item&gt;145&lt;/item&gt;&lt;item&gt;146&lt;/item&gt;&lt;item&gt;147&lt;/item&gt;&lt;item&gt;149&lt;/item&gt;&lt;item&gt;157&lt;/item&gt;&lt;item&gt;158&lt;/item&gt;&lt;item&gt;159&lt;/item&gt;&lt;item&gt;163&lt;/item&gt;&lt;item&gt;164&lt;/item&gt;&lt;/record-ids&gt;&lt;/item&gt;&lt;/Libraries&gt;"/>
  </w:docVars>
  <w:rsids>
    <w:rsidRoot w:val="000221AA"/>
    <w:rsid w:val="00000E19"/>
    <w:rsid w:val="000061C5"/>
    <w:rsid w:val="00006CA1"/>
    <w:rsid w:val="00012842"/>
    <w:rsid w:val="000179DD"/>
    <w:rsid w:val="00020D04"/>
    <w:rsid w:val="00021736"/>
    <w:rsid w:val="000221AA"/>
    <w:rsid w:val="00027457"/>
    <w:rsid w:val="00030F8D"/>
    <w:rsid w:val="00043805"/>
    <w:rsid w:val="0004519F"/>
    <w:rsid w:val="0004666E"/>
    <w:rsid w:val="000471CE"/>
    <w:rsid w:val="00050979"/>
    <w:rsid w:val="00053B99"/>
    <w:rsid w:val="000549B2"/>
    <w:rsid w:val="00056681"/>
    <w:rsid w:val="000571D9"/>
    <w:rsid w:val="00060AC1"/>
    <w:rsid w:val="00061AEA"/>
    <w:rsid w:val="00067B1C"/>
    <w:rsid w:val="00073699"/>
    <w:rsid w:val="000804D4"/>
    <w:rsid w:val="00080B3C"/>
    <w:rsid w:val="00090728"/>
    <w:rsid w:val="000939BE"/>
    <w:rsid w:val="00094731"/>
    <w:rsid w:val="00094AAD"/>
    <w:rsid w:val="000969AE"/>
    <w:rsid w:val="00096A67"/>
    <w:rsid w:val="000A14DA"/>
    <w:rsid w:val="000A2297"/>
    <w:rsid w:val="000A22AE"/>
    <w:rsid w:val="000A5074"/>
    <w:rsid w:val="000A5792"/>
    <w:rsid w:val="000A6D7B"/>
    <w:rsid w:val="000A7E24"/>
    <w:rsid w:val="000B3BD2"/>
    <w:rsid w:val="000B4588"/>
    <w:rsid w:val="000B473D"/>
    <w:rsid w:val="000B5ACE"/>
    <w:rsid w:val="000B7EF1"/>
    <w:rsid w:val="000C2B93"/>
    <w:rsid w:val="000C48D9"/>
    <w:rsid w:val="000C578C"/>
    <w:rsid w:val="000D4C26"/>
    <w:rsid w:val="000D6F90"/>
    <w:rsid w:val="000F16D1"/>
    <w:rsid w:val="000F20CB"/>
    <w:rsid w:val="00101EC6"/>
    <w:rsid w:val="00106195"/>
    <w:rsid w:val="001156F8"/>
    <w:rsid w:val="001179A3"/>
    <w:rsid w:val="00123224"/>
    <w:rsid w:val="001238F8"/>
    <w:rsid w:val="00124EEC"/>
    <w:rsid w:val="001300C9"/>
    <w:rsid w:val="00130217"/>
    <w:rsid w:val="0013322A"/>
    <w:rsid w:val="00137022"/>
    <w:rsid w:val="00137E71"/>
    <w:rsid w:val="0014422A"/>
    <w:rsid w:val="001450D1"/>
    <w:rsid w:val="001452CF"/>
    <w:rsid w:val="00145FC6"/>
    <w:rsid w:val="001460D1"/>
    <w:rsid w:val="001525A5"/>
    <w:rsid w:val="00152726"/>
    <w:rsid w:val="00153D7C"/>
    <w:rsid w:val="00154033"/>
    <w:rsid w:val="001570C8"/>
    <w:rsid w:val="00157789"/>
    <w:rsid w:val="00162F7C"/>
    <w:rsid w:val="00167579"/>
    <w:rsid w:val="00172E77"/>
    <w:rsid w:val="0017385B"/>
    <w:rsid w:val="0017743E"/>
    <w:rsid w:val="00177B77"/>
    <w:rsid w:val="0018342E"/>
    <w:rsid w:val="00185856"/>
    <w:rsid w:val="00190C4C"/>
    <w:rsid w:val="00192E32"/>
    <w:rsid w:val="001A0E75"/>
    <w:rsid w:val="001A24A9"/>
    <w:rsid w:val="001B137B"/>
    <w:rsid w:val="001B1C61"/>
    <w:rsid w:val="001B58FC"/>
    <w:rsid w:val="001B7DD3"/>
    <w:rsid w:val="001C0AF5"/>
    <w:rsid w:val="001C3260"/>
    <w:rsid w:val="001C7879"/>
    <w:rsid w:val="001D0E83"/>
    <w:rsid w:val="001D22F3"/>
    <w:rsid w:val="001D4A22"/>
    <w:rsid w:val="001D4FB9"/>
    <w:rsid w:val="001D50C9"/>
    <w:rsid w:val="001D6E85"/>
    <w:rsid w:val="001E358B"/>
    <w:rsid w:val="001E4FAB"/>
    <w:rsid w:val="001E6181"/>
    <w:rsid w:val="001E73AE"/>
    <w:rsid w:val="001F0C09"/>
    <w:rsid w:val="001F3FF3"/>
    <w:rsid w:val="002029BD"/>
    <w:rsid w:val="00204470"/>
    <w:rsid w:val="0020763D"/>
    <w:rsid w:val="00214375"/>
    <w:rsid w:val="0021753A"/>
    <w:rsid w:val="00223133"/>
    <w:rsid w:val="00224461"/>
    <w:rsid w:val="00227C5B"/>
    <w:rsid w:val="002335B9"/>
    <w:rsid w:val="00233622"/>
    <w:rsid w:val="002418FB"/>
    <w:rsid w:val="00243719"/>
    <w:rsid w:val="00243F35"/>
    <w:rsid w:val="0025004C"/>
    <w:rsid w:val="00250AF4"/>
    <w:rsid w:val="00253A30"/>
    <w:rsid w:val="0025501C"/>
    <w:rsid w:val="00255915"/>
    <w:rsid w:val="0025753E"/>
    <w:rsid w:val="002648CF"/>
    <w:rsid w:val="00265930"/>
    <w:rsid w:val="002720DE"/>
    <w:rsid w:val="0027353D"/>
    <w:rsid w:val="002744B0"/>
    <w:rsid w:val="00276F4B"/>
    <w:rsid w:val="0027705A"/>
    <w:rsid w:val="00281356"/>
    <w:rsid w:val="00282B92"/>
    <w:rsid w:val="00285C76"/>
    <w:rsid w:val="00290CAD"/>
    <w:rsid w:val="00290EA4"/>
    <w:rsid w:val="002924E7"/>
    <w:rsid w:val="0029399F"/>
    <w:rsid w:val="00294B11"/>
    <w:rsid w:val="002960DC"/>
    <w:rsid w:val="00296F1A"/>
    <w:rsid w:val="002A133A"/>
    <w:rsid w:val="002A3B60"/>
    <w:rsid w:val="002A50E9"/>
    <w:rsid w:val="002A7D38"/>
    <w:rsid w:val="002B29D6"/>
    <w:rsid w:val="002B3220"/>
    <w:rsid w:val="002B5F33"/>
    <w:rsid w:val="002B6370"/>
    <w:rsid w:val="002B693B"/>
    <w:rsid w:val="002C07D8"/>
    <w:rsid w:val="002C17B2"/>
    <w:rsid w:val="002C654C"/>
    <w:rsid w:val="002D095E"/>
    <w:rsid w:val="002E5C7C"/>
    <w:rsid w:val="002E5D90"/>
    <w:rsid w:val="002F2045"/>
    <w:rsid w:val="002F27A1"/>
    <w:rsid w:val="002F51F9"/>
    <w:rsid w:val="002F672C"/>
    <w:rsid w:val="002F6A05"/>
    <w:rsid w:val="002F7947"/>
    <w:rsid w:val="003048E9"/>
    <w:rsid w:val="003070E0"/>
    <w:rsid w:val="003134E3"/>
    <w:rsid w:val="00313BA8"/>
    <w:rsid w:val="003156C7"/>
    <w:rsid w:val="003163B4"/>
    <w:rsid w:val="00316B5C"/>
    <w:rsid w:val="00324243"/>
    <w:rsid w:val="00326ABB"/>
    <w:rsid w:val="00331235"/>
    <w:rsid w:val="00332E87"/>
    <w:rsid w:val="00334AFA"/>
    <w:rsid w:val="00335B5D"/>
    <w:rsid w:val="00345013"/>
    <w:rsid w:val="003524A6"/>
    <w:rsid w:val="00356FD4"/>
    <w:rsid w:val="0036055A"/>
    <w:rsid w:val="00367282"/>
    <w:rsid w:val="003676AD"/>
    <w:rsid w:val="00367D6B"/>
    <w:rsid w:val="00372E34"/>
    <w:rsid w:val="003769D2"/>
    <w:rsid w:val="00382E73"/>
    <w:rsid w:val="00382F4E"/>
    <w:rsid w:val="00383298"/>
    <w:rsid w:val="003844BD"/>
    <w:rsid w:val="00385EB2"/>
    <w:rsid w:val="00386ADC"/>
    <w:rsid w:val="00387D28"/>
    <w:rsid w:val="00392937"/>
    <w:rsid w:val="00395A81"/>
    <w:rsid w:val="003970E0"/>
    <w:rsid w:val="003A152D"/>
    <w:rsid w:val="003A5523"/>
    <w:rsid w:val="003A5E69"/>
    <w:rsid w:val="003B02D1"/>
    <w:rsid w:val="003B3D3C"/>
    <w:rsid w:val="003B577E"/>
    <w:rsid w:val="003B5A71"/>
    <w:rsid w:val="003B770C"/>
    <w:rsid w:val="003C2EBD"/>
    <w:rsid w:val="003D26A8"/>
    <w:rsid w:val="003E0383"/>
    <w:rsid w:val="003E4AA4"/>
    <w:rsid w:val="003E5FEA"/>
    <w:rsid w:val="003F0B56"/>
    <w:rsid w:val="0040128B"/>
    <w:rsid w:val="004018DC"/>
    <w:rsid w:val="004041FC"/>
    <w:rsid w:val="004043CD"/>
    <w:rsid w:val="0040758F"/>
    <w:rsid w:val="00407F5E"/>
    <w:rsid w:val="004101EE"/>
    <w:rsid w:val="004105F8"/>
    <w:rsid w:val="00410778"/>
    <w:rsid w:val="0041410C"/>
    <w:rsid w:val="00416D17"/>
    <w:rsid w:val="00427F8B"/>
    <w:rsid w:val="004330CE"/>
    <w:rsid w:val="00435F4E"/>
    <w:rsid w:val="00437039"/>
    <w:rsid w:val="00441A6B"/>
    <w:rsid w:val="00442A27"/>
    <w:rsid w:val="004459D7"/>
    <w:rsid w:val="00450A6B"/>
    <w:rsid w:val="00451414"/>
    <w:rsid w:val="00451933"/>
    <w:rsid w:val="004531A7"/>
    <w:rsid w:val="00453207"/>
    <w:rsid w:val="00460128"/>
    <w:rsid w:val="004646ED"/>
    <w:rsid w:val="00476188"/>
    <w:rsid w:val="00480FDD"/>
    <w:rsid w:val="00481EF2"/>
    <w:rsid w:val="004848EC"/>
    <w:rsid w:val="00485D56"/>
    <w:rsid w:val="004878AF"/>
    <w:rsid w:val="00493954"/>
    <w:rsid w:val="004A23FD"/>
    <w:rsid w:val="004A2C5B"/>
    <w:rsid w:val="004A2C7F"/>
    <w:rsid w:val="004B2B81"/>
    <w:rsid w:val="004B2DE7"/>
    <w:rsid w:val="004C4050"/>
    <w:rsid w:val="004C45D6"/>
    <w:rsid w:val="004C7317"/>
    <w:rsid w:val="004C75C0"/>
    <w:rsid w:val="004C78A3"/>
    <w:rsid w:val="004D28BB"/>
    <w:rsid w:val="004D2F4F"/>
    <w:rsid w:val="004D4D0B"/>
    <w:rsid w:val="004D7ECC"/>
    <w:rsid w:val="004E0DD9"/>
    <w:rsid w:val="004E26D5"/>
    <w:rsid w:val="004E3109"/>
    <w:rsid w:val="004E40E3"/>
    <w:rsid w:val="004E45BC"/>
    <w:rsid w:val="004E6234"/>
    <w:rsid w:val="004E674E"/>
    <w:rsid w:val="004F0F11"/>
    <w:rsid w:val="004F458C"/>
    <w:rsid w:val="004F5BA7"/>
    <w:rsid w:val="004F6217"/>
    <w:rsid w:val="00500A41"/>
    <w:rsid w:val="005011B4"/>
    <w:rsid w:val="00502EE9"/>
    <w:rsid w:val="00504CF9"/>
    <w:rsid w:val="005128FF"/>
    <w:rsid w:val="00514512"/>
    <w:rsid w:val="005155DC"/>
    <w:rsid w:val="00515AD7"/>
    <w:rsid w:val="00515DAA"/>
    <w:rsid w:val="005243EA"/>
    <w:rsid w:val="00525871"/>
    <w:rsid w:val="00530542"/>
    <w:rsid w:val="005404B3"/>
    <w:rsid w:val="005405E9"/>
    <w:rsid w:val="005420C9"/>
    <w:rsid w:val="00543F8C"/>
    <w:rsid w:val="0054520C"/>
    <w:rsid w:val="00553452"/>
    <w:rsid w:val="005541D8"/>
    <w:rsid w:val="00564219"/>
    <w:rsid w:val="0056780F"/>
    <w:rsid w:val="005702E3"/>
    <w:rsid w:val="00573E58"/>
    <w:rsid w:val="0057459E"/>
    <w:rsid w:val="0058019F"/>
    <w:rsid w:val="00582017"/>
    <w:rsid w:val="00586621"/>
    <w:rsid w:val="00592040"/>
    <w:rsid w:val="00592F5C"/>
    <w:rsid w:val="0059775E"/>
    <w:rsid w:val="005A4DB2"/>
    <w:rsid w:val="005B199A"/>
    <w:rsid w:val="005B1D24"/>
    <w:rsid w:val="005B4D5E"/>
    <w:rsid w:val="005B6A7D"/>
    <w:rsid w:val="005C37B6"/>
    <w:rsid w:val="005C4E21"/>
    <w:rsid w:val="005C7FE6"/>
    <w:rsid w:val="005D77F9"/>
    <w:rsid w:val="005D7E85"/>
    <w:rsid w:val="005D7F84"/>
    <w:rsid w:val="005E223D"/>
    <w:rsid w:val="005E3B79"/>
    <w:rsid w:val="005E581A"/>
    <w:rsid w:val="005E68D1"/>
    <w:rsid w:val="005F0587"/>
    <w:rsid w:val="005F228B"/>
    <w:rsid w:val="005F48A7"/>
    <w:rsid w:val="00600E8A"/>
    <w:rsid w:val="0060281A"/>
    <w:rsid w:val="006030B5"/>
    <w:rsid w:val="0060607A"/>
    <w:rsid w:val="00610644"/>
    <w:rsid w:val="00611C1E"/>
    <w:rsid w:val="00611F4F"/>
    <w:rsid w:val="00614BCC"/>
    <w:rsid w:val="00615B38"/>
    <w:rsid w:val="00626207"/>
    <w:rsid w:val="006304D0"/>
    <w:rsid w:val="00632A08"/>
    <w:rsid w:val="00637908"/>
    <w:rsid w:val="00641C97"/>
    <w:rsid w:val="00642A92"/>
    <w:rsid w:val="00643FFD"/>
    <w:rsid w:val="006548F8"/>
    <w:rsid w:val="0065536A"/>
    <w:rsid w:val="00655690"/>
    <w:rsid w:val="006566D4"/>
    <w:rsid w:val="00656896"/>
    <w:rsid w:val="006572E6"/>
    <w:rsid w:val="006607DC"/>
    <w:rsid w:val="00665FF0"/>
    <w:rsid w:val="00667334"/>
    <w:rsid w:val="00672418"/>
    <w:rsid w:val="00673264"/>
    <w:rsid w:val="00681FAC"/>
    <w:rsid w:val="0068385D"/>
    <w:rsid w:val="006851C7"/>
    <w:rsid w:val="00686195"/>
    <w:rsid w:val="0069520E"/>
    <w:rsid w:val="006A4175"/>
    <w:rsid w:val="006A447A"/>
    <w:rsid w:val="006A47C4"/>
    <w:rsid w:val="006A4FF5"/>
    <w:rsid w:val="006B4E5B"/>
    <w:rsid w:val="006C29A4"/>
    <w:rsid w:val="006C700D"/>
    <w:rsid w:val="006C77D1"/>
    <w:rsid w:val="006C7E4B"/>
    <w:rsid w:val="006D2F6C"/>
    <w:rsid w:val="006D611F"/>
    <w:rsid w:val="006E1AB3"/>
    <w:rsid w:val="006F14D2"/>
    <w:rsid w:val="006F5AB2"/>
    <w:rsid w:val="006F6ACA"/>
    <w:rsid w:val="007003E9"/>
    <w:rsid w:val="0070142C"/>
    <w:rsid w:val="00706263"/>
    <w:rsid w:val="00710745"/>
    <w:rsid w:val="0071270F"/>
    <w:rsid w:val="00715176"/>
    <w:rsid w:val="007153FE"/>
    <w:rsid w:val="00720C72"/>
    <w:rsid w:val="00724F34"/>
    <w:rsid w:val="00740D93"/>
    <w:rsid w:val="0074529D"/>
    <w:rsid w:val="007601E0"/>
    <w:rsid w:val="0076540F"/>
    <w:rsid w:val="00772DB1"/>
    <w:rsid w:val="00773268"/>
    <w:rsid w:val="0077651D"/>
    <w:rsid w:val="007830CC"/>
    <w:rsid w:val="00793B73"/>
    <w:rsid w:val="00796A5A"/>
    <w:rsid w:val="007A5312"/>
    <w:rsid w:val="007B3C5C"/>
    <w:rsid w:val="007B769D"/>
    <w:rsid w:val="007B7A0A"/>
    <w:rsid w:val="007D0372"/>
    <w:rsid w:val="007D33FA"/>
    <w:rsid w:val="007D465C"/>
    <w:rsid w:val="007D4DF7"/>
    <w:rsid w:val="007D6A2F"/>
    <w:rsid w:val="007E2C72"/>
    <w:rsid w:val="007E46FB"/>
    <w:rsid w:val="007E568F"/>
    <w:rsid w:val="007F2B13"/>
    <w:rsid w:val="007F4FAC"/>
    <w:rsid w:val="007F5F5D"/>
    <w:rsid w:val="00800A49"/>
    <w:rsid w:val="00801E59"/>
    <w:rsid w:val="0080243D"/>
    <w:rsid w:val="0081095F"/>
    <w:rsid w:val="008200B1"/>
    <w:rsid w:val="0082123C"/>
    <w:rsid w:val="00822711"/>
    <w:rsid w:val="0082709F"/>
    <w:rsid w:val="008347C0"/>
    <w:rsid w:val="00836484"/>
    <w:rsid w:val="00840DC0"/>
    <w:rsid w:val="00840F3B"/>
    <w:rsid w:val="00842040"/>
    <w:rsid w:val="00845454"/>
    <w:rsid w:val="008459A1"/>
    <w:rsid w:val="00853F6D"/>
    <w:rsid w:val="00855423"/>
    <w:rsid w:val="00856DB9"/>
    <w:rsid w:val="008604B0"/>
    <w:rsid w:val="00861256"/>
    <w:rsid w:val="008619D3"/>
    <w:rsid w:val="008630FC"/>
    <w:rsid w:val="008631A6"/>
    <w:rsid w:val="008654E5"/>
    <w:rsid w:val="00867AF5"/>
    <w:rsid w:val="0087094A"/>
    <w:rsid w:val="00871927"/>
    <w:rsid w:val="00881DE6"/>
    <w:rsid w:val="00881F86"/>
    <w:rsid w:val="008821DD"/>
    <w:rsid w:val="00887ED8"/>
    <w:rsid w:val="00891741"/>
    <w:rsid w:val="008927E5"/>
    <w:rsid w:val="008962E1"/>
    <w:rsid w:val="008A27C2"/>
    <w:rsid w:val="008A2D92"/>
    <w:rsid w:val="008A377F"/>
    <w:rsid w:val="008A3BB9"/>
    <w:rsid w:val="008A56F5"/>
    <w:rsid w:val="008A7751"/>
    <w:rsid w:val="008B0077"/>
    <w:rsid w:val="008B25BB"/>
    <w:rsid w:val="008B729D"/>
    <w:rsid w:val="008C3E02"/>
    <w:rsid w:val="008C5EA5"/>
    <w:rsid w:val="008C5FA1"/>
    <w:rsid w:val="008C71D1"/>
    <w:rsid w:val="008D0297"/>
    <w:rsid w:val="008D11A3"/>
    <w:rsid w:val="008D46FA"/>
    <w:rsid w:val="008E29AA"/>
    <w:rsid w:val="008E58DF"/>
    <w:rsid w:val="008E69D7"/>
    <w:rsid w:val="008F03C1"/>
    <w:rsid w:val="008F05CC"/>
    <w:rsid w:val="008F2DD6"/>
    <w:rsid w:val="008F3F87"/>
    <w:rsid w:val="008F712B"/>
    <w:rsid w:val="008F781C"/>
    <w:rsid w:val="00903987"/>
    <w:rsid w:val="00907374"/>
    <w:rsid w:val="00911A09"/>
    <w:rsid w:val="00912B7C"/>
    <w:rsid w:val="0091524E"/>
    <w:rsid w:val="00916154"/>
    <w:rsid w:val="009227C3"/>
    <w:rsid w:val="0092281E"/>
    <w:rsid w:val="0092595C"/>
    <w:rsid w:val="00925AA9"/>
    <w:rsid w:val="00926807"/>
    <w:rsid w:val="0093426C"/>
    <w:rsid w:val="00936506"/>
    <w:rsid w:val="00937AD2"/>
    <w:rsid w:val="00944656"/>
    <w:rsid w:val="00944D1F"/>
    <w:rsid w:val="00945684"/>
    <w:rsid w:val="00947A9D"/>
    <w:rsid w:val="009517EC"/>
    <w:rsid w:val="0095359D"/>
    <w:rsid w:val="00954F59"/>
    <w:rsid w:val="0096749C"/>
    <w:rsid w:val="00967B9F"/>
    <w:rsid w:val="00970992"/>
    <w:rsid w:val="00984D82"/>
    <w:rsid w:val="00985484"/>
    <w:rsid w:val="009858C6"/>
    <w:rsid w:val="009873E7"/>
    <w:rsid w:val="009901AF"/>
    <w:rsid w:val="009917A2"/>
    <w:rsid w:val="00992B65"/>
    <w:rsid w:val="00993184"/>
    <w:rsid w:val="009935BE"/>
    <w:rsid w:val="009A0535"/>
    <w:rsid w:val="009A08FF"/>
    <w:rsid w:val="009A2D3A"/>
    <w:rsid w:val="009A3EF1"/>
    <w:rsid w:val="009B6148"/>
    <w:rsid w:val="009C077D"/>
    <w:rsid w:val="009C1559"/>
    <w:rsid w:val="009C1B3A"/>
    <w:rsid w:val="009C2707"/>
    <w:rsid w:val="009D2BC4"/>
    <w:rsid w:val="009D5467"/>
    <w:rsid w:val="009E094B"/>
    <w:rsid w:val="009E5198"/>
    <w:rsid w:val="009E6211"/>
    <w:rsid w:val="009F00D1"/>
    <w:rsid w:val="009F20DB"/>
    <w:rsid w:val="009F517A"/>
    <w:rsid w:val="00A001E7"/>
    <w:rsid w:val="00A01375"/>
    <w:rsid w:val="00A05CF5"/>
    <w:rsid w:val="00A07B33"/>
    <w:rsid w:val="00A122C2"/>
    <w:rsid w:val="00A17DB8"/>
    <w:rsid w:val="00A21B01"/>
    <w:rsid w:val="00A22131"/>
    <w:rsid w:val="00A227F3"/>
    <w:rsid w:val="00A2590B"/>
    <w:rsid w:val="00A265FC"/>
    <w:rsid w:val="00A273CE"/>
    <w:rsid w:val="00A305EB"/>
    <w:rsid w:val="00A3352A"/>
    <w:rsid w:val="00A36AD8"/>
    <w:rsid w:val="00A410F1"/>
    <w:rsid w:val="00A41BAB"/>
    <w:rsid w:val="00A423D2"/>
    <w:rsid w:val="00A44CD4"/>
    <w:rsid w:val="00A461DD"/>
    <w:rsid w:val="00A527EB"/>
    <w:rsid w:val="00A53D08"/>
    <w:rsid w:val="00A55EB6"/>
    <w:rsid w:val="00A605FA"/>
    <w:rsid w:val="00A61534"/>
    <w:rsid w:val="00A653EC"/>
    <w:rsid w:val="00A706C2"/>
    <w:rsid w:val="00A7328B"/>
    <w:rsid w:val="00A76508"/>
    <w:rsid w:val="00A8055E"/>
    <w:rsid w:val="00A850C6"/>
    <w:rsid w:val="00A8690A"/>
    <w:rsid w:val="00A91E11"/>
    <w:rsid w:val="00A929D2"/>
    <w:rsid w:val="00A97AFB"/>
    <w:rsid w:val="00AA2A35"/>
    <w:rsid w:val="00AA584B"/>
    <w:rsid w:val="00AA6C50"/>
    <w:rsid w:val="00AB02E0"/>
    <w:rsid w:val="00AB09CE"/>
    <w:rsid w:val="00AB664E"/>
    <w:rsid w:val="00AC14E7"/>
    <w:rsid w:val="00AC2D4F"/>
    <w:rsid w:val="00AC49CB"/>
    <w:rsid w:val="00AC73D6"/>
    <w:rsid w:val="00AC7B18"/>
    <w:rsid w:val="00AD157E"/>
    <w:rsid w:val="00AD1966"/>
    <w:rsid w:val="00AD2311"/>
    <w:rsid w:val="00AD40D0"/>
    <w:rsid w:val="00AD4B10"/>
    <w:rsid w:val="00AD6043"/>
    <w:rsid w:val="00AD67FD"/>
    <w:rsid w:val="00AD6A19"/>
    <w:rsid w:val="00AE091F"/>
    <w:rsid w:val="00AE11E9"/>
    <w:rsid w:val="00AE55FF"/>
    <w:rsid w:val="00AE5FD3"/>
    <w:rsid w:val="00AE7416"/>
    <w:rsid w:val="00AE7913"/>
    <w:rsid w:val="00AE7A11"/>
    <w:rsid w:val="00B01AAD"/>
    <w:rsid w:val="00B02179"/>
    <w:rsid w:val="00B10231"/>
    <w:rsid w:val="00B121D6"/>
    <w:rsid w:val="00B235EA"/>
    <w:rsid w:val="00B2413A"/>
    <w:rsid w:val="00B24586"/>
    <w:rsid w:val="00B24BB3"/>
    <w:rsid w:val="00B25243"/>
    <w:rsid w:val="00B27994"/>
    <w:rsid w:val="00B3135B"/>
    <w:rsid w:val="00B31A40"/>
    <w:rsid w:val="00B34590"/>
    <w:rsid w:val="00B35DAD"/>
    <w:rsid w:val="00B369D6"/>
    <w:rsid w:val="00B42F6B"/>
    <w:rsid w:val="00B4706A"/>
    <w:rsid w:val="00B53DEB"/>
    <w:rsid w:val="00B60667"/>
    <w:rsid w:val="00B619CC"/>
    <w:rsid w:val="00B620E8"/>
    <w:rsid w:val="00B65910"/>
    <w:rsid w:val="00B6609B"/>
    <w:rsid w:val="00B74FBB"/>
    <w:rsid w:val="00B80B2B"/>
    <w:rsid w:val="00B94102"/>
    <w:rsid w:val="00B9438F"/>
    <w:rsid w:val="00BA0553"/>
    <w:rsid w:val="00BA086D"/>
    <w:rsid w:val="00BA0879"/>
    <w:rsid w:val="00BA0EAB"/>
    <w:rsid w:val="00BA1F07"/>
    <w:rsid w:val="00BA70A0"/>
    <w:rsid w:val="00BB2089"/>
    <w:rsid w:val="00BB6E58"/>
    <w:rsid w:val="00BC1BE2"/>
    <w:rsid w:val="00BC2762"/>
    <w:rsid w:val="00BC29E3"/>
    <w:rsid w:val="00BC39C7"/>
    <w:rsid w:val="00BD2530"/>
    <w:rsid w:val="00BE1BAB"/>
    <w:rsid w:val="00BF0121"/>
    <w:rsid w:val="00BF14EE"/>
    <w:rsid w:val="00BF5DCB"/>
    <w:rsid w:val="00C02F1B"/>
    <w:rsid w:val="00C060EA"/>
    <w:rsid w:val="00C16535"/>
    <w:rsid w:val="00C16AF7"/>
    <w:rsid w:val="00C17E0F"/>
    <w:rsid w:val="00C20697"/>
    <w:rsid w:val="00C20DC5"/>
    <w:rsid w:val="00C27D07"/>
    <w:rsid w:val="00C27DA5"/>
    <w:rsid w:val="00C340C9"/>
    <w:rsid w:val="00C47D7D"/>
    <w:rsid w:val="00C5084C"/>
    <w:rsid w:val="00C569F5"/>
    <w:rsid w:val="00C577AC"/>
    <w:rsid w:val="00C619A8"/>
    <w:rsid w:val="00C6442E"/>
    <w:rsid w:val="00C67C5D"/>
    <w:rsid w:val="00C7194B"/>
    <w:rsid w:val="00C74CC3"/>
    <w:rsid w:val="00C74EEC"/>
    <w:rsid w:val="00C82558"/>
    <w:rsid w:val="00C84F96"/>
    <w:rsid w:val="00C8607F"/>
    <w:rsid w:val="00C870C6"/>
    <w:rsid w:val="00C9151B"/>
    <w:rsid w:val="00CA02D3"/>
    <w:rsid w:val="00CA1A65"/>
    <w:rsid w:val="00CA278C"/>
    <w:rsid w:val="00CA299D"/>
    <w:rsid w:val="00CA4439"/>
    <w:rsid w:val="00CA6709"/>
    <w:rsid w:val="00CA6C03"/>
    <w:rsid w:val="00CB00A1"/>
    <w:rsid w:val="00CB29D2"/>
    <w:rsid w:val="00CC2767"/>
    <w:rsid w:val="00CC48CE"/>
    <w:rsid w:val="00CE0C89"/>
    <w:rsid w:val="00CE431A"/>
    <w:rsid w:val="00CE4D90"/>
    <w:rsid w:val="00CE548C"/>
    <w:rsid w:val="00CF3947"/>
    <w:rsid w:val="00CF4A0D"/>
    <w:rsid w:val="00CF5A46"/>
    <w:rsid w:val="00CF71B7"/>
    <w:rsid w:val="00D02E7F"/>
    <w:rsid w:val="00D0682D"/>
    <w:rsid w:val="00D14C72"/>
    <w:rsid w:val="00D16752"/>
    <w:rsid w:val="00D20493"/>
    <w:rsid w:val="00D2067E"/>
    <w:rsid w:val="00D21DD0"/>
    <w:rsid w:val="00D2373B"/>
    <w:rsid w:val="00D2401C"/>
    <w:rsid w:val="00D25A27"/>
    <w:rsid w:val="00D268C0"/>
    <w:rsid w:val="00D32ABD"/>
    <w:rsid w:val="00D35EBF"/>
    <w:rsid w:val="00D47D1D"/>
    <w:rsid w:val="00D50995"/>
    <w:rsid w:val="00D51391"/>
    <w:rsid w:val="00D61D15"/>
    <w:rsid w:val="00D64C1A"/>
    <w:rsid w:val="00D66F40"/>
    <w:rsid w:val="00D75F8E"/>
    <w:rsid w:val="00D76FCD"/>
    <w:rsid w:val="00D77472"/>
    <w:rsid w:val="00D803BC"/>
    <w:rsid w:val="00D82314"/>
    <w:rsid w:val="00D934AD"/>
    <w:rsid w:val="00DA090E"/>
    <w:rsid w:val="00DA356C"/>
    <w:rsid w:val="00DA712C"/>
    <w:rsid w:val="00DB0056"/>
    <w:rsid w:val="00DB2B9C"/>
    <w:rsid w:val="00DB6A7D"/>
    <w:rsid w:val="00DC0D13"/>
    <w:rsid w:val="00DC0DCF"/>
    <w:rsid w:val="00DC10F2"/>
    <w:rsid w:val="00DC5907"/>
    <w:rsid w:val="00DC5F77"/>
    <w:rsid w:val="00DD01B8"/>
    <w:rsid w:val="00DD07AC"/>
    <w:rsid w:val="00DD0C70"/>
    <w:rsid w:val="00DD332C"/>
    <w:rsid w:val="00DD5C73"/>
    <w:rsid w:val="00DE08C8"/>
    <w:rsid w:val="00DE1AB5"/>
    <w:rsid w:val="00DE3669"/>
    <w:rsid w:val="00DE39C1"/>
    <w:rsid w:val="00DE7C99"/>
    <w:rsid w:val="00DF2B9F"/>
    <w:rsid w:val="00E07ACD"/>
    <w:rsid w:val="00E13321"/>
    <w:rsid w:val="00E14AB5"/>
    <w:rsid w:val="00E20129"/>
    <w:rsid w:val="00E22962"/>
    <w:rsid w:val="00E23EF3"/>
    <w:rsid w:val="00E32019"/>
    <w:rsid w:val="00E32F7B"/>
    <w:rsid w:val="00E37622"/>
    <w:rsid w:val="00E4405E"/>
    <w:rsid w:val="00E4445E"/>
    <w:rsid w:val="00E45051"/>
    <w:rsid w:val="00E46B2C"/>
    <w:rsid w:val="00E46EBA"/>
    <w:rsid w:val="00E54C25"/>
    <w:rsid w:val="00E72938"/>
    <w:rsid w:val="00E73CCF"/>
    <w:rsid w:val="00E81C8B"/>
    <w:rsid w:val="00E8266C"/>
    <w:rsid w:val="00E8331E"/>
    <w:rsid w:val="00E85328"/>
    <w:rsid w:val="00E9450B"/>
    <w:rsid w:val="00E96ABA"/>
    <w:rsid w:val="00E97DD3"/>
    <w:rsid w:val="00EA0929"/>
    <w:rsid w:val="00EA26BE"/>
    <w:rsid w:val="00EA32AE"/>
    <w:rsid w:val="00EA7EC0"/>
    <w:rsid w:val="00EB211C"/>
    <w:rsid w:val="00EB4833"/>
    <w:rsid w:val="00EB54AC"/>
    <w:rsid w:val="00EB5A6C"/>
    <w:rsid w:val="00EB6C1B"/>
    <w:rsid w:val="00EC75A9"/>
    <w:rsid w:val="00ED56A6"/>
    <w:rsid w:val="00ED74A7"/>
    <w:rsid w:val="00EE25AD"/>
    <w:rsid w:val="00EE5C4C"/>
    <w:rsid w:val="00EE6037"/>
    <w:rsid w:val="00EF0487"/>
    <w:rsid w:val="00EF0C3D"/>
    <w:rsid w:val="00EF256D"/>
    <w:rsid w:val="00EF7C81"/>
    <w:rsid w:val="00F00FB2"/>
    <w:rsid w:val="00F0641A"/>
    <w:rsid w:val="00F100AF"/>
    <w:rsid w:val="00F102CB"/>
    <w:rsid w:val="00F107E1"/>
    <w:rsid w:val="00F1586A"/>
    <w:rsid w:val="00F16539"/>
    <w:rsid w:val="00F21D26"/>
    <w:rsid w:val="00F23275"/>
    <w:rsid w:val="00F23D63"/>
    <w:rsid w:val="00F24562"/>
    <w:rsid w:val="00F30745"/>
    <w:rsid w:val="00F31456"/>
    <w:rsid w:val="00F43B14"/>
    <w:rsid w:val="00F43B7D"/>
    <w:rsid w:val="00F43EBE"/>
    <w:rsid w:val="00F466AC"/>
    <w:rsid w:val="00F5008C"/>
    <w:rsid w:val="00F51B8B"/>
    <w:rsid w:val="00F51CFC"/>
    <w:rsid w:val="00F51D59"/>
    <w:rsid w:val="00F52440"/>
    <w:rsid w:val="00F55682"/>
    <w:rsid w:val="00F55B02"/>
    <w:rsid w:val="00F56C02"/>
    <w:rsid w:val="00F60A57"/>
    <w:rsid w:val="00F64FEF"/>
    <w:rsid w:val="00F675AB"/>
    <w:rsid w:val="00F71C9F"/>
    <w:rsid w:val="00F71CB6"/>
    <w:rsid w:val="00F7396C"/>
    <w:rsid w:val="00F77CAC"/>
    <w:rsid w:val="00F8219E"/>
    <w:rsid w:val="00F84E36"/>
    <w:rsid w:val="00F86232"/>
    <w:rsid w:val="00F903C8"/>
    <w:rsid w:val="00F9167A"/>
    <w:rsid w:val="00F9367C"/>
    <w:rsid w:val="00F953E7"/>
    <w:rsid w:val="00F95AE1"/>
    <w:rsid w:val="00F96C6A"/>
    <w:rsid w:val="00FA12E2"/>
    <w:rsid w:val="00FA3493"/>
    <w:rsid w:val="00FA4027"/>
    <w:rsid w:val="00FA503A"/>
    <w:rsid w:val="00FB2712"/>
    <w:rsid w:val="00FB4434"/>
    <w:rsid w:val="00FC052B"/>
    <w:rsid w:val="00FC3831"/>
    <w:rsid w:val="00FC4C45"/>
    <w:rsid w:val="00FD1565"/>
    <w:rsid w:val="00FD2483"/>
    <w:rsid w:val="00FD2D8B"/>
    <w:rsid w:val="00FD3BB0"/>
    <w:rsid w:val="00FD3D60"/>
    <w:rsid w:val="00FD3F9C"/>
    <w:rsid w:val="00FD5500"/>
    <w:rsid w:val="00FE231B"/>
    <w:rsid w:val="00FE495C"/>
    <w:rsid w:val="00FF01E8"/>
    <w:rsid w:val="00FF2061"/>
    <w:rsid w:val="00FF2F3E"/>
    <w:rsid w:val="00FF3A7E"/>
    <w:rsid w:val="00FF5A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9AEB6"/>
  <w15:chartTrackingRefBased/>
  <w15:docId w15:val="{D1334571-9074-4719-837B-8CFED2CC8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21AA"/>
    <w:pPr>
      <w:widowControl w:val="0"/>
      <w:jc w:val="both"/>
    </w:pPr>
  </w:style>
  <w:style w:type="paragraph" w:styleId="Heading1">
    <w:name w:val="heading 1"/>
    <w:basedOn w:val="Normal"/>
    <w:next w:val="Normal"/>
    <w:link w:val="Heading1Char"/>
    <w:uiPriority w:val="9"/>
    <w:qFormat/>
    <w:rsid w:val="000221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221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221A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21A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21A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21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21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21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21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21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221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221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21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21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21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21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21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21AA"/>
    <w:rPr>
      <w:rFonts w:eastAsiaTheme="majorEastAsia" w:cstheme="majorBidi"/>
      <w:color w:val="272727" w:themeColor="text1" w:themeTint="D8"/>
    </w:rPr>
  </w:style>
  <w:style w:type="paragraph" w:styleId="Title">
    <w:name w:val="Title"/>
    <w:basedOn w:val="Normal"/>
    <w:next w:val="Normal"/>
    <w:link w:val="TitleChar"/>
    <w:uiPriority w:val="10"/>
    <w:qFormat/>
    <w:rsid w:val="000221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21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21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21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21AA"/>
    <w:pPr>
      <w:spacing w:before="160"/>
      <w:jc w:val="center"/>
    </w:pPr>
    <w:rPr>
      <w:i/>
      <w:iCs/>
      <w:color w:val="404040" w:themeColor="text1" w:themeTint="BF"/>
    </w:rPr>
  </w:style>
  <w:style w:type="character" w:customStyle="1" w:styleId="QuoteChar">
    <w:name w:val="Quote Char"/>
    <w:basedOn w:val="DefaultParagraphFont"/>
    <w:link w:val="Quote"/>
    <w:uiPriority w:val="29"/>
    <w:rsid w:val="000221AA"/>
    <w:rPr>
      <w:i/>
      <w:iCs/>
      <w:color w:val="404040" w:themeColor="text1" w:themeTint="BF"/>
    </w:rPr>
  </w:style>
  <w:style w:type="paragraph" w:styleId="ListParagraph">
    <w:name w:val="List Paragraph"/>
    <w:basedOn w:val="Normal"/>
    <w:uiPriority w:val="34"/>
    <w:qFormat/>
    <w:rsid w:val="000221AA"/>
    <w:pPr>
      <w:ind w:left="720"/>
      <w:contextualSpacing/>
    </w:pPr>
  </w:style>
  <w:style w:type="character" w:styleId="IntenseEmphasis">
    <w:name w:val="Intense Emphasis"/>
    <w:basedOn w:val="DefaultParagraphFont"/>
    <w:uiPriority w:val="21"/>
    <w:qFormat/>
    <w:rsid w:val="000221AA"/>
    <w:rPr>
      <w:i/>
      <w:iCs/>
      <w:color w:val="2F5496" w:themeColor="accent1" w:themeShade="BF"/>
    </w:rPr>
  </w:style>
  <w:style w:type="paragraph" w:styleId="IntenseQuote">
    <w:name w:val="Intense Quote"/>
    <w:basedOn w:val="Normal"/>
    <w:next w:val="Normal"/>
    <w:link w:val="IntenseQuoteChar"/>
    <w:uiPriority w:val="30"/>
    <w:qFormat/>
    <w:rsid w:val="000221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21AA"/>
    <w:rPr>
      <w:i/>
      <w:iCs/>
      <w:color w:val="2F5496" w:themeColor="accent1" w:themeShade="BF"/>
    </w:rPr>
  </w:style>
  <w:style w:type="character" w:styleId="IntenseReference">
    <w:name w:val="Intense Reference"/>
    <w:basedOn w:val="DefaultParagraphFont"/>
    <w:uiPriority w:val="32"/>
    <w:qFormat/>
    <w:rsid w:val="000221AA"/>
    <w:rPr>
      <w:b/>
      <w:bCs/>
      <w:smallCaps/>
      <w:color w:val="2F5496" w:themeColor="accent1" w:themeShade="BF"/>
      <w:spacing w:val="5"/>
    </w:rPr>
  </w:style>
  <w:style w:type="paragraph" w:styleId="Caption">
    <w:name w:val="caption"/>
    <w:basedOn w:val="Normal"/>
    <w:next w:val="Normal"/>
    <w:uiPriority w:val="35"/>
    <w:unhideWhenUsed/>
    <w:qFormat/>
    <w:rsid w:val="000221AA"/>
    <w:pPr>
      <w:spacing w:after="200" w:line="240" w:lineRule="auto"/>
    </w:pPr>
    <w:rPr>
      <w:i/>
      <w:iCs/>
      <w:color w:val="44546A" w:themeColor="text2"/>
      <w:sz w:val="18"/>
      <w:szCs w:val="18"/>
    </w:rPr>
  </w:style>
  <w:style w:type="paragraph" w:customStyle="1" w:styleId="EndNoteBibliographyTitle">
    <w:name w:val="EndNote Bibliography Title"/>
    <w:basedOn w:val="Normal"/>
    <w:link w:val="EndNoteBibliographyTitleChar"/>
    <w:rsid w:val="000221AA"/>
    <w:pPr>
      <w:spacing w:after="0"/>
      <w:jc w:val="center"/>
    </w:pPr>
    <w:rPr>
      <w:rFonts w:ascii="DengXian" w:eastAsia="DengXian" w:hAnsi="DengXian"/>
      <w:noProof/>
    </w:rPr>
  </w:style>
  <w:style w:type="character" w:customStyle="1" w:styleId="EndNoteBibliographyTitleChar">
    <w:name w:val="EndNote Bibliography Title Char"/>
    <w:basedOn w:val="DefaultParagraphFont"/>
    <w:link w:val="EndNoteBibliographyTitle"/>
    <w:rsid w:val="000221AA"/>
    <w:rPr>
      <w:rFonts w:ascii="DengXian" w:eastAsia="DengXian" w:hAnsi="DengXian"/>
      <w:noProof/>
    </w:rPr>
  </w:style>
  <w:style w:type="paragraph" w:customStyle="1" w:styleId="EndNoteBibliography">
    <w:name w:val="EndNote Bibliography"/>
    <w:basedOn w:val="Normal"/>
    <w:link w:val="EndNoteBibliographyChar"/>
    <w:rsid w:val="000221AA"/>
    <w:pPr>
      <w:spacing w:line="240" w:lineRule="auto"/>
      <w:jc w:val="left"/>
    </w:pPr>
    <w:rPr>
      <w:rFonts w:ascii="DengXian" w:eastAsia="DengXian" w:hAnsi="DengXian"/>
      <w:noProof/>
    </w:rPr>
  </w:style>
  <w:style w:type="character" w:customStyle="1" w:styleId="EndNoteBibliographyChar">
    <w:name w:val="EndNote Bibliography Char"/>
    <w:basedOn w:val="DefaultParagraphFont"/>
    <w:link w:val="EndNoteBibliography"/>
    <w:rsid w:val="000221AA"/>
    <w:rPr>
      <w:rFonts w:ascii="DengXian" w:eastAsia="DengXian" w:hAnsi="DengXian"/>
      <w:noProof/>
    </w:rPr>
  </w:style>
  <w:style w:type="character" w:styleId="Hyperlink">
    <w:name w:val="Hyperlink"/>
    <w:basedOn w:val="DefaultParagraphFont"/>
    <w:uiPriority w:val="99"/>
    <w:unhideWhenUsed/>
    <w:rsid w:val="000221AA"/>
    <w:rPr>
      <w:color w:val="0563C1" w:themeColor="hyperlink"/>
      <w:u w:val="single"/>
    </w:rPr>
  </w:style>
  <w:style w:type="character" w:styleId="UnresolvedMention">
    <w:name w:val="Unresolved Mention"/>
    <w:basedOn w:val="DefaultParagraphFont"/>
    <w:uiPriority w:val="99"/>
    <w:semiHidden/>
    <w:unhideWhenUsed/>
    <w:rsid w:val="000221AA"/>
    <w:rPr>
      <w:color w:val="605E5C"/>
      <w:shd w:val="clear" w:color="auto" w:fill="E1DFDD"/>
    </w:rPr>
  </w:style>
  <w:style w:type="table" w:customStyle="1" w:styleId="TableGrid1">
    <w:name w:val="Table Grid1"/>
    <w:basedOn w:val="TableNormal"/>
    <w:next w:val="TableGrid"/>
    <w:uiPriority w:val="39"/>
    <w:rsid w:val="009873E7"/>
    <w:pPr>
      <w:spacing w:after="0" w:line="240" w:lineRule="auto"/>
    </w:pPr>
    <w:rPr>
      <w:rFonts w:ascii="DengXian" w:eastAsia="DengXian" w:hAnsi="DengXi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873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73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3E7"/>
  </w:style>
  <w:style w:type="paragraph" w:styleId="Footer">
    <w:name w:val="footer"/>
    <w:basedOn w:val="Normal"/>
    <w:link w:val="FooterChar"/>
    <w:uiPriority w:val="99"/>
    <w:unhideWhenUsed/>
    <w:rsid w:val="009873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3E7"/>
  </w:style>
  <w:style w:type="character" w:styleId="PlaceholderText">
    <w:name w:val="Placeholder Text"/>
    <w:basedOn w:val="DefaultParagraphFont"/>
    <w:uiPriority w:val="99"/>
    <w:semiHidden/>
    <w:rsid w:val="009873E7"/>
    <w:rPr>
      <w:color w:val="666666"/>
    </w:rPr>
  </w:style>
  <w:style w:type="character" w:styleId="FollowedHyperlink">
    <w:name w:val="FollowedHyperlink"/>
    <w:basedOn w:val="DefaultParagraphFont"/>
    <w:uiPriority w:val="99"/>
    <w:semiHidden/>
    <w:unhideWhenUsed/>
    <w:rsid w:val="009873E7"/>
    <w:rPr>
      <w:color w:val="954F72" w:themeColor="followedHyperlink"/>
      <w:u w:val="single"/>
    </w:rPr>
  </w:style>
  <w:style w:type="paragraph" w:styleId="NormalWeb">
    <w:name w:val="Normal (Web)"/>
    <w:basedOn w:val="Normal"/>
    <w:link w:val="NormalWebChar"/>
    <w:uiPriority w:val="99"/>
    <w:unhideWhenUsed/>
    <w:qFormat/>
    <w:rsid w:val="0081095F"/>
    <w:rPr>
      <w:rFonts w:ascii="Times New Roman" w:hAnsi="Times New Roman" w:cs="Times New Roman"/>
      <w:sz w:val="24"/>
      <w:szCs w:val="24"/>
    </w:rPr>
  </w:style>
  <w:style w:type="table" w:customStyle="1" w:styleId="TableGrid2">
    <w:name w:val="Table Grid2"/>
    <w:basedOn w:val="TableNormal"/>
    <w:next w:val="TableGrid"/>
    <w:uiPriority w:val="39"/>
    <w:rsid w:val="00642A92"/>
    <w:pPr>
      <w:spacing w:after="0" w:line="240" w:lineRule="auto"/>
    </w:pPr>
    <w:rPr>
      <w:rFonts w:ascii="DengXian" w:eastAsia="DengXian" w:hAnsi="DengXi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1450D1"/>
    <w:rPr>
      <w:rFonts w:ascii="Times New Roman" w:hAnsi="Times New Roman" w:cs="Times New Roman"/>
      <w:sz w:val="24"/>
      <w:szCs w:val="24"/>
    </w:rPr>
  </w:style>
  <w:style w:type="paragraph" w:styleId="Bibliography">
    <w:name w:val="Bibliography"/>
    <w:basedOn w:val="Normal"/>
    <w:next w:val="Normal"/>
    <w:uiPriority w:val="37"/>
    <w:unhideWhenUsed/>
    <w:rsid w:val="00FC4C45"/>
    <w:pPr>
      <w:spacing w:after="0" w:line="480" w:lineRule="auto"/>
      <w:ind w:left="720" w:hanging="720"/>
    </w:pPr>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sid w:val="00153D7C"/>
    <w:rPr>
      <w:b/>
      <w:bCs/>
    </w:rPr>
  </w:style>
  <w:style w:type="character" w:customStyle="1" w:styleId="CommentSubjectChar">
    <w:name w:val="Comment Subject Char"/>
    <w:basedOn w:val="CommentTextChar"/>
    <w:link w:val="CommentSubject"/>
    <w:uiPriority w:val="99"/>
    <w:semiHidden/>
    <w:rsid w:val="00153D7C"/>
    <w:rPr>
      <w:b/>
      <w:bCs/>
      <w:sz w:val="20"/>
      <w:szCs w:val="20"/>
    </w:rPr>
  </w:style>
  <w:style w:type="paragraph" w:styleId="Revision">
    <w:name w:val="Revision"/>
    <w:hidden/>
    <w:uiPriority w:val="99"/>
    <w:semiHidden/>
    <w:rsid w:val="00153D7C"/>
    <w:pPr>
      <w:spacing w:after="0" w:line="240" w:lineRule="auto"/>
    </w:pPr>
  </w:style>
  <w:style w:type="paragraph" w:styleId="FootnoteText">
    <w:name w:val="footnote text"/>
    <w:basedOn w:val="Normal"/>
    <w:link w:val="FootnoteTextChar"/>
    <w:uiPriority w:val="99"/>
    <w:semiHidden/>
    <w:unhideWhenUsed/>
    <w:rsid w:val="00F64F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4FEF"/>
    <w:rPr>
      <w:sz w:val="20"/>
      <w:szCs w:val="20"/>
    </w:rPr>
  </w:style>
  <w:style w:type="character" w:styleId="FootnoteReference">
    <w:name w:val="footnote reference"/>
    <w:basedOn w:val="DefaultParagraphFont"/>
    <w:uiPriority w:val="99"/>
    <w:semiHidden/>
    <w:unhideWhenUsed/>
    <w:rsid w:val="00F64F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uangyanli@xjtu.edu.c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6ABFF-7F8F-4E39-98E9-89B303D63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3275</TotalTime>
  <Pages>40</Pages>
  <Words>45596</Words>
  <Characters>259899</Characters>
  <Application>Microsoft Office Word</Application>
  <DocSecurity>0</DocSecurity>
  <Lines>2165</Lines>
  <Paragraphs>609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Pavithra Chandirasegaran (Integra)</cp:lastModifiedBy>
  <cp:revision>240</cp:revision>
  <dcterms:created xsi:type="dcterms:W3CDTF">2025-08-07T18:33:00Z</dcterms:created>
  <dcterms:modified xsi:type="dcterms:W3CDTF">2026-03-13T01:40:00Z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id="B52DxHB1"/&gt;&lt;style id="http://www.zotero.org/styles/apa" locale="en-US" hasBibliography="1" bibliographyStyleHasBeenSet="1"/&gt;&lt;prefs&gt;&lt;pref name="fieldType" value="Field"/&gt;&lt;/prefs&gt;&lt;/data&gt;</vt:lpwstr>
  </property>
  <property fmtid="{D5CDD505-2E9C-101B-9397-08002B2CF9AE}" pid="3" name="GrammarlyDocumentId">
    <vt:lpwstr>a12b412d-c046-4955-a8b7-0075981946a5</vt:lpwstr>
  </property>
</Properties>
</file>