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DB36" w14:textId="74217976" w:rsidR="0045371C" w:rsidRDefault="0045371C" w:rsidP="0045371C">
      <w:pPr>
        <w:spacing w:line="480" w:lineRule="auto"/>
        <w:jc w:val="center"/>
        <w:rPr>
          <w:rFonts w:ascii="Times New Roman" w:hAnsi="Times New Roman" w:cs="Times New Roman"/>
          <w:b/>
          <w:lang w:val="en-US"/>
        </w:rPr>
      </w:pPr>
      <w:bookmarkStart w:id="0" w:name="OLE_LINK1"/>
      <w:bookmarkStart w:id="1" w:name="OLE_LINK2"/>
      <w:r w:rsidRPr="007256C1">
        <w:rPr>
          <w:rFonts w:ascii="Times New Roman" w:hAnsi="Times New Roman" w:cs="Times New Roman"/>
          <w:b/>
          <w:lang w:val="en-US"/>
        </w:rPr>
        <w:t>Supplementary Material</w:t>
      </w:r>
      <w:r>
        <w:rPr>
          <w:rFonts w:ascii="Times New Roman" w:hAnsi="Times New Roman" w:cs="Times New Roman"/>
          <w:b/>
          <w:lang w:val="en-US"/>
        </w:rPr>
        <w:t xml:space="preserve"> – Pilot A</w:t>
      </w:r>
    </w:p>
    <w:p w14:paraId="5CB29296" w14:textId="77777777" w:rsidR="0045371C" w:rsidRDefault="0045371C" w:rsidP="0045371C">
      <w:pPr>
        <w:spacing w:line="480" w:lineRule="auto"/>
        <w:jc w:val="center"/>
        <w:rPr>
          <w:rFonts w:ascii="Times New Roman" w:hAnsi="Times New Roman" w:cs="Times New Roman"/>
          <w:b/>
          <w:lang w:val="en-US"/>
        </w:rPr>
      </w:pPr>
      <w:r>
        <w:rPr>
          <w:rFonts w:ascii="Times New Roman" w:hAnsi="Times New Roman" w:cs="Times New Roman"/>
          <w:b/>
          <w:lang w:val="en-US"/>
        </w:rPr>
        <w:t>Methods</w:t>
      </w:r>
    </w:p>
    <w:p w14:paraId="49AE7AF4" w14:textId="77777777" w:rsidR="0045371C" w:rsidRDefault="0045371C" w:rsidP="0045371C">
      <w:pPr>
        <w:spacing w:line="480" w:lineRule="auto"/>
        <w:rPr>
          <w:rFonts w:ascii="Times New Roman" w:hAnsi="Times New Roman" w:cs="Times New Roman"/>
          <w:b/>
          <w:lang w:val="en-US"/>
        </w:rPr>
      </w:pPr>
      <w:r>
        <w:rPr>
          <w:rFonts w:ascii="Times New Roman" w:hAnsi="Times New Roman" w:cs="Times New Roman"/>
          <w:b/>
          <w:lang w:val="en-US"/>
        </w:rPr>
        <w:t>Participants</w:t>
      </w:r>
    </w:p>
    <w:p w14:paraId="45AFC326" w14:textId="4505BB10" w:rsidR="0045371C" w:rsidRPr="008F5D59" w:rsidRDefault="0045371C" w:rsidP="008F5D59">
      <w:pPr>
        <w:pStyle w:val="BodyB"/>
        <w:suppressAutoHyphens/>
        <w:spacing w:line="480" w:lineRule="auto"/>
        <w:ind w:firstLine="720"/>
        <w:rPr>
          <w:rFonts w:ascii="Times New Roman" w:hAnsi="Times New Roman" w:cs="Times New Roman"/>
          <w:sz w:val="24"/>
          <w:szCs w:val="24"/>
        </w:rPr>
      </w:pPr>
      <w:r w:rsidRPr="008F5D59">
        <w:rPr>
          <w:rFonts w:ascii="Times New Roman" w:hAnsi="Times New Roman" w:cs="Times New Roman"/>
          <w:sz w:val="24"/>
          <w:szCs w:val="24"/>
        </w:rPr>
        <w:t xml:space="preserve">This study involved </w:t>
      </w:r>
      <w:r w:rsidR="008F5D59" w:rsidRPr="008F5D59">
        <w:rPr>
          <w:rFonts w:ascii="Times New Roman" w:hAnsi="Times New Roman" w:cs="Times New Roman"/>
          <w:sz w:val="24"/>
          <w:szCs w:val="24"/>
        </w:rPr>
        <w:t>8</w:t>
      </w:r>
      <w:r w:rsidRPr="008F5D59">
        <w:rPr>
          <w:rFonts w:ascii="Times New Roman" w:hAnsi="Times New Roman" w:cs="Times New Roman"/>
          <w:sz w:val="24"/>
          <w:szCs w:val="24"/>
        </w:rPr>
        <w:t xml:space="preserve"> younger adults (ages 18-30) and </w:t>
      </w:r>
      <w:r w:rsidR="008F5D59" w:rsidRPr="008F5D59">
        <w:rPr>
          <w:rFonts w:ascii="Times New Roman" w:hAnsi="Times New Roman" w:cs="Times New Roman"/>
          <w:sz w:val="24"/>
          <w:szCs w:val="24"/>
        </w:rPr>
        <w:t>6</w:t>
      </w:r>
      <w:r w:rsidRPr="008F5D59">
        <w:rPr>
          <w:rFonts w:ascii="Times New Roman" w:hAnsi="Times New Roman" w:cs="Times New Roman"/>
          <w:sz w:val="24"/>
          <w:szCs w:val="24"/>
        </w:rPr>
        <w:t xml:space="preserve"> older adults (ages 60-85). </w:t>
      </w:r>
      <w:r w:rsidR="008F5D59" w:rsidRPr="008F5D59">
        <w:rPr>
          <w:rFonts w:ascii="Times New Roman" w:hAnsi="Times New Roman" w:cs="Times New Roman"/>
          <w:sz w:val="24"/>
          <w:szCs w:val="24"/>
        </w:rPr>
        <w:t>Participants were recruited through the Baycrest Academy for Research and Education. Participants were required to be native English speakers or to have learned English before the age of five. Participants were excluded if they had medical conditions that affected their cognitive functioning (other than aMCI), such as brain injury, dementia, stroke, epilepsy, multiple sclerosis, chemotherapy, heart attacks, and heart disease. Participants with a diagnosis of anxiety, depression, or other psychiatric disorders were also excluded from the study. Individuals who were regularly taking any drugs (recreational or prescription) that could affect cognitive functioning were excluded as well. The study was completed in accordance with Helsinki Declaration and approved by the Baycrest Research Ethics Board (REB #17-16), and all participants provided written informed consent. Participants were given a $30 CAD e-gift card for completing the study.</w:t>
      </w:r>
    </w:p>
    <w:p w14:paraId="6C2837BB" w14:textId="77777777" w:rsidR="0045371C" w:rsidRPr="00663F0F" w:rsidRDefault="0045371C" w:rsidP="0045371C">
      <w:pPr>
        <w:spacing w:line="480" w:lineRule="auto"/>
        <w:rPr>
          <w:rFonts w:ascii="Times New Roman" w:hAnsi="Times New Roman" w:cs="Times New Roman"/>
          <w:b/>
          <w:bCs/>
          <w:lang w:val="en-US"/>
        </w:rPr>
      </w:pPr>
      <w:r w:rsidRPr="00663F0F">
        <w:rPr>
          <w:rFonts w:ascii="Times New Roman" w:hAnsi="Times New Roman" w:cs="Times New Roman"/>
          <w:b/>
          <w:bCs/>
          <w:lang w:val="en-US"/>
        </w:rPr>
        <w:t>Materials</w:t>
      </w:r>
    </w:p>
    <w:p w14:paraId="41CCF00C" w14:textId="77777777" w:rsidR="0045371C" w:rsidRPr="003C1ED3" w:rsidRDefault="0045371C" w:rsidP="0045371C">
      <w:pPr>
        <w:suppressAutoHyphens/>
        <w:spacing w:line="480" w:lineRule="auto"/>
        <w:ind w:firstLine="720"/>
        <w:rPr>
          <w:rFonts w:ascii="Times New Roman" w:hAnsi="Times New Roman" w:cs="Times New Roman"/>
        </w:rPr>
      </w:pPr>
      <w:r w:rsidRPr="003C1ED3">
        <w:rPr>
          <w:rFonts w:ascii="Times New Roman" w:hAnsi="Times New Roman" w:cs="Times New Roman"/>
        </w:rPr>
        <w:t xml:space="preserve">The 225 images for the study were taken from a database developed by Konkle et. al (2010), available at http://cvcl.mit.edu/MM/. Twenty-five of the images were scrambled for the incidental encoding task using </w:t>
      </w:r>
      <w:proofErr w:type="spellStart"/>
      <w:r w:rsidRPr="003C1ED3">
        <w:rPr>
          <w:rFonts w:ascii="Times New Roman" w:hAnsi="Times New Roman" w:cs="Times New Roman"/>
        </w:rPr>
        <w:t>matPyrtools</w:t>
      </w:r>
      <w:proofErr w:type="spellEnd"/>
      <w:r w:rsidRPr="003C1ED3">
        <w:rPr>
          <w:rFonts w:ascii="Times New Roman" w:hAnsi="Times New Roman" w:cs="Times New Roman"/>
        </w:rPr>
        <w:t xml:space="preserve">, source code developed by Portilla &amp; </w:t>
      </w:r>
      <w:proofErr w:type="spellStart"/>
      <w:r w:rsidRPr="003C1ED3">
        <w:rPr>
          <w:rFonts w:ascii="Times New Roman" w:hAnsi="Times New Roman" w:cs="Times New Roman"/>
        </w:rPr>
        <w:t>Simoncelli</w:t>
      </w:r>
      <w:proofErr w:type="spellEnd"/>
      <w:r w:rsidRPr="003C1ED3">
        <w:rPr>
          <w:rFonts w:ascii="Times New Roman" w:hAnsi="Times New Roman" w:cs="Times New Roman"/>
        </w:rPr>
        <w:t xml:space="preserve"> (2013) on MATLAB (</w:t>
      </w:r>
      <w:proofErr w:type="spellStart"/>
      <w:r w:rsidRPr="003C1ED3">
        <w:rPr>
          <w:rFonts w:ascii="Times New Roman" w:hAnsi="Times New Roman" w:cs="Times New Roman"/>
        </w:rPr>
        <w:t>Mathworks</w:t>
      </w:r>
      <w:proofErr w:type="spellEnd"/>
      <w:r w:rsidRPr="003C1ED3">
        <w:rPr>
          <w:rFonts w:ascii="Times New Roman" w:hAnsi="Times New Roman" w:cs="Times New Roman"/>
        </w:rPr>
        <w:t xml:space="preserve">, Natick, MA). </w:t>
      </w:r>
    </w:p>
    <w:p w14:paraId="6E21C184" w14:textId="0A79D2AE" w:rsidR="0045371C" w:rsidRPr="003C1ED3" w:rsidRDefault="0045371C" w:rsidP="0045371C">
      <w:pPr>
        <w:suppressAutoHyphens/>
        <w:spacing w:line="480" w:lineRule="auto"/>
        <w:ind w:firstLine="720"/>
        <w:rPr>
          <w:rFonts w:ascii="Times New Roman" w:hAnsi="Times New Roman" w:cs="Times New Roman"/>
        </w:rPr>
      </w:pPr>
      <w:r w:rsidRPr="003C1ED3">
        <w:rPr>
          <w:rFonts w:ascii="Times New Roman" w:hAnsi="Times New Roman" w:cs="Times New Roman"/>
        </w:rPr>
        <w:t xml:space="preserve">The 200 object images that were presented ranged from visual categories encompassing tools (16 items), vegetation (16 items), instruments (20 items), sports (16 items), animals, personal use (16 items), food (20 items), office appliances (20 items), kitchen utensils (16 items), </w:t>
      </w:r>
      <w:r w:rsidRPr="003C1ED3">
        <w:rPr>
          <w:rFonts w:ascii="Times New Roman" w:hAnsi="Times New Roman" w:cs="Times New Roman"/>
        </w:rPr>
        <w:lastRenderedPageBreak/>
        <w:t xml:space="preserve">clothing (16 items), furniture (16 items), and kitchen appliances (12 items). Each test version had images corresponding to 4 tools, 4 vegetation, 5 instruments, 4 sports, 4 animals, 4 personal use, 5 food, 5 office appliances, 4 kitchen utensils, 4 clothing, 4 furniture, and 3 kitchen appliances, and these were equally divided across studied (100 studied images) and new (100 new images) sets, as well as studied images in the </w:t>
      </w:r>
      <w:r w:rsidR="0026025D">
        <w:rPr>
          <w:rFonts w:ascii="Times New Roman" w:hAnsi="Times New Roman" w:cs="Times New Roman"/>
        </w:rPr>
        <w:t>long</w:t>
      </w:r>
      <w:r w:rsidRPr="003C1ED3">
        <w:rPr>
          <w:rFonts w:ascii="Times New Roman" w:hAnsi="Times New Roman" w:cs="Times New Roman"/>
        </w:rPr>
        <w:t xml:space="preserve"> deadline (50 images) and studied images in the </w:t>
      </w:r>
      <w:r w:rsidR="0026025D">
        <w:rPr>
          <w:rFonts w:ascii="Times New Roman" w:hAnsi="Times New Roman" w:cs="Times New Roman"/>
        </w:rPr>
        <w:t>short</w:t>
      </w:r>
      <w:r w:rsidRPr="003C1ED3">
        <w:rPr>
          <w:rFonts w:ascii="Times New Roman" w:hAnsi="Times New Roman" w:cs="Times New Roman"/>
        </w:rPr>
        <w:t xml:space="preserve"> deadline (50 images) sets. Images were counterbalanced to ensure equal distribution across both the studied and new sets, as well as the </w:t>
      </w:r>
      <w:r w:rsidR="0026025D">
        <w:rPr>
          <w:rFonts w:ascii="Times New Roman" w:hAnsi="Times New Roman" w:cs="Times New Roman"/>
        </w:rPr>
        <w:t>long</w:t>
      </w:r>
      <w:r w:rsidRPr="003C1ED3">
        <w:rPr>
          <w:rFonts w:ascii="Times New Roman" w:hAnsi="Times New Roman" w:cs="Times New Roman"/>
        </w:rPr>
        <w:t xml:space="preserve"> and </w:t>
      </w:r>
      <w:r w:rsidR="0026025D">
        <w:rPr>
          <w:rFonts w:ascii="Times New Roman" w:hAnsi="Times New Roman" w:cs="Times New Roman"/>
        </w:rPr>
        <w:t>short</w:t>
      </w:r>
      <w:r w:rsidRPr="003C1ED3">
        <w:rPr>
          <w:rFonts w:ascii="Times New Roman" w:hAnsi="Times New Roman" w:cs="Times New Roman"/>
        </w:rPr>
        <w:t xml:space="preserve"> deadline, into four total sets. Two sets were used in the study phase, and one of each set was used in the long and short deadline tests. Objects from the other two sets were used as lures in the long deadline, and objects from the remaining set were used as lures in the short deadline. Four combinations of these sets were used in counterbalancing for a total of four test versions, with each version being given to 6 participants per age group. Each individual item collected was also analyzed with a ‘memorability’ score (Isola et al., 2011; Bainbridge, 2019) to ensure the four counterbalanced stimulus sets did not statistically differ; </w:t>
      </w:r>
      <w:r w:rsidRPr="003C1ED3">
        <w:rPr>
          <w:rFonts w:ascii="Times New Roman" w:hAnsi="Times New Roman" w:cs="Times New Roman"/>
          <w:i/>
        </w:rPr>
        <w:t xml:space="preserve">F </w:t>
      </w:r>
      <w:r w:rsidRPr="003C1ED3">
        <w:rPr>
          <w:rFonts w:ascii="Times New Roman" w:hAnsi="Times New Roman" w:cs="Times New Roman"/>
        </w:rPr>
        <w:t xml:space="preserve">(3, 96) = .110, </w:t>
      </w:r>
      <w:r w:rsidRPr="003C1ED3">
        <w:rPr>
          <w:rFonts w:ascii="Times New Roman" w:hAnsi="Times New Roman" w:cs="Times New Roman"/>
          <w:i/>
        </w:rPr>
        <w:t>p</w:t>
      </w:r>
      <w:r w:rsidRPr="003C1ED3">
        <w:rPr>
          <w:rFonts w:ascii="Times New Roman" w:hAnsi="Times New Roman" w:cs="Times New Roman"/>
        </w:rPr>
        <w:t xml:space="preserve"> = .954.</w:t>
      </w:r>
    </w:p>
    <w:p w14:paraId="34B81CAD" w14:textId="77777777" w:rsidR="0045371C" w:rsidRPr="00663F0F" w:rsidRDefault="0045371C" w:rsidP="0045371C">
      <w:pPr>
        <w:spacing w:line="480" w:lineRule="auto"/>
        <w:rPr>
          <w:rFonts w:ascii="Times New Roman" w:hAnsi="Times New Roman" w:cs="Times New Roman"/>
          <w:b/>
          <w:bCs/>
          <w:lang w:val="en-US"/>
        </w:rPr>
      </w:pPr>
      <w:r w:rsidRPr="00663F0F">
        <w:rPr>
          <w:rFonts w:ascii="Times New Roman" w:hAnsi="Times New Roman" w:cs="Times New Roman"/>
          <w:b/>
          <w:bCs/>
          <w:lang w:val="en-US"/>
        </w:rPr>
        <w:t>Procedure</w:t>
      </w:r>
    </w:p>
    <w:p w14:paraId="77A6132F" w14:textId="1931D290" w:rsidR="0045371C" w:rsidRPr="008F5D59" w:rsidRDefault="0045371C" w:rsidP="008F5D59">
      <w:pPr>
        <w:suppressAutoHyphens/>
        <w:spacing w:line="480" w:lineRule="auto"/>
        <w:ind w:firstLine="720"/>
        <w:rPr>
          <w:rFonts w:ascii="Times New Roman" w:hAnsi="Times New Roman" w:cs="Times New Roman"/>
          <w:color w:val="000000" w:themeColor="text1"/>
        </w:rPr>
      </w:pPr>
      <w:r w:rsidRPr="003C1ED3">
        <w:rPr>
          <w:rFonts w:ascii="Times New Roman" w:hAnsi="Times New Roman" w:cs="Times New Roman"/>
          <w:color w:val="000000" w:themeColor="text1"/>
        </w:rPr>
        <w:t xml:space="preserve">The computer task for the study was </w:t>
      </w:r>
      <w:r w:rsidR="008F5D59" w:rsidRPr="003C1ED3">
        <w:rPr>
          <w:rFonts w:ascii="Times New Roman" w:hAnsi="Times New Roman" w:cs="Times New Roman"/>
          <w:color w:val="000000" w:themeColor="text1"/>
        </w:rPr>
        <w:t xml:space="preserve">developed and presented using </w:t>
      </w:r>
      <w:proofErr w:type="spellStart"/>
      <w:r w:rsidR="008F5D59" w:rsidRPr="003C1ED3">
        <w:rPr>
          <w:rFonts w:ascii="Times New Roman" w:hAnsi="Times New Roman" w:cs="Times New Roman"/>
          <w:color w:val="000000" w:themeColor="text1"/>
        </w:rPr>
        <w:t>Psychopy</w:t>
      </w:r>
      <w:proofErr w:type="spellEnd"/>
      <w:r w:rsidR="008F5D59" w:rsidRPr="003C1ED3">
        <w:rPr>
          <w:rFonts w:ascii="Times New Roman" w:hAnsi="Times New Roman" w:cs="Times New Roman"/>
          <w:color w:val="000000" w:themeColor="text1"/>
        </w:rPr>
        <w:t xml:space="preserve"> software (version 3.5, Open Science Tools, Ltd.). The task was uploaded online on </w:t>
      </w:r>
      <w:proofErr w:type="spellStart"/>
      <w:r w:rsidR="008F5D59" w:rsidRPr="003C1ED3">
        <w:rPr>
          <w:rFonts w:ascii="Times New Roman" w:hAnsi="Times New Roman" w:cs="Times New Roman"/>
          <w:color w:val="000000" w:themeColor="text1"/>
        </w:rPr>
        <w:t>Pavlovia</w:t>
      </w:r>
      <w:proofErr w:type="spellEnd"/>
      <w:r w:rsidR="008F5D59" w:rsidRPr="003C1ED3">
        <w:rPr>
          <w:rFonts w:ascii="Times New Roman" w:hAnsi="Times New Roman" w:cs="Times New Roman"/>
          <w:color w:val="000000" w:themeColor="text1"/>
        </w:rPr>
        <w:t xml:space="preserve">, which created a URL for the experiment. The URL was emailed to participants during the Zoom call, and participants were assigned a number ranging from 1 to 4 as an ID corresponding to their test version. </w:t>
      </w:r>
    </w:p>
    <w:p w14:paraId="393AF3C7" w14:textId="175838D9" w:rsidR="0045371C" w:rsidRPr="003C1ED3" w:rsidRDefault="0045371C" w:rsidP="0045371C">
      <w:pPr>
        <w:suppressAutoHyphens/>
        <w:spacing w:line="480" w:lineRule="auto"/>
        <w:ind w:firstLine="720"/>
        <w:rPr>
          <w:rFonts w:ascii="Times New Roman" w:hAnsi="Times New Roman" w:cs="Times New Roman"/>
        </w:rPr>
      </w:pPr>
      <w:r w:rsidRPr="003C1ED3">
        <w:rPr>
          <w:rFonts w:ascii="Times New Roman" w:hAnsi="Times New Roman" w:cs="Times New Roman"/>
        </w:rPr>
        <w:t xml:space="preserve">Participants first underwent an incidental encoding task for a series of 125 object images. Twenty-five of the images were ‘scrambled’, meaning the image was impossible to identify. During this task, participants were asked to determine if an object was intact or scrambled. After </w:t>
      </w:r>
      <w:r w:rsidRPr="003C1ED3">
        <w:rPr>
          <w:rFonts w:ascii="Times New Roman" w:hAnsi="Times New Roman" w:cs="Times New Roman"/>
        </w:rPr>
        <w:lastRenderedPageBreak/>
        <w:t>a short break, participants were presented with new and old object images. In the first phase, 50 studied and 50 new images were presented for a longer duration (5s), while in the second phase, 50 studied and 50 new images (different from the first phase) were presented for a shorter duration (1s). The longer deadline was presented first to avoid participants adapting to quick responses. For both phases, participants selected whether they have seen the object before by pressing the ‘M’ key on the keyboard, or whether the object is new by pressing the ‘Z’ key on the keyboard.</w:t>
      </w:r>
    </w:p>
    <w:p w14:paraId="6F4B3690" w14:textId="77777777" w:rsidR="0045371C" w:rsidRPr="003C1ED3" w:rsidRDefault="0045371C" w:rsidP="0045371C">
      <w:pPr>
        <w:pStyle w:val="BodyB"/>
        <w:suppressAutoHyphens/>
        <w:spacing w:line="480" w:lineRule="auto"/>
        <w:rPr>
          <w:rFonts w:ascii="Times New Roman" w:hAnsi="Times New Roman" w:cs="Times New Roman"/>
          <w:b/>
          <w:sz w:val="24"/>
          <w:szCs w:val="24"/>
        </w:rPr>
      </w:pPr>
      <w:r w:rsidRPr="003C1ED3">
        <w:rPr>
          <w:rFonts w:ascii="Times New Roman" w:hAnsi="Times New Roman" w:cs="Times New Roman"/>
          <w:b/>
          <w:sz w:val="24"/>
          <w:szCs w:val="24"/>
        </w:rPr>
        <w:t>Results</w:t>
      </w:r>
    </w:p>
    <w:p w14:paraId="33792ACC" w14:textId="0F6297DB" w:rsidR="0045371C" w:rsidRPr="003C1ED3" w:rsidRDefault="0045371C" w:rsidP="0045371C">
      <w:pPr>
        <w:pStyle w:val="BodyB"/>
        <w:suppressAutoHyphens/>
        <w:spacing w:line="480" w:lineRule="auto"/>
        <w:ind w:firstLine="720"/>
        <w:rPr>
          <w:rFonts w:ascii="Times New Roman" w:hAnsi="Times New Roman" w:cs="Times New Roman"/>
          <w:sz w:val="24"/>
          <w:szCs w:val="24"/>
        </w:rPr>
      </w:pPr>
      <w:r w:rsidRPr="003C1ED3">
        <w:rPr>
          <w:rFonts w:ascii="Times New Roman" w:hAnsi="Times New Roman" w:cs="Times New Roman"/>
          <w:sz w:val="24"/>
          <w:szCs w:val="24"/>
        </w:rPr>
        <w:t xml:space="preserve">A </w:t>
      </w:r>
      <w:r>
        <w:rPr>
          <w:rFonts w:ascii="Times New Roman" w:hAnsi="Times New Roman" w:cs="Times New Roman"/>
          <w:sz w:val="24"/>
          <w:szCs w:val="24"/>
        </w:rPr>
        <w:t>2</w:t>
      </w:r>
      <w:r w:rsidRPr="003C1ED3">
        <w:rPr>
          <w:rFonts w:ascii="Times New Roman" w:hAnsi="Times New Roman" w:cs="Times New Roman"/>
          <w:sz w:val="24"/>
          <w:szCs w:val="24"/>
        </w:rPr>
        <w:t xml:space="preserve"> x 2 ANOVA as a function of Group (Younger Adults, Older Adults) and Deadline (</w:t>
      </w:r>
      <w:r w:rsidR="0026025D">
        <w:rPr>
          <w:rFonts w:ascii="Times New Roman" w:hAnsi="Times New Roman" w:cs="Times New Roman"/>
          <w:sz w:val="24"/>
          <w:szCs w:val="24"/>
        </w:rPr>
        <w:t>Long</w:t>
      </w:r>
      <w:r w:rsidRPr="003C1ED3">
        <w:rPr>
          <w:rFonts w:ascii="Times New Roman" w:hAnsi="Times New Roman" w:cs="Times New Roman"/>
          <w:sz w:val="24"/>
          <w:szCs w:val="24"/>
        </w:rPr>
        <w:t xml:space="preserve">, </w:t>
      </w:r>
      <w:r w:rsidR="0026025D">
        <w:rPr>
          <w:rFonts w:ascii="Times New Roman" w:hAnsi="Times New Roman" w:cs="Times New Roman"/>
          <w:sz w:val="24"/>
          <w:szCs w:val="24"/>
        </w:rPr>
        <w:t>Short</w:t>
      </w:r>
      <w:r w:rsidRPr="003C1ED3">
        <w:rPr>
          <w:rFonts w:ascii="Times New Roman" w:hAnsi="Times New Roman" w:cs="Times New Roman"/>
          <w:sz w:val="24"/>
          <w:szCs w:val="24"/>
        </w:rPr>
        <w:t xml:space="preserve">) </w:t>
      </w:r>
      <w:r>
        <w:rPr>
          <w:rFonts w:ascii="Times New Roman" w:hAnsi="Times New Roman" w:cs="Times New Roman"/>
          <w:sz w:val="24"/>
          <w:szCs w:val="24"/>
        </w:rPr>
        <w:t>was</w:t>
      </w:r>
      <w:r w:rsidRPr="003C1ED3">
        <w:rPr>
          <w:rFonts w:ascii="Times New Roman" w:hAnsi="Times New Roman" w:cs="Times New Roman"/>
          <w:sz w:val="24"/>
          <w:szCs w:val="24"/>
        </w:rPr>
        <w:t xml:space="preserve"> conducted for recognition accuracy (hit rate minus false alarms). </w:t>
      </w:r>
    </w:p>
    <w:p w14:paraId="4A6BB0F2" w14:textId="7E30250C" w:rsidR="0045371C" w:rsidRDefault="008F5D59" w:rsidP="0045371C">
      <w:pPr>
        <w:pStyle w:val="BodyB"/>
        <w:suppressAutoHyphen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 Deadline Task</w:t>
      </w:r>
      <w:r w:rsidR="0045371C" w:rsidRPr="003C1ED3">
        <w:rPr>
          <w:rFonts w:ascii="Times New Roman" w:eastAsia="Times New Roman" w:hAnsi="Times New Roman" w:cs="Times New Roman"/>
          <w:b/>
          <w:sz w:val="24"/>
          <w:szCs w:val="24"/>
        </w:rPr>
        <w:t xml:space="preserve"> Data</w:t>
      </w:r>
    </w:p>
    <w:p w14:paraId="5CA939AA" w14:textId="53BE1E03" w:rsidR="00623B27" w:rsidRDefault="00623B27" w:rsidP="00623B27">
      <w:pPr>
        <w:pStyle w:val="BodyB"/>
        <w:suppressAutoHyphens/>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Analyses of recognition accuracy, as evident on Figure 1, revealed no group differences between younger adults and older adults; </w:t>
      </w:r>
      <w:proofErr w:type="gramStart"/>
      <w:r w:rsidRPr="0045371C">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24) = 1.147, </w:t>
      </w:r>
      <w:r w:rsidRPr="0045371C">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 .295, </w:t>
      </w:r>
      <w:r w:rsidRPr="00B11F7C">
        <w:rPr>
          <w:rFonts w:ascii="Times New Roman" w:hAnsi="Times New Roman" w:cs="Times New Roman"/>
          <w:i/>
          <w:sz w:val="24"/>
          <w:szCs w:val="24"/>
        </w:rPr>
        <w:t>η</w:t>
      </w:r>
      <w:r w:rsidRPr="00B11F7C">
        <w:rPr>
          <w:rFonts w:ascii="Times New Roman" w:hAnsi="Times New Roman" w:cs="Times New Roman"/>
          <w:i/>
          <w:sz w:val="24"/>
          <w:szCs w:val="24"/>
          <w:vertAlign w:val="subscript"/>
        </w:rPr>
        <w:t>p</w:t>
      </w:r>
      <w:r w:rsidRPr="00B11F7C">
        <w:rPr>
          <w:rFonts w:ascii="Times New Roman" w:hAnsi="Times New Roman" w:cs="Times New Roman"/>
          <w:i/>
          <w:sz w:val="24"/>
          <w:szCs w:val="24"/>
          <w:vertAlign w:val="superscript"/>
        </w:rPr>
        <w:t xml:space="preserve">2 </w:t>
      </w:r>
      <w:r w:rsidRPr="00B11F7C">
        <w:rPr>
          <w:rFonts w:ascii="Times New Roman" w:hAnsi="Times New Roman" w:cs="Times New Roman"/>
          <w:sz w:val="24"/>
          <w:szCs w:val="24"/>
        </w:rPr>
        <w:t>= .</w:t>
      </w:r>
      <w:r>
        <w:rPr>
          <w:rFonts w:ascii="Times New Roman" w:hAnsi="Times New Roman" w:cs="Times New Roman"/>
          <w:sz w:val="24"/>
          <w:szCs w:val="24"/>
        </w:rPr>
        <w:t xml:space="preserve">03. Significant effects of deadline were found, </w:t>
      </w:r>
      <w:proofErr w:type="gramStart"/>
      <w:r w:rsidRPr="0045371C">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24) = 12.730, </w:t>
      </w:r>
      <w:r w:rsidRPr="0045371C">
        <w:rPr>
          <w:rFonts w:ascii="Times New Roman" w:hAnsi="Times New Roman" w:cs="Times New Roman"/>
          <w:i/>
          <w:iCs/>
          <w:sz w:val="24"/>
          <w:szCs w:val="24"/>
        </w:rPr>
        <w:t>p</w:t>
      </w:r>
      <w:r>
        <w:rPr>
          <w:rFonts w:ascii="Times New Roman" w:hAnsi="Times New Roman" w:cs="Times New Roman"/>
          <w:sz w:val="24"/>
          <w:szCs w:val="24"/>
        </w:rPr>
        <w:t xml:space="preserve"> &lt; .001, </w:t>
      </w:r>
      <w:r w:rsidRPr="00B11F7C">
        <w:rPr>
          <w:rFonts w:ascii="Times New Roman" w:hAnsi="Times New Roman" w:cs="Times New Roman"/>
          <w:i/>
          <w:sz w:val="24"/>
          <w:szCs w:val="24"/>
        </w:rPr>
        <w:t>η</w:t>
      </w:r>
      <w:r w:rsidRPr="00B11F7C">
        <w:rPr>
          <w:rFonts w:ascii="Times New Roman" w:hAnsi="Times New Roman" w:cs="Times New Roman"/>
          <w:i/>
          <w:sz w:val="24"/>
          <w:szCs w:val="24"/>
          <w:vertAlign w:val="subscript"/>
        </w:rPr>
        <w:t>p</w:t>
      </w:r>
      <w:r w:rsidRPr="00B11F7C">
        <w:rPr>
          <w:rFonts w:ascii="Times New Roman" w:hAnsi="Times New Roman" w:cs="Times New Roman"/>
          <w:i/>
          <w:sz w:val="24"/>
          <w:szCs w:val="24"/>
          <w:vertAlign w:val="superscript"/>
        </w:rPr>
        <w:t xml:space="preserve">2 </w:t>
      </w:r>
      <w:r w:rsidRPr="00B11F7C">
        <w:rPr>
          <w:rFonts w:ascii="Times New Roman" w:hAnsi="Times New Roman" w:cs="Times New Roman"/>
          <w:sz w:val="24"/>
          <w:szCs w:val="24"/>
        </w:rPr>
        <w:t>= .</w:t>
      </w:r>
      <w:r>
        <w:rPr>
          <w:rFonts w:ascii="Times New Roman" w:hAnsi="Times New Roman" w:cs="Times New Roman"/>
          <w:sz w:val="24"/>
          <w:szCs w:val="24"/>
        </w:rPr>
        <w:t xml:space="preserve">32, in which participants had greater recognition accuracy with a longer, slower deadline, as opposed to a shorter, faster deadline. No significant interaction between deadline and group was found, </w:t>
      </w:r>
      <w:proofErr w:type="gramStart"/>
      <w:r w:rsidRPr="0045371C">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24) = 2.261, </w:t>
      </w:r>
      <w:r w:rsidRPr="0045371C">
        <w:rPr>
          <w:rFonts w:ascii="Times New Roman" w:hAnsi="Times New Roman" w:cs="Times New Roman"/>
          <w:i/>
          <w:iCs/>
          <w:sz w:val="24"/>
          <w:szCs w:val="24"/>
        </w:rPr>
        <w:t>p</w:t>
      </w:r>
      <w:r>
        <w:rPr>
          <w:rFonts w:ascii="Times New Roman" w:hAnsi="Times New Roman" w:cs="Times New Roman"/>
          <w:sz w:val="24"/>
          <w:szCs w:val="24"/>
        </w:rPr>
        <w:t xml:space="preserve"> = .146, </w:t>
      </w:r>
      <w:r w:rsidRPr="00B11F7C">
        <w:rPr>
          <w:rFonts w:ascii="Times New Roman" w:hAnsi="Times New Roman" w:cs="Times New Roman"/>
          <w:i/>
          <w:sz w:val="24"/>
          <w:szCs w:val="24"/>
        </w:rPr>
        <w:t>η</w:t>
      </w:r>
      <w:r w:rsidRPr="00B11F7C">
        <w:rPr>
          <w:rFonts w:ascii="Times New Roman" w:hAnsi="Times New Roman" w:cs="Times New Roman"/>
          <w:i/>
          <w:sz w:val="24"/>
          <w:szCs w:val="24"/>
          <w:vertAlign w:val="subscript"/>
        </w:rPr>
        <w:t>p</w:t>
      </w:r>
      <w:r w:rsidRPr="00B11F7C">
        <w:rPr>
          <w:rFonts w:ascii="Times New Roman" w:hAnsi="Times New Roman" w:cs="Times New Roman"/>
          <w:i/>
          <w:sz w:val="24"/>
          <w:szCs w:val="24"/>
          <w:vertAlign w:val="superscript"/>
        </w:rPr>
        <w:t xml:space="preserve">2 </w:t>
      </w:r>
      <w:r w:rsidRPr="00B11F7C">
        <w:rPr>
          <w:rFonts w:ascii="Times New Roman" w:hAnsi="Times New Roman" w:cs="Times New Roman"/>
          <w:sz w:val="24"/>
          <w:szCs w:val="24"/>
        </w:rPr>
        <w:t>= .</w:t>
      </w:r>
      <w:r>
        <w:rPr>
          <w:rFonts w:ascii="Times New Roman" w:hAnsi="Times New Roman" w:cs="Times New Roman"/>
          <w:sz w:val="24"/>
          <w:szCs w:val="24"/>
        </w:rPr>
        <w:t xml:space="preserve">15. </w:t>
      </w:r>
    </w:p>
    <w:p w14:paraId="3F923D7E" w14:textId="77777777" w:rsidR="00623B27" w:rsidRDefault="00623B27">
      <w:pPr>
        <w:rPr>
          <w:rFonts w:ascii="Times New Roman" w:eastAsia="Arial Unicode MS" w:hAnsi="Times New Roman" w:cs="Times New Roman"/>
          <w:color w:val="000000"/>
          <w:u w:color="000000"/>
          <w:lang w:val="en-US"/>
        </w:rPr>
      </w:pPr>
      <w:r>
        <w:rPr>
          <w:rFonts w:ascii="Times New Roman" w:hAnsi="Times New Roman" w:cs="Times New Roman"/>
        </w:rPr>
        <w:br w:type="page"/>
      </w:r>
    </w:p>
    <w:p w14:paraId="684DF3E5" w14:textId="3F0456D7" w:rsidR="00623B27" w:rsidRPr="007D082B" w:rsidRDefault="00623B27" w:rsidP="00623B27">
      <w:pPr>
        <w:pStyle w:val="BodyB"/>
        <w:suppressAutoHyphens/>
        <w:spacing w:line="480" w:lineRule="auto"/>
        <w:rPr>
          <w:rFonts w:ascii="Times New Roman" w:eastAsia="Times New Roman" w:hAnsi="Times New Roman" w:cs="Times New Roman"/>
          <w:sz w:val="24"/>
          <w:szCs w:val="24"/>
        </w:rPr>
      </w:pPr>
      <w:r w:rsidRPr="008A3800">
        <w:rPr>
          <w:rFonts w:ascii="Times New Roman" w:eastAsia="Times New Roman" w:hAnsi="Times New Roman" w:cs="Times New Roman"/>
          <w:b/>
          <w:sz w:val="24"/>
          <w:szCs w:val="24"/>
        </w:rPr>
        <w:lastRenderedPageBreak/>
        <w:t xml:space="preserve">Figure </w:t>
      </w:r>
      <w:r>
        <w:rPr>
          <w:rFonts w:ascii="Times New Roman" w:eastAsia="Times New Roman" w:hAnsi="Times New Roman" w:cs="Times New Roman"/>
          <w:b/>
          <w:sz w:val="24"/>
          <w:szCs w:val="24"/>
        </w:rPr>
        <w:t>1</w:t>
      </w:r>
      <w:r w:rsidRPr="008A3800">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Recognition accuracy (hits – false alarms) in the </w:t>
      </w:r>
      <w:proofErr w:type="gramStart"/>
      <w:r>
        <w:rPr>
          <w:rFonts w:ascii="Times New Roman" w:eastAsia="Times New Roman" w:hAnsi="Times New Roman" w:cs="Times New Roman"/>
          <w:sz w:val="24"/>
          <w:szCs w:val="24"/>
        </w:rPr>
        <w:t>Short and Long</w:t>
      </w:r>
      <w:proofErr w:type="gramEnd"/>
      <w:r>
        <w:rPr>
          <w:rFonts w:ascii="Times New Roman" w:eastAsia="Times New Roman" w:hAnsi="Times New Roman" w:cs="Times New Roman"/>
          <w:sz w:val="24"/>
          <w:szCs w:val="24"/>
        </w:rPr>
        <w:t xml:space="preserve"> deadline, per Group. </w:t>
      </w:r>
    </w:p>
    <w:p w14:paraId="4F21837C" w14:textId="727090E4" w:rsidR="00623B27" w:rsidRDefault="00F77D32" w:rsidP="00623B27">
      <w:pPr>
        <w:pStyle w:val="BodyB"/>
        <w:suppressAutoHyphens/>
        <w:spacing w:line="480" w:lineRule="auto"/>
        <w:ind w:firstLine="720"/>
        <w:rPr>
          <w:rFonts w:ascii="Times New Roman" w:hAnsi="Times New Roman" w:cs="Times New Roman"/>
          <w:sz w:val="24"/>
          <w:szCs w:val="24"/>
        </w:rPr>
      </w:pPr>
      <w:r>
        <w:rPr>
          <w:rFonts w:ascii="Times New Roman" w:hAnsi="Times New Roman" w:cs="Times New Roman"/>
          <w:b/>
          <w:noProof/>
          <w:lang w:val="en-CA" w:eastAsia="en-CA"/>
        </w:rPr>
        <w:drawing>
          <wp:anchor distT="0" distB="0" distL="114300" distR="114300" simplePos="0" relativeHeight="251660288" behindDoc="1" locked="0" layoutInCell="1" allowOverlap="1" wp14:anchorId="628395F0" wp14:editId="780FF645">
            <wp:simplePos x="0" y="0"/>
            <wp:positionH relativeFrom="column">
              <wp:posOffset>-127880</wp:posOffset>
            </wp:positionH>
            <wp:positionV relativeFrom="paragraph">
              <wp:posOffset>347345</wp:posOffset>
            </wp:positionV>
            <wp:extent cx="5987415" cy="4107815"/>
            <wp:effectExtent l="0" t="0" r="0" b="0"/>
            <wp:wrapTight wrapText="bothSides">
              <wp:wrapPolygon edited="0">
                <wp:start x="0" y="0"/>
                <wp:lineTo x="0" y="21503"/>
                <wp:lineTo x="21534" y="21503"/>
                <wp:lineTo x="21534" y="0"/>
                <wp:lineTo x="0" y="0"/>
              </wp:wrapPolygon>
            </wp:wrapTight>
            <wp:docPr id="17093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552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87415" cy="4107815"/>
                    </a:xfrm>
                    <a:prstGeom prst="rect">
                      <a:avLst/>
                    </a:prstGeom>
                  </pic:spPr>
                </pic:pic>
              </a:graphicData>
            </a:graphic>
            <wp14:sizeRelH relativeFrom="page">
              <wp14:pctWidth>0</wp14:pctWidth>
            </wp14:sizeRelH>
            <wp14:sizeRelV relativeFrom="page">
              <wp14:pctHeight>0</wp14:pctHeight>
            </wp14:sizeRelV>
          </wp:anchor>
        </w:drawing>
      </w:r>
    </w:p>
    <w:p w14:paraId="0B9D4E6E" w14:textId="6E2A93AF" w:rsidR="00623B27" w:rsidRDefault="00623B27" w:rsidP="00623B27">
      <w:pPr>
        <w:pStyle w:val="BodyB"/>
        <w:suppressAutoHyphens/>
        <w:spacing w:line="480" w:lineRule="auto"/>
        <w:ind w:firstLine="720"/>
        <w:rPr>
          <w:rFonts w:ascii="Times New Roman" w:hAnsi="Times New Roman" w:cs="Times New Roman"/>
          <w:sz w:val="24"/>
          <w:szCs w:val="24"/>
        </w:rPr>
      </w:pPr>
    </w:p>
    <w:p w14:paraId="0737FF71" w14:textId="77777777" w:rsidR="008F5D59" w:rsidRPr="003C1ED3" w:rsidRDefault="008F5D59" w:rsidP="0045371C">
      <w:pPr>
        <w:pStyle w:val="BodyB"/>
        <w:suppressAutoHyphens/>
        <w:spacing w:line="480" w:lineRule="auto"/>
        <w:rPr>
          <w:rFonts w:ascii="Times New Roman" w:eastAsia="Times New Roman" w:hAnsi="Times New Roman" w:cs="Times New Roman"/>
          <w:b/>
          <w:sz w:val="24"/>
          <w:szCs w:val="24"/>
        </w:rPr>
      </w:pPr>
    </w:p>
    <w:p w14:paraId="094B8E7D" w14:textId="77777777" w:rsidR="0045371C" w:rsidRDefault="0045371C" w:rsidP="00577F84">
      <w:pPr>
        <w:spacing w:line="480" w:lineRule="auto"/>
        <w:jc w:val="center"/>
        <w:rPr>
          <w:rFonts w:ascii="Times New Roman" w:hAnsi="Times New Roman" w:cs="Times New Roman"/>
          <w:b/>
          <w:lang w:val="en-US"/>
        </w:rPr>
      </w:pPr>
    </w:p>
    <w:p w14:paraId="5ACADAC1" w14:textId="658CCE42" w:rsidR="008F5D59" w:rsidRDefault="008F5D59">
      <w:pPr>
        <w:rPr>
          <w:rFonts w:ascii="Times New Roman" w:hAnsi="Times New Roman" w:cs="Times New Roman"/>
          <w:b/>
          <w:lang w:val="en-US"/>
        </w:rPr>
      </w:pPr>
      <w:r>
        <w:rPr>
          <w:rFonts w:ascii="Times New Roman" w:hAnsi="Times New Roman" w:cs="Times New Roman"/>
          <w:b/>
          <w:lang w:val="en-US"/>
        </w:rPr>
        <w:br w:type="page"/>
      </w:r>
    </w:p>
    <w:p w14:paraId="00852B1C" w14:textId="0FDABDA8" w:rsidR="00F77D32" w:rsidRDefault="00F77D32" w:rsidP="00F77D32">
      <w:pPr>
        <w:spacing w:line="480" w:lineRule="auto"/>
        <w:jc w:val="center"/>
        <w:rPr>
          <w:rFonts w:ascii="Times New Roman" w:hAnsi="Times New Roman" w:cs="Times New Roman"/>
          <w:b/>
          <w:lang w:val="en-US"/>
        </w:rPr>
      </w:pPr>
      <w:r>
        <w:rPr>
          <w:rFonts w:ascii="Times New Roman" w:hAnsi="Times New Roman" w:cs="Times New Roman"/>
          <w:b/>
          <w:lang w:val="en-US"/>
        </w:rPr>
        <w:lastRenderedPageBreak/>
        <w:t>Discussion</w:t>
      </w:r>
    </w:p>
    <w:p w14:paraId="04A0BA8D" w14:textId="3A51CA2D" w:rsidR="00F77D32" w:rsidRDefault="00F77D32" w:rsidP="00F77D32">
      <w:pPr>
        <w:spacing w:line="480" w:lineRule="auto"/>
        <w:ind w:firstLine="720"/>
        <w:rPr>
          <w:rFonts w:ascii="Times New Roman" w:hAnsi="Times New Roman" w:cs="Times New Roman"/>
        </w:rPr>
      </w:pPr>
      <w:r>
        <w:rPr>
          <w:rFonts w:ascii="Times New Roman" w:hAnsi="Times New Roman" w:cs="Times New Roman"/>
          <w:bCs/>
          <w:lang w:val="en-US"/>
        </w:rPr>
        <w:t xml:space="preserve">Our pilot data revealed that younger adults and older adults did not significantly differ in recognition accuracy performance. However, the data </w:t>
      </w:r>
      <w:r w:rsidR="00713473">
        <w:rPr>
          <w:rFonts w:ascii="Times New Roman" w:hAnsi="Times New Roman" w:cs="Times New Roman"/>
          <w:bCs/>
          <w:lang w:val="en-US"/>
        </w:rPr>
        <w:t xml:space="preserve">in Table 1 </w:t>
      </w:r>
      <w:r>
        <w:rPr>
          <w:rFonts w:ascii="Times New Roman" w:hAnsi="Times New Roman" w:cs="Times New Roman"/>
          <w:bCs/>
          <w:lang w:val="en-US"/>
        </w:rPr>
        <w:t xml:space="preserve">revealed that both age groups missed a significant amount of responses in the </w:t>
      </w:r>
      <w:r w:rsidR="0026025D">
        <w:rPr>
          <w:rFonts w:ascii="Times New Roman" w:hAnsi="Times New Roman" w:cs="Times New Roman"/>
          <w:bCs/>
          <w:lang w:val="en-US"/>
        </w:rPr>
        <w:t>short</w:t>
      </w:r>
      <w:r>
        <w:rPr>
          <w:rFonts w:ascii="Times New Roman" w:hAnsi="Times New Roman" w:cs="Times New Roman"/>
          <w:bCs/>
          <w:lang w:val="en-US"/>
        </w:rPr>
        <w:t xml:space="preserve"> deadline, with </w:t>
      </w:r>
      <w:r w:rsidR="000C3E40">
        <w:rPr>
          <w:rFonts w:ascii="Times New Roman" w:hAnsi="Times New Roman" w:cs="Times New Roman"/>
          <w:bCs/>
          <w:lang w:val="en-US"/>
        </w:rPr>
        <w:t>younger adults (</w:t>
      </w:r>
      <w:r w:rsidR="000C3E40" w:rsidRPr="00F77D32">
        <w:rPr>
          <w:rFonts w:ascii="Times New Roman" w:hAnsi="Times New Roman" w:cs="Times New Roman"/>
          <w:bCs/>
          <w:i/>
          <w:iCs/>
          <w:lang w:val="en-US"/>
        </w:rPr>
        <w:t>M</w:t>
      </w:r>
      <w:r w:rsidR="000C3E40">
        <w:rPr>
          <w:rFonts w:ascii="Times New Roman" w:hAnsi="Times New Roman" w:cs="Times New Roman"/>
          <w:bCs/>
          <w:lang w:val="en-US"/>
        </w:rPr>
        <w:t xml:space="preserve"> = 5.75; </w:t>
      </w:r>
      <w:r w:rsidR="000C3E40" w:rsidRPr="00F77D32">
        <w:rPr>
          <w:rFonts w:ascii="Times New Roman" w:hAnsi="Times New Roman" w:cs="Times New Roman"/>
          <w:bCs/>
          <w:i/>
          <w:iCs/>
          <w:lang w:val="en-US"/>
        </w:rPr>
        <w:t>SD</w:t>
      </w:r>
      <w:r w:rsidR="000C3E40">
        <w:rPr>
          <w:rFonts w:ascii="Times New Roman" w:hAnsi="Times New Roman" w:cs="Times New Roman"/>
          <w:bCs/>
          <w:lang w:val="en-US"/>
        </w:rPr>
        <w:t xml:space="preserve"> = 2.25)</w:t>
      </w:r>
      <w:r w:rsidR="000C3E40">
        <w:rPr>
          <w:rFonts w:ascii="Times New Roman" w:hAnsi="Times New Roman" w:cs="Times New Roman"/>
          <w:bCs/>
          <w:lang w:val="en-US"/>
        </w:rPr>
        <w:t xml:space="preserve"> missing significantly fewer responses than </w:t>
      </w:r>
      <w:r>
        <w:rPr>
          <w:rFonts w:ascii="Times New Roman" w:hAnsi="Times New Roman" w:cs="Times New Roman"/>
          <w:bCs/>
          <w:lang w:val="en-US"/>
        </w:rPr>
        <w:t>older adults (</w:t>
      </w:r>
      <w:r w:rsidRPr="00F77D32">
        <w:rPr>
          <w:rFonts w:ascii="Times New Roman" w:hAnsi="Times New Roman" w:cs="Times New Roman"/>
          <w:bCs/>
          <w:i/>
          <w:iCs/>
          <w:lang w:val="en-US"/>
        </w:rPr>
        <w:t>M</w:t>
      </w:r>
      <w:r>
        <w:rPr>
          <w:rFonts w:ascii="Times New Roman" w:hAnsi="Times New Roman" w:cs="Times New Roman"/>
          <w:bCs/>
          <w:lang w:val="en-US"/>
        </w:rPr>
        <w:t xml:space="preserve"> = 15.83; </w:t>
      </w:r>
      <w:r w:rsidRPr="00F77D32">
        <w:rPr>
          <w:rFonts w:ascii="Times New Roman" w:hAnsi="Times New Roman" w:cs="Times New Roman"/>
          <w:bCs/>
          <w:i/>
          <w:iCs/>
          <w:lang w:val="en-US"/>
        </w:rPr>
        <w:t>SD</w:t>
      </w:r>
      <w:r>
        <w:rPr>
          <w:rFonts w:ascii="Times New Roman" w:hAnsi="Times New Roman" w:cs="Times New Roman"/>
          <w:bCs/>
          <w:lang w:val="en-US"/>
        </w:rPr>
        <w:t xml:space="preserve"> = 9.35), </w:t>
      </w:r>
      <w:proofErr w:type="gramStart"/>
      <w:r w:rsidRPr="0045371C">
        <w:rPr>
          <w:rFonts w:ascii="Times New Roman" w:hAnsi="Times New Roman" w:cs="Times New Roman"/>
          <w:i/>
          <w:iCs/>
        </w:rPr>
        <w:t>F</w:t>
      </w:r>
      <w:r w:rsidRPr="003C1ED3">
        <w:rPr>
          <w:rFonts w:ascii="Times New Roman" w:hAnsi="Times New Roman" w:cs="Times New Roman"/>
        </w:rPr>
        <w:t>(</w:t>
      </w:r>
      <w:proofErr w:type="gramEnd"/>
      <w:r w:rsidRPr="003C1ED3">
        <w:rPr>
          <w:rFonts w:ascii="Times New Roman" w:hAnsi="Times New Roman" w:cs="Times New Roman"/>
        </w:rPr>
        <w:t>1, 1</w:t>
      </w:r>
      <w:r>
        <w:rPr>
          <w:rFonts w:ascii="Times New Roman" w:hAnsi="Times New Roman" w:cs="Times New Roman"/>
        </w:rPr>
        <w:t>2</w:t>
      </w:r>
      <w:r w:rsidRPr="003C1ED3">
        <w:rPr>
          <w:rFonts w:ascii="Times New Roman" w:hAnsi="Times New Roman" w:cs="Times New Roman"/>
        </w:rPr>
        <w:t xml:space="preserve">) = </w:t>
      </w:r>
      <w:r>
        <w:rPr>
          <w:rFonts w:ascii="Times New Roman" w:hAnsi="Times New Roman" w:cs="Times New Roman"/>
        </w:rPr>
        <w:t>8.86</w:t>
      </w:r>
      <w:r w:rsidRPr="003C1ED3">
        <w:rPr>
          <w:rFonts w:ascii="Times New Roman" w:hAnsi="Times New Roman" w:cs="Times New Roman"/>
        </w:rPr>
        <w:t xml:space="preserve">, </w:t>
      </w:r>
      <w:r w:rsidRPr="0045371C">
        <w:rPr>
          <w:rFonts w:ascii="Times New Roman" w:hAnsi="Times New Roman" w:cs="Times New Roman"/>
          <w:i/>
          <w:iCs/>
        </w:rPr>
        <w:t>p</w:t>
      </w:r>
      <w:r w:rsidRPr="003C1ED3">
        <w:rPr>
          <w:rFonts w:ascii="Times New Roman" w:hAnsi="Times New Roman" w:cs="Times New Roman"/>
        </w:rPr>
        <w:t xml:space="preserve"> </w:t>
      </w:r>
      <w:r>
        <w:rPr>
          <w:rFonts w:ascii="Times New Roman" w:hAnsi="Times New Roman" w:cs="Times New Roman"/>
        </w:rPr>
        <w:t>=</w:t>
      </w:r>
      <w:r w:rsidRPr="003C1ED3">
        <w:rPr>
          <w:rFonts w:ascii="Times New Roman" w:hAnsi="Times New Roman" w:cs="Times New Roman"/>
        </w:rPr>
        <w:t xml:space="preserve"> .001, </w:t>
      </w:r>
      <w:r w:rsidRPr="003C1ED3">
        <w:rPr>
          <w:rFonts w:ascii="Times New Roman" w:hAnsi="Times New Roman" w:cs="Times New Roman"/>
          <w:i/>
        </w:rPr>
        <w:t>η</w:t>
      </w:r>
      <w:r w:rsidRPr="003C1ED3">
        <w:rPr>
          <w:rFonts w:ascii="Times New Roman" w:hAnsi="Times New Roman" w:cs="Times New Roman"/>
          <w:i/>
          <w:vertAlign w:val="subscript"/>
        </w:rPr>
        <w:t>p</w:t>
      </w:r>
      <w:r w:rsidRPr="003C1ED3">
        <w:rPr>
          <w:rFonts w:ascii="Times New Roman" w:hAnsi="Times New Roman" w:cs="Times New Roman"/>
          <w:i/>
          <w:vertAlign w:val="superscript"/>
        </w:rPr>
        <w:t xml:space="preserve">2 </w:t>
      </w:r>
      <w:r w:rsidRPr="003C1ED3">
        <w:rPr>
          <w:rFonts w:ascii="Times New Roman" w:hAnsi="Times New Roman" w:cs="Times New Roman"/>
        </w:rPr>
        <w:t>= .</w:t>
      </w:r>
      <w:r>
        <w:rPr>
          <w:rFonts w:ascii="Times New Roman" w:hAnsi="Times New Roman" w:cs="Times New Roman"/>
        </w:rPr>
        <w:t xml:space="preserve">42. </w:t>
      </w:r>
      <w:r w:rsidR="00DA7A19">
        <w:rPr>
          <w:rFonts w:ascii="Times New Roman" w:hAnsi="Times New Roman" w:cs="Times New Roman"/>
        </w:rPr>
        <w:t xml:space="preserve">As such, we decided to extend the </w:t>
      </w:r>
      <w:r w:rsidR="0026025D">
        <w:rPr>
          <w:rFonts w:ascii="Times New Roman" w:hAnsi="Times New Roman" w:cs="Times New Roman"/>
        </w:rPr>
        <w:t>short</w:t>
      </w:r>
      <w:r w:rsidR="00DA7A19">
        <w:rPr>
          <w:rFonts w:ascii="Times New Roman" w:hAnsi="Times New Roman" w:cs="Times New Roman"/>
        </w:rPr>
        <w:t xml:space="preserve"> deadline from 1000ms to 1200ms. </w:t>
      </w:r>
    </w:p>
    <w:p w14:paraId="783C6C49" w14:textId="77777777" w:rsidR="00713473" w:rsidRDefault="00713473" w:rsidP="00F77D32">
      <w:pPr>
        <w:spacing w:line="480" w:lineRule="auto"/>
        <w:ind w:firstLine="720"/>
        <w:rPr>
          <w:rFonts w:ascii="Times New Roman" w:hAnsi="Times New Roman" w:cs="Times New Roman"/>
        </w:rPr>
      </w:pPr>
    </w:p>
    <w:p w14:paraId="5B429B94" w14:textId="77777777" w:rsidR="00713473" w:rsidRDefault="00713473">
      <w:pPr>
        <w:rPr>
          <w:rFonts w:ascii="Times New Roman" w:hAnsi="Times New Roman" w:cs="Times New Roman"/>
          <w:b/>
          <w:bCs/>
        </w:rPr>
      </w:pPr>
      <w:r>
        <w:rPr>
          <w:rFonts w:ascii="Times New Roman" w:hAnsi="Times New Roman" w:cs="Times New Roman"/>
          <w:b/>
          <w:bCs/>
        </w:rPr>
        <w:br w:type="page"/>
      </w:r>
    </w:p>
    <w:p w14:paraId="170C4DF1" w14:textId="044B63DC" w:rsidR="00713473" w:rsidRDefault="00713473" w:rsidP="00F77D32">
      <w:pPr>
        <w:spacing w:line="480" w:lineRule="auto"/>
        <w:ind w:firstLine="720"/>
        <w:rPr>
          <w:rFonts w:ascii="Times New Roman" w:hAnsi="Times New Roman" w:cs="Times New Roman"/>
        </w:rPr>
      </w:pPr>
      <w:r w:rsidRPr="00713473">
        <w:rPr>
          <w:rFonts w:ascii="Times New Roman" w:hAnsi="Times New Roman" w:cs="Times New Roman"/>
          <w:b/>
          <w:bCs/>
        </w:rPr>
        <w:lastRenderedPageBreak/>
        <w:t>Table 1</w:t>
      </w:r>
      <w:r>
        <w:rPr>
          <w:rFonts w:ascii="Times New Roman" w:hAnsi="Times New Roman" w:cs="Times New Roman"/>
        </w:rPr>
        <w:t>. Missed responses by each participant per Deadline.</w:t>
      </w:r>
    </w:p>
    <w:tbl>
      <w:tblPr>
        <w:tblStyle w:val="TableGrid"/>
        <w:tblW w:w="0" w:type="auto"/>
        <w:tblInd w:w="1271" w:type="dxa"/>
        <w:tblLook w:val="04A0" w:firstRow="1" w:lastRow="0" w:firstColumn="1" w:lastColumn="0" w:noHBand="0" w:noVBand="1"/>
      </w:tblPr>
      <w:tblGrid>
        <w:gridCol w:w="1789"/>
        <w:gridCol w:w="2464"/>
        <w:gridCol w:w="2409"/>
      </w:tblGrid>
      <w:tr w:rsidR="00713473" w14:paraId="06EB59D2" w14:textId="77777777" w:rsidTr="00713473">
        <w:trPr>
          <w:trHeight w:val="408"/>
        </w:trPr>
        <w:tc>
          <w:tcPr>
            <w:tcW w:w="1789" w:type="dxa"/>
          </w:tcPr>
          <w:p w14:paraId="2BF0EBCA" w14:textId="48084BBE" w:rsidR="00713473" w:rsidRDefault="00713473" w:rsidP="00713473">
            <w:pPr>
              <w:spacing w:line="360" w:lineRule="auto"/>
              <w:jc w:val="right"/>
            </w:pPr>
          </w:p>
        </w:tc>
        <w:tc>
          <w:tcPr>
            <w:tcW w:w="2464" w:type="dxa"/>
          </w:tcPr>
          <w:p w14:paraId="549260A0" w14:textId="6F2FD013" w:rsidR="00713473" w:rsidRDefault="00713473" w:rsidP="00713473">
            <w:pPr>
              <w:spacing w:line="360" w:lineRule="auto"/>
              <w:jc w:val="right"/>
            </w:pPr>
            <w:r>
              <w:t>Missed ‘Short’ Responses</w:t>
            </w:r>
          </w:p>
        </w:tc>
        <w:tc>
          <w:tcPr>
            <w:tcW w:w="2409" w:type="dxa"/>
          </w:tcPr>
          <w:p w14:paraId="0E91B577" w14:textId="03391F07" w:rsidR="00713473" w:rsidRDefault="00713473" w:rsidP="00713473">
            <w:pPr>
              <w:spacing w:line="360" w:lineRule="auto"/>
              <w:jc w:val="right"/>
            </w:pPr>
            <w:r>
              <w:t>Missed ‘Long’ Responses</w:t>
            </w:r>
          </w:p>
        </w:tc>
      </w:tr>
      <w:tr w:rsidR="00713473" w14:paraId="0B482ECE" w14:textId="77777777" w:rsidTr="00713473">
        <w:trPr>
          <w:trHeight w:val="390"/>
        </w:trPr>
        <w:tc>
          <w:tcPr>
            <w:tcW w:w="1789" w:type="dxa"/>
          </w:tcPr>
          <w:p w14:paraId="0DE17AA0" w14:textId="424F2688" w:rsidR="00713473" w:rsidRDefault="00713473" w:rsidP="00713473">
            <w:pPr>
              <w:spacing w:line="360" w:lineRule="auto"/>
              <w:jc w:val="right"/>
            </w:pPr>
            <w:r>
              <w:t>Older Adult</w:t>
            </w:r>
          </w:p>
        </w:tc>
        <w:tc>
          <w:tcPr>
            <w:tcW w:w="2464" w:type="dxa"/>
          </w:tcPr>
          <w:p w14:paraId="1E29FB7B" w14:textId="3275FE98" w:rsidR="00713473" w:rsidRDefault="003B071B" w:rsidP="00713473">
            <w:pPr>
              <w:spacing w:line="360" w:lineRule="auto"/>
              <w:jc w:val="right"/>
            </w:pPr>
            <w:r>
              <w:t>17</w:t>
            </w:r>
          </w:p>
        </w:tc>
        <w:tc>
          <w:tcPr>
            <w:tcW w:w="2409" w:type="dxa"/>
          </w:tcPr>
          <w:p w14:paraId="4BA16FBB" w14:textId="73B4DAEB" w:rsidR="00713473" w:rsidRDefault="003B071B" w:rsidP="00713473">
            <w:pPr>
              <w:spacing w:line="360" w:lineRule="auto"/>
              <w:jc w:val="right"/>
            </w:pPr>
            <w:r>
              <w:t>0</w:t>
            </w:r>
          </w:p>
        </w:tc>
      </w:tr>
      <w:tr w:rsidR="00713473" w14:paraId="4F26D5CA" w14:textId="77777777" w:rsidTr="00713473">
        <w:trPr>
          <w:trHeight w:val="408"/>
        </w:trPr>
        <w:tc>
          <w:tcPr>
            <w:tcW w:w="1789" w:type="dxa"/>
          </w:tcPr>
          <w:p w14:paraId="6B384E74" w14:textId="71860173" w:rsidR="00713473" w:rsidRDefault="00713473" w:rsidP="00713473">
            <w:pPr>
              <w:spacing w:line="360" w:lineRule="auto"/>
              <w:jc w:val="right"/>
            </w:pPr>
            <w:r>
              <w:t>Older Adult</w:t>
            </w:r>
          </w:p>
        </w:tc>
        <w:tc>
          <w:tcPr>
            <w:tcW w:w="2464" w:type="dxa"/>
          </w:tcPr>
          <w:p w14:paraId="6A26AC21" w14:textId="0E02D819" w:rsidR="00713473" w:rsidRDefault="003B071B" w:rsidP="00713473">
            <w:pPr>
              <w:spacing w:line="360" w:lineRule="auto"/>
              <w:jc w:val="right"/>
            </w:pPr>
            <w:r>
              <w:t>6</w:t>
            </w:r>
          </w:p>
        </w:tc>
        <w:tc>
          <w:tcPr>
            <w:tcW w:w="2409" w:type="dxa"/>
          </w:tcPr>
          <w:p w14:paraId="68A64EB8" w14:textId="1E28E5FD" w:rsidR="00713473" w:rsidRDefault="003B071B" w:rsidP="00713473">
            <w:pPr>
              <w:spacing w:line="360" w:lineRule="auto"/>
              <w:jc w:val="right"/>
            </w:pPr>
            <w:r>
              <w:t>0</w:t>
            </w:r>
          </w:p>
        </w:tc>
      </w:tr>
      <w:tr w:rsidR="00713473" w14:paraId="06E42FAB" w14:textId="77777777" w:rsidTr="00713473">
        <w:trPr>
          <w:trHeight w:val="408"/>
        </w:trPr>
        <w:tc>
          <w:tcPr>
            <w:tcW w:w="1789" w:type="dxa"/>
          </w:tcPr>
          <w:p w14:paraId="1FE48445" w14:textId="3CF29502" w:rsidR="00713473" w:rsidRDefault="00713473" w:rsidP="00713473">
            <w:pPr>
              <w:spacing w:line="360" w:lineRule="auto"/>
              <w:jc w:val="right"/>
            </w:pPr>
            <w:r>
              <w:t>Older Adult</w:t>
            </w:r>
          </w:p>
        </w:tc>
        <w:tc>
          <w:tcPr>
            <w:tcW w:w="2464" w:type="dxa"/>
          </w:tcPr>
          <w:p w14:paraId="1CB31566" w14:textId="220BE983" w:rsidR="00713473" w:rsidRDefault="003B071B" w:rsidP="00713473">
            <w:pPr>
              <w:spacing w:line="360" w:lineRule="auto"/>
              <w:jc w:val="right"/>
            </w:pPr>
            <w:r>
              <w:t>6</w:t>
            </w:r>
          </w:p>
        </w:tc>
        <w:tc>
          <w:tcPr>
            <w:tcW w:w="2409" w:type="dxa"/>
          </w:tcPr>
          <w:p w14:paraId="1D48A4BA" w14:textId="3E0A0ED2" w:rsidR="00713473" w:rsidRDefault="003B071B" w:rsidP="00713473">
            <w:pPr>
              <w:spacing w:line="360" w:lineRule="auto"/>
              <w:jc w:val="right"/>
            </w:pPr>
            <w:r>
              <w:t>0</w:t>
            </w:r>
          </w:p>
        </w:tc>
      </w:tr>
      <w:tr w:rsidR="00713473" w14:paraId="3D60ADB9" w14:textId="77777777" w:rsidTr="00713473">
        <w:trPr>
          <w:trHeight w:val="390"/>
        </w:trPr>
        <w:tc>
          <w:tcPr>
            <w:tcW w:w="1789" w:type="dxa"/>
          </w:tcPr>
          <w:p w14:paraId="6758F95A" w14:textId="414B4DB6" w:rsidR="00713473" w:rsidRDefault="00713473" w:rsidP="00713473">
            <w:pPr>
              <w:spacing w:line="360" w:lineRule="auto"/>
              <w:jc w:val="right"/>
            </w:pPr>
            <w:r>
              <w:t>Older Adult</w:t>
            </w:r>
          </w:p>
        </w:tc>
        <w:tc>
          <w:tcPr>
            <w:tcW w:w="2464" w:type="dxa"/>
          </w:tcPr>
          <w:p w14:paraId="5B62EA2E" w14:textId="232804F0" w:rsidR="00713473" w:rsidRDefault="003B071B" w:rsidP="00713473">
            <w:pPr>
              <w:spacing w:line="360" w:lineRule="auto"/>
              <w:jc w:val="right"/>
            </w:pPr>
            <w:r>
              <w:t>14</w:t>
            </w:r>
          </w:p>
        </w:tc>
        <w:tc>
          <w:tcPr>
            <w:tcW w:w="2409" w:type="dxa"/>
          </w:tcPr>
          <w:p w14:paraId="7CBEC38B" w14:textId="51522E19" w:rsidR="00713473" w:rsidRDefault="003B071B" w:rsidP="00713473">
            <w:pPr>
              <w:spacing w:line="360" w:lineRule="auto"/>
              <w:jc w:val="right"/>
            </w:pPr>
            <w:r>
              <w:t>0</w:t>
            </w:r>
          </w:p>
        </w:tc>
      </w:tr>
      <w:tr w:rsidR="00713473" w14:paraId="6C2C37CC" w14:textId="77777777" w:rsidTr="00713473">
        <w:trPr>
          <w:trHeight w:val="408"/>
        </w:trPr>
        <w:tc>
          <w:tcPr>
            <w:tcW w:w="1789" w:type="dxa"/>
          </w:tcPr>
          <w:p w14:paraId="40F56035" w14:textId="00F10CBF" w:rsidR="00713473" w:rsidRDefault="00713473" w:rsidP="00713473">
            <w:pPr>
              <w:spacing w:line="360" w:lineRule="auto"/>
              <w:jc w:val="right"/>
            </w:pPr>
            <w:r>
              <w:t>Older Adult</w:t>
            </w:r>
          </w:p>
        </w:tc>
        <w:tc>
          <w:tcPr>
            <w:tcW w:w="2464" w:type="dxa"/>
          </w:tcPr>
          <w:p w14:paraId="2078AE78" w14:textId="3F7157D4" w:rsidR="00713473" w:rsidRDefault="003B071B" w:rsidP="00713473">
            <w:pPr>
              <w:spacing w:line="360" w:lineRule="auto"/>
              <w:jc w:val="right"/>
            </w:pPr>
            <w:r>
              <w:t>30</w:t>
            </w:r>
          </w:p>
        </w:tc>
        <w:tc>
          <w:tcPr>
            <w:tcW w:w="2409" w:type="dxa"/>
          </w:tcPr>
          <w:p w14:paraId="50C9E392" w14:textId="7A432EB0" w:rsidR="00713473" w:rsidRDefault="003B071B" w:rsidP="00713473">
            <w:pPr>
              <w:spacing w:line="360" w:lineRule="auto"/>
              <w:jc w:val="right"/>
            </w:pPr>
            <w:r>
              <w:t>0</w:t>
            </w:r>
          </w:p>
        </w:tc>
      </w:tr>
      <w:tr w:rsidR="00713473" w14:paraId="77064E4C" w14:textId="77777777" w:rsidTr="00713473">
        <w:trPr>
          <w:trHeight w:val="408"/>
        </w:trPr>
        <w:tc>
          <w:tcPr>
            <w:tcW w:w="1789" w:type="dxa"/>
          </w:tcPr>
          <w:p w14:paraId="77656C31" w14:textId="3A82B5C2" w:rsidR="00713473" w:rsidRDefault="00713473" w:rsidP="00713473">
            <w:pPr>
              <w:spacing w:line="360" w:lineRule="auto"/>
              <w:jc w:val="right"/>
            </w:pPr>
            <w:r>
              <w:t>Older Adult</w:t>
            </w:r>
          </w:p>
        </w:tc>
        <w:tc>
          <w:tcPr>
            <w:tcW w:w="2464" w:type="dxa"/>
          </w:tcPr>
          <w:p w14:paraId="08F480FA" w14:textId="38BD0731" w:rsidR="00713473" w:rsidRDefault="003B071B" w:rsidP="00713473">
            <w:pPr>
              <w:spacing w:line="360" w:lineRule="auto"/>
              <w:jc w:val="right"/>
            </w:pPr>
            <w:r>
              <w:t>22</w:t>
            </w:r>
          </w:p>
        </w:tc>
        <w:tc>
          <w:tcPr>
            <w:tcW w:w="2409" w:type="dxa"/>
          </w:tcPr>
          <w:p w14:paraId="27049CF6" w14:textId="46C9A69C" w:rsidR="00713473" w:rsidRDefault="003B071B" w:rsidP="00713473">
            <w:pPr>
              <w:spacing w:line="360" w:lineRule="auto"/>
              <w:jc w:val="right"/>
            </w:pPr>
            <w:r>
              <w:t>0</w:t>
            </w:r>
          </w:p>
        </w:tc>
      </w:tr>
      <w:tr w:rsidR="00713473" w14:paraId="40F281C5" w14:textId="77777777" w:rsidTr="00713473">
        <w:trPr>
          <w:trHeight w:val="390"/>
        </w:trPr>
        <w:tc>
          <w:tcPr>
            <w:tcW w:w="1789" w:type="dxa"/>
          </w:tcPr>
          <w:p w14:paraId="25A55F65" w14:textId="43839A0F" w:rsidR="00713473" w:rsidRDefault="00713473" w:rsidP="00713473">
            <w:pPr>
              <w:spacing w:line="360" w:lineRule="auto"/>
              <w:jc w:val="right"/>
            </w:pPr>
            <w:r>
              <w:t>Younger Adult</w:t>
            </w:r>
          </w:p>
        </w:tc>
        <w:tc>
          <w:tcPr>
            <w:tcW w:w="2464" w:type="dxa"/>
          </w:tcPr>
          <w:p w14:paraId="54496CF3" w14:textId="41099746" w:rsidR="00713473" w:rsidRDefault="003B071B" w:rsidP="00713473">
            <w:pPr>
              <w:spacing w:line="360" w:lineRule="auto"/>
              <w:jc w:val="right"/>
            </w:pPr>
            <w:r>
              <w:t>5</w:t>
            </w:r>
          </w:p>
        </w:tc>
        <w:tc>
          <w:tcPr>
            <w:tcW w:w="2409" w:type="dxa"/>
          </w:tcPr>
          <w:p w14:paraId="1FE57627" w14:textId="27FD21C9" w:rsidR="00713473" w:rsidRDefault="003B071B" w:rsidP="00713473">
            <w:pPr>
              <w:spacing w:line="360" w:lineRule="auto"/>
              <w:jc w:val="right"/>
            </w:pPr>
            <w:r>
              <w:t>1</w:t>
            </w:r>
          </w:p>
        </w:tc>
      </w:tr>
      <w:tr w:rsidR="00713473" w14:paraId="042CD63A" w14:textId="77777777" w:rsidTr="00713473">
        <w:trPr>
          <w:trHeight w:val="408"/>
        </w:trPr>
        <w:tc>
          <w:tcPr>
            <w:tcW w:w="1789" w:type="dxa"/>
          </w:tcPr>
          <w:p w14:paraId="326946F9" w14:textId="2ABA1ACD" w:rsidR="00713473" w:rsidRDefault="00713473" w:rsidP="00713473">
            <w:pPr>
              <w:spacing w:line="360" w:lineRule="auto"/>
              <w:jc w:val="right"/>
            </w:pPr>
            <w:r>
              <w:t>Younger Adult</w:t>
            </w:r>
          </w:p>
        </w:tc>
        <w:tc>
          <w:tcPr>
            <w:tcW w:w="2464" w:type="dxa"/>
          </w:tcPr>
          <w:p w14:paraId="0BD48139" w14:textId="3FB5F61B" w:rsidR="00713473" w:rsidRDefault="003B071B" w:rsidP="00713473">
            <w:pPr>
              <w:spacing w:line="360" w:lineRule="auto"/>
              <w:jc w:val="right"/>
            </w:pPr>
            <w:r>
              <w:t>10</w:t>
            </w:r>
          </w:p>
        </w:tc>
        <w:tc>
          <w:tcPr>
            <w:tcW w:w="2409" w:type="dxa"/>
          </w:tcPr>
          <w:p w14:paraId="726E151C" w14:textId="42AF3257" w:rsidR="00713473" w:rsidRDefault="003B071B" w:rsidP="00713473">
            <w:pPr>
              <w:spacing w:line="360" w:lineRule="auto"/>
              <w:jc w:val="right"/>
            </w:pPr>
            <w:r>
              <w:t>0</w:t>
            </w:r>
          </w:p>
        </w:tc>
      </w:tr>
      <w:tr w:rsidR="00713473" w14:paraId="2D24C84D" w14:textId="77777777" w:rsidTr="00713473">
        <w:trPr>
          <w:trHeight w:val="408"/>
        </w:trPr>
        <w:tc>
          <w:tcPr>
            <w:tcW w:w="1789" w:type="dxa"/>
          </w:tcPr>
          <w:p w14:paraId="472316B5" w14:textId="40A2ECC9" w:rsidR="00713473" w:rsidRDefault="00713473" w:rsidP="00713473">
            <w:pPr>
              <w:spacing w:line="360" w:lineRule="auto"/>
              <w:jc w:val="right"/>
            </w:pPr>
            <w:r>
              <w:t>Younger Adult</w:t>
            </w:r>
          </w:p>
        </w:tc>
        <w:tc>
          <w:tcPr>
            <w:tcW w:w="2464" w:type="dxa"/>
          </w:tcPr>
          <w:p w14:paraId="282AFAF7" w14:textId="562B06DA" w:rsidR="00713473" w:rsidRDefault="003B071B" w:rsidP="00713473">
            <w:pPr>
              <w:spacing w:line="360" w:lineRule="auto"/>
              <w:jc w:val="right"/>
            </w:pPr>
            <w:r>
              <w:t>4</w:t>
            </w:r>
          </w:p>
        </w:tc>
        <w:tc>
          <w:tcPr>
            <w:tcW w:w="2409" w:type="dxa"/>
          </w:tcPr>
          <w:p w14:paraId="13EAAE13" w14:textId="4BB2AB77" w:rsidR="00713473" w:rsidRDefault="003B071B" w:rsidP="00713473">
            <w:pPr>
              <w:spacing w:line="360" w:lineRule="auto"/>
              <w:jc w:val="right"/>
            </w:pPr>
            <w:r>
              <w:t>0</w:t>
            </w:r>
          </w:p>
        </w:tc>
      </w:tr>
      <w:tr w:rsidR="00713473" w14:paraId="65CE7D0A" w14:textId="77777777" w:rsidTr="00713473">
        <w:trPr>
          <w:trHeight w:val="390"/>
        </w:trPr>
        <w:tc>
          <w:tcPr>
            <w:tcW w:w="1789" w:type="dxa"/>
          </w:tcPr>
          <w:p w14:paraId="7724EAB1" w14:textId="4562AB58" w:rsidR="00713473" w:rsidRDefault="00713473" w:rsidP="00713473">
            <w:pPr>
              <w:spacing w:line="360" w:lineRule="auto"/>
              <w:jc w:val="right"/>
            </w:pPr>
            <w:r>
              <w:t>Younger Adult</w:t>
            </w:r>
          </w:p>
        </w:tc>
        <w:tc>
          <w:tcPr>
            <w:tcW w:w="2464" w:type="dxa"/>
          </w:tcPr>
          <w:p w14:paraId="5E4C7565" w14:textId="2068DF01" w:rsidR="00713473" w:rsidRDefault="003B071B" w:rsidP="00713473">
            <w:pPr>
              <w:spacing w:line="360" w:lineRule="auto"/>
              <w:jc w:val="right"/>
            </w:pPr>
            <w:r>
              <w:t>6</w:t>
            </w:r>
          </w:p>
        </w:tc>
        <w:tc>
          <w:tcPr>
            <w:tcW w:w="2409" w:type="dxa"/>
          </w:tcPr>
          <w:p w14:paraId="36408F84" w14:textId="723FFCFB" w:rsidR="00713473" w:rsidRDefault="003B071B" w:rsidP="00713473">
            <w:pPr>
              <w:spacing w:line="360" w:lineRule="auto"/>
              <w:jc w:val="right"/>
            </w:pPr>
            <w:r>
              <w:t>0</w:t>
            </w:r>
          </w:p>
        </w:tc>
      </w:tr>
      <w:tr w:rsidR="00713473" w14:paraId="2D8EC575" w14:textId="77777777" w:rsidTr="00713473">
        <w:trPr>
          <w:trHeight w:val="408"/>
        </w:trPr>
        <w:tc>
          <w:tcPr>
            <w:tcW w:w="1789" w:type="dxa"/>
          </w:tcPr>
          <w:p w14:paraId="3D9FCA6A" w14:textId="75541E04" w:rsidR="00713473" w:rsidRDefault="00713473" w:rsidP="00713473">
            <w:pPr>
              <w:spacing w:line="360" w:lineRule="auto"/>
              <w:jc w:val="right"/>
            </w:pPr>
            <w:r>
              <w:t>Younger Adult</w:t>
            </w:r>
          </w:p>
        </w:tc>
        <w:tc>
          <w:tcPr>
            <w:tcW w:w="2464" w:type="dxa"/>
          </w:tcPr>
          <w:p w14:paraId="36251FEC" w14:textId="1BD91E4D" w:rsidR="00713473" w:rsidRDefault="003B071B" w:rsidP="00713473">
            <w:pPr>
              <w:spacing w:line="360" w:lineRule="auto"/>
              <w:jc w:val="right"/>
            </w:pPr>
            <w:r>
              <w:t>8</w:t>
            </w:r>
          </w:p>
        </w:tc>
        <w:tc>
          <w:tcPr>
            <w:tcW w:w="2409" w:type="dxa"/>
          </w:tcPr>
          <w:p w14:paraId="49466B4A" w14:textId="736C1FD9" w:rsidR="00713473" w:rsidRDefault="003B071B" w:rsidP="00713473">
            <w:pPr>
              <w:spacing w:line="360" w:lineRule="auto"/>
              <w:jc w:val="right"/>
            </w:pPr>
            <w:r>
              <w:t>0</w:t>
            </w:r>
          </w:p>
        </w:tc>
      </w:tr>
      <w:tr w:rsidR="00713473" w14:paraId="670C122E" w14:textId="77777777" w:rsidTr="00713473">
        <w:trPr>
          <w:trHeight w:val="390"/>
        </w:trPr>
        <w:tc>
          <w:tcPr>
            <w:tcW w:w="1789" w:type="dxa"/>
          </w:tcPr>
          <w:p w14:paraId="5939EF98" w14:textId="3710717F" w:rsidR="00713473" w:rsidRDefault="00713473" w:rsidP="00713473">
            <w:pPr>
              <w:spacing w:line="360" w:lineRule="auto"/>
              <w:jc w:val="right"/>
            </w:pPr>
            <w:r>
              <w:t>Younger Adult</w:t>
            </w:r>
          </w:p>
        </w:tc>
        <w:tc>
          <w:tcPr>
            <w:tcW w:w="2464" w:type="dxa"/>
          </w:tcPr>
          <w:p w14:paraId="1EA98F1C" w14:textId="160ECAA9" w:rsidR="00713473" w:rsidRDefault="003B071B" w:rsidP="00713473">
            <w:pPr>
              <w:spacing w:line="360" w:lineRule="auto"/>
              <w:jc w:val="right"/>
            </w:pPr>
            <w:r>
              <w:t>3</w:t>
            </w:r>
          </w:p>
        </w:tc>
        <w:tc>
          <w:tcPr>
            <w:tcW w:w="2409" w:type="dxa"/>
          </w:tcPr>
          <w:p w14:paraId="69E3E66F" w14:textId="50816E6A" w:rsidR="00713473" w:rsidRDefault="003B071B" w:rsidP="00713473">
            <w:pPr>
              <w:spacing w:line="360" w:lineRule="auto"/>
              <w:jc w:val="right"/>
            </w:pPr>
            <w:r>
              <w:t>0</w:t>
            </w:r>
          </w:p>
        </w:tc>
      </w:tr>
      <w:tr w:rsidR="00713473" w14:paraId="28B98579" w14:textId="77777777" w:rsidTr="00713473">
        <w:trPr>
          <w:trHeight w:val="408"/>
        </w:trPr>
        <w:tc>
          <w:tcPr>
            <w:tcW w:w="1789" w:type="dxa"/>
          </w:tcPr>
          <w:p w14:paraId="55225117" w14:textId="0CDEDA26" w:rsidR="00713473" w:rsidRDefault="00713473" w:rsidP="00713473">
            <w:pPr>
              <w:spacing w:line="360" w:lineRule="auto"/>
              <w:jc w:val="right"/>
            </w:pPr>
            <w:r>
              <w:t>Younger Adult</w:t>
            </w:r>
          </w:p>
        </w:tc>
        <w:tc>
          <w:tcPr>
            <w:tcW w:w="2464" w:type="dxa"/>
          </w:tcPr>
          <w:p w14:paraId="208DCC27" w14:textId="1075BB1E" w:rsidR="00713473" w:rsidRDefault="003B071B" w:rsidP="00713473">
            <w:pPr>
              <w:spacing w:line="360" w:lineRule="auto"/>
              <w:jc w:val="right"/>
            </w:pPr>
            <w:r>
              <w:t>5</w:t>
            </w:r>
          </w:p>
        </w:tc>
        <w:tc>
          <w:tcPr>
            <w:tcW w:w="2409" w:type="dxa"/>
          </w:tcPr>
          <w:p w14:paraId="7ADDC41D" w14:textId="0F9822E0" w:rsidR="00713473" w:rsidRDefault="003B071B" w:rsidP="00713473">
            <w:pPr>
              <w:spacing w:line="360" w:lineRule="auto"/>
              <w:jc w:val="right"/>
            </w:pPr>
            <w:r>
              <w:t>0</w:t>
            </w:r>
          </w:p>
        </w:tc>
      </w:tr>
      <w:tr w:rsidR="00713473" w14:paraId="2626865F" w14:textId="77777777" w:rsidTr="00713473">
        <w:trPr>
          <w:trHeight w:val="390"/>
        </w:trPr>
        <w:tc>
          <w:tcPr>
            <w:tcW w:w="1789" w:type="dxa"/>
          </w:tcPr>
          <w:p w14:paraId="329EA535" w14:textId="5C63A271" w:rsidR="00713473" w:rsidRDefault="00713473" w:rsidP="00713473">
            <w:pPr>
              <w:spacing w:line="360" w:lineRule="auto"/>
              <w:jc w:val="right"/>
            </w:pPr>
            <w:r>
              <w:t>Younger Adult</w:t>
            </w:r>
          </w:p>
        </w:tc>
        <w:tc>
          <w:tcPr>
            <w:tcW w:w="2464" w:type="dxa"/>
          </w:tcPr>
          <w:p w14:paraId="0B34B20E" w14:textId="5A7EAEF6" w:rsidR="00713473" w:rsidRDefault="003B071B" w:rsidP="00713473">
            <w:pPr>
              <w:spacing w:line="360" w:lineRule="auto"/>
              <w:jc w:val="right"/>
            </w:pPr>
            <w:r>
              <w:t>5</w:t>
            </w:r>
          </w:p>
        </w:tc>
        <w:tc>
          <w:tcPr>
            <w:tcW w:w="2409" w:type="dxa"/>
          </w:tcPr>
          <w:p w14:paraId="7F9F87B7" w14:textId="490AE710" w:rsidR="00713473" w:rsidRDefault="003B071B" w:rsidP="00713473">
            <w:pPr>
              <w:spacing w:line="360" w:lineRule="auto"/>
              <w:jc w:val="right"/>
            </w:pPr>
            <w:r>
              <w:t>0</w:t>
            </w:r>
          </w:p>
        </w:tc>
      </w:tr>
    </w:tbl>
    <w:p w14:paraId="3388FC1A" w14:textId="77777777" w:rsidR="00713473" w:rsidRDefault="00713473" w:rsidP="00F77D32">
      <w:pPr>
        <w:spacing w:line="480" w:lineRule="auto"/>
        <w:ind w:firstLine="720"/>
        <w:rPr>
          <w:rFonts w:ascii="Times New Roman" w:hAnsi="Times New Roman" w:cs="Times New Roman"/>
        </w:rPr>
      </w:pPr>
    </w:p>
    <w:p w14:paraId="6AC761C0" w14:textId="77777777" w:rsidR="00713473" w:rsidRDefault="00713473" w:rsidP="00F77D32">
      <w:pPr>
        <w:spacing w:line="480" w:lineRule="auto"/>
        <w:ind w:firstLine="720"/>
        <w:rPr>
          <w:rFonts w:ascii="Times New Roman" w:hAnsi="Times New Roman" w:cs="Times New Roman"/>
        </w:rPr>
      </w:pPr>
    </w:p>
    <w:p w14:paraId="3A99B5E1" w14:textId="77777777" w:rsidR="00713473" w:rsidRPr="00F77D32" w:rsidRDefault="00713473" w:rsidP="00F77D32">
      <w:pPr>
        <w:spacing w:line="480" w:lineRule="auto"/>
        <w:ind w:firstLine="720"/>
        <w:rPr>
          <w:rFonts w:ascii="Times New Roman" w:hAnsi="Times New Roman" w:cs="Times New Roman"/>
          <w:bCs/>
          <w:lang w:val="en-US"/>
        </w:rPr>
      </w:pPr>
    </w:p>
    <w:p w14:paraId="3C85D513" w14:textId="77777777" w:rsidR="00F77D32" w:rsidRDefault="00F77D32" w:rsidP="00F77D32">
      <w:pPr>
        <w:jc w:val="center"/>
        <w:rPr>
          <w:rFonts w:ascii="Times New Roman" w:hAnsi="Times New Roman" w:cs="Times New Roman"/>
          <w:b/>
          <w:lang w:val="en-US"/>
        </w:rPr>
      </w:pPr>
    </w:p>
    <w:p w14:paraId="0A39341A" w14:textId="77777777" w:rsidR="00F77D32" w:rsidRDefault="00F77D32">
      <w:pPr>
        <w:rPr>
          <w:rFonts w:ascii="Times New Roman" w:hAnsi="Times New Roman" w:cs="Times New Roman"/>
          <w:b/>
          <w:lang w:val="en-US"/>
        </w:rPr>
      </w:pPr>
      <w:r>
        <w:rPr>
          <w:rFonts w:ascii="Times New Roman" w:hAnsi="Times New Roman" w:cs="Times New Roman"/>
          <w:b/>
          <w:lang w:val="en-US"/>
        </w:rPr>
        <w:br w:type="page"/>
      </w:r>
    </w:p>
    <w:p w14:paraId="413A9FBB" w14:textId="55AA883B" w:rsidR="007256C1" w:rsidRPr="007256C1" w:rsidRDefault="007256C1" w:rsidP="0045371C">
      <w:pPr>
        <w:spacing w:line="480" w:lineRule="auto"/>
        <w:jc w:val="center"/>
        <w:rPr>
          <w:rFonts w:ascii="Times New Roman" w:hAnsi="Times New Roman" w:cs="Times New Roman"/>
          <w:b/>
          <w:lang w:val="en-US"/>
        </w:rPr>
      </w:pPr>
      <w:r w:rsidRPr="007256C1">
        <w:rPr>
          <w:rFonts w:ascii="Times New Roman" w:hAnsi="Times New Roman" w:cs="Times New Roman"/>
          <w:b/>
          <w:lang w:val="en-US"/>
        </w:rPr>
        <w:lastRenderedPageBreak/>
        <w:t>Supplementary Material</w:t>
      </w:r>
      <w:r w:rsidR="00663F0F">
        <w:rPr>
          <w:rFonts w:ascii="Times New Roman" w:hAnsi="Times New Roman" w:cs="Times New Roman"/>
          <w:b/>
          <w:lang w:val="en-US"/>
        </w:rPr>
        <w:t xml:space="preserve"> – Pilot </w:t>
      </w:r>
      <w:r w:rsidR="0045371C">
        <w:rPr>
          <w:rFonts w:ascii="Times New Roman" w:hAnsi="Times New Roman" w:cs="Times New Roman"/>
          <w:b/>
          <w:lang w:val="en-US"/>
        </w:rPr>
        <w:t>B</w:t>
      </w:r>
    </w:p>
    <w:p w14:paraId="5ADE2C00" w14:textId="1523B7E6" w:rsidR="007256C1" w:rsidRPr="007256C1" w:rsidRDefault="007256C1" w:rsidP="007256C1">
      <w:pPr>
        <w:suppressAutoHyphens/>
        <w:spacing w:line="480" w:lineRule="auto"/>
        <w:jc w:val="center"/>
        <w:rPr>
          <w:rFonts w:ascii="Times New Roman" w:hAnsi="Times New Roman" w:cs="Times New Roman"/>
          <w:b/>
        </w:rPr>
      </w:pPr>
      <w:r w:rsidRPr="007256C1">
        <w:rPr>
          <w:rFonts w:ascii="Times New Roman" w:hAnsi="Times New Roman" w:cs="Times New Roman"/>
          <w:b/>
        </w:rPr>
        <w:t>Methods</w:t>
      </w:r>
    </w:p>
    <w:p w14:paraId="5F4E7D4D" w14:textId="7D705E4A" w:rsidR="007256C1" w:rsidRPr="007256C1" w:rsidRDefault="007256C1" w:rsidP="007256C1">
      <w:pPr>
        <w:suppressAutoHyphens/>
        <w:spacing w:line="480" w:lineRule="auto"/>
        <w:rPr>
          <w:rFonts w:ascii="Times New Roman" w:hAnsi="Times New Roman" w:cs="Times New Roman"/>
          <w:b/>
        </w:rPr>
      </w:pPr>
      <w:r w:rsidRPr="007256C1">
        <w:rPr>
          <w:rFonts w:ascii="Times New Roman" w:hAnsi="Times New Roman" w:cs="Times New Roman"/>
          <w:b/>
        </w:rPr>
        <w:t>Participants</w:t>
      </w:r>
    </w:p>
    <w:p w14:paraId="531920C5" w14:textId="77777777" w:rsidR="008F5D59" w:rsidRDefault="00F95B5C" w:rsidP="00F95B5C">
      <w:pPr>
        <w:pStyle w:val="BodyB"/>
        <w:suppressAutoHyphens/>
        <w:spacing w:line="480" w:lineRule="auto"/>
        <w:ind w:firstLine="720"/>
        <w:rPr>
          <w:rFonts w:ascii="Times New Roman" w:hAnsi="Times New Roman" w:cs="Times New Roman"/>
          <w:sz w:val="24"/>
          <w:szCs w:val="24"/>
        </w:rPr>
      </w:pPr>
      <w:r w:rsidRPr="00F95B5C">
        <w:rPr>
          <w:rFonts w:ascii="Times New Roman" w:hAnsi="Times New Roman" w:cs="Times New Roman"/>
          <w:sz w:val="24"/>
          <w:szCs w:val="24"/>
        </w:rPr>
        <w:t xml:space="preserve">This study involved </w:t>
      </w:r>
      <w:r w:rsidRPr="00F95B5C">
        <w:rPr>
          <w:rFonts w:ascii="Times New Roman" w:hAnsi="Times New Roman" w:cs="Times New Roman"/>
          <w:bCs/>
          <w:sz w:val="24"/>
          <w:szCs w:val="24"/>
        </w:rPr>
        <w:t>35 younger adults (ages 18-30), 57 older adults (ages 60-85), and 16 older adults with aMCI (ages 60-85</w:t>
      </w:r>
      <w:r w:rsidRPr="00F95B5C">
        <w:rPr>
          <w:rFonts w:ascii="Times New Roman" w:hAnsi="Times New Roman" w:cs="Times New Roman"/>
          <w:sz w:val="24"/>
          <w:szCs w:val="24"/>
        </w:rPr>
        <w:t xml:space="preserve">). </w:t>
      </w:r>
      <w:r w:rsidR="008F5D59">
        <w:rPr>
          <w:rFonts w:ascii="Times New Roman" w:hAnsi="Times New Roman" w:cs="Times New Roman"/>
          <w:sz w:val="24"/>
          <w:szCs w:val="24"/>
        </w:rPr>
        <w:t xml:space="preserve">Participant recruitment followed the same guidelines as Pilot A. </w:t>
      </w:r>
    </w:p>
    <w:p w14:paraId="58EEFB93" w14:textId="77777777" w:rsidR="00F95B5C" w:rsidRDefault="00F95B5C" w:rsidP="00F95B5C">
      <w:pPr>
        <w:pStyle w:val="BodyB"/>
        <w:keepNext/>
        <w:suppressAutoHyphen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Neuropsychological Testing</w:t>
      </w:r>
    </w:p>
    <w:p w14:paraId="4F7F0340" w14:textId="77777777" w:rsidR="008F5D59" w:rsidRDefault="008F5D59" w:rsidP="008F5D59">
      <w:pPr>
        <w:pStyle w:val="BodyB"/>
        <w:keepNext/>
        <w:suppressAutoHyphens/>
        <w:spacing w:line="480" w:lineRule="auto"/>
        <w:ind w:firstLine="720"/>
        <w:rPr>
          <w:rFonts w:ascii="Times New Roman" w:eastAsia="Times New Roman" w:hAnsi="Times New Roman" w:cs="Times New Roman"/>
          <w:bCs/>
          <w:sz w:val="24"/>
          <w:szCs w:val="24"/>
        </w:rPr>
      </w:pPr>
      <w:r w:rsidRPr="002F38D9">
        <w:rPr>
          <w:rFonts w:ascii="Times New Roman" w:eastAsia="Times New Roman" w:hAnsi="Times New Roman" w:cs="Times New Roman"/>
          <w:bCs/>
          <w:sz w:val="24"/>
          <w:szCs w:val="24"/>
        </w:rPr>
        <w:t xml:space="preserve">Participants completed a neuropsychological assessment on Zoom. Participants began with </w:t>
      </w:r>
      <w:r>
        <w:rPr>
          <w:rFonts w:ascii="Times New Roman" w:eastAsia="Times New Roman" w:hAnsi="Times New Roman" w:cs="Times New Roman"/>
          <w:bCs/>
          <w:sz w:val="24"/>
          <w:szCs w:val="24"/>
        </w:rPr>
        <w:t xml:space="preserve">questions to determine subjective cognitive complaints (Jessen et al., 2010), </w:t>
      </w:r>
      <w:r w:rsidRPr="002F38D9">
        <w:rPr>
          <w:rFonts w:ascii="Times New Roman" w:eastAsia="Times New Roman" w:hAnsi="Times New Roman" w:cs="Times New Roman"/>
          <w:bCs/>
          <w:sz w:val="24"/>
          <w:szCs w:val="24"/>
        </w:rPr>
        <w:t xml:space="preserve">the Montreal Cognitive Assessment (MoCA; </w:t>
      </w:r>
      <w:proofErr w:type="spellStart"/>
      <w:r w:rsidRPr="002F38D9">
        <w:rPr>
          <w:rFonts w:ascii="Times New Roman" w:eastAsia="Times New Roman" w:hAnsi="Times New Roman" w:cs="Times New Roman"/>
          <w:bCs/>
          <w:sz w:val="24"/>
          <w:szCs w:val="24"/>
        </w:rPr>
        <w:t>Nasreddine</w:t>
      </w:r>
      <w:proofErr w:type="spellEnd"/>
      <w:r w:rsidRPr="002F38D9">
        <w:rPr>
          <w:rFonts w:ascii="Times New Roman" w:eastAsia="Times New Roman" w:hAnsi="Times New Roman" w:cs="Times New Roman"/>
          <w:bCs/>
          <w:sz w:val="24"/>
          <w:szCs w:val="24"/>
        </w:rPr>
        <w:t xml:space="preserve"> et al., 2005)</w:t>
      </w:r>
      <w:r>
        <w:rPr>
          <w:rFonts w:ascii="Times New Roman" w:eastAsia="Times New Roman" w:hAnsi="Times New Roman" w:cs="Times New Roman"/>
          <w:bCs/>
          <w:sz w:val="24"/>
          <w:szCs w:val="24"/>
        </w:rPr>
        <w:t xml:space="preserve">, </w:t>
      </w:r>
      <w:r w:rsidRPr="002F38D9">
        <w:rPr>
          <w:rFonts w:ascii="Times New Roman" w:eastAsia="Times New Roman" w:hAnsi="Times New Roman" w:cs="Times New Roman"/>
          <w:bCs/>
          <w:sz w:val="24"/>
          <w:szCs w:val="24"/>
        </w:rPr>
        <w:t>Shipley Institute of Living Scale: Vocabulary (Shipley, 1946)</w:t>
      </w:r>
      <w:r>
        <w:rPr>
          <w:rFonts w:ascii="Times New Roman" w:eastAsia="Times New Roman" w:hAnsi="Times New Roman" w:cs="Times New Roman"/>
          <w:bCs/>
          <w:sz w:val="24"/>
          <w:szCs w:val="24"/>
        </w:rPr>
        <w:t xml:space="preserve">, </w:t>
      </w:r>
      <w:r w:rsidRPr="002F38D9">
        <w:rPr>
          <w:rFonts w:ascii="Times New Roman" w:eastAsia="Times New Roman" w:hAnsi="Times New Roman" w:cs="Times New Roman"/>
          <w:bCs/>
          <w:sz w:val="24"/>
          <w:szCs w:val="24"/>
        </w:rPr>
        <w:t xml:space="preserve">and Wechsler Abbreviated Scale of Intelligence Matrix Reasoning (Wechsler, 1999). </w:t>
      </w:r>
      <w:r>
        <w:rPr>
          <w:rFonts w:ascii="Times New Roman" w:eastAsia="Times New Roman" w:hAnsi="Times New Roman" w:cs="Times New Roman"/>
          <w:bCs/>
          <w:sz w:val="24"/>
          <w:szCs w:val="24"/>
        </w:rPr>
        <w:t xml:space="preserve">Older adults also completed </w:t>
      </w:r>
      <w:r w:rsidRPr="002F38D9">
        <w:rPr>
          <w:rFonts w:ascii="Times New Roman" w:eastAsia="Times New Roman" w:hAnsi="Times New Roman" w:cs="Times New Roman"/>
          <w:bCs/>
          <w:sz w:val="24"/>
          <w:szCs w:val="24"/>
        </w:rPr>
        <w:t>the R</w:t>
      </w:r>
      <w:r>
        <w:rPr>
          <w:rFonts w:ascii="Times New Roman" w:eastAsia="Times New Roman" w:hAnsi="Times New Roman" w:cs="Times New Roman"/>
          <w:bCs/>
          <w:sz w:val="24"/>
          <w:szCs w:val="24"/>
        </w:rPr>
        <w:t xml:space="preserve">ey </w:t>
      </w:r>
      <w:r w:rsidRPr="002F38D9">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uditory </w:t>
      </w:r>
      <w:r w:rsidRPr="002F38D9">
        <w:rPr>
          <w:rFonts w:ascii="Times New Roman" w:eastAsia="Times New Roman" w:hAnsi="Times New Roman" w:cs="Times New Roman"/>
          <w:bCs/>
          <w:sz w:val="24"/>
          <w:szCs w:val="24"/>
        </w:rPr>
        <w:t>V</w:t>
      </w:r>
      <w:r>
        <w:rPr>
          <w:rFonts w:ascii="Times New Roman" w:eastAsia="Times New Roman" w:hAnsi="Times New Roman" w:cs="Times New Roman"/>
          <w:bCs/>
          <w:sz w:val="24"/>
          <w:szCs w:val="24"/>
        </w:rPr>
        <w:t xml:space="preserve">erbal </w:t>
      </w:r>
      <w:r w:rsidRPr="002F38D9">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 xml:space="preserve">earning </w:t>
      </w:r>
      <w:r w:rsidRPr="002F38D9">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est (Rey, 1964),</w:t>
      </w:r>
      <w:r w:rsidRPr="002F38D9">
        <w:rPr>
          <w:rFonts w:ascii="Times New Roman" w:eastAsia="Times New Roman" w:hAnsi="Times New Roman" w:cs="Times New Roman"/>
          <w:bCs/>
          <w:sz w:val="24"/>
          <w:szCs w:val="24"/>
        </w:rPr>
        <w:t xml:space="preserve"> Forward and Backward Digit Span</w:t>
      </w:r>
      <w:r>
        <w:rPr>
          <w:rFonts w:ascii="Times New Roman" w:eastAsia="Times New Roman" w:hAnsi="Times New Roman" w:cs="Times New Roman"/>
          <w:bCs/>
          <w:sz w:val="24"/>
          <w:szCs w:val="24"/>
        </w:rPr>
        <w:t xml:space="preserve"> (Wechsler, 2008)</w:t>
      </w:r>
      <w:r w:rsidRPr="002F38D9">
        <w:rPr>
          <w:rFonts w:ascii="Times New Roman" w:eastAsia="Times New Roman" w:hAnsi="Times New Roman" w:cs="Times New Roman"/>
          <w:bCs/>
          <w:sz w:val="24"/>
          <w:szCs w:val="24"/>
        </w:rPr>
        <w:t>, Logical Memory</w:t>
      </w:r>
      <w:r>
        <w:rPr>
          <w:rFonts w:ascii="Times New Roman" w:eastAsia="Times New Roman" w:hAnsi="Times New Roman" w:cs="Times New Roman"/>
          <w:bCs/>
          <w:sz w:val="24"/>
          <w:szCs w:val="24"/>
        </w:rPr>
        <w:t xml:space="preserve"> (Wechsler, 1997), </w:t>
      </w:r>
      <w:r w:rsidRPr="002F38D9">
        <w:rPr>
          <w:rFonts w:ascii="Times New Roman" w:eastAsia="Times New Roman" w:hAnsi="Times New Roman" w:cs="Times New Roman"/>
          <w:bCs/>
          <w:sz w:val="24"/>
          <w:szCs w:val="24"/>
        </w:rPr>
        <w:t>the Boston Naming Test (</w:t>
      </w:r>
      <w:r>
        <w:rPr>
          <w:rFonts w:ascii="Times New Roman" w:eastAsia="Times New Roman" w:hAnsi="Times New Roman" w:cs="Times New Roman"/>
          <w:bCs/>
          <w:sz w:val="24"/>
          <w:szCs w:val="24"/>
        </w:rPr>
        <w:t>Kaplan et al., 1983</w:t>
      </w:r>
      <w:r w:rsidRPr="002F38D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FAS (Borkowski et al., 1967), and Animal Naming (Rosen, 1980)</w:t>
      </w:r>
      <w:r w:rsidRPr="002F38D9">
        <w:rPr>
          <w:rFonts w:ascii="Times New Roman" w:eastAsia="Times New Roman" w:hAnsi="Times New Roman" w:cs="Times New Roman"/>
          <w:bCs/>
          <w:sz w:val="24"/>
          <w:szCs w:val="24"/>
        </w:rPr>
        <w:t xml:space="preserve">. For participants that </w:t>
      </w:r>
      <w:r>
        <w:rPr>
          <w:rFonts w:ascii="Times New Roman" w:eastAsia="Times New Roman" w:hAnsi="Times New Roman" w:cs="Times New Roman"/>
          <w:bCs/>
          <w:sz w:val="24"/>
          <w:szCs w:val="24"/>
        </w:rPr>
        <w:t xml:space="preserve">had impairments indicative of </w:t>
      </w:r>
      <w:r w:rsidRPr="002F38D9">
        <w:rPr>
          <w:rFonts w:ascii="Times New Roman" w:eastAsia="Times New Roman" w:hAnsi="Times New Roman" w:cs="Times New Roman"/>
          <w:bCs/>
          <w:sz w:val="24"/>
          <w:szCs w:val="24"/>
        </w:rPr>
        <w:t>aMCI, an informant complete</w:t>
      </w:r>
      <w:r>
        <w:rPr>
          <w:rFonts w:ascii="Times New Roman" w:eastAsia="Times New Roman" w:hAnsi="Times New Roman" w:cs="Times New Roman"/>
          <w:bCs/>
          <w:sz w:val="24"/>
          <w:szCs w:val="24"/>
        </w:rPr>
        <w:t>d</w:t>
      </w:r>
      <w:r w:rsidRPr="002F38D9">
        <w:rPr>
          <w:rFonts w:ascii="Times New Roman" w:eastAsia="Times New Roman" w:hAnsi="Times New Roman" w:cs="Times New Roman"/>
          <w:bCs/>
          <w:sz w:val="24"/>
          <w:szCs w:val="24"/>
        </w:rPr>
        <w:t xml:space="preserve"> the Functional Activities Questionnaire (FAQ</w:t>
      </w:r>
      <w:r>
        <w:rPr>
          <w:rFonts w:ascii="Times New Roman" w:eastAsia="Times New Roman" w:hAnsi="Times New Roman" w:cs="Times New Roman"/>
          <w:bCs/>
          <w:sz w:val="24"/>
          <w:szCs w:val="24"/>
        </w:rPr>
        <w:t>; Pfeffer et al., 1982</w:t>
      </w:r>
      <w:r w:rsidRPr="002F38D9">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rule out dementia</w:t>
      </w:r>
      <w:r w:rsidRPr="002F38D9">
        <w:rPr>
          <w:rFonts w:ascii="Times New Roman" w:eastAsia="Times New Roman" w:hAnsi="Times New Roman" w:cs="Times New Roman"/>
          <w:bCs/>
          <w:sz w:val="24"/>
          <w:szCs w:val="24"/>
        </w:rPr>
        <w:t xml:space="preserve">. All test batteries were reviewed by a clinical neuropsychologist (NDA). The diagnostic criteria for aMCI </w:t>
      </w:r>
      <w:proofErr w:type="gramStart"/>
      <w:r w:rsidRPr="002F38D9">
        <w:rPr>
          <w:rFonts w:ascii="Times New Roman" w:eastAsia="Times New Roman" w:hAnsi="Times New Roman" w:cs="Times New Roman"/>
          <w:bCs/>
          <w:sz w:val="24"/>
          <w:szCs w:val="24"/>
        </w:rPr>
        <w:t>was</w:t>
      </w:r>
      <w:proofErr w:type="gramEnd"/>
      <w:r w:rsidRPr="002F38D9">
        <w:rPr>
          <w:rFonts w:ascii="Times New Roman" w:eastAsia="Times New Roman" w:hAnsi="Times New Roman" w:cs="Times New Roman"/>
          <w:bCs/>
          <w:sz w:val="24"/>
          <w:szCs w:val="24"/>
        </w:rPr>
        <w:t xml:space="preserve"> performance at least 1.5 standard deviations below the expected level (based on tests of intelligence) on two or more measures of memory, as well as concern </w:t>
      </w:r>
      <w:r w:rsidRPr="002F38D9">
        <w:rPr>
          <w:rFonts w:ascii="Times New Roman" w:eastAsia="Times New Roman" w:hAnsi="Times New Roman" w:cs="Times New Roman"/>
          <w:bCs/>
          <w:sz w:val="24"/>
          <w:szCs w:val="24"/>
        </w:rPr>
        <w:lastRenderedPageBreak/>
        <w:t>regarding a change in cognition, independence of function in daily life, and no evidence of dementia (Albert et al., 2011).</w:t>
      </w:r>
    </w:p>
    <w:p w14:paraId="2C872748" w14:textId="77777777" w:rsidR="00F95B5C" w:rsidRDefault="00F95B5C" w:rsidP="00F95B5C">
      <w:pPr>
        <w:pStyle w:val="BodyB"/>
        <w:keepNext/>
        <w:suppressAutoHyphens/>
        <w:spacing w:line="480" w:lineRule="auto"/>
        <w:rPr>
          <w:rFonts w:ascii="Times New Roman" w:eastAsia="Times New Roman" w:hAnsi="Times New Roman" w:cs="Times New Roman"/>
          <w:b/>
          <w:sz w:val="24"/>
          <w:szCs w:val="24"/>
        </w:rPr>
      </w:pPr>
      <w:r w:rsidRPr="002F38D9">
        <w:rPr>
          <w:rFonts w:ascii="Times New Roman" w:eastAsia="Times New Roman" w:hAnsi="Times New Roman" w:cs="Times New Roman"/>
          <w:b/>
          <w:sz w:val="24"/>
          <w:szCs w:val="24"/>
        </w:rPr>
        <w:t xml:space="preserve">Materials </w:t>
      </w:r>
    </w:p>
    <w:p w14:paraId="34AC3818" w14:textId="62BBD3E8" w:rsidR="0045371C" w:rsidRPr="0045371C" w:rsidRDefault="0045371C" w:rsidP="00F95B5C">
      <w:pPr>
        <w:pStyle w:val="BodyB"/>
        <w:keepNext/>
        <w:suppressAutoHyphens/>
        <w:spacing w:line="480" w:lineRule="auto"/>
        <w:rPr>
          <w:rFonts w:ascii="Times New Roman" w:eastAsia="Times New Roman" w:hAnsi="Times New Roman" w:cs="Times New Roman"/>
          <w:bCs/>
          <w:sz w:val="24"/>
          <w:szCs w:val="24"/>
        </w:rPr>
      </w:pPr>
      <w:r w:rsidRPr="0045371C">
        <w:rPr>
          <w:rFonts w:ascii="Times New Roman" w:eastAsia="Times New Roman" w:hAnsi="Times New Roman" w:cs="Times New Roman"/>
          <w:bCs/>
          <w:sz w:val="24"/>
          <w:szCs w:val="24"/>
        </w:rPr>
        <w:tab/>
        <w:t xml:space="preserve">The study </w:t>
      </w:r>
      <w:r w:rsidR="0026025D">
        <w:rPr>
          <w:rFonts w:ascii="Times New Roman" w:eastAsia="Times New Roman" w:hAnsi="Times New Roman" w:cs="Times New Roman"/>
          <w:bCs/>
          <w:sz w:val="24"/>
          <w:szCs w:val="24"/>
        </w:rPr>
        <w:t>used</w:t>
      </w:r>
      <w:r w:rsidRPr="0045371C">
        <w:rPr>
          <w:rFonts w:ascii="Times New Roman" w:eastAsia="Times New Roman" w:hAnsi="Times New Roman" w:cs="Times New Roman"/>
          <w:bCs/>
          <w:sz w:val="24"/>
          <w:szCs w:val="24"/>
        </w:rPr>
        <w:t xml:space="preserve"> the same materials from Pilot A. </w:t>
      </w:r>
    </w:p>
    <w:p w14:paraId="6DFA2181" w14:textId="1AEC05BC" w:rsidR="00F95B5C" w:rsidRDefault="00F95B5C" w:rsidP="00F95B5C">
      <w:pPr>
        <w:suppressAutoHyphens/>
        <w:spacing w:line="480" w:lineRule="auto"/>
        <w:rPr>
          <w:rFonts w:ascii="Times New Roman" w:hAnsi="Times New Roman" w:cs="Times New Roman"/>
          <w:b/>
          <w:bCs/>
        </w:rPr>
      </w:pPr>
      <w:r w:rsidRPr="003C1ED3">
        <w:rPr>
          <w:rFonts w:ascii="Times New Roman" w:hAnsi="Times New Roman" w:cs="Times New Roman"/>
          <w:b/>
          <w:bCs/>
        </w:rPr>
        <w:t>Procedure</w:t>
      </w:r>
    </w:p>
    <w:p w14:paraId="54C957B3" w14:textId="003DFC37" w:rsidR="0045371C" w:rsidRPr="0045371C" w:rsidRDefault="0045371C" w:rsidP="008F5D59">
      <w:pPr>
        <w:suppressAutoHyphens/>
        <w:spacing w:line="480" w:lineRule="auto"/>
        <w:ind w:firstLine="720"/>
        <w:rPr>
          <w:rFonts w:ascii="Times New Roman" w:hAnsi="Times New Roman" w:cs="Times New Roman"/>
          <w:lang w:val="en-US"/>
        </w:rPr>
      </w:pPr>
      <w:r>
        <w:rPr>
          <w:rFonts w:ascii="Times New Roman" w:hAnsi="Times New Roman" w:cs="Times New Roman"/>
          <w:lang w:val="en-US"/>
        </w:rPr>
        <w:t xml:space="preserve">The study followed the same procedure as Pilot A, with </w:t>
      </w:r>
      <w:r w:rsidR="008F5D59">
        <w:rPr>
          <w:rFonts w:ascii="Times New Roman" w:hAnsi="Times New Roman" w:cs="Times New Roman"/>
          <w:lang w:val="en-US"/>
        </w:rPr>
        <w:t>one</w:t>
      </w:r>
      <w:r>
        <w:rPr>
          <w:rFonts w:ascii="Times New Roman" w:hAnsi="Times New Roman" w:cs="Times New Roman"/>
          <w:lang w:val="en-US"/>
        </w:rPr>
        <w:t xml:space="preserve"> exception</w:t>
      </w:r>
      <w:r w:rsidR="008F5D59">
        <w:rPr>
          <w:rFonts w:ascii="Times New Roman" w:hAnsi="Times New Roman" w:cs="Times New Roman"/>
          <w:lang w:val="en-US"/>
        </w:rPr>
        <w:t xml:space="preserve">: </w:t>
      </w:r>
      <w:r>
        <w:rPr>
          <w:rFonts w:ascii="Times New Roman" w:hAnsi="Times New Roman" w:cs="Times New Roman"/>
          <w:lang w:val="en-US"/>
        </w:rPr>
        <w:t xml:space="preserve">the short deadline duration was 1200ms. </w:t>
      </w:r>
    </w:p>
    <w:p w14:paraId="1CC9643B" w14:textId="77777777" w:rsidR="00F95B5C" w:rsidRPr="003C1ED3" w:rsidRDefault="00F95B5C" w:rsidP="00F95B5C">
      <w:pPr>
        <w:pStyle w:val="BodyB"/>
        <w:suppressAutoHyphens/>
        <w:spacing w:line="480" w:lineRule="auto"/>
        <w:rPr>
          <w:rFonts w:ascii="Times New Roman" w:hAnsi="Times New Roman" w:cs="Times New Roman"/>
          <w:b/>
          <w:sz w:val="24"/>
          <w:szCs w:val="24"/>
        </w:rPr>
      </w:pPr>
      <w:r w:rsidRPr="003C1ED3">
        <w:rPr>
          <w:rFonts w:ascii="Times New Roman" w:hAnsi="Times New Roman" w:cs="Times New Roman"/>
          <w:b/>
          <w:sz w:val="24"/>
          <w:szCs w:val="24"/>
        </w:rPr>
        <w:t>Results</w:t>
      </w:r>
    </w:p>
    <w:p w14:paraId="7516F3F6" w14:textId="30D13DF8" w:rsidR="00F95B5C" w:rsidRPr="003C1ED3" w:rsidRDefault="00F95B5C" w:rsidP="00F95B5C">
      <w:pPr>
        <w:pStyle w:val="BodyB"/>
        <w:suppressAutoHyphens/>
        <w:spacing w:line="480" w:lineRule="auto"/>
        <w:ind w:firstLine="720"/>
        <w:rPr>
          <w:rFonts w:ascii="Times New Roman" w:hAnsi="Times New Roman" w:cs="Times New Roman"/>
          <w:sz w:val="24"/>
          <w:szCs w:val="24"/>
        </w:rPr>
      </w:pPr>
      <w:r w:rsidRPr="003C1ED3">
        <w:rPr>
          <w:rFonts w:ascii="Times New Roman" w:hAnsi="Times New Roman" w:cs="Times New Roman"/>
          <w:sz w:val="24"/>
          <w:szCs w:val="24"/>
        </w:rPr>
        <w:t>A 3 x 2 ANOVA as a function of Group (Healthy Younger Adults, Healthy Older Adults, Adults with aMCI) and Deadline (</w:t>
      </w:r>
      <w:r w:rsidR="0026025D">
        <w:rPr>
          <w:rFonts w:ascii="Times New Roman" w:hAnsi="Times New Roman" w:cs="Times New Roman"/>
          <w:sz w:val="24"/>
          <w:szCs w:val="24"/>
        </w:rPr>
        <w:t>Long</w:t>
      </w:r>
      <w:r w:rsidRPr="003C1ED3">
        <w:rPr>
          <w:rFonts w:ascii="Times New Roman" w:hAnsi="Times New Roman" w:cs="Times New Roman"/>
          <w:sz w:val="24"/>
          <w:szCs w:val="24"/>
        </w:rPr>
        <w:t xml:space="preserve">, </w:t>
      </w:r>
      <w:r w:rsidR="0026025D">
        <w:rPr>
          <w:rFonts w:ascii="Times New Roman" w:hAnsi="Times New Roman" w:cs="Times New Roman"/>
          <w:sz w:val="24"/>
          <w:szCs w:val="24"/>
        </w:rPr>
        <w:t>Short</w:t>
      </w:r>
      <w:r w:rsidRPr="003C1ED3">
        <w:rPr>
          <w:rFonts w:ascii="Times New Roman" w:hAnsi="Times New Roman" w:cs="Times New Roman"/>
          <w:sz w:val="24"/>
          <w:szCs w:val="24"/>
        </w:rPr>
        <w:t xml:space="preserve">) </w:t>
      </w:r>
      <w:r w:rsidR="003C1ED3">
        <w:rPr>
          <w:rFonts w:ascii="Times New Roman" w:hAnsi="Times New Roman" w:cs="Times New Roman"/>
          <w:sz w:val="24"/>
          <w:szCs w:val="24"/>
        </w:rPr>
        <w:t>was</w:t>
      </w:r>
      <w:r w:rsidRPr="003C1ED3">
        <w:rPr>
          <w:rFonts w:ascii="Times New Roman" w:hAnsi="Times New Roman" w:cs="Times New Roman"/>
          <w:sz w:val="24"/>
          <w:szCs w:val="24"/>
        </w:rPr>
        <w:t xml:space="preserve"> conducted for recognition accuracy (hit rate minus false alarms). </w:t>
      </w:r>
    </w:p>
    <w:p w14:paraId="0C9A1DFB" w14:textId="77777777" w:rsidR="00F95B5C" w:rsidRPr="003C1ED3" w:rsidRDefault="00F95B5C" w:rsidP="00F95B5C">
      <w:pPr>
        <w:pStyle w:val="BodyB"/>
        <w:suppressAutoHyphens/>
        <w:spacing w:line="480" w:lineRule="auto"/>
        <w:rPr>
          <w:rFonts w:ascii="Times New Roman" w:eastAsia="Times New Roman" w:hAnsi="Times New Roman" w:cs="Times New Roman"/>
          <w:b/>
          <w:sz w:val="24"/>
          <w:szCs w:val="24"/>
        </w:rPr>
      </w:pPr>
      <w:r w:rsidRPr="003C1ED3">
        <w:rPr>
          <w:rFonts w:ascii="Times New Roman" w:eastAsia="Times New Roman" w:hAnsi="Times New Roman" w:cs="Times New Roman"/>
          <w:b/>
          <w:sz w:val="24"/>
          <w:szCs w:val="24"/>
        </w:rPr>
        <w:t>Participant Data</w:t>
      </w:r>
    </w:p>
    <w:p w14:paraId="0F7CD22B" w14:textId="0FC086FD" w:rsidR="00F95B5C" w:rsidRPr="003C1ED3" w:rsidRDefault="00F95B5C" w:rsidP="00F95B5C">
      <w:pPr>
        <w:spacing w:line="480" w:lineRule="auto"/>
        <w:ind w:firstLine="720"/>
        <w:rPr>
          <w:rFonts w:ascii="Times New Roman" w:hAnsi="Times New Roman" w:cs="Times New Roman"/>
        </w:rPr>
      </w:pPr>
      <w:r w:rsidRPr="003C1ED3">
        <w:rPr>
          <w:rFonts w:ascii="Times New Roman" w:hAnsi="Times New Roman" w:cs="Times New Roman"/>
        </w:rPr>
        <w:t xml:space="preserve">Table </w:t>
      </w:r>
      <w:r w:rsidR="0045371C">
        <w:rPr>
          <w:rFonts w:ascii="Times New Roman" w:hAnsi="Times New Roman" w:cs="Times New Roman"/>
        </w:rPr>
        <w:t>2</w:t>
      </w:r>
      <w:r w:rsidRPr="003C1ED3">
        <w:rPr>
          <w:rFonts w:ascii="Times New Roman" w:hAnsi="Times New Roman" w:cs="Times New Roman"/>
        </w:rPr>
        <w:t xml:space="preserve"> reveal</w:t>
      </w:r>
      <w:r w:rsidR="003C1ED3">
        <w:rPr>
          <w:rFonts w:ascii="Times New Roman" w:hAnsi="Times New Roman" w:cs="Times New Roman"/>
        </w:rPr>
        <w:t>s</w:t>
      </w:r>
      <w:r w:rsidRPr="003C1ED3">
        <w:rPr>
          <w:rFonts w:ascii="Times New Roman" w:hAnsi="Times New Roman" w:cs="Times New Roman"/>
        </w:rPr>
        <w:t xml:space="preserve"> participants’ mean (and standard deviation) demographic and neuropsychological test data. There was a significant difference in education between groups; </w:t>
      </w:r>
      <w:proofErr w:type="gramStart"/>
      <w:r w:rsidRPr="0045371C">
        <w:rPr>
          <w:rFonts w:ascii="Times New Roman" w:hAnsi="Times New Roman" w:cs="Times New Roman"/>
          <w:i/>
          <w:iCs/>
        </w:rPr>
        <w:t>F</w:t>
      </w:r>
      <w:r w:rsidRPr="003C1ED3">
        <w:rPr>
          <w:rFonts w:ascii="Times New Roman" w:hAnsi="Times New Roman" w:cs="Times New Roman"/>
        </w:rPr>
        <w:t>(</w:t>
      </w:r>
      <w:proofErr w:type="gramEnd"/>
      <w:r w:rsidRPr="003C1ED3">
        <w:rPr>
          <w:rFonts w:ascii="Times New Roman" w:hAnsi="Times New Roman" w:cs="Times New Roman"/>
        </w:rPr>
        <w:t xml:space="preserve">1, 106) = 18.61, </w:t>
      </w:r>
      <w:r w:rsidRPr="0045371C">
        <w:rPr>
          <w:rFonts w:ascii="Times New Roman" w:hAnsi="Times New Roman" w:cs="Times New Roman"/>
          <w:i/>
          <w:iCs/>
        </w:rPr>
        <w:t>p</w:t>
      </w:r>
      <w:r w:rsidRPr="003C1ED3">
        <w:rPr>
          <w:rFonts w:ascii="Times New Roman" w:hAnsi="Times New Roman" w:cs="Times New Roman"/>
        </w:rPr>
        <w:t xml:space="preserve"> &lt; .001, </w:t>
      </w:r>
      <w:r w:rsidRPr="003C1ED3">
        <w:rPr>
          <w:rFonts w:ascii="Times New Roman" w:hAnsi="Times New Roman" w:cs="Times New Roman"/>
          <w:i/>
        </w:rPr>
        <w:t>η</w:t>
      </w:r>
      <w:r w:rsidRPr="003C1ED3">
        <w:rPr>
          <w:rFonts w:ascii="Times New Roman" w:hAnsi="Times New Roman" w:cs="Times New Roman"/>
          <w:i/>
          <w:vertAlign w:val="subscript"/>
        </w:rPr>
        <w:t>p</w:t>
      </w:r>
      <w:r w:rsidRPr="003C1ED3">
        <w:rPr>
          <w:rFonts w:ascii="Times New Roman" w:hAnsi="Times New Roman" w:cs="Times New Roman"/>
          <w:i/>
          <w:vertAlign w:val="superscript"/>
        </w:rPr>
        <w:t xml:space="preserve">2 </w:t>
      </w:r>
      <w:r w:rsidRPr="003C1ED3">
        <w:rPr>
          <w:rFonts w:ascii="Times New Roman" w:hAnsi="Times New Roman" w:cs="Times New Roman"/>
        </w:rPr>
        <w:t xml:space="preserve">= .26, in which healthy older adults had significantly more education than younger adults and older adults with aMCI. Additionally, a significant difference was found in age between healthy older adults, and adults with aMCI; </w:t>
      </w:r>
      <w:proofErr w:type="gramStart"/>
      <w:r w:rsidRPr="0045371C">
        <w:rPr>
          <w:rFonts w:ascii="Times New Roman" w:hAnsi="Times New Roman" w:cs="Times New Roman"/>
          <w:i/>
          <w:iCs/>
        </w:rPr>
        <w:t>F</w:t>
      </w:r>
      <w:r w:rsidRPr="003C1ED3">
        <w:rPr>
          <w:rFonts w:ascii="Times New Roman" w:hAnsi="Times New Roman" w:cs="Times New Roman"/>
        </w:rPr>
        <w:t>(</w:t>
      </w:r>
      <w:proofErr w:type="gramEnd"/>
      <w:r w:rsidRPr="003C1ED3">
        <w:rPr>
          <w:rFonts w:ascii="Times New Roman" w:hAnsi="Times New Roman" w:cs="Times New Roman"/>
        </w:rPr>
        <w:t xml:space="preserve">1, 72) = 4.16, </w:t>
      </w:r>
      <w:r w:rsidRPr="0045371C">
        <w:rPr>
          <w:rFonts w:ascii="Times New Roman" w:hAnsi="Times New Roman" w:cs="Times New Roman"/>
          <w:i/>
          <w:iCs/>
        </w:rPr>
        <w:t>p</w:t>
      </w:r>
      <w:r w:rsidRPr="003C1ED3">
        <w:rPr>
          <w:rFonts w:ascii="Times New Roman" w:hAnsi="Times New Roman" w:cs="Times New Roman"/>
        </w:rPr>
        <w:t xml:space="preserve"> = .045, </w:t>
      </w:r>
      <w:r w:rsidRPr="003C1ED3">
        <w:rPr>
          <w:rFonts w:ascii="Times New Roman" w:hAnsi="Times New Roman" w:cs="Times New Roman"/>
          <w:i/>
        </w:rPr>
        <w:t>η</w:t>
      </w:r>
      <w:r w:rsidRPr="003C1ED3">
        <w:rPr>
          <w:rFonts w:ascii="Times New Roman" w:hAnsi="Times New Roman" w:cs="Times New Roman"/>
          <w:i/>
          <w:vertAlign w:val="subscript"/>
        </w:rPr>
        <w:t>p</w:t>
      </w:r>
      <w:r w:rsidRPr="003C1ED3">
        <w:rPr>
          <w:rFonts w:ascii="Times New Roman" w:hAnsi="Times New Roman" w:cs="Times New Roman"/>
          <w:i/>
          <w:vertAlign w:val="superscript"/>
        </w:rPr>
        <w:t xml:space="preserve">2 </w:t>
      </w:r>
      <w:r w:rsidRPr="003C1ED3">
        <w:rPr>
          <w:rFonts w:ascii="Times New Roman" w:hAnsi="Times New Roman" w:cs="Times New Roman"/>
        </w:rPr>
        <w:t xml:space="preserve">= .06.  </w:t>
      </w:r>
    </w:p>
    <w:p w14:paraId="42978700" w14:textId="77777777" w:rsidR="00F95B5C" w:rsidRPr="003C1ED3" w:rsidRDefault="00F95B5C" w:rsidP="00F95B5C">
      <w:pPr>
        <w:pStyle w:val="BodyB"/>
        <w:suppressAutoHyphens/>
        <w:spacing w:line="480" w:lineRule="auto"/>
        <w:rPr>
          <w:rFonts w:ascii="Times New Roman" w:hAnsi="Times New Roman" w:cs="Times New Roman"/>
          <w:sz w:val="24"/>
          <w:szCs w:val="24"/>
        </w:rPr>
      </w:pPr>
      <w:r w:rsidRPr="003C1ED3">
        <w:rPr>
          <w:rFonts w:ascii="Times New Roman" w:hAnsi="Times New Roman" w:cs="Times New Roman"/>
          <w:sz w:val="24"/>
          <w:szCs w:val="24"/>
        </w:rPr>
        <w:tab/>
        <w:t xml:space="preserve">Healthy younger and older adults performed within normal ranges in neuropsychological functioning. Individuals with aMCI performed within normal ranges in the intellectual functioning tasks (SILS Vocabulary, WASI-MR) and the attention and working memory task (Digit Span) but performed below average or borderline across measures of memory. Individuals with aMCI also had an average MoCA score signifying cognitive impairment. </w:t>
      </w:r>
    </w:p>
    <w:p w14:paraId="5ED8A275" w14:textId="6501815A" w:rsidR="0045371C" w:rsidRDefault="0045371C">
      <w:pPr>
        <w:rPr>
          <w:rFonts w:ascii="Times New Roman" w:hAnsi="Times New Roman" w:cs="Times New Roman"/>
          <w:b/>
        </w:rPr>
      </w:pPr>
    </w:p>
    <w:p w14:paraId="7DA97AF2" w14:textId="285EFB3A" w:rsidR="00F95B5C" w:rsidRPr="003C1ED3" w:rsidRDefault="00F95B5C" w:rsidP="00F95B5C">
      <w:pPr>
        <w:suppressAutoHyphens/>
        <w:ind w:firstLine="720"/>
        <w:rPr>
          <w:rFonts w:ascii="Times New Roman" w:hAnsi="Times New Roman" w:cs="Times New Roman"/>
        </w:rPr>
      </w:pPr>
      <w:r w:rsidRPr="003C1ED3">
        <w:rPr>
          <w:rFonts w:ascii="Times New Roman" w:hAnsi="Times New Roman" w:cs="Times New Roman"/>
          <w:b/>
        </w:rPr>
        <w:t xml:space="preserve">Table </w:t>
      </w:r>
      <w:r w:rsidR="0045371C">
        <w:rPr>
          <w:rFonts w:ascii="Times New Roman" w:hAnsi="Times New Roman" w:cs="Times New Roman"/>
          <w:b/>
        </w:rPr>
        <w:t>2</w:t>
      </w:r>
      <w:r w:rsidRPr="003C1ED3">
        <w:rPr>
          <w:rFonts w:ascii="Times New Roman" w:hAnsi="Times New Roman" w:cs="Times New Roman"/>
          <w:b/>
        </w:rPr>
        <w:t>.</w:t>
      </w:r>
      <w:r w:rsidRPr="003C1ED3">
        <w:rPr>
          <w:rFonts w:ascii="Times New Roman" w:hAnsi="Times New Roman" w:cs="Times New Roman"/>
        </w:rPr>
        <w:t xml:space="preserve"> Mean demographic and neuropsychological test data for Young, Old, and aMCI</w:t>
      </w:r>
    </w:p>
    <w:p w14:paraId="1A9F352B" w14:textId="77777777" w:rsidR="00F95B5C" w:rsidRDefault="00F95B5C" w:rsidP="00F95B5C">
      <w:pPr>
        <w:suppressAutoHyphens/>
        <w:ind w:firstLine="720"/>
      </w:pPr>
    </w:p>
    <w:tbl>
      <w:tblPr>
        <w:tblStyle w:val="TableGrid"/>
        <w:tblW w:w="7166" w:type="dxa"/>
        <w:tblInd w:w="1334" w:type="dxa"/>
        <w:tblLayout w:type="fixed"/>
        <w:tblLook w:val="04A0" w:firstRow="1" w:lastRow="0" w:firstColumn="1" w:lastColumn="0" w:noHBand="0" w:noVBand="1"/>
      </w:tblPr>
      <w:tblGrid>
        <w:gridCol w:w="3164"/>
        <w:gridCol w:w="1309"/>
        <w:gridCol w:w="1418"/>
        <w:gridCol w:w="1275"/>
      </w:tblGrid>
      <w:tr w:rsidR="00F95B5C" w14:paraId="3CFBC960" w14:textId="77777777" w:rsidTr="008A2790">
        <w:trPr>
          <w:trHeight w:val="648"/>
        </w:trPr>
        <w:tc>
          <w:tcPr>
            <w:tcW w:w="3164" w:type="dxa"/>
          </w:tcPr>
          <w:p w14:paraId="68C77801" w14:textId="77777777" w:rsidR="00F95B5C" w:rsidRDefault="00F95B5C" w:rsidP="008A2790">
            <w:pPr>
              <w:spacing w:line="480" w:lineRule="auto"/>
            </w:pPr>
          </w:p>
        </w:tc>
        <w:tc>
          <w:tcPr>
            <w:tcW w:w="1309" w:type="dxa"/>
          </w:tcPr>
          <w:p w14:paraId="47539FD8" w14:textId="77777777" w:rsidR="00F95B5C" w:rsidRPr="00E843B2" w:rsidRDefault="00F95B5C" w:rsidP="008A2790">
            <w:pPr>
              <w:spacing w:line="480" w:lineRule="auto"/>
              <w:rPr>
                <w:i/>
              </w:rPr>
            </w:pPr>
            <w:r w:rsidRPr="00E843B2">
              <w:rPr>
                <w:i/>
              </w:rPr>
              <w:t>Young</w:t>
            </w:r>
          </w:p>
        </w:tc>
        <w:tc>
          <w:tcPr>
            <w:tcW w:w="1418" w:type="dxa"/>
          </w:tcPr>
          <w:p w14:paraId="6E28075E" w14:textId="77777777" w:rsidR="00F95B5C" w:rsidRPr="00E843B2" w:rsidRDefault="00F95B5C" w:rsidP="008A2790">
            <w:pPr>
              <w:spacing w:line="480" w:lineRule="auto"/>
              <w:rPr>
                <w:i/>
              </w:rPr>
            </w:pPr>
            <w:r w:rsidRPr="00E843B2">
              <w:rPr>
                <w:i/>
              </w:rPr>
              <w:t>Old</w:t>
            </w:r>
          </w:p>
        </w:tc>
        <w:tc>
          <w:tcPr>
            <w:tcW w:w="1275" w:type="dxa"/>
          </w:tcPr>
          <w:p w14:paraId="10AFA28E" w14:textId="77777777" w:rsidR="00F95B5C" w:rsidRPr="00E843B2" w:rsidRDefault="00F95B5C" w:rsidP="008A2790">
            <w:pPr>
              <w:spacing w:line="480" w:lineRule="auto"/>
              <w:rPr>
                <w:i/>
              </w:rPr>
            </w:pPr>
            <w:r w:rsidRPr="00E843B2">
              <w:rPr>
                <w:i/>
              </w:rPr>
              <w:t>aMCI</w:t>
            </w:r>
          </w:p>
        </w:tc>
      </w:tr>
      <w:tr w:rsidR="00F95B5C" w14:paraId="05872F6B" w14:textId="77777777" w:rsidTr="008A2790">
        <w:trPr>
          <w:trHeight w:val="365"/>
        </w:trPr>
        <w:tc>
          <w:tcPr>
            <w:tcW w:w="3164" w:type="dxa"/>
          </w:tcPr>
          <w:p w14:paraId="22692CA9" w14:textId="77777777" w:rsidR="00F95B5C" w:rsidRDefault="00F95B5C" w:rsidP="008A2790">
            <w:pPr>
              <w:jc w:val="right"/>
            </w:pPr>
            <w:r>
              <w:t>Age</w:t>
            </w:r>
          </w:p>
        </w:tc>
        <w:tc>
          <w:tcPr>
            <w:tcW w:w="1309" w:type="dxa"/>
          </w:tcPr>
          <w:p w14:paraId="37E31F7E" w14:textId="77777777" w:rsidR="00F95B5C" w:rsidRDefault="00F95B5C" w:rsidP="008A2790">
            <w:pPr>
              <w:spacing w:line="480" w:lineRule="auto"/>
            </w:pPr>
            <w:r>
              <w:t>19.3 (1.8)</w:t>
            </w:r>
          </w:p>
        </w:tc>
        <w:tc>
          <w:tcPr>
            <w:tcW w:w="1418" w:type="dxa"/>
          </w:tcPr>
          <w:p w14:paraId="1F3C0549" w14:textId="77777777" w:rsidR="00F95B5C" w:rsidRDefault="00F95B5C" w:rsidP="008A2790">
            <w:pPr>
              <w:spacing w:line="480" w:lineRule="auto"/>
            </w:pPr>
            <w:r>
              <w:t>73.0 (4.7)</w:t>
            </w:r>
          </w:p>
        </w:tc>
        <w:tc>
          <w:tcPr>
            <w:tcW w:w="1275" w:type="dxa"/>
          </w:tcPr>
          <w:p w14:paraId="5CA37332" w14:textId="77777777" w:rsidR="00F95B5C" w:rsidRDefault="00F95B5C" w:rsidP="008A2790">
            <w:pPr>
              <w:spacing w:line="480" w:lineRule="auto"/>
            </w:pPr>
            <w:r>
              <w:t>75.9 (5.9)</w:t>
            </w:r>
          </w:p>
        </w:tc>
      </w:tr>
      <w:tr w:rsidR="00F95B5C" w14:paraId="79648162" w14:textId="77777777" w:rsidTr="008A2790">
        <w:trPr>
          <w:trHeight w:val="119"/>
        </w:trPr>
        <w:tc>
          <w:tcPr>
            <w:tcW w:w="3164" w:type="dxa"/>
          </w:tcPr>
          <w:p w14:paraId="2E32BEB7" w14:textId="77777777" w:rsidR="00F95B5C" w:rsidRDefault="00F95B5C" w:rsidP="008A2790">
            <w:pPr>
              <w:jc w:val="right"/>
            </w:pPr>
            <w:r>
              <w:t>Sex (M/F)</w:t>
            </w:r>
          </w:p>
        </w:tc>
        <w:tc>
          <w:tcPr>
            <w:tcW w:w="1309" w:type="dxa"/>
          </w:tcPr>
          <w:p w14:paraId="6BCB37B6" w14:textId="77777777" w:rsidR="00F95B5C" w:rsidRDefault="00F95B5C" w:rsidP="008A2790">
            <w:pPr>
              <w:spacing w:line="480" w:lineRule="auto"/>
            </w:pPr>
            <w:r>
              <w:t>17/18</w:t>
            </w:r>
          </w:p>
        </w:tc>
        <w:tc>
          <w:tcPr>
            <w:tcW w:w="1418" w:type="dxa"/>
          </w:tcPr>
          <w:p w14:paraId="6E253B06" w14:textId="77777777" w:rsidR="00F95B5C" w:rsidRDefault="00F95B5C" w:rsidP="008A2790">
            <w:pPr>
              <w:spacing w:line="480" w:lineRule="auto"/>
            </w:pPr>
            <w:r>
              <w:t>31/27</w:t>
            </w:r>
          </w:p>
        </w:tc>
        <w:tc>
          <w:tcPr>
            <w:tcW w:w="1275" w:type="dxa"/>
          </w:tcPr>
          <w:p w14:paraId="25564367" w14:textId="77777777" w:rsidR="00F95B5C" w:rsidRDefault="00F95B5C" w:rsidP="008A2790">
            <w:pPr>
              <w:spacing w:line="480" w:lineRule="auto"/>
            </w:pPr>
            <w:r>
              <w:t>10/6</w:t>
            </w:r>
          </w:p>
        </w:tc>
      </w:tr>
      <w:tr w:rsidR="00F95B5C" w14:paraId="4F7D1CA7" w14:textId="77777777" w:rsidTr="008A2790">
        <w:trPr>
          <w:trHeight w:val="192"/>
        </w:trPr>
        <w:tc>
          <w:tcPr>
            <w:tcW w:w="3164" w:type="dxa"/>
          </w:tcPr>
          <w:p w14:paraId="1FC48AEF" w14:textId="77777777" w:rsidR="00F95B5C" w:rsidRDefault="00F95B5C" w:rsidP="008A2790">
            <w:pPr>
              <w:jc w:val="right"/>
            </w:pPr>
            <w:r>
              <w:t>Education</w:t>
            </w:r>
          </w:p>
        </w:tc>
        <w:tc>
          <w:tcPr>
            <w:tcW w:w="1309" w:type="dxa"/>
          </w:tcPr>
          <w:p w14:paraId="5212AFBD" w14:textId="77777777" w:rsidR="00F95B5C" w:rsidRDefault="00F95B5C" w:rsidP="008A2790">
            <w:pPr>
              <w:spacing w:line="480" w:lineRule="auto"/>
            </w:pPr>
            <w:r>
              <w:t>13.8 (1.4)</w:t>
            </w:r>
          </w:p>
        </w:tc>
        <w:tc>
          <w:tcPr>
            <w:tcW w:w="1418" w:type="dxa"/>
          </w:tcPr>
          <w:p w14:paraId="31ECD95A" w14:textId="77777777" w:rsidR="00F95B5C" w:rsidRDefault="00F95B5C" w:rsidP="008A2790">
            <w:pPr>
              <w:spacing w:line="480" w:lineRule="auto"/>
            </w:pPr>
            <w:r>
              <w:t>16.7 (2.3)</w:t>
            </w:r>
          </w:p>
        </w:tc>
        <w:tc>
          <w:tcPr>
            <w:tcW w:w="1275" w:type="dxa"/>
          </w:tcPr>
          <w:p w14:paraId="665B168D" w14:textId="77777777" w:rsidR="00F95B5C" w:rsidRDefault="00F95B5C" w:rsidP="008A2790">
            <w:pPr>
              <w:spacing w:line="480" w:lineRule="auto"/>
            </w:pPr>
            <w:r>
              <w:t>14.6 (3.6)</w:t>
            </w:r>
          </w:p>
        </w:tc>
      </w:tr>
      <w:tr w:rsidR="00F95B5C" w14:paraId="69946D60" w14:textId="77777777" w:rsidTr="008A2790">
        <w:trPr>
          <w:trHeight w:val="119"/>
        </w:trPr>
        <w:tc>
          <w:tcPr>
            <w:tcW w:w="3164" w:type="dxa"/>
          </w:tcPr>
          <w:p w14:paraId="0DC10F0F" w14:textId="77777777" w:rsidR="00F95B5C" w:rsidRDefault="00F95B5C" w:rsidP="008A2790">
            <w:pPr>
              <w:jc w:val="right"/>
            </w:pPr>
            <w:r w:rsidRPr="00E843B2">
              <w:rPr>
                <w:b/>
              </w:rPr>
              <w:t>Cognitive Screening (raw)</w:t>
            </w:r>
          </w:p>
        </w:tc>
        <w:tc>
          <w:tcPr>
            <w:tcW w:w="1309" w:type="dxa"/>
          </w:tcPr>
          <w:p w14:paraId="426B6480" w14:textId="77777777" w:rsidR="00F95B5C" w:rsidRDefault="00F95B5C" w:rsidP="008A2790">
            <w:pPr>
              <w:spacing w:line="480" w:lineRule="auto"/>
            </w:pPr>
          </w:p>
        </w:tc>
        <w:tc>
          <w:tcPr>
            <w:tcW w:w="1418" w:type="dxa"/>
          </w:tcPr>
          <w:p w14:paraId="2CFB693A" w14:textId="77777777" w:rsidR="00F95B5C" w:rsidRDefault="00F95B5C" w:rsidP="008A2790">
            <w:pPr>
              <w:spacing w:line="480" w:lineRule="auto"/>
            </w:pPr>
          </w:p>
        </w:tc>
        <w:tc>
          <w:tcPr>
            <w:tcW w:w="1275" w:type="dxa"/>
          </w:tcPr>
          <w:p w14:paraId="4400B109" w14:textId="77777777" w:rsidR="00F95B5C" w:rsidRDefault="00F95B5C" w:rsidP="008A2790">
            <w:pPr>
              <w:spacing w:line="480" w:lineRule="auto"/>
            </w:pPr>
          </w:p>
        </w:tc>
      </w:tr>
      <w:tr w:rsidR="00F95B5C" w14:paraId="135C3236" w14:textId="77777777" w:rsidTr="008A2790">
        <w:trPr>
          <w:trHeight w:val="119"/>
        </w:trPr>
        <w:tc>
          <w:tcPr>
            <w:tcW w:w="3164" w:type="dxa"/>
          </w:tcPr>
          <w:p w14:paraId="7E34E42C" w14:textId="77777777" w:rsidR="00F95B5C" w:rsidRPr="00E843B2" w:rsidRDefault="00F95B5C" w:rsidP="008A2790">
            <w:pPr>
              <w:jc w:val="right"/>
              <w:rPr>
                <w:b/>
              </w:rPr>
            </w:pPr>
            <w:r>
              <w:t>MoCA</w:t>
            </w:r>
          </w:p>
        </w:tc>
        <w:tc>
          <w:tcPr>
            <w:tcW w:w="1309" w:type="dxa"/>
          </w:tcPr>
          <w:p w14:paraId="4E226631" w14:textId="77777777" w:rsidR="00F95B5C" w:rsidRDefault="00F95B5C" w:rsidP="008A2790">
            <w:pPr>
              <w:spacing w:line="480" w:lineRule="auto"/>
            </w:pPr>
          </w:p>
        </w:tc>
        <w:tc>
          <w:tcPr>
            <w:tcW w:w="1418" w:type="dxa"/>
          </w:tcPr>
          <w:p w14:paraId="18B74988" w14:textId="77777777" w:rsidR="00F95B5C" w:rsidRDefault="00F95B5C" w:rsidP="008A2790">
            <w:pPr>
              <w:spacing w:line="480" w:lineRule="auto"/>
            </w:pPr>
            <w:r>
              <w:t>26.4 (2.0)</w:t>
            </w:r>
          </w:p>
        </w:tc>
        <w:tc>
          <w:tcPr>
            <w:tcW w:w="1275" w:type="dxa"/>
          </w:tcPr>
          <w:p w14:paraId="4A8CB72E" w14:textId="77777777" w:rsidR="00F95B5C" w:rsidRDefault="00F95B5C" w:rsidP="008A2790">
            <w:pPr>
              <w:spacing w:line="480" w:lineRule="auto"/>
            </w:pPr>
            <w:r>
              <w:t>22.9 (3.2)</w:t>
            </w:r>
          </w:p>
        </w:tc>
      </w:tr>
      <w:tr w:rsidR="00F95B5C" w14:paraId="37B12BB6" w14:textId="77777777" w:rsidTr="008A2790">
        <w:trPr>
          <w:trHeight w:val="119"/>
        </w:trPr>
        <w:tc>
          <w:tcPr>
            <w:tcW w:w="3164" w:type="dxa"/>
          </w:tcPr>
          <w:p w14:paraId="52FEF491" w14:textId="77777777" w:rsidR="00F95B5C" w:rsidRDefault="00F95B5C" w:rsidP="008A2790">
            <w:pPr>
              <w:jc w:val="right"/>
            </w:pPr>
            <w:r w:rsidRPr="00E843B2">
              <w:rPr>
                <w:b/>
              </w:rPr>
              <w:t>Intellectual Functioning</w:t>
            </w:r>
          </w:p>
        </w:tc>
        <w:tc>
          <w:tcPr>
            <w:tcW w:w="1309" w:type="dxa"/>
          </w:tcPr>
          <w:p w14:paraId="19F94C4C" w14:textId="77777777" w:rsidR="00F95B5C" w:rsidRDefault="00F95B5C" w:rsidP="008A2790">
            <w:pPr>
              <w:spacing w:line="480" w:lineRule="auto"/>
            </w:pPr>
          </w:p>
        </w:tc>
        <w:tc>
          <w:tcPr>
            <w:tcW w:w="1418" w:type="dxa"/>
          </w:tcPr>
          <w:p w14:paraId="0BF0CF7D" w14:textId="77777777" w:rsidR="00F95B5C" w:rsidRDefault="00F95B5C" w:rsidP="008A2790">
            <w:pPr>
              <w:spacing w:line="480" w:lineRule="auto"/>
            </w:pPr>
          </w:p>
        </w:tc>
        <w:tc>
          <w:tcPr>
            <w:tcW w:w="1275" w:type="dxa"/>
          </w:tcPr>
          <w:p w14:paraId="305493A7" w14:textId="77777777" w:rsidR="00F95B5C" w:rsidRDefault="00F95B5C" w:rsidP="008A2790">
            <w:pPr>
              <w:spacing w:line="480" w:lineRule="auto"/>
            </w:pPr>
          </w:p>
        </w:tc>
      </w:tr>
      <w:tr w:rsidR="00F95B5C" w14:paraId="4D27AA11" w14:textId="77777777" w:rsidTr="008A2790">
        <w:trPr>
          <w:trHeight w:val="551"/>
        </w:trPr>
        <w:tc>
          <w:tcPr>
            <w:tcW w:w="3164" w:type="dxa"/>
          </w:tcPr>
          <w:p w14:paraId="22E6A7E1" w14:textId="77777777" w:rsidR="00F95B5C" w:rsidRPr="00E843B2" w:rsidRDefault="00F95B5C" w:rsidP="008A2790">
            <w:pPr>
              <w:jc w:val="right"/>
              <w:rPr>
                <w:b/>
              </w:rPr>
            </w:pPr>
            <w:r>
              <w:t>Vocabulary</w:t>
            </w:r>
          </w:p>
        </w:tc>
        <w:tc>
          <w:tcPr>
            <w:tcW w:w="1309" w:type="dxa"/>
          </w:tcPr>
          <w:p w14:paraId="05C33683" w14:textId="77777777" w:rsidR="00F95B5C" w:rsidRDefault="00F95B5C" w:rsidP="008A2790">
            <w:pPr>
              <w:spacing w:line="480" w:lineRule="auto"/>
            </w:pPr>
            <w:r>
              <w:t>105.7 (8.8)</w:t>
            </w:r>
          </w:p>
        </w:tc>
        <w:tc>
          <w:tcPr>
            <w:tcW w:w="1418" w:type="dxa"/>
          </w:tcPr>
          <w:p w14:paraId="2D0EF5EA" w14:textId="77777777" w:rsidR="00F95B5C" w:rsidRDefault="00F95B5C" w:rsidP="008A2790">
            <w:pPr>
              <w:spacing w:line="480" w:lineRule="auto"/>
            </w:pPr>
            <w:r>
              <w:t>110.0 (7.1)</w:t>
            </w:r>
          </w:p>
        </w:tc>
        <w:tc>
          <w:tcPr>
            <w:tcW w:w="1275" w:type="dxa"/>
          </w:tcPr>
          <w:p w14:paraId="31FCDFEF" w14:textId="77777777" w:rsidR="00F95B5C" w:rsidRDefault="00F95B5C" w:rsidP="008A2790">
            <w:pPr>
              <w:spacing w:line="480" w:lineRule="auto"/>
            </w:pPr>
            <w:r>
              <w:t>104.4 (11.3)</w:t>
            </w:r>
          </w:p>
        </w:tc>
      </w:tr>
      <w:tr w:rsidR="00F95B5C" w14:paraId="0F0007E2" w14:textId="77777777" w:rsidTr="008A2790">
        <w:trPr>
          <w:trHeight w:val="119"/>
        </w:trPr>
        <w:tc>
          <w:tcPr>
            <w:tcW w:w="3164" w:type="dxa"/>
          </w:tcPr>
          <w:p w14:paraId="05B42AA4" w14:textId="77777777" w:rsidR="00F95B5C" w:rsidRDefault="00F95B5C" w:rsidP="008A2790">
            <w:pPr>
              <w:jc w:val="right"/>
            </w:pPr>
            <w:r>
              <w:t>Matrix Reasoning</w:t>
            </w:r>
          </w:p>
        </w:tc>
        <w:tc>
          <w:tcPr>
            <w:tcW w:w="1309" w:type="dxa"/>
          </w:tcPr>
          <w:p w14:paraId="6BD48E99" w14:textId="77777777" w:rsidR="00F95B5C" w:rsidRDefault="00F95B5C" w:rsidP="008A2790">
            <w:pPr>
              <w:spacing w:line="480" w:lineRule="auto"/>
            </w:pPr>
            <w:r>
              <w:t>104.9 (9.6)</w:t>
            </w:r>
          </w:p>
        </w:tc>
        <w:tc>
          <w:tcPr>
            <w:tcW w:w="1418" w:type="dxa"/>
          </w:tcPr>
          <w:p w14:paraId="546F6630" w14:textId="77777777" w:rsidR="00F95B5C" w:rsidRDefault="00F95B5C" w:rsidP="008A2790">
            <w:pPr>
              <w:spacing w:line="480" w:lineRule="auto"/>
            </w:pPr>
            <w:r>
              <w:t>119.6 (9.1)</w:t>
            </w:r>
          </w:p>
        </w:tc>
        <w:tc>
          <w:tcPr>
            <w:tcW w:w="1275" w:type="dxa"/>
          </w:tcPr>
          <w:p w14:paraId="50B01AC6" w14:textId="77777777" w:rsidR="00F95B5C" w:rsidRDefault="00F95B5C" w:rsidP="008A2790">
            <w:pPr>
              <w:spacing w:line="480" w:lineRule="auto"/>
            </w:pPr>
            <w:r>
              <w:t>113.0 (15.9)</w:t>
            </w:r>
          </w:p>
        </w:tc>
      </w:tr>
      <w:tr w:rsidR="00F95B5C" w14:paraId="75113344" w14:textId="77777777" w:rsidTr="008A2790">
        <w:trPr>
          <w:trHeight w:val="119"/>
        </w:trPr>
        <w:tc>
          <w:tcPr>
            <w:tcW w:w="3164" w:type="dxa"/>
          </w:tcPr>
          <w:p w14:paraId="0F3B1670" w14:textId="77777777" w:rsidR="00F95B5C" w:rsidRDefault="00F95B5C" w:rsidP="008A2790">
            <w:pPr>
              <w:jc w:val="right"/>
            </w:pPr>
            <w:r w:rsidRPr="00E843B2">
              <w:rPr>
                <w:b/>
              </w:rPr>
              <w:t>Memory</w:t>
            </w:r>
          </w:p>
        </w:tc>
        <w:tc>
          <w:tcPr>
            <w:tcW w:w="1309" w:type="dxa"/>
          </w:tcPr>
          <w:p w14:paraId="68D8760A" w14:textId="77777777" w:rsidR="00F95B5C" w:rsidRDefault="00F95B5C" w:rsidP="008A2790">
            <w:pPr>
              <w:spacing w:line="480" w:lineRule="auto"/>
            </w:pPr>
          </w:p>
        </w:tc>
        <w:tc>
          <w:tcPr>
            <w:tcW w:w="1418" w:type="dxa"/>
          </w:tcPr>
          <w:p w14:paraId="5335560B" w14:textId="77777777" w:rsidR="00F95B5C" w:rsidRDefault="00F95B5C" w:rsidP="008A2790">
            <w:pPr>
              <w:spacing w:line="480" w:lineRule="auto"/>
            </w:pPr>
          </w:p>
        </w:tc>
        <w:tc>
          <w:tcPr>
            <w:tcW w:w="1275" w:type="dxa"/>
          </w:tcPr>
          <w:p w14:paraId="4032B9DD" w14:textId="77777777" w:rsidR="00F95B5C" w:rsidRDefault="00F95B5C" w:rsidP="008A2790">
            <w:pPr>
              <w:spacing w:line="480" w:lineRule="auto"/>
            </w:pPr>
          </w:p>
        </w:tc>
      </w:tr>
      <w:tr w:rsidR="00F95B5C" w14:paraId="57E7A9F5" w14:textId="77777777" w:rsidTr="008A2790">
        <w:trPr>
          <w:trHeight w:val="183"/>
        </w:trPr>
        <w:tc>
          <w:tcPr>
            <w:tcW w:w="3164" w:type="dxa"/>
          </w:tcPr>
          <w:p w14:paraId="2FE8ABB2" w14:textId="77777777" w:rsidR="00F95B5C" w:rsidRPr="00E843B2" w:rsidRDefault="00F95B5C" w:rsidP="008A2790">
            <w:pPr>
              <w:jc w:val="right"/>
              <w:rPr>
                <w:b/>
              </w:rPr>
            </w:pPr>
            <w:r>
              <w:t>RAVLT Trials 1-5 Total</w:t>
            </w:r>
          </w:p>
        </w:tc>
        <w:tc>
          <w:tcPr>
            <w:tcW w:w="1309" w:type="dxa"/>
          </w:tcPr>
          <w:p w14:paraId="0C0F8609" w14:textId="77777777" w:rsidR="00F95B5C" w:rsidRDefault="00F95B5C" w:rsidP="008A2790">
            <w:pPr>
              <w:spacing w:line="480" w:lineRule="auto"/>
            </w:pPr>
          </w:p>
        </w:tc>
        <w:tc>
          <w:tcPr>
            <w:tcW w:w="1418" w:type="dxa"/>
          </w:tcPr>
          <w:p w14:paraId="4A95CDDA" w14:textId="77777777" w:rsidR="00F95B5C" w:rsidRDefault="00F95B5C" w:rsidP="008A2790">
            <w:pPr>
              <w:spacing w:line="480" w:lineRule="auto"/>
            </w:pPr>
            <w:r>
              <w:t>108.9 (17.1)</w:t>
            </w:r>
          </w:p>
        </w:tc>
        <w:tc>
          <w:tcPr>
            <w:tcW w:w="1275" w:type="dxa"/>
          </w:tcPr>
          <w:p w14:paraId="70070214" w14:textId="77777777" w:rsidR="00F95B5C" w:rsidRDefault="00F95B5C" w:rsidP="008A2790">
            <w:pPr>
              <w:spacing w:line="480" w:lineRule="auto"/>
            </w:pPr>
            <w:r>
              <w:t>84.9 (14.4)</w:t>
            </w:r>
          </w:p>
        </w:tc>
      </w:tr>
      <w:tr w:rsidR="00F95B5C" w14:paraId="67F98F55" w14:textId="77777777" w:rsidTr="008A2790">
        <w:trPr>
          <w:trHeight w:val="119"/>
        </w:trPr>
        <w:tc>
          <w:tcPr>
            <w:tcW w:w="3164" w:type="dxa"/>
          </w:tcPr>
          <w:p w14:paraId="6D6FFD09" w14:textId="77777777" w:rsidR="00F95B5C" w:rsidRDefault="00F95B5C" w:rsidP="008A2790">
            <w:pPr>
              <w:jc w:val="right"/>
            </w:pPr>
            <w:r>
              <w:t>RAVLT List B Free Recall</w:t>
            </w:r>
          </w:p>
        </w:tc>
        <w:tc>
          <w:tcPr>
            <w:tcW w:w="1309" w:type="dxa"/>
          </w:tcPr>
          <w:p w14:paraId="7C4B24B9" w14:textId="77777777" w:rsidR="00F95B5C" w:rsidRDefault="00F95B5C" w:rsidP="008A2790">
            <w:pPr>
              <w:spacing w:line="480" w:lineRule="auto"/>
            </w:pPr>
          </w:p>
        </w:tc>
        <w:tc>
          <w:tcPr>
            <w:tcW w:w="1418" w:type="dxa"/>
          </w:tcPr>
          <w:p w14:paraId="69CCC0F8" w14:textId="77777777" w:rsidR="00F95B5C" w:rsidRDefault="00F95B5C" w:rsidP="008A2790">
            <w:pPr>
              <w:spacing w:line="480" w:lineRule="auto"/>
            </w:pPr>
            <w:r>
              <w:t>101.3 (15.8)</w:t>
            </w:r>
          </w:p>
        </w:tc>
        <w:tc>
          <w:tcPr>
            <w:tcW w:w="1275" w:type="dxa"/>
          </w:tcPr>
          <w:p w14:paraId="6F13DC5B" w14:textId="77777777" w:rsidR="00F95B5C" w:rsidRDefault="00F95B5C" w:rsidP="008A2790">
            <w:pPr>
              <w:spacing w:line="480" w:lineRule="auto"/>
            </w:pPr>
            <w:r>
              <w:t>84.4 (17.0)</w:t>
            </w:r>
          </w:p>
        </w:tc>
      </w:tr>
      <w:tr w:rsidR="00F95B5C" w14:paraId="0F8B0CF1" w14:textId="77777777" w:rsidTr="008A2790">
        <w:trPr>
          <w:trHeight w:val="119"/>
        </w:trPr>
        <w:tc>
          <w:tcPr>
            <w:tcW w:w="3164" w:type="dxa"/>
          </w:tcPr>
          <w:p w14:paraId="6BFCAEE1" w14:textId="77777777" w:rsidR="00F95B5C" w:rsidRDefault="00F95B5C" w:rsidP="008A2790">
            <w:pPr>
              <w:jc w:val="right"/>
            </w:pPr>
            <w:r>
              <w:t>RAVLT Short Delay Free Recall</w:t>
            </w:r>
          </w:p>
        </w:tc>
        <w:tc>
          <w:tcPr>
            <w:tcW w:w="1309" w:type="dxa"/>
          </w:tcPr>
          <w:p w14:paraId="57CDE95E" w14:textId="77777777" w:rsidR="00F95B5C" w:rsidRDefault="00F95B5C" w:rsidP="008A2790">
            <w:pPr>
              <w:spacing w:line="480" w:lineRule="auto"/>
            </w:pPr>
          </w:p>
        </w:tc>
        <w:tc>
          <w:tcPr>
            <w:tcW w:w="1418" w:type="dxa"/>
          </w:tcPr>
          <w:p w14:paraId="117EB01D" w14:textId="77777777" w:rsidR="00F95B5C" w:rsidRDefault="00F95B5C" w:rsidP="008A2790">
            <w:pPr>
              <w:spacing w:line="480" w:lineRule="auto"/>
            </w:pPr>
            <w:r>
              <w:t>100.0 (15.3)</w:t>
            </w:r>
          </w:p>
        </w:tc>
        <w:tc>
          <w:tcPr>
            <w:tcW w:w="1275" w:type="dxa"/>
          </w:tcPr>
          <w:p w14:paraId="443710C4" w14:textId="77777777" w:rsidR="00F95B5C" w:rsidRDefault="00F95B5C" w:rsidP="008A2790">
            <w:pPr>
              <w:spacing w:line="480" w:lineRule="auto"/>
            </w:pPr>
            <w:r>
              <w:t>77.8 (12.6)</w:t>
            </w:r>
          </w:p>
        </w:tc>
      </w:tr>
      <w:tr w:rsidR="00F95B5C" w14:paraId="00F6FF54" w14:textId="77777777" w:rsidTr="008A2790">
        <w:trPr>
          <w:trHeight w:val="119"/>
        </w:trPr>
        <w:tc>
          <w:tcPr>
            <w:tcW w:w="3164" w:type="dxa"/>
          </w:tcPr>
          <w:p w14:paraId="647C35F1" w14:textId="77777777" w:rsidR="00F95B5C" w:rsidRDefault="00F95B5C" w:rsidP="008A2790">
            <w:pPr>
              <w:jc w:val="right"/>
            </w:pPr>
            <w:r>
              <w:t>RAVLT Long Delay Free Recall</w:t>
            </w:r>
          </w:p>
        </w:tc>
        <w:tc>
          <w:tcPr>
            <w:tcW w:w="1309" w:type="dxa"/>
          </w:tcPr>
          <w:p w14:paraId="0C2E47D4" w14:textId="77777777" w:rsidR="00F95B5C" w:rsidRDefault="00F95B5C" w:rsidP="008A2790">
            <w:pPr>
              <w:spacing w:line="480" w:lineRule="auto"/>
            </w:pPr>
          </w:p>
        </w:tc>
        <w:tc>
          <w:tcPr>
            <w:tcW w:w="1418" w:type="dxa"/>
          </w:tcPr>
          <w:p w14:paraId="66864B5B" w14:textId="77777777" w:rsidR="00F95B5C" w:rsidRDefault="00F95B5C" w:rsidP="008A2790">
            <w:pPr>
              <w:spacing w:line="480" w:lineRule="auto"/>
            </w:pPr>
            <w:r>
              <w:t>104.2 (20.0)</w:t>
            </w:r>
          </w:p>
        </w:tc>
        <w:tc>
          <w:tcPr>
            <w:tcW w:w="1275" w:type="dxa"/>
          </w:tcPr>
          <w:p w14:paraId="4905DCDE" w14:textId="77777777" w:rsidR="00F95B5C" w:rsidRDefault="00F95B5C" w:rsidP="008A2790">
            <w:pPr>
              <w:spacing w:line="480" w:lineRule="auto"/>
            </w:pPr>
            <w:r>
              <w:t>70.8 (15.1)</w:t>
            </w:r>
          </w:p>
        </w:tc>
      </w:tr>
      <w:tr w:rsidR="00F95B5C" w14:paraId="076E03ED" w14:textId="77777777" w:rsidTr="008A2790">
        <w:trPr>
          <w:trHeight w:val="213"/>
        </w:trPr>
        <w:tc>
          <w:tcPr>
            <w:tcW w:w="3164" w:type="dxa"/>
          </w:tcPr>
          <w:p w14:paraId="1EADE25B" w14:textId="77777777" w:rsidR="00F95B5C" w:rsidRDefault="00F95B5C" w:rsidP="008A2790">
            <w:pPr>
              <w:jc w:val="right"/>
            </w:pPr>
            <w:r>
              <w:t>Logical Memory Learning</w:t>
            </w:r>
          </w:p>
        </w:tc>
        <w:tc>
          <w:tcPr>
            <w:tcW w:w="1309" w:type="dxa"/>
          </w:tcPr>
          <w:p w14:paraId="0FD17050" w14:textId="77777777" w:rsidR="00F95B5C" w:rsidRDefault="00F95B5C" w:rsidP="008A2790">
            <w:pPr>
              <w:spacing w:line="480" w:lineRule="auto"/>
            </w:pPr>
          </w:p>
        </w:tc>
        <w:tc>
          <w:tcPr>
            <w:tcW w:w="1418" w:type="dxa"/>
          </w:tcPr>
          <w:p w14:paraId="70CE7554" w14:textId="77777777" w:rsidR="00F95B5C" w:rsidRDefault="00F95B5C" w:rsidP="008A2790">
            <w:pPr>
              <w:spacing w:line="480" w:lineRule="auto"/>
            </w:pPr>
            <w:r>
              <w:t>111.3 (13.9)</w:t>
            </w:r>
          </w:p>
        </w:tc>
        <w:tc>
          <w:tcPr>
            <w:tcW w:w="1275" w:type="dxa"/>
          </w:tcPr>
          <w:p w14:paraId="3B780BEB" w14:textId="77777777" w:rsidR="00F95B5C" w:rsidRDefault="00F95B5C" w:rsidP="008A2790">
            <w:pPr>
              <w:spacing w:line="480" w:lineRule="auto"/>
            </w:pPr>
            <w:r>
              <w:t>87.3 (12.9)</w:t>
            </w:r>
          </w:p>
        </w:tc>
      </w:tr>
      <w:tr w:rsidR="00F95B5C" w14:paraId="6B59C257" w14:textId="77777777" w:rsidTr="008A2790">
        <w:trPr>
          <w:trHeight w:val="213"/>
        </w:trPr>
        <w:tc>
          <w:tcPr>
            <w:tcW w:w="3164" w:type="dxa"/>
          </w:tcPr>
          <w:p w14:paraId="22994E80" w14:textId="77777777" w:rsidR="00F95B5C" w:rsidRDefault="00F95B5C" w:rsidP="008A2790">
            <w:pPr>
              <w:jc w:val="right"/>
            </w:pPr>
            <w:r>
              <w:t>Logical Memory Delayed Recall</w:t>
            </w:r>
          </w:p>
        </w:tc>
        <w:tc>
          <w:tcPr>
            <w:tcW w:w="1309" w:type="dxa"/>
          </w:tcPr>
          <w:p w14:paraId="6E654F33" w14:textId="77777777" w:rsidR="00F95B5C" w:rsidRDefault="00F95B5C" w:rsidP="008A2790">
            <w:pPr>
              <w:spacing w:line="480" w:lineRule="auto"/>
            </w:pPr>
          </w:p>
        </w:tc>
        <w:tc>
          <w:tcPr>
            <w:tcW w:w="1418" w:type="dxa"/>
          </w:tcPr>
          <w:p w14:paraId="3F9C5B67" w14:textId="77777777" w:rsidR="00F95B5C" w:rsidRDefault="00F95B5C" w:rsidP="008A2790">
            <w:pPr>
              <w:spacing w:line="480" w:lineRule="auto"/>
            </w:pPr>
            <w:r>
              <w:t>115.6 (12.7)</w:t>
            </w:r>
          </w:p>
        </w:tc>
        <w:tc>
          <w:tcPr>
            <w:tcW w:w="1275" w:type="dxa"/>
          </w:tcPr>
          <w:p w14:paraId="6C6B4C44" w14:textId="77777777" w:rsidR="00F95B5C" w:rsidRDefault="00F95B5C" w:rsidP="008A2790">
            <w:pPr>
              <w:spacing w:line="480" w:lineRule="auto"/>
            </w:pPr>
            <w:r>
              <w:t>89.3 (17.7)</w:t>
            </w:r>
          </w:p>
        </w:tc>
      </w:tr>
      <w:tr w:rsidR="00F95B5C" w14:paraId="70E8E812" w14:textId="77777777" w:rsidTr="008A2790">
        <w:trPr>
          <w:trHeight w:val="213"/>
        </w:trPr>
        <w:tc>
          <w:tcPr>
            <w:tcW w:w="3164" w:type="dxa"/>
          </w:tcPr>
          <w:p w14:paraId="6D816430" w14:textId="77777777" w:rsidR="00F95B5C" w:rsidRDefault="00F95B5C" w:rsidP="008A2790">
            <w:pPr>
              <w:jc w:val="right"/>
            </w:pPr>
            <w:r w:rsidRPr="00E843B2">
              <w:rPr>
                <w:b/>
              </w:rPr>
              <w:t>Language</w:t>
            </w:r>
          </w:p>
        </w:tc>
        <w:tc>
          <w:tcPr>
            <w:tcW w:w="1309" w:type="dxa"/>
          </w:tcPr>
          <w:p w14:paraId="17ED6486" w14:textId="77777777" w:rsidR="00F95B5C" w:rsidRDefault="00F95B5C" w:rsidP="008A2790">
            <w:pPr>
              <w:spacing w:line="480" w:lineRule="auto"/>
            </w:pPr>
          </w:p>
        </w:tc>
        <w:tc>
          <w:tcPr>
            <w:tcW w:w="1418" w:type="dxa"/>
          </w:tcPr>
          <w:p w14:paraId="09362F7E" w14:textId="77777777" w:rsidR="00F95B5C" w:rsidRDefault="00F95B5C" w:rsidP="008A2790">
            <w:pPr>
              <w:spacing w:line="480" w:lineRule="auto"/>
            </w:pPr>
          </w:p>
        </w:tc>
        <w:tc>
          <w:tcPr>
            <w:tcW w:w="1275" w:type="dxa"/>
          </w:tcPr>
          <w:p w14:paraId="7EC89AD5" w14:textId="77777777" w:rsidR="00F95B5C" w:rsidRDefault="00F95B5C" w:rsidP="008A2790">
            <w:pPr>
              <w:spacing w:line="480" w:lineRule="auto"/>
            </w:pPr>
          </w:p>
        </w:tc>
      </w:tr>
      <w:tr w:rsidR="00F95B5C" w14:paraId="79CA426B" w14:textId="77777777" w:rsidTr="008A2790">
        <w:trPr>
          <w:trHeight w:val="213"/>
        </w:trPr>
        <w:tc>
          <w:tcPr>
            <w:tcW w:w="3164" w:type="dxa"/>
          </w:tcPr>
          <w:p w14:paraId="321BDCC5" w14:textId="77777777" w:rsidR="00F95B5C" w:rsidRPr="00E843B2" w:rsidRDefault="00F95B5C" w:rsidP="008A2790">
            <w:pPr>
              <w:jc w:val="right"/>
              <w:rPr>
                <w:b/>
              </w:rPr>
            </w:pPr>
            <w:r>
              <w:t>Boston Naming Test</w:t>
            </w:r>
          </w:p>
        </w:tc>
        <w:tc>
          <w:tcPr>
            <w:tcW w:w="1309" w:type="dxa"/>
          </w:tcPr>
          <w:p w14:paraId="71F1507F" w14:textId="77777777" w:rsidR="00F95B5C" w:rsidRDefault="00F95B5C" w:rsidP="008A2790">
            <w:pPr>
              <w:spacing w:line="480" w:lineRule="auto"/>
            </w:pPr>
          </w:p>
        </w:tc>
        <w:tc>
          <w:tcPr>
            <w:tcW w:w="1418" w:type="dxa"/>
          </w:tcPr>
          <w:p w14:paraId="51AA1DA8" w14:textId="77777777" w:rsidR="00F95B5C" w:rsidRDefault="00F95B5C" w:rsidP="008A2790">
            <w:pPr>
              <w:spacing w:line="480" w:lineRule="auto"/>
            </w:pPr>
            <w:r>
              <w:t>109.1 (17.2)</w:t>
            </w:r>
          </w:p>
        </w:tc>
        <w:tc>
          <w:tcPr>
            <w:tcW w:w="1275" w:type="dxa"/>
          </w:tcPr>
          <w:p w14:paraId="0640AA19" w14:textId="77777777" w:rsidR="00F95B5C" w:rsidRDefault="00F95B5C" w:rsidP="008A2790">
            <w:pPr>
              <w:spacing w:line="480" w:lineRule="auto"/>
            </w:pPr>
            <w:r>
              <w:t>94.1 (19.2)</w:t>
            </w:r>
          </w:p>
        </w:tc>
      </w:tr>
      <w:tr w:rsidR="00F95B5C" w14:paraId="798C4B48" w14:textId="77777777" w:rsidTr="008A2790">
        <w:trPr>
          <w:trHeight w:val="213"/>
        </w:trPr>
        <w:tc>
          <w:tcPr>
            <w:tcW w:w="3164" w:type="dxa"/>
          </w:tcPr>
          <w:p w14:paraId="5F62EBB2" w14:textId="77777777" w:rsidR="00F95B5C" w:rsidRDefault="00F95B5C" w:rsidP="008A2790">
            <w:pPr>
              <w:jc w:val="right"/>
            </w:pPr>
            <w:r>
              <w:t>F-A-S</w:t>
            </w:r>
          </w:p>
        </w:tc>
        <w:tc>
          <w:tcPr>
            <w:tcW w:w="1309" w:type="dxa"/>
          </w:tcPr>
          <w:p w14:paraId="70F8E9FF" w14:textId="77777777" w:rsidR="00F95B5C" w:rsidRDefault="00F95B5C" w:rsidP="008A2790">
            <w:pPr>
              <w:spacing w:line="480" w:lineRule="auto"/>
            </w:pPr>
          </w:p>
        </w:tc>
        <w:tc>
          <w:tcPr>
            <w:tcW w:w="1418" w:type="dxa"/>
          </w:tcPr>
          <w:p w14:paraId="1835CFC7" w14:textId="77777777" w:rsidR="00F95B5C" w:rsidRDefault="00F95B5C" w:rsidP="008A2790">
            <w:pPr>
              <w:spacing w:line="480" w:lineRule="auto"/>
            </w:pPr>
            <w:r>
              <w:t>106.7 (12.9)</w:t>
            </w:r>
          </w:p>
        </w:tc>
        <w:tc>
          <w:tcPr>
            <w:tcW w:w="1275" w:type="dxa"/>
          </w:tcPr>
          <w:p w14:paraId="6370CD99" w14:textId="77777777" w:rsidR="00F95B5C" w:rsidRDefault="00F95B5C" w:rsidP="008A2790">
            <w:pPr>
              <w:spacing w:line="480" w:lineRule="auto"/>
            </w:pPr>
            <w:r>
              <w:t>97.7 (12.6)</w:t>
            </w:r>
          </w:p>
        </w:tc>
      </w:tr>
      <w:tr w:rsidR="00F95B5C" w14:paraId="1E231EA1" w14:textId="77777777" w:rsidTr="008A2790">
        <w:trPr>
          <w:trHeight w:val="213"/>
        </w:trPr>
        <w:tc>
          <w:tcPr>
            <w:tcW w:w="3164" w:type="dxa"/>
          </w:tcPr>
          <w:p w14:paraId="16310E28" w14:textId="77777777" w:rsidR="00F95B5C" w:rsidRDefault="00F95B5C" w:rsidP="008A2790">
            <w:pPr>
              <w:jc w:val="right"/>
            </w:pPr>
            <w:r>
              <w:t>Animals</w:t>
            </w:r>
          </w:p>
        </w:tc>
        <w:tc>
          <w:tcPr>
            <w:tcW w:w="1309" w:type="dxa"/>
          </w:tcPr>
          <w:p w14:paraId="72F8D7E4" w14:textId="77777777" w:rsidR="00F95B5C" w:rsidRDefault="00F95B5C" w:rsidP="008A2790">
            <w:pPr>
              <w:spacing w:line="480" w:lineRule="auto"/>
            </w:pPr>
          </w:p>
        </w:tc>
        <w:tc>
          <w:tcPr>
            <w:tcW w:w="1418" w:type="dxa"/>
          </w:tcPr>
          <w:p w14:paraId="4F7F2AFB" w14:textId="77777777" w:rsidR="00F95B5C" w:rsidRDefault="00F95B5C" w:rsidP="008A2790">
            <w:pPr>
              <w:spacing w:line="480" w:lineRule="auto"/>
            </w:pPr>
            <w:r>
              <w:t>101.8 (15.7)</w:t>
            </w:r>
          </w:p>
        </w:tc>
        <w:tc>
          <w:tcPr>
            <w:tcW w:w="1275" w:type="dxa"/>
          </w:tcPr>
          <w:p w14:paraId="5CA0C143" w14:textId="77777777" w:rsidR="00F95B5C" w:rsidRDefault="00F95B5C" w:rsidP="008A2790">
            <w:pPr>
              <w:spacing w:line="480" w:lineRule="auto"/>
            </w:pPr>
            <w:r>
              <w:t>83.7 (15.4)</w:t>
            </w:r>
          </w:p>
        </w:tc>
      </w:tr>
      <w:tr w:rsidR="00F95B5C" w14:paraId="18E28AD3" w14:textId="77777777" w:rsidTr="008A2790">
        <w:trPr>
          <w:trHeight w:val="213"/>
        </w:trPr>
        <w:tc>
          <w:tcPr>
            <w:tcW w:w="3164" w:type="dxa"/>
          </w:tcPr>
          <w:p w14:paraId="445AC08F" w14:textId="77777777" w:rsidR="00F95B5C" w:rsidRDefault="00F95B5C" w:rsidP="008A2790">
            <w:pPr>
              <w:jc w:val="right"/>
            </w:pPr>
            <w:r w:rsidRPr="00E843B2">
              <w:rPr>
                <w:b/>
              </w:rPr>
              <w:t>Attention and Working Memory</w:t>
            </w:r>
          </w:p>
        </w:tc>
        <w:tc>
          <w:tcPr>
            <w:tcW w:w="1309" w:type="dxa"/>
          </w:tcPr>
          <w:p w14:paraId="6899FF05" w14:textId="77777777" w:rsidR="00F95B5C" w:rsidRDefault="00F95B5C" w:rsidP="008A2790">
            <w:pPr>
              <w:spacing w:line="480" w:lineRule="auto"/>
            </w:pPr>
          </w:p>
        </w:tc>
        <w:tc>
          <w:tcPr>
            <w:tcW w:w="1418" w:type="dxa"/>
          </w:tcPr>
          <w:p w14:paraId="76D9512F" w14:textId="77777777" w:rsidR="00F95B5C" w:rsidRDefault="00F95B5C" w:rsidP="008A2790">
            <w:pPr>
              <w:spacing w:line="480" w:lineRule="auto"/>
            </w:pPr>
          </w:p>
        </w:tc>
        <w:tc>
          <w:tcPr>
            <w:tcW w:w="1275" w:type="dxa"/>
          </w:tcPr>
          <w:p w14:paraId="0A0C6745" w14:textId="77777777" w:rsidR="00F95B5C" w:rsidRDefault="00F95B5C" w:rsidP="008A2790">
            <w:pPr>
              <w:spacing w:line="480" w:lineRule="auto"/>
            </w:pPr>
          </w:p>
        </w:tc>
      </w:tr>
      <w:tr w:rsidR="00F95B5C" w14:paraId="3641141E" w14:textId="77777777" w:rsidTr="008A2790">
        <w:trPr>
          <w:trHeight w:val="213"/>
        </w:trPr>
        <w:tc>
          <w:tcPr>
            <w:tcW w:w="3164" w:type="dxa"/>
          </w:tcPr>
          <w:p w14:paraId="45F48270" w14:textId="77777777" w:rsidR="00F95B5C" w:rsidRPr="00E843B2" w:rsidRDefault="00F95B5C" w:rsidP="008A2790">
            <w:pPr>
              <w:jc w:val="right"/>
              <w:rPr>
                <w:b/>
              </w:rPr>
            </w:pPr>
            <w:r w:rsidRPr="00E843B2">
              <w:t>WAIS Digit Span Total</w:t>
            </w:r>
          </w:p>
        </w:tc>
        <w:tc>
          <w:tcPr>
            <w:tcW w:w="1309" w:type="dxa"/>
          </w:tcPr>
          <w:p w14:paraId="503CEEF5" w14:textId="77777777" w:rsidR="00F95B5C" w:rsidRDefault="00F95B5C" w:rsidP="008A2790">
            <w:pPr>
              <w:spacing w:line="480" w:lineRule="auto"/>
            </w:pPr>
          </w:p>
        </w:tc>
        <w:tc>
          <w:tcPr>
            <w:tcW w:w="1418" w:type="dxa"/>
          </w:tcPr>
          <w:p w14:paraId="4CA818E6" w14:textId="77777777" w:rsidR="00F95B5C" w:rsidRDefault="00F95B5C" w:rsidP="008A2790">
            <w:pPr>
              <w:spacing w:line="480" w:lineRule="auto"/>
            </w:pPr>
            <w:r>
              <w:t>108.5 (14.6)</w:t>
            </w:r>
          </w:p>
        </w:tc>
        <w:tc>
          <w:tcPr>
            <w:tcW w:w="1275" w:type="dxa"/>
          </w:tcPr>
          <w:p w14:paraId="67D01EF9" w14:textId="77777777" w:rsidR="00F95B5C" w:rsidRDefault="00F95B5C" w:rsidP="008A2790">
            <w:pPr>
              <w:spacing w:line="480" w:lineRule="auto"/>
            </w:pPr>
            <w:r>
              <w:t>104.3 (16.3)</w:t>
            </w:r>
          </w:p>
        </w:tc>
      </w:tr>
    </w:tbl>
    <w:p w14:paraId="79AD9EAF" w14:textId="55B8EFF9" w:rsidR="00F95B5C" w:rsidRPr="003C1ED3" w:rsidRDefault="00F95B5C" w:rsidP="00F95B5C">
      <w:pPr>
        <w:suppressAutoHyphens/>
        <w:spacing w:line="480" w:lineRule="auto"/>
        <w:ind w:firstLine="720"/>
        <w:rPr>
          <w:rFonts w:ascii="Times New Roman" w:hAnsi="Times New Roman" w:cs="Times New Roman"/>
        </w:rPr>
      </w:pPr>
      <w:r w:rsidRPr="003C1ED3">
        <w:rPr>
          <w:rFonts w:ascii="Times New Roman" w:hAnsi="Times New Roman" w:cs="Times New Roman"/>
          <w:i/>
        </w:rPr>
        <w:t>Note</w:t>
      </w:r>
      <w:r w:rsidRPr="003C1ED3">
        <w:rPr>
          <w:rFonts w:ascii="Times New Roman" w:hAnsi="Times New Roman" w:cs="Times New Roman"/>
        </w:rPr>
        <w:t xml:space="preserve">. Means are </w:t>
      </w:r>
      <w:r w:rsidR="00BE46BA">
        <w:rPr>
          <w:rFonts w:ascii="Times New Roman" w:hAnsi="Times New Roman" w:cs="Times New Roman"/>
        </w:rPr>
        <w:t>standard</w:t>
      </w:r>
      <w:r w:rsidRPr="003C1ED3">
        <w:rPr>
          <w:rFonts w:ascii="Times New Roman" w:hAnsi="Times New Roman" w:cs="Times New Roman"/>
        </w:rPr>
        <w:t xml:space="preserve"> scores unless otherwise stated.</w:t>
      </w:r>
    </w:p>
    <w:p w14:paraId="14AD8CF9"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6105E76D"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493E793D" w14:textId="6BE7C5B8" w:rsidR="007E78CA" w:rsidRPr="007E78CA" w:rsidRDefault="00F95B5C" w:rsidP="007E78CA">
      <w:pPr>
        <w:pStyle w:val="BodyB"/>
        <w:suppressAutoHyphen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Response Deadline Task Data</w:t>
      </w:r>
    </w:p>
    <w:p w14:paraId="2B972F98" w14:textId="2C2CDE32" w:rsidR="00F95B5C" w:rsidRDefault="00F95B5C" w:rsidP="00F95B5C">
      <w:pPr>
        <w:pStyle w:val="BodyB"/>
        <w:suppressAutoHyphens/>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Analyses of recognition accuracy, as evident on Figure </w:t>
      </w:r>
      <w:r w:rsidR="0045371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revealed significant group differences between younger adults, healthy older adults, and older adults with aMCI; </w:t>
      </w:r>
      <w:proofErr w:type="gramStart"/>
      <w:r w:rsidRPr="0045371C">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 106) = 8.694, </w:t>
      </w:r>
      <w:r w:rsidRPr="0045371C">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.001, </w:t>
      </w:r>
      <w:r w:rsidRPr="00B11F7C">
        <w:rPr>
          <w:rFonts w:ascii="Times New Roman" w:hAnsi="Times New Roman" w:cs="Times New Roman"/>
          <w:i/>
          <w:sz w:val="24"/>
          <w:szCs w:val="24"/>
        </w:rPr>
        <w:t>η</w:t>
      </w:r>
      <w:r w:rsidRPr="00B11F7C">
        <w:rPr>
          <w:rFonts w:ascii="Times New Roman" w:hAnsi="Times New Roman" w:cs="Times New Roman"/>
          <w:i/>
          <w:sz w:val="24"/>
          <w:szCs w:val="24"/>
          <w:vertAlign w:val="subscript"/>
        </w:rPr>
        <w:t>p</w:t>
      </w:r>
      <w:r w:rsidRPr="00B11F7C">
        <w:rPr>
          <w:rFonts w:ascii="Times New Roman" w:hAnsi="Times New Roman" w:cs="Times New Roman"/>
          <w:i/>
          <w:sz w:val="24"/>
          <w:szCs w:val="24"/>
          <w:vertAlign w:val="superscript"/>
        </w:rPr>
        <w:t xml:space="preserve">2 </w:t>
      </w:r>
      <w:r w:rsidRPr="00B11F7C">
        <w:rPr>
          <w:rFonts w:ascii="Times New Roman" w:hAnsi="Times New Roman" w:cs="Times New Roman"/>
          <w:sz w:val="24"/>
          <w:szCs w:val="24"/>
        </w:rPr>
        <w:t>= .</w:t>
      </w:r>
      <w:r>
        <w:rPr>
          <w:rFonts w:ascii="Times New Roman" w:hAnsi="Times New Roman" w:cs="Times New Roman"/>
          <w:sz w:val="24"/>
          <w:szCs w:val="24"/>
        </w:rPr>
        <w:t xml:space="preserve">14. </w:t>
      </w:r>
      <w:proofErr w:type="spellStart"/>
      <w:r>
        <w:rPr>
          <w:rFonts w:ascii="Times New Roman" w:hAnsi="Times New Roman" w:cs="Times New Roman"/>
          <w:sz w:val="24"/>
          <w:szCs w:val="24"/>
        </w:rPr>
        <w:t>Sidak’s</w:t>
      </w:r>
      <w:proofErr w:type="spellEnd"/>
      <w:r>
        <w:rPr>
          <w:rFonts w:ascii="Times New Roman" w:hAnsi="Times New Roman" w:cs="Times New Roman"/>
          <w:sz w:val="24"/>
          <w:szCs w:val="24"/>
        </w:rPr>
        <w:t xml:space="preserve"> post-hoc analyses revealed that older adults with aMCI had significantly lower recognition accuracy in the response deadline task than younger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 .010) and older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&lt; .001). Additionally, significant effects of deadline were found, </w:t>
      </w:r>
      <w:proofErr w:type="gramStart"/>
      <w:r w:rsidRPr="0045371C">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106) = 164.094, </w:t>
      </w:r>
      <w:r w:rsidRPr="0045371C">
        <w:rPr>
          <w:rFonts w:ascii="Times New Roman" w:hAnsi="Times New Roman" w:cs="Times New Roman"/>
          <w:i/>
          <w:iCs/>
          <w:sz w:val="24"/>
          <w:szCs w:val="24"/>
        </w:rPr>
        <w:t>p</w:t>
      </w:r>
      <w:r>
        <w:rPr>
          <w:rFonts w:ascii="Times New Roman" w:hAnsi="Times New Roman" w:cs="Times New Roman"/>
          <w:sz w:val="24"/>
          <w:szCs w:val="24"/>
        </w:rPr>
        <w:t xml:space="preserve"> &lt; .001, </w:t>
      </w:r>
      <w:r w:rsidRPr="00B11F7C">
        <w:rPr>
          <w:rFonts w:ascii="Times New Roman" w:hAnsi="Times New Roman" w:cs="Times New Roman"/>
          <w:i/>
          <w:sz w:val="24"/>
          <w:szCs w:val="24"/>
        </w:rPr>
        <w:t>η</w:t>
      </w:r>
      <w:r w:rsidRPr="00B11F7C">
        <w:rPr>
          <w:rFonts w:ascii="Times New Roman" w:hAnsi="Times New Roman" w:cs="Times New Roman"/>
          <w:i/>
          <w:sz w:val="24"/>
          <w:szCs w:val="24"/>
          <w:vertAlign w:val="subscript"/>
        </w:rPr>
        <w:t>p</w:t>
      </w:r>
      <w:r w:rsidRPr="00B11F7C">
        <w:rPr>
          <w:rFonts w:ascii="Times New Roman" w:hAnsi="Times New Roman" w:cs="Times New Roman"/>
          <w:i/>
          <w:sz w:val="24"/>
          <w:szCs w:val="24"/>
          <w:vertAlign w:val="superscript"/>
        </w:rPr>
        <w:t xml:space="preserve">2 </w:t>
      </w:r>
      <w:r w:rsidRPr="00B11F7C">
        <w:rPr>
          <w:rFonts w:ascii="Times New Roman" w:hAnsi="Times New Roman" w:cs="Times New Roman"/>
          <w:sz w:val="24"/>
          <w:szCs w:val="24"/>
        </w:rPr>
        <w:t>= .</w:t>
      </w:r>
      <w:r>
        <w:rPr>
          <w:rFonts w:ascii="Times New Roman" w:hAnsi="Times New Roman" w:cs="Times New Roman"/>
          <w:sz w:val="24"/>
          <w:szCs w:val="24"/>
        </w:rPr>
        <w:t xml:space="preserve">61, in which participants had greater recognition accuracy with a long deadline, as opposed to a short deadline. There was also a significant interaction between deadline and group, </w:t>
      </w:r>
      <w:proofErr w:type="gramStart"/>
      <w:r w:rsidRPr="0045371C">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2, 106) = 5.718, </w:t>
      </w:r>
      <w:r w:rsidRPr="0045371C">
        <w:rPr>
          <w:rFonts w:ascii="Times New Roman" w:hAnsi="Times New Roman" w:cs="Times New Roman"/>
          <w:i/>
          <w:iCs/>
          <w:sz w:val="24"/>
          <w:szCs w:val="24"/>
        </w:rPr>
        <w:t>p</w:t>
      </w:r>
      <w:r>
        <w:rPr>
          <w:rFonts w:ascii="Times New Roman" w:hAnsi="Times New Roman" w:cs="Times New Roman"/>
          <w:sz w:val="24"/>
          <w:szCs w:val="24"/>
        </w:rPr>
        <w:t xml:space="preserve"> = .004, </w:t>
      </w:r>
      <w:r w:rsidRPr="00B11F7C">
        <w:rPr>
          <w:rFonts w:ascii="Times New Roman" w:hAnsi="Times New Roman" w:cs="Times New Roman"/>
          <w:i/>
          <w:sz w:val="24"/>
          <w:szCs w:val="24"/>
        </w:rPr>
        <w:t>η</w:t>
      </w:r>
      <w:r w:rsidRPr="00B11F7C">
        <w:rPr>
          <w:rFonts w:ascii="Times New Roman" w:hAnsi="Times New Roman" w:cs="Times New Roman"/>
          <w:i/>
          <w:sz w:val="24"/>
          <w:szCs w:val="24"/>
          <w:vertAlign w:val="subscript"/>
        </w:rPr>
        <w:t>p</w:t>
      </w:r>
      <w:r w:rsidRPr="00B11F7C">
        <w:rPr>
          <w:rFonts w:ascii="Times New Roman" w:hAnsi="Times New Roman" w:cs="Times New Roman"/>
          <w:i/>
          <w:sz w:val="24"/>
          <w:szCs w:val="24"/>
          <w:vertAlign w:val="superscript"/>
        </w:rPr>
        <w:t xml:space="preserve">2 </w:t>
      </w:r>
      <w:r w:rsidRPr="00B11F7C">
        <w:rPr>
          <w:rFonts w:ascii="Times New Roman" w:hAnsi="Times New Roman" w:cs="Times New Roman"/>
          <w:sz w:val="24"/>
          <w:szCs w:val="24"/>
        </w:rPr>
        <w:t>= .</w:t>
      </w:r>
      <w:r>
        <w:rPr>
          <w:rFonts w:ascii="Times New Roman" w:hAnsi="Times New Roman" w:cs="Times New Roman"/>
          <w:sz w:val="24"/>
          <w:szCs w:val="24"/>
        </w:rPr>
        <w:t>10. In the long deadline, individuals with aMCI had significantly lower recognition accuracy than younger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&lt; .001) and older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&lt; .001). Older adults and younger adults did not significantly differ. In the short deadline, individuals with aMCI had significantly lower recognition accuracy than older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&lt; .001) but not younger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 .235), and younger adults had significantly lower recognition accuracy than older adults (</w:t>
      </w:r>
      <w:r w:rsidRPr="0045371C">
        <w:rPr>
          <w:rFonts w:ascii="Times New Roman" w:hAnsi="Times New Roman" w:cs="Times New Roman"/>
          <w:i/>
          <w:iCs/>
          <w:sz w:val="24"/>
          <w:szCs w:val="24"/>
        </w:rPr>
        <w:t>p</w:t>
      </w:r>
      <w:r>
        <w:rPr>
          <w:rFonts w:ascii="Times New Roman" w:hAnsi="Times New Roman" w:cs="Times New Roman"/>
          <w:sz w:val="24"/>
          <w:szCs w:val="24"/>
        </w:rPr>
        <w:t xml:space="preserve"> = .034). Numerically, younger adults did have greater recognition accuracy (</w:t>
      </w:r>
      <w:r w:rsidRPr="0045371C">
        <w:rPr>
          <w:rFonts w:ascii="Times New Roman" w:hAnsi="Times New Roman" w:cs="Times New Roman"/>
          <w:i/>
          <w:iCs/>
          <w:sz w:val="24"/>
          <w:szCs w:val="24"/>
        </w:rPr>
        <w:t>M</w:t>
      </w:r>
      <w:r>
        <w:rPr>
          <w:rFonts w:ascii="Times New Roman" w:hAnsi="Times New Roman" w:cs="Times New Roman"/>
          <w:sz w:val="24"/>
          <w:szCs w:val="24"/>
        </w:rPr>
        <w:t xml:space="preserve"> = .35; </w:t>
      </w:r>
      <w:r w:rsidRPr="0045371C">
        <w:rPr>
          <w:rFonts w:ascii="Times New Roman" w:hAnsi="Times New Roman" w:cs="Times New Roman"/>
          <w:i/>
          <w:iCs/>
          <w:sz w:val="24"/>
          <w:szCs w:val="24"/>
        </w:rPr>
        <w:t>SD</w:t>
      </w:r>
      <w:r>
        <w:rPr>
          <w:rFonts w:ascii="Times New Roman" w:hAnsi="Times New Roman" w:cs="Times New Roman"/>
          <w:sz w:val="24"/>
          <w:szCs w:val="24"/>
        </w:rPr>
        <w:t xml:space="preserve"> = .03) than older adults with aMCI (</w:t>
      </w:r>
      <w:r w:rsidRPr="0045371C">
        <w:rPr>
          <w:rFonts w:ascii="Times New Roman" w:hAnsi="Times New Roman" w:cs="Times New Roman"/>
          <w:i/>
          <w:iCs/>
          <w:sz w:val="24"/>
          <w:szCs w:val="24"/>
        </w:rPr>
        <w:t>M</w:t>
      </w:r>
      <w:r>
        <w:rPr>
          <w:rFonts w:ascii="Times New Roman" w:hAnsi="Times New Roman" w:cs="Times New Roman"/>
          <w:sz w:val="24"/>
          <w:szCs w:val="24"/>
        </w:rPr>
        <w:t xml:space="preserve"> = .26; </w:t>
      </w:r>
      <w:r w:rsidRPr="0045371C">
        <w:rPr>
          <w:rFonts w:ascii="Times New Roman" w:hAnsi="Times New Roman" w:cs="Times New Roman"/>
          <w:i/>
          <w:iCs/>
          <w:sz w:val="24"/>
          <w:szCs w:val="24"/>
        </w:rPr>
        <w:t>SD</w:t>
      </w:r>
      <w:r>
        <w:rPr>
          <w:rFonts w:ascii="Times New Roman" w:hAnsi="Times New Roman" w:cs="Times New Roman"/>
          <w:sz w:val="24"/>
          <w:szCs w:val="24"/>
        </w:rPr>
        <w:t xml:space="preserve"> = .05), but this difference was not significant. </w:t>
      </w:r>
    </w:p>
    <w:p w14:paraId="6209A78B" w14:textId="77777777" w:rsidR="00F95B5C" w:rsidRDefault="00F95B5C" w:rsidP="00F95B5C">
      <w:pPr>
        <w:pStyle w:val="BodyB"/>
        <w:suppressAutoHyphens/>
        <w:spacing w:line="480" w:lineRule="auto"/>
        <w:ind w:firstLine="720"/>
        <w:rPr>
          <w:rFonts w:ascii="Times New Roman" w:hAnsi="Times New Roman" w:cs="Times New Roman"/>
          <w:sz w:val="24"/>
          <w:szCs w:val="24"/>
        </w:rPr>
      </w:pPr>
    </w:p>
    <w:p w14:paraId="276D6AB8"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2BA3EBE9"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4A9E2608"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3025D953"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370F0584"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565373EA"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5A92C57A" w14:textId="3B6E1B02" w:rsidR="00F95B5C" w:rsidRPr="007D082B" w:rsidRDefault="00F95B5C" w:rsidP="00F95B5C">
      <w:pPr>
        <w:pStyle w:val="BodyB"/>
        <w:suppressAutoHyphens/>
        <w:spacing w:line="480" w:lineRule="auto"/>
        <w:rPr>
          <w:rFonts w:ascii="Times New Roman" w:eastAsia="Times New Roman" w:hAnsi="Times New Roman" w:cs="Times New Roman"/>
          <w:sz w:val="24"/>
          <w:szCs w:val="24"/>
        </w:rPr>
      </w:pPr>
      <w:r w:rsidRPr="008A3800">
        <w:rPr>
          <w:rFonts w:ascii="Times New Roman" w:eastAsia="Times New Roman" w:hAnsi="Times New Roman" w:cs="Times New Roman"/>
          <w:b/>
          <w:sz w:val="24"/>
          <w:szCs w:val="24"/>
        </w:rPr>
        <w:lastRenderedPageBreak/>
        <w:t xml:space="preserve">Figure </w:t>
      </w:r>
      <w:r w:rsidR="00623B27">
        <w:rPr>
          <w:rFonts w:ascii="Times New Roman" w:eastAsia="Times New Roman" w:hAnsi="Times New Roman" w:cs="Times New Roman"/>
          <w:b/>
          <w:sz w:val="24"/>
          <w:szCs w:val="24"/>
        </w:rPr>
        <w:t>2</w:t>
      </w:r>
      <w:r w:rsidRPr="008A3800">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Recognition accuracy (hits – false alarms) in the </w:t>
      </w:r>
      <w:proofErr w:type="gramStart"/>
      <w:r>
        <w:rPr>
          <w:rFonts w:ascii="Times New Roman" w:eastAsia="Times New Roman" w:hAnsi="Times New Roman" w:cs="Times New Roman"/>
          <w:sz w:val="24"/>
          <w:szCs w:val="24"/>
        </w:rPr>
        <w:t>Short and Long</w:t>
      </w:r>
      <w:proofErr w:type="gramEnd"/>
      <w:r>
        <w:rPr>
          <w:rFonts w:ascii="Times New Roman" w:eastAsia="Times New Roman" w:hAnsi="Times New Roman" w:cs="Times New Roman"/>
          <w:sz w:val="24"/>
          <w:szCs w:val="24"/>
        </w:rPr>
        <w:t xml:space="preserve"> deadline, per Group. </w:t>
      </w:r>
    </w:p>
    <w:p w14:paraId="4BAEC19F" w14:textId="7295E895" w:rsidR="00F95B5C" w:rsidRDefault="003C1ED3" w:rsidP="00F95B5C">
      <w:pPr>
        <w:pStyle w:val="BodyB"/>
        <w:suppressAutoHyphens/>
        <w:spacing w:line="480" w:lineRule="auto"/>
        <w:rPr>
          <w:rFonts w:ascii="Times New Roman" w:hAnsi="Times New Roman" w:cs="Times New Roman"/>
          <w:sz w:val="24"/>
          <w:szCs w:val="24"/>
        </w:rPr>
      </w:pPr>
      <w:r>
        <w:rPr>
          <w:b/>
          <w:noProof/>
          <w:lang w:val="en-CA" w:eastAsia="en-CA"/>
        </w:rPr>
        <w:drawing>
          <wp:anchor distT="0" distB="0" distL="114300" distR="114300" simplePos="0" relativeHeight="251659264" behindDoc="1" locked="0" layoutInCell="1" allowOverlap="1" wp14:anchorId="66421DAF" wp14:editId="4EE11F30">
            <wp:simplePos x="0" y="0"/>
            <wp:positionH relativeFrom="column">
              <wp:posOffset>-157480</wp:posOffset>
            </wp:positionH>
            <wp:positionV relativeFrom="paragraph">
              <wp:posOffset>356870</wp:posOffset>
            </wp:positionV>
            <wp:extent cx="6252845" cy="4854575"/>
            <wp:effectExtent l="0" t="0" r="0" b="0"/>
            <wp:wrapTight wrapText="bothSides">
              <wp:wrapPolygon edited="0">
                <wp:start x="0" y="0"/>
                <wp:lineTo x="0" y="21529"/>
                <wp:lineTo x="21541" y="21529"/>
                <wp:lineTo x="21541" y="0"/>
                <wp:lineTo x="0" y="0"/>
              </wp:wrapPolygon>
            </wp:wrapTight>
            <wp:docPr id="4" name="Picture 4" descr="A diagram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different colored lines&#10;&#10;AI-generated content may be incorrect."/>
                    <pic:cNvPicPr/>
                  </pic:nvPicPr>
                  <pic:blipFill rotWithShape="1">
                    <a:blip r:embed="rId8">
                      <a:extLst>
                        <a:ext uri="{28A0092B-C50C-407E-A947-70E740481C1C}">
                          <a14:useLocalDpi xmlns:a14="http://schemas.microsoft.com/office/drawing/2010/main" val="0"/>
                        </a:ext>
                      </a:extLst>
                    </a:blip>
                    <a:srcRect r="19927"/>
                    <a:stretch/>
                  </pic:blipFill>
                  <pic:spPr bwMode="auto">
                    <a:xfrm>
                      <a:off x="0" y="0"/>
                      <a:ext cx="6252845" cy="485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6C49C" w14:textId="6FBE4CD1"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57F151F6"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5FE23A89"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04EC7064"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7DA05EE7" w14:textId="77777777" w:rsidR="00F95B5C" w:rsidRDefault="00F95B5C" w:rsidP="00F95B5C">
      <w:pPr>
        <w:pStyle w:val="BodyB"/>
        <w:suppressAutoHyphens/>
        <w:spacing w:line="480" w:lineRule="auto"/>
        <w:rPr>
          <w:rFonts w:ascii="Times New Roman" w:eastAsia="Times New Roman" w:hAnsi="Times New Roman" w:cs="Times New Roman"/>
          <w:b/>
          <w:sz w:val="24"/>
          <w:szCs w:val="24"/>
        </w:rPr>
      </w:pPr>
    </w:p>
    <w:p w14:paraId="76E0AF4B" w14:textId="77777777" w:rsidR="003C1ED3" w:rsidRDefault="003C1ED3" w:rsidP="000A6801">
      <w:pPr>
        <w:suppressAutoHyphens/>
        <w:spacing w:line="480" w:lineRule="auto"/>
        <w:jc w:val="center"/>
        <w:rPr>
          <w:rFonts w:ascii="Times New Roman" w:hAnsi="Times New Roman" w:cs="Times New Roman"/>
          <w:b/>
        </w:rPr>
      </w:pPr>
    </w:p>
    <w:p w14:paraId="663B1B5A" w14:textId="77777777" w:rsidR="003C1ED3" w:rsidRDefault="003C1ED3" w:rsidP="000A6801">
      <w:pPr>
        <w:suppressAutoHyphens/>
        <w:spacing w:line="480" w:lineRule="auto"/>
        <w:jc w:val="center"/>
        <w:rPr>
          <w:rFonts w:ascii="Times New Roman" w:hAnsi="Times New Roman" w:cs="Times New Roman"/>
          <w:b/>
        </w:rPr>
      </w:pPr>
    </w:p>
    <w:p w14:paraId="49BE7F0F" w14:textId="0F742CA0" w:rsidR="007256C1" w:rsidRDefault="007256C1" w:rsidP="000A6801">
      <w:pPr>
        <w:suppressAutoHyphens/>
        <w:spacing w:line="480" w:lineRule="auto"/>
        <w:jc w:val="center"/>
        <w:rPr>
          <w:rFonts w:ascii="Times New Roman" w:hAnsi="Times New Roman" w:cs="Times New Roman"/>
          <w:b/>
        </w:rPr>
      </w:pPr>
      <w:r w:rsidRPr="007256C1">
        <w:rPr>
          <w:rFonts w:ascii="Times New Roman" w:hAnsi="Times New Roman" w:cs="Times New Roman"/>
          <w:b/>
        </w:rPr>
        <w:lastRenderedPageBreak/>
        <w:t>Discussion</w:t>
      </w:r>
    </w:p>
    <w:p w14:paraId="46BA4C26" w14:textId="3C6D8B44" w:rsidR="004C21A2" w:rsidRPr="000C3E40" w:rsidRDefault="004C21A2" w:rsidP="004C21A2">
      <w:pPr>
        <w:suppressAutoHyphens/>
        <w:spacing w:line="480" w:lineRule="auto"/>
        <w:rPr>
          <w:rFonts w:ascii="Times New Roman" w:hAnsi="Times New Roman" w:cs="Times New Roman"/>
          <w:bCs/>
          <w:color w:val="FF0000"/>
        </w:rPr>
      </w:pPr>
      <w:r w:rsidRPr="000C3E40">
        <w:rPr>
          <w:rFonts w:ascii="Times New Roman" w:hAnsi="Times New Roman" w:cs="Times New Roman"/>
          <w:bCs/>
        </w:rPr>
        <w:tab/>
        <w:t>Extending the short deadline to 1200ms reduced the amount of missed responses per group</w:t>
      </w:r>
      <w:r w:rsidR="000C3E40" w:rsidRPr="000C3E40">
        <w:rPr>
          <w:rFonts w:ascii="Times New Roman" w:hAnsi="Times New Roman" w:cs="Times New Roman"/>
          <w:bCs/>
        </w:rPr>
        <w:t>, but younger adults [</w:t>
      </w:r>
      <w:r w:rsidR="000C3E40" w:rsidRPr="000C3E40">
        <w:rPr>
          <w:rFonts w:ascii="Times New Roman" w:hAnsi="Times New Roman" w:cs="Times New Roman"/>
          <w:bCs/>
          <w:i/>
          <w:iCs/>
        </w:rPr>
        <w:t>M</w:t>
      </w:r>
      <w:r w:rsidR="000C3E40" w:rsidRPr="000C3E40">
        <w:rPr>
          <w:rFonts w:ascii="Times New Roman" w:hAnsi="Times New Roman" w:cs="Times New Roman"/>
          <w:bCs/>
        </w:rPr>
        <w:t xml:space="preserve"> = 0.34; </w:t>
      </w:r>
      <w:r w:rsidR="000C3E40" w:rsidRPr="000C3E40">
        <w:rPr>
          <w:rFonts w:ascii="Times New Roman" w:hAnsi="Times New Roman" w:cs="Times New Roman"/>
          <w:bCs/>
          <w:i/>
          <w:iCs/>
        </w:rPr>
        <w:t>SD</w:t>
      </w:r>
      <w:r w:rsidR="000C3E40" w:rsidRPr="000C3E40">
        <w:rPr>
          <w:rFonts w:ascii="Times New Roman" w:hAnsi="Times New Roman" w:cs="Times New Roman"/>
          <w:bCs/>
        </w:rPr>
        <w:t xml:space="preserve"> = 0.64] still had significantly fewer missed responses than healthy older adults [</w:t>
      </w:r>
      <w:r w:rsidR="000C3E40" w:rsidRPr="000C3E40">
        <w:rPr>
          <w:rFonts w:ascii="Times New Roman" w:hAnsi="Times New Roman" w:cs="Times New Roman"/>
          <w:bCs/>
          <w:i/>
          <w:iCs/>
        </w:rPr>
        <w:t>M</w:t>
      </w:r>
      <w:r w:rsidR="000C3E40" w:rsidRPr="000C3E40">
        <w:rPr>
          <w:rFonts w:ascii="Times New Roman" w:hAnsi="Times New Roman" w:cs="Times New Roman"/>
          <w:bCs/>
        </w:rPr>
        <w:t xml:space="preserve"> = 2.14; </w:t>
      </w:r>
      <w:r w:rsidR="000C3E40" w:rsidRPr="000C3E40">
        <w:rPr>
          <w:rFonts w:ascii="Times New Roman" w:hAnsi="Times New Roman" w:cs="Times New Roman"/>
          <w:bCs/>
          <w:i/>
          <w:iCs/>
        </w:rPr>
        <w:t>SD</w:t>
      </w:r>
      <w:r w:rsidR="000C3E40" w:rsidRPr="000C3E40">
        <w:rPr>
          <w:rFonts w:ascii="Times New Roman" w:hAnsi="Times New Roman" w:cs="Times New Roman"/>
          <w:bCs/>
        </w:rPr>
        <w:t xml:space="preserve"> = 2.30] (</w:t>
      </w:r>
      <w:r w:rsidR="000C3E40" w:rsidRPr="000C3E40">
        <w:rPr>
          <w:rFonts w:ascii="Times New Roman" w:hAnsi="Times New Roman" w:cs="Times New Roman"/>
          <w:bCs/>
          <w:i/>
          <w:iCs/>
        </w:rPr>
        <w:t>p</w:t>
      </w:r>
      <w:r w:rsidR="000C3E40" w:rsidRPr="000C3E40">
        <w:rPr>
          <w:rFonts w:ascii="Times New Roman" w:hAnsi="Times New Roman" w:cs="Times New Roman"/>
          <w:bCs/>
        </w:rPr>
        <w:t xml:space="preserve"> &lt; .001) and older adults with aMCI [</w:t>
      </w:r>
      <w:r w:rsidR="000C3E40" w:rsidRPr="000C3E40">
        <w:rPr>
          <w:rFonts w:ascii="Times New Roman" w:hAnsi="Times New Roman" w:cs="Times New Roman"/>
          <w:bCs/>
          <w:i/>
          <w:iCs/>
        </w:rPr>
        <w:t>M</w:t>
      </w:r>
      <w:r w:rsidR="000C3E40" w:rsidRPr="000C3E40">
        <w:rPr>
          <w:rFonts w:ascii="Times New Roman" w:hAnsi="Times New Roman" w:cs="Times New Roman"/>
          <w:bCs/>
        </w:rPr>
        <w:t xml:space="preserve"> = 3.06; </w:t>
      </w:r>
      <w:r w:rsidR="000C3E40" w:rsidRPr="000C3E40">
        <w:rPr>
          <w:rFonts w:ascii="Times New Roman" w:hAnsi="Times New Roman" w:cs="Times New Roman"/>
          <w:bCs/>
          <w:i/>
          <w:iCs/>
        </w:rPr>
        <w:t>SD</w:t>
      </w:r>
      <w:r w:rsidR="000C3E40" w:rsidRPr="000C3E40">
        <w:rPr>
          <w:rFonts w:ascii="Times New Roman" w:hAnsi="Times New Roman" w:cs="Times New Roman"/>
          <w:bCs/>
        </w:rPr>
        <w:t xml:space="preserve"> = 2.91] (</w:t>
      </w:r>
      <w:r w:rsidR="000C3E40" w:rsidRPr="000C3E40">
        <w:rPr>
          <w:rFonts w:ascii="Times New Roman" w:hAnsi="Times New Roman" w:cs="Times New Roman"/>
          <w:bCs/>
          <w:i/>
          <w:iCs/>
        </w:rPr>
        <w:t>p</w:t>
      </w:r>
      <w:r w:rsidR="000C3E40" w:rsidRPr="000C3E40">
        <w:rPr>
          <w:rFonts w:ascii="Times New Roman" w:hAnsi="Times New Roman" w:cs="Times New Roman"/>
          <w:bCs/>
        </w:rPr>
        <w:t xml:space="preserve"> &lt; .001), with no difference between the latter two groups (</w:t>
      </w:r>
      <w:r w:rsidR="000C3E40" w:rsidRPr="000C3E40">
        <w:rPr>
          <w:rFonts w:ascii="Times New Roman" w:hAnsi="Times New Roman" w:cs="Times New Roman"/>
          <w:bCs/>
          <w:i/>
          <w:iCs/>
        </w:rPr>
        <w:t>p</w:t>
      </w:r>
      <w:r w:rsidR="000C3E40" w:rsidRPr="000C3E40">
        <w:rPr>
          <w:rFonts w:ascii="Times New Roman" w:hAnsi="Times New Roman" w:cs="Times New Roman"/>
          <w:bCs/>
        </w:rPr>
        <w:t xml:space="preserve"> = .252), </w:t>
      </w:r>
      <w:r w:rsidR="000C3E40" w:rsidRPr="000C3E40">
        <w:rPr>
          <w:rFonts w:ascii="Times New Roman" w:hAnsi="Times New Roman" w:cs="Times New Roman"/>
          <w:bCs/>
          <w:i/>
          <w:iCs/>
        </w:rPr>
        <w:t>F</w:t>
      </w:r>
      <w:r w:rsidR="000C3E40" w:rsidRPr="000C3E40">
        <w:rPr>
          <w:rFonts w:ascii="Times New Roman" w:hAnsi="Times New Roman" w:cs="Times New Roman"/>
          <w:bCs/>
        </w:rPr>
        <w:t xml:space="preserve">(2, </w:t>
      </w:r>
      <w:r w:rsidR="000C3E40" w:rsidRPr="000C3E40">
        <w:rPr>
          <w:rFonts w:ascii="Times New Roman" w:hAnsi="Times New Roman" w:cs="Times New Roman"/>
          <w:bCs/>
        </w:rPr>
        <w:t>105</w:t>
      </w:r>
      <w:r w:rsidR="000C3E40" w:rsidRPr="000C3E40">
        <w:rPr>
          <w:rFonts w:ascii="Times New Roman" w:hAnsi="Times New Roman" w:cs="Times New Roman"/>
          <w:bCs/>
        </w:rPr>
        <w:t xml:space="preserve">) = </w:t>
      </w:r>
      <w:r w:rsidR="000C3E40" w:rsidRPr="000C3E40">
        <w:rPr>
          <w:rFonts w:ascii="Times New Roman" w:hAnsi="Times New Roman" w:cs="Times New Roman"/>
          <w:bCs/>
        </w:rPr>
        <w:t>12.62</w:t>
      </w:r>
      <w:r w:rsidR="000C3E40" w:rsidRPr="000C3E40">
        <w:rPr>
          <w:rFonts w:ascii="Times New Roman" w:hAnsi="Times New Roman" w:cs="Times New Roman"/>
          <w:bCs/>
        </w:rPr>
        <w:t xml:space="preserve">, </w:t>
      </w:r>
      <w:r w:rsidR="000C3E40" w:rsidRPr="000C3E40">
        <w:rPr>
          <w:rFonts w:ascii="Times New Roman" w:hAnsi="Times New Roman" w:cs="Times New Roman"/>
          <w:bCs/>
          <w:i/>
          <w:iCs/>
        </w:rPr>
        <w:t>p</w:t>
      </w:r>
      <w:r w:rsidR="000C3E40" w:rsidRPr="000C3E40">
        <w:rPr>
          <w:rFonts w:ascii="Times New Roman" w:hAnsi="Times New Roman" w:cs="Times New Roman"/>
          <w:bCs/>
        </w:rPr>
        <w:t xml:space="preserve"> &lt; .001, </w:t>
      </w:r>
      <w:r w:rsidR="000C3E40" w:rsidRPr="000C3E40">
        <w:rPr>
          <w:rFonts w:ascii="Times New Roman" w:hAnsi="Times New Roman" w:cs="Times New Roman"/>
          <w:bCs/>
          <w:i/>
        </w:rPr>
        <w:t>η</w:t>
      </w:r>
      <w:r w:rsidR="000C3E40" w:rsidRPr="000C3E40">
        <w:rPr>
          <w:rFonts w:ascii="Times New Roman" w:hAnsi="Times New Roman" w:cs="Times New Roman"/>
          <w:bCs/>
          <w:i/>
          <w:vertAlign w:val="subscript"/>
        </w:rPr>
        <w:t>p</w:t>
      </w:r>
      <w:r w:rsidR="000C3E40" w:rsidRPr="000C3E40">
        <w:rPr>
          <w:rFonts w:ascii="Times New Roman" w:hAnsi="Times New Roman" w:cs="Times New Roman"/>
          <w:bCs/>
          <w:i/>
          <w:vertAlign w:val="superscript"/>
        </w:rPr>
        <w:t xml:space="preserve">2 </w:t>
      </w:r>
      <w:r w:rsidR="000C3E40" w:rsidRPr="000C3E40">
        <w:rPr>
          <w:rFonts w:ascii="Times New Roman" w:hAnsi="Times New Roman" w:cs="Times New Roman"/>
          <w:bCs/>
        </w:rPr>
        <w:t>= .</w:t>
      </w:r>
      <w:r w:rsidR="000C3E40" w:rsidRPr="000C3E40">
        <w:rPr>
          <w:rFonts w:ascii="Times New Roman" w:hAnsi="Times New Roman" w:cs="Times New Roman"/>
          <w:bCs/>
        </w:rPr>
        <w:t>19.</w:t>
      </w:r>
      <w:r w:rsidRPr="000C3E40">
        <w:rPr>
          <w:rFonts w:ascii="Times New Roman" w:hAnsi="Times New Roman" w:cs="Times New Roman"/>
          <w:bCs/>
          <w:color w:val="FF0000"/>
        </w:rPr>
        <w:tab/>
      </w:r>
    </w:p>
    <w:p w14:paraId="3C6DB329" w14:textId="3CEADAC3" w:rsidR="00746BEE" w:rsidRDefault="00746BEE" w:rsidP="00746BEE">
      <w:pPr>
        <w:spacing w:line="480" w:lineRule="auto"/>
        <w:ind w:firstLine="720"/>
        <w:rPr>
          <w:rFonts w:ascii="Times New Roman" w:hAnsi="Times New Roman" w:cs="Times New Roman"/>
        </w:rPr>
      </w:pPr>
      <w:r w:rsidRPr="00746BEE">
        <w:rPr>
          <w:rFonts w:ascii="Times New Roman" w:hAnsi="Times New Roman" w:cs="Times New Roman"/>
        </w:rPr>
        <w:t>Even though participants were instructed they would be provided a longer response time in the long deadline, across younger participants, 89% of responses remained within 1200ms</w:t>
      </w:r>
      <w:r w:rsidR="00BF19C2">
        <w:rPr>
          <w:rFonts w:ascii="Times New Roman" w:hAnsi="Times New Roman" w:cs="Times New Roman"/>
        </w:rPr>
        <w:t xml:space="preserve">, and across older participants, 75% of responses remained within 1200ms. </w:t>
      </w:r>
      <w:r w:rsidRPr="00746BEE">
        <w:rPr>
          <w:rFonts w:ascii="Times New Roman" w:hAnsi="Times New Roman" w:cs="Times New Roman"/>
        </w:rPr>
        <w:t xml:space="preserve">Such a finding suggests that many of these responses in the long deadline can </w:t>
      </w:r>
      <w:r w:rsidR="002A0F65" w:rsidRPr="00746BEE">
        <w:rPr>
          <w:rFonts w:ascii="Times New Roman" w:hAnsi="Times New Roman" w:cs="Times New Roman"/>
        </w:rPr>
        <w:t>be</w:t>
      </w:r>
      <w:r w:rsidRPr="00746BEE">
        <w:rPr>
          <w:rFonts w:ascii="Times New Roman" w:hAnsi="Times New Roman" w:cs="Times New Roman"/>
        </w:rPr>
        <w:t xml:space="preserve"> classified as familiarity-based responses and could be considered </w:t>
      </w:r>
      <w:proofErr w:type="gramStart"/>
      <w:r w:rsidRPr="00746BEE">
        <w:rPr>
          <w:rFonts w:ascii="Times New Roman" w:hAnsi="Times New Roman" w:cs="Times New Roman"/>
        </w:rPr>
        <w:t>similar to</w:t>
      </w:r>
      <w:proofErr w:type="gramEnd"/>
      <w:r w:rsidRPr="00746BEE">
        <w:rPr>
          <w:rFonts w:ascii="Times New Roman" w:hAnsi="Times New Roman" w:cs="Times New Roman"/>
        </w:rPr>
        <w:t xml:space="preserve"> the short deadline responses. Therefore, we ran this study again but instead force participants to view the stimulus for 3 seconds before providing a response. </w:t>
      </w:r>
    </w:p>
    <w:p w14:paraId="3478286A" w14:textId="77777777" w:rsidR="00663F0F" w:rsidRDefault="00663F0F" w:rsidP="00746BEE">
      <w:pPr>
        <w:spacing w:line="480" w:lineRule="auto"/>
        <w:ind w:firstLine="720"/>
        <w:rPr>
          <w:rFonts w:ascii="Times New Roman" w:hAnsi="Times New Roman" w:cs="Times New Roman"/>
        </w:rPr>
      </w:pPr>
    </w:p>
    <w:p w14:paraId="78129ED9" w14:textId="77777777" w:rsidR="00663F0F" w:rsidRDefault="00663F0F" w:rsidP="00746BEE">
      <w:pPr>
        <w:spacing w:line="480" w:lineRule="auto"/>
        <w:ind w:firstLine="720"/>
        <w:rPr>
          <w:rFonts w:ascii="Times New Roman" w:hAnsi="Times New Roman" w:cs="Times New Roman"/>
        </w:rPr>
      </w:pPr>
    </w:p>
    <w:p w14:paraId="1FDF4058" w14:textId="77777777" w:rsidR="00663F0F" w:rsidRDefault="00663F0F" w:rsidP="00746BEE">
      <w:pPr>
        <w:spacing w:line="480" w:lineRule="auto"/>
        <w:ind w:firstLine="720"/>
        <w:rPr>
          <w:rFonts w:ascii="Times New Roman" w:hAnsi="Times New Roman" w:cs="Times New Roman"/>
        </w:rPr>
      </w:pPr>
    </w:p>
    <w:p w14:paraId="66500099" w14:textId="77777777" w:rsidR="00663F0F" w:rsidRDefault="00663F0F" w:rsidP="00746BEE">
      <w:pPr>
        <w:spacing w:line="480" w:lineRule="auto"/>
        <w:ind w:firstLine="720"/>
        <w:rPr>
          <w:rFonts w:ascii="Times New Roman" w:hAnsi="Times New Roman" w:cs="Times New Roman"/>
        </w:rPr>
      </w:pPr>
    </w:p>
    <w:p w14:paraId="2E506B0F" w14:textId="77777777" w:rsidR="00663F0F" w:rsidRDefault="00663F0F" w:rsidP="00746BEE">
      <w:pPr>
        <w:spacing w:line="480" w:lineRule="auto"/>
        <w:ind w:firstLine="720"/>
        <w:rPr>
          <w:rFonts w:ascii="Times New Roman" w:hAnsi="Times New Roman" w:cs="Times New Roman"/>
        </w:rPr>
      </w:pPr>
    </w:p>
    <w:p w14:paraId="3CB81436" w14:textId="77777777" w:rsidR="00663F0F" w:rsidRDefault="00663F0F" w:rsidP="00746BEE">
      <w:pPr>
        <w:spacing w:line="480" w:lineRule="auto"/>
        <w:ind w:firstLine="720"/>
        <w:rPr>
          <w:rFonts w:ascii="Times New Roman" w:hAnsi="Times New Roman" w:cs="Times New Roman"/>
        </w:rPr>
      </w:pPr>
    </w:p>
    <w:p w14:paraId="0E9D463A" w14:textId="77777777" w:rsidR="00663F0F" w:rsidRDefault="00663F0F" w:rsidP="00746BEE">
      <w:pPr>
        <w:spacing w:line="480" w:lineRule="auto"/>
        <w:ind w:firstLine="720"/>
        <w:rPr>
          <w:rFonts w:ascii="Times New Roman" w:hAnsi="Times New Roman" w:cs="Times New Roman"/>
        </w:rPr>
      </w:pPr>
    </w:p>
    <w:p w14:paraId="72476FBB" w14:textId="77777777" w:rsidR="00663F0F" w:rsidRDefault="00663F0F" w:rsidP="00746BEE">
      <w:pPr>
        <w:spacing w:line="480" w:lineRule="auto"/>
        <w:ind w:firstLine="720"/>
        <w:rPr>
          <w:rFonts w:ascii="Times New Roman" w:hAnsi="Times New Roman" w:cs="Times New Roman"/>
        </w:rPr>
      </w:pPr>
    </w:p>
    <w:p w14:paraId="5687B53D" w14:textId="77777777" w:rsidR="00663F0F" w:rsidRDefault="00663F0F" w:rsidP="00746BEE">
      <w:pPr>
        <w:spacing w:line="480" w:lineRule="auto"/>
        <w:ind w:firstLine="720"/>
        <w:rPr>
          <w:rFonts w:ascii="Times New Roman" w:hAnsi="Times New Roman" w:cs="Times New Roman"/>
        </w:rPr>
      </w:pPr>
    </w:p>
    <w:bookmarkEnd w:id="0"/>
    <w:bookmarkEnd w:id="1"/>
    <w:p w14:paraId="298197DD" w14:textId="77777777" w:rsidR="007256C1" w:rsidRPr="007256C1" w:rsidRDefault="007256C1" w:rsidP="007256C1">
      <w:pPr>
        <w:jc w:val="both"/>
        <w:rPr>
          <w:rFonts w:ascii="Times New Roman" w:hAnsi="Times New Roman" w:cs="Times New Roman"/>
          <w:lang w:val="en-US"/>
        </w:rPr>
      </w:pPr>
    </w:p>
    <w:sectPr w:rsidR="007256C1" w:rsidRPr="007256C1" w:rsidSect="00F26C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8CD9" w14:textId="77777777" w:rsidR="009765B7" w:rsidRDefault="009765B7" w:rsidP="007256C1">
      <w:r>
        <w:separator/>
      </w:r>
    </w:p>
  </w:endnote>
  <w:endnote w:type="continuationSeparator" w:id="0">
    <w:p w14:paraId="17EA1E34" w14:textId="77777777" w:rsidR="009765B7" w:rsidRDefault="009765B7" w:rsidP="0072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1D07" w14:textId="77777777" w:rsidR="009765B7" w:rsidRDefault="009765B7" w:rsidP="007256C1">
      <w:r>
        <w:separator/>
      </w:r>
    </w:p>
  </w:footnote>
  <w:footnote w:type="continuationSeparator" w:id="0">
    <w:p w14:paraId="39D788B1" w14:textId="77777777" w:rsidR="009765B7" w:rsidRDefault="009765B7" w:rsidP="00725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4F90"/>
    <w:multiLevelType w:val="hybridMultilevel"/>
    <w:tmpl w:val="9DDEBC62"/>
    <w:lvl w:ilvl="0" w:tplc="6DB89D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A0C56D6"/>
    <w:multiLevelType w:val="hybridMultilevel"/>
    <w:tmpl w:val="4AFE7598"/>
    <w:lvl w:ilvl="0" w:tplc="0E2E68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3791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359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C1"/>
    <w:rsid w:val="000A6801"/>
    <w:rsid w:val="000C3E40"/>
    <w:rsid w:val="00115628"/>
    <w:rsid w:val="00127BF7"/>
    <w:rsid w:val="001E382B"/>
    <w:rsid w:val="0026025D"/>
    <w:rsid w:val="00286969"/>
    <w:rsid w:val="00295052"/>
    <w:rsid w:val="002A0F65"/>
    <w:rsid w:val="002C3B91"/>
    <w:rsid w:val="002D0CE6"/>
    <w:rsid w:val="00307721"/>
    <w:rsid w:val="00353538"/>
    <w:rsid w:val="00362916"/>
    <w:rsid w:val="003B071B"/>
    <w:rsid w:val="003C1ED3"/>
    <w:rsid w:val="0045371C"/>
    <w:rsid w:val="00496FA4"/>
    <w:rsid w:val="004B1DCE"/>
    <w:rsid w:val="004C21A2"/>
    <w:rsid w:val="00577F84"/>
    <w:rsid w:val="00623B27"/>
    <w:rsid w:val="00663F0F"/>
    <w:rsid w:val="007076C5"/>
    <w:rsid w:val="00710C1E"/>
    <w:rsid w:val="00713473"/>
    <w:rsid w:val="00716C75"/>
    <w:rsid w:val="007256C1"/>
    <w:rsid w:val="007359E0"/>
    <w:rsid w:val="00746BEE"/>
    <w:rsid w:val="00755575"/>
    <w:rsid w:val="00793ECB"/>
    <w:rsid w:val="0079592E"/>
    <w:rsid w:val="007C5F53"/>
    <w:rsid w:val="007D43D3"/>
    <w:rsid w:val="007E78CA"/>
    <w:rsid w:val="007F06BA"/>
    <w:rsid w:val="00822BAD"/>
    <w:rsid w:val="00843579"/>
    <w:rsid w:val="0084569A"/>
    <w:rsid w:val="008F5D59"/>
    <w:rsid w:val="009348CA"/>
    <w:rsid w:val="009765B7"/>
    <w:rsid w:val="00B951E9"/>
    <w:rsid w:val="00BE46BA"/>
    <w:rsid w:val="00BF16B7"/>
    <w:rsid w:val="00BF19C2"/>
    <w:rsid w:val="00C02992"/>
    <w:rsid w:val="00C0494D"/>
    <w:rsid w:val="00C1368B"/>
    <w:rsid w:val="00C25B64"/>
    <w:rsid w:val="00C66881"/>
    <w:rsid w:val="00C677C0"/>
    <w:rsid w:val="00D86CED"/>
    <w:rsid w:val="00DA7A19"/>
    <w:rsid w:val="00F26CE6"/>
    <w:rsid w:val="00F62954"/>
    <w:rsid w:val="00F77D32"/>
    <w:rsid w:val="00F95B5C"/>
    <w:rsid w:val="00FD7A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1760"/>
  <w15:chartTrackingRefBased/>
  <w15:docId w15:val="{DD1B805B-9E2B-184A-B2EC-8E457B26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56C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256C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256C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56C1"/>
    <w:rPr>
      <w:rFonts w:ascii="Times New Roman" w:eastAsia="Times New Roman" w:hAnsi="Times New Roman" w:cs="Times New Roman"/>
      <w:sz w:val="20"/>
      <w:szCs w:val="20"/>
    </w:rPr>
  </w:style>
  <w:style w:type="paragraph" w:customStyle="1" w:styleId="BodyB">
    <w:name w:val="Body B"/>
    <w:rsid w:val="007256C1"/>
    <w:rPr>
      <w:rFonts w:ascii="Helvetica" w:eastAsia="Arial Unicode MS" w:hAnsi="Arial Unicode MS" w:cs="Arial Unicode MS"/>
      <w:color w:val="000000"/>
      <w:sz w:val="22"/>
      <w:szCs w:val="22"/>
      <w:u w:color="000000"/>
      <w:lang w:val="en-US"/>
    </w:rPr>
  </w:style>
  <w:style w:type="character" w:styleId="FootnoteReference">
    <w:name w:val="footnote reference"/>
    <w:basedOn w:val="DefaultParagraphFont"/>
    <w:uiPriority w:val="99"/>
    <w:semiHidden/>
    <w:unhideWhenUsed/>
    <w:rsid w:val="007256C1"/>
    <w:rPr>
      <w:vertAlign w:val="superscript"/>
    </w:rPr>
  </w:style>
  <w:style w:type="table" w:styleId="TableGrid">
    <w:name w:val="Table Grid"/>
    <w:basedOn w:val="TableNormal"/>
    <w:uiPriority w:val="39"/>
    <w:rsid w:val="007256C1"/>
    <w:rPr>
      <w:rFonts w:ascii="Times New Roman" w:eastAsia="Arial Unicode MS" w:hAnsi="Times New Roman" w:cs="Times New Roman"/>
      <w:sz w:val="20"/>
      <w:szCs w:val="20"/>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5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1E9"/>
    <w:rPr>
      <w:rFonts w:ascii="Segoe UI" w:hAnsi="Segoe UI" w:cs="Segoe UI"/>
      <w:sz w:val="18"/>
      <w:szCs w:val="18"/>
    </w:rPr>
  </w:style>
  <w:style w:type="paragraph" w:styleId="Revision">
    <w:name w:val="Revision"/>
    <w:hidden/>
    <w:uiPriority w:val="99"/>
    <w:semiHidden/>
    <w:rsid w:val="00755575"/>
  </w:style>
  <w:style w:type="character" w:styleId="CommentReference">
    <w:name w:val="annotation reference"/>
    <w:basedOn w:val="DefaultParagraphFont"/>
    <w:uiPriority w:val="99"/>
    <w:semiHidden/>
    <w:unhideWhenUsed/>
    <w:rsid w:val="00F95B5C"/>
    <w:rPr>
      <w:sz w:val="16"/>
      <w:szCs w:val="16"/>
    </w:rPr>
  </w:style>
  <w:style w:type="paragraph" w:styleId="Header">
    <w:name w:val="header"/>
    <w:basedOn w:val="Normal"/>
    <w:link w:val="HeaderChar"/>
    <w:uiPriority w:val="99"/>
    <w:unhideWhenUsed/>
    <w:rsid w:val="008F5D59"/>
    <w:pPr>
      <w:tabs>
        <w:tab w:val="center" w:pos="4680"/>
        <w:tab w:val="right" w:pos="9360"/>
      </w:tabs>
    </w:pPr>
  </w:style>
  <w:style w:type="character" w:customStyle="1" w:styleId="HeaderChar">
    <w:name w:val="Header Char"/>
    <w:basedOn w:val="DefaultParagraphFont"/>
    <w:link w:val="Header"/>
    <w:uiPriority w:val="99"/>
    <w:rsid w:val="008F5D59"/>
  </w:style>
  <w:style w:type="paragraph" w:styleId="Footer">
    <w:name w:val="footer"/>
    <w:basedOn w:val="Normal"/>
    <w:link w:val="FooterChar"/>
    <w:uiPriority w:val="99"/>
    <w:unhideWhenUsed/>
    <w:rsid w:val="008F5D59"/>
    <w:pPr>
      <w:tabs>
        <w:tab w:val="center" w:pos="4680"/>
        <w:tab w:val="right" w:pos="9360"/>
      </w:tabs>
    </w:pPr>
  </w:style>
  <w:style w:type="character" w:customStyle="1" w:styleId="FooterChar">
    <w:name w:val="Footer Char"/>
    <w:basedOn w:val="DefaultParagraphFont"/>
    <w:link w:val="Footer"/>
    <w:uiPriority w:val="99"/>
    <w:rsid w:val="008F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Myftaraj</dc:creator>
  <cp:keywords/>
  <dc:description/>
  <cp:lastModifiedBy>Evi Myftaraj</cp:lastModifiedBy>
  <cp:revision>5</cp:revision>
  <cp:lastPrinted>2024-07-29T00:52:00Z</cp:lastPrinted>
  <dcterms:created xsi:type="dcterms:W3CDTF">2025-03-11T12:24:00Z</dcterms:created>
  <dcterms:modified xsi:type="dcterms:W3CDTF">2025-03-11T16:33:00Z</dcterms:modified>
</cp:coreProperties>
</file>