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313B" w14:textId="2E968C64" w:rsidR="00342A34" w:rsidRPr="00D11248" w:rsidRDefault="00342A34" w:rsidP="00342A34">
      <w:pPr>
        <w:spacing w:line="480" w:lineRule="auto"/>
        <w:rPr>
          <w:b/>
          <w:bCs/>
          <w:color w:val="000000" w:themeColor="text1"/>
        </w:rPr>
      </w:pPr>
      <w:r w:rsidRPr="00D11248">
        <w:rPr>
          <w:b/>
          <w:bCs/>
          <w:color w:val="000000" w:themeColor="text1"/>
        </w:rPr>
        <w:t xml:space="preserve">Table </w:t>
      </w:r>
      <w:r>
        <w:rPr>
          <w:b/>
          <w:bCs/>
          <w:color w:val="000000" w:themeColor="text1"/>
        </w:rPr>
        <w:t>A</w:t>
      </w:r>
    </w:p>
    <w:p w14:paraId="27B961F4" w14:textId="7D898CEB" w:rsidR="00342A34" w:rsidRPr="00D11248" w:rsidRDefault="00342A34" w:rsidP="00342A34">
      <w:pPr>
        <w:spacing w:line="480" w:lineRule="auto"/>
        <w:rPr>
          <w:i/>
          <w:iCs/>
          <w:color w:val="000000" w:themeColor="text1"/>
        </w:rPr>
      </w:pPr>
      <w:r w:rsidRPr="00D11248">
        <w:rPr>
          <w:i/>
          <w:iCs/>
          <w:color w:val="000000" w:themeColor="text1"/>
        </w:rPr>
        <w:t xml:space="preserve">Predicted proportion of either-language scoring benefit on the MINT from dominance group (English- or Spanish-dominant) and </w:t>
      </w:r>
      <w:r>
        <w:rPr>
          <w:i/>
          <w:iCs/>
          <w:color w:val="000000" w:themeColor="text1"/>
        </w:rPr>
        <w:t>years immersed in the nondominant language</w:t>
      </w:r>
      <w:r w:rsidRPr="00D11248">
        <w:rPr>
          <w:i/>
          <w:iCs/>
          <w:color w:val="000000" w:themeColor="text1"/>
        </w:rPr>
        <w:t xml:space="preserve"> in young and older bilinguals, with education added as covariate for older bilinguals.</w:t>
      </w:r>
    </w:p>
    <w:tbl>
      <w:tblPr>
        <w:tblStyle w:val="TableGrid"/>
        <w:tblW w:w="99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5"/>
        <w:gridCol w:w="1360"/>
        <w:gridCol w:w="1069"/>
        <w:gridCol w:w="972"/>
        <w:gridCol w:w="877"/>
        <w:gridCol w:w="229"/>
        <w:gridCol w:w="64"/>
      </w:tblGrid>
      <w:tr w:rsidR="00342A34" w:rsidRPr="00D11248" w14:paraId="62D48E5D" w14:textId="77777777" w:rsidTr="008A0751">
        <w:trPr>
          <w:trHeight w:val="243"/>
        </w:trPr>
        <w:tc>
          <w:tcPr>
            <w:tcW w:w="5346" w:type="dxa"/>
            <w:tcBorders>
              <w:bottom w:val="nil"/>
            </w:tcBorders>
          </w:tcPr>
          <w:p w14:paraId="0DEF85FD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ind w:left="253"/>
              <w:jc w:val="center"/>
              <w:rPr>
                <w:color w:val="000000" w:themeColor="text1"/>
              </w:rPr>
            </w:pPr>
          </w:p>
        </w:tc>
        <w:tc>
          <w:tcPr>
            <w:tcW w:w="4278" w:type="dxa"/>
            <w:gridSpan w:val="4"/>
            <w:tcBorders>
              <w:bottom w:val="nil"/>
            </w:tcBorders>
          </w:tcPr>
          <w:p w14:paraId="38F4052A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D11248">
              <w:rPr>
                <w:b/>
                <w:bCs/>
                <w:color w:val="000000" w:themeColor="text1"/>
              </w:rPr>
              <w:t xml:space="preserve">        Either-language scoring benefit</w:t>
            </w:r>
          </w:p>
        </w:tc>
        <w:tc>
          <w:tcPr>
            <w:tcW w:w="292" w:type="dxa"/>
            <w:gridSpan w:val="2"/>
            <w:tcBorders>
              <w:bottom w:val="nil"/>
            </w:tcBorders>
          </w:tcPr>
          <w:p w14:paraId="0476F653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42A34" w:rsidRPr="00D11248" w14:paraId="5C531B39" w14:textId="77777777" w:rsidTr="008A0751">
        <w:trPr>
          <w:gridAfter w:val="1"/>
          <w:wAfter w:w="64" w:type="dxa"/>
          <w:trHeight w:val="243"/>
        </w:trPr>
        <w:tc>
          <w:tcPr>
            <w:tcW w:w="5346" w:type="dxa"/>
            <w:tcBorders>
              <w:top w:val="nil"/>
              <w:bottom w:val="single" w:sz="4" w:space="0" w:color="auto"/>
            </w:tcBorders>
          </w:tcPr>
          <w:p w14:paraId="0F66792E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ind w:left="253"/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694382B2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D11248">
              <w:rPr>
                <w:b/>
                <w:bCs/>
                <w:i/>
                <w:iCs/>
                <w:color w:val="000000" w:themeColor="text1"/>
              </w:rPr>
              <w:t>b</w:t>
            </w:r>
            <w:r w:rsidRPr="00D11248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14:paraId="5DF9CE37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11248">
              <w:rPr>
                <w:b/>
                <w:bCs/>
                <w:color w:val="000000" w:themeColor="text1"/>
              </w:rPr>
              <w:t>(</w:t>
            </w:r>
            <w:r w:rsidRPr="00D11248">
              <w:rPr>
                <w:b/>
                <w:bCs/>
                <w:i/>
                <w:iCs/>
                <w:color w:val="000000" w:themeColor="text1"/>
              </w:rPr>
              <w:t>SE</w:t>
            </w:r>
            <w:r w:rsidRPr="00D11248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14:paraId="5368EEDE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χ</m:t>
              </m:r>
            </m:oMath>
            <w:r w:rsidRPr="00D11248">
              <w:rPr>
                <w:i/>
                <w:color w:val="000000" w:themeColor="text1"/>
                <w:vertAlign w:val="superscript"/>
              </w:rPr>
              <w:t>2</w:t>
            </w:r>
            <w:r w:rsidRPr="00D11248">
              <w:rPr>
                <w:color w:val="000000" w:themeColor="text1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nil"/>
              <w:bottom w:val="single" w:sz="4" w:space="0" w:color="auto"/>
            </w:tcBorders>
          </w:tcPr>
          <w:p w14:paraId="7BA0A126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11248">
              <w:rPr>
                <w:b/>
                <w:bCs/>
                <w:i/>
                <w:iCs/>
                <w:color w:val="000000" w:themeColor="text1"/>
              </w:rPr>
              <w:t>p-value</w:t>
            </w:r>
          </w:p>
        </w:tc>
      </w:tr>
      <w:tr w:rsidR="00342A34" w:rsidRPr="00D11248" w14:paraId="7EC06AFF" w14:textId="77777777" w:rsidTr="008A0751">
        <w:trPr>
          <w:gridAfter w:val="1"/>
          <w:wAfter w:w="63" w:type="dxa"/>
          <w:trHeight w:val="243"/>
        </w:trPr>
        <w:tc>
          <w:tcPr>
            <w:tcW w:w="5346" w:type="dxa"/>
            <w:tcBorders>
              <w:top w:val="single" w:sz="4" w:space="0" w:color="auto"/>
            </w:tcBorders>
          </w:tcPr>
          <w:p w14:paraId="7B48539D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</w:tcBorders>
          </w:tcPr>
          <w:p w14:paraId="20BC9C2F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Younger bilinguals</w:t>
            </w:r>
          </w:p>
        </w:tc>
      </w:tr>
      <w:tr w:rsidR="00342A34" w:rsidRPr="00D11248" w14:paraId="7CED80F0" w14:textId="77777777" w:rsidTr="008A0751">
        <w:trPr>
          <w:gridAfter w:val="1"/>
          <w:wAfter w:w="64" w:type="dxa"/>
          <w:trHeight w:val="243"/>
        </w:trPr>
        <w:tc>
          <w:tcPr>
            <w:tcW w:w="5346" w:type="dxa"/>
            <w:tcBorders>
              <w:top w:val="single" w:sz="4" w:space="0" w:color="auto"/>
            </w:tcBorders>
          </w:tcPr>
          <w:p w14:paraId="36D5B41F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Intercept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3F6BC9ED" w14:textId="7D40B8D0" w:rsidR="00342A34" w:rsidRPr="00D11248" w:rsidRDefault="001A1830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1.52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252E5993" w14:textId="37D48ACC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(0.</w:t>
            </w:r>
            <w:r w:rsidR="001A1830">
              <w:rPr>
                <w:color w:val="000000" w:themeColor="text1"/>
              </w:rPr>
              <w:t>51</w:t>
            </w:r>
            <w:r w:rsidRPr="00D11248">
              <w:rPr>
                <w:color w:val="000000" w:themeColor="text1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7E2F1306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</w:tcPr>
          <w:p w14:paraId="6EF9B6FA" w14:textId="6FDD8F38" w:rsidR="00342A34" w:rsidRPr="00D11248" w:rsidRDefault="001A1830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</w:t>
            </w:r>
            <w:r w:rsidR="00342A34" w:rsidRPr="00D11248">
              <w:rPr>
                <w:color w:val="000000" w:themeColor="text1"/>
              </w:rPr>
              <w:t>.01</w:t>
            </w:r>
          </w:p>
        </w:tc>
      </w:tr>
      <w:tr w:rsidR="00342A34" w:rsidRPr="00D11248" w14:paraId="118A4696" w14:textId="77777777" w:rsidTr="008A0751">
        <w:trPr>
          <w:gridAfter w:val="1"/>
          <w:wAfter w:w="64" w:type="dxa"/>
          <w:trHeight w:val="243"/>
        </w:trPr>
        <w:tc>
          <w:tcPr>
            <w:tcW w:w="5346" w:type="dxa"/>
          </w:tcPr>
          <w:p w14:paraId="3E787B96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Self-rated dominance group (English-/Spanish-dominant)</w:t>
            </w:r>
          </w:p>
        </w:tc>
        <w:tc>
          <w:tcPr>
            <w:tcW w:w="1360" w:type="dxa"/>
          </w:tcPr>
          <w:p w14:paraId="2F2A01D6" w14:textId="7726AE3F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-1.</w:t>
            </w:r>
            <w:r w:rsidR="001A1830">
              <w:rPr>
                <w:color w:val="000000" w:themeColor="text1"/>
              </w:rPr>
              <w:t>02</w:t>
            </w:r>
          </w:p>
        </w:tc>
        <w:tc>
          <w:tcPr>
            <w:tcW w:w="1069" w:type="dxa"/>
          </w:tcPr>
          <w:p w14:paraId="79952822" w14:textId="5E312349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(</w:t>
            </w:r>
            <w:r w:rsidR="001A1830">
              <w:rPr>
                <w:color w:val="000000" w:themeColor="text1"/>
              </w:rPr>
              <w:t>1.02</w:t>
            </w:r>
            <w:r w:rsidRPr="00D11248">
              <w:rPr>
                <w:color w:val="000000" w:themeColor="text1"/>
              </w:rPr>
              <w:t>)</w:t>
            </w:r>
          </w:p>
        </w:tc>
        <w:tc>
          <w:tcPr>
            <w:tcW w:w="972" w:type="dxa"/>
          </w:tcPr>
          <w:p w14:paraId="6A31A5CC" w14:textId="6188B085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1.0</w:t>
            </w:r>
          </w:p>
        </w:tc>
        <w:tc>
          <w:tcPr>
            <w:tcW w:w="1105" w:type="dxa"/>
            <w:gridSpan w:val="2"/>
          </w:tcPr>
          <w:p w14:paraId="0DB27049" w14:textId="53B36222" w:rsidR="00342A34" w:rsidRPr="00D11248" w:rsidRDefault="001A1830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.32</w:t>
            </w:r>
          </w:p>
        </w:tc>
      </w:tr>
      <w:tr w:rsidR="00342A34" w:rsidRPr="00D11248" w14:paraId="76A259C5" w14:textId="77777777" w:rsidTr="008A0751">
        <w:trPr>
          <w:gridAfter w:val="1"/>
          <w:wAfter w:w="64" w:type="dxa"/>
          <w:trHeight w:val="243"/>
        </w:trPr>
        <w:tc>
          <w:tcPr>
            <w:tcW w:w="5346" w:type="dxa"/>
          </w:tcPr>
          <w:p w14:paraId="00C2A676" w14:textId="05E7F3CE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Immersion</w:t>
            </w:r>
            <w:r w:rsidRPr="00D11248">
              <w:rPr>
                <w:color w:val="000000" w:themeColor="text1"/>
              </w:rPr>
              <w:t xml:space="preserve"> (nondominant language)</w:t>
            </w:r>
          </w:p>
        </w:tc>
        <w:tc>
          <w:tcPr>
            <w:tcW w:w="1360" w:type="dxa"/>
          </w:tcPr>
          <w:p w14:paraId="4678B8A9" w14:textId="254C0168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0.</w:t>
            </w:r>
            <w:r w:rsidR="001A1830">
              <w:rPr>
                <w:color w:val="000000" w:themeColor="text1"/>
              </w:rPr>
              <w:t>1</w:t>
            </w:r>
            <w:r w:rsidRPr="00D11248">
              <w:rPr>
                <w:color w:val="000000" w:themeColor="text1"/>
              </w:rPr>
              <w:t>3</w:t>
            </w:r>
          </w:p>
        </w:tc>
        <w:tc>
          <w:tcPr>
            <w:tcW w:w="1069" w:type="dxa"/>
          </w:tcPr>
          <w:p w14:paraId="2051034A" w14:textId="1E1239F8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(0.</w:t>
            </w:r>
            <w:r w:rsidR="001A1830">
              <w:rPr>
                <w:color w:val="000000" w:themeColor="text1"/>
              </w:rPr>
              <w:t>08</w:t>
            </w:r>
            <w:r w:rsidRPr="00D11248">
              <w:rPr>
                <w:color w:val="000000" w:themeColor="text1"/>
              </w:rPr>
              <w:t>)</w:t>
            </w:r>
          </w:p>
        </w:tc>
        <w:tc>
          <w:tcPr>
            <w:tcW w:w="972" w:type="dxa"/>
          </w:tcPr>
          <w:p w14:paraId="5EF7EF4B" w14:textId="2FF82A33" w:rsidR="00342A34" w:rsidRPr="00D11248" w:rsidRDefault="001A1830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3.50</w:t>
            </w:r>
          </w:p>
        </w:tc>
        <w:tc>
          <w:tcPr>
            <w:tcW w:w="1105" w:type="dxa"/>
            <w:gridSpan w:val="2"/>
          </w:tcPr>
          <w:p w14:paraId="68A40009" w14:textId="2E9DDB8D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</w:t>
            </w:r>
            <w:r w:rsidR="001A1830">
              <w:rPr>
                <w:color w:val="000000" w:themeColor="text1"/>
              </w:rPr>
              <w:t>9</w:t>
            </w:r>
          </w:p>
        </w:tc>
      </w:tr>
      <w:tr w:rsidR="00342A34" w:rsidRPr="00D11248" w14:paraId="7E92F58C" w14:textId="77777777" w:rsidTr="008A0751">
        <w:trPr>
          <w:gridAfter w:val="1"/>
          <w:wAfter w:w="64" w:type="dxa"/>
          <w:trHeight w:val="243"/>
        </w:trPr>
        <w:tc>
          <w:tcPr>
            <w:tcW w:w="5346" w:type="dxa"/>
            <w:tcBorders>
              <w:bottom w:val="single" w:sz="4" w:space="0" w:color="auto"/>
            </w:tcBorders>
          </w:tcPr>
          <w:p w14:paraId="4D5AC81C" w14:textId="62A1CCBE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 xml:space="preserve">Dominance group x </w:t>
            </w:r>
            <w:r>
              <w:rPr>
                <w:color w:val="000000" w:themeColor="text1"/>
              </w:rPr>
              <w:t>Immersion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2EBBC971" w14:textId="70EF6FEF" w:rsidR="00342A34" w:rsidRPr="00D11248" w:rsidRDefault="001A1830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0.41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752BC3C6" w14:textId="02CE1271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(0.</w:t>
            </w:r>
            <w:r w:rsidR="001A1830">
              <w:rPr>
                <w:color w:val="000000" w:themeColor="text1"/>
              </w:rPr>
              <w:t>15</w:t>
            </w:r>
            <w:r w:rsidRPr="00D11248">
              <w:rPr>
                <w:color w:val="000000" w:themeColor="text1"/>
              </w:rPr>
              <w:t>)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2B0266F6" w14:textId="42E74D02" w:rsidR="00342A34" w:rsidRPr="00D11248" w:rsidRDefault="001A1830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10.69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</w:tcPr>
          <w:p w14:paraId="1634B1BA" w14:textId="7B50955F" w:rsidR="00342A34" w:rsidRPr="00D11248" w:rsidRDefault="001A1830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&lt;</w:t>
            </w:r>
            <w:r w:rsidRPr="00D11248">
              <w:rPr>
                <w:color w:val="000000" w:themeColor="text1"/>
              </w:rPr>
              <w:t>.01</w:t>
            </w:r>
          </w:p>
        </w:tc>
      </w:tr>
      <w:tr w:rsidR="00342A34" w:rsidRPr="00D11248" w14:paraId="7A89C5E5" w14:textId="77777777" w:rsidTr="008A0751">
        <w:trPr>
          <w:gridAfter w:val="1"/>
          <w:wAfter w:w="63" w:type="dxa"/>
          <w:trHeight w:val="243"/>
        </w:trPr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</w:tcPr>
          <w:p w14:paraId="66E2F8EA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7408FE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Older bilinguals</w:t>
            </w:r>
          </w:p>
        </w:tc>
      </w:tr>
      <w:tr w:rsidR="00342A34" w:rsidRPr="00D11248" w14:paraId="0B7B9B46" w14:textId="77777777" w:rsidTr="008A0751">
        <w:trPr>
          <w:gridAfter w:val="1"/>
          <w:wAfter w:w="64" w:type="dxa"/>
          <w:trHeight w:val="243"/>
        </w:trPr>
        <w:tc>
          <w:tcPr>
            <w:tcW w:w="5346" w:type="dxa"/>
            <w:tcBorders>
              <w:top w:val="single" w:sz="4" w:space="0" w:color="auto"/>
            </w:tcBorders>
          </w:tcPr>
          <w:p w14:paraId="1279E94A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Intercept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69F7828A" w14:textId="6217EA3F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-0.</w:t>
            </w:r>
            <w:r w:rsidR="00FE10A9">
              <w:rPr>
                <w:color w:val="000000" w:themeColor="text1"/>
              </w:rPr>
              <w:t>92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5757CCFC" w14:textId="43B2ED5A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(0.</w:t>
            </w:r>
            <w:r w:rsidR="00FE10A9">
              <w:rPr>
                <w:color w:val="000000" w:themeColor="text1"/>
              </w:rPr>
              <w:t>70</w:t>
            </w:r>
            <w:r w:rsidRPr="00D11248">
              <w:rPr>
                <w:color w:val="000000" w:themeColor="text1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5E5FCC1E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</w:tcBorders>
          </w:tcPr>
          <w:p w14:paraId="1C267C4F" w14:textId="72896E4E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.1</w:t>
            </w:r>
            <w:r w:rsidR="00FE10A9">
              <w:rPr>
                <w:color w:val="000000" w:themeColor="text1"/>
              </w:rPr>
              <w:t>9</w:t>
            </w:r>
          </w:p>
        </w:tc>
      </w:tr>
      <w:tr w:rsidR="00342A34" w:rsidRPr="00D11248" w14:paraId="47CD4D25" w14:textId="77777777" w:rsidTr="008A0751">
        <w:trPr>
          <w:gridAfter w:val="1"/>
          <w:wAfter w:w="64" w:type="dxa"/>
          <w:trHeight w:val="243"/>
        </w:trPr>
        <w:tc>
          <w:tcPr>
            <w:tcW w:w="5346" w:type="dxa"/>
          </w:tcPr>
          <w:p w14:paraId="2000853A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Self-rated dominance group (English-/Spanish-dominant)</w:t>
            </w:r>
          </w:p>
        </w:tc>
        <w:tc>
          <w:tcPr>
            <w:tcW w:w="1360" w:type="dxa"/>
          </w:tcPr>
          <w:p w14:paraId="4F03CFC5" w14:textId="5E673848" w:rsidR="00342A34" w:rsidRPr="00D11248" w:rsidRDefault="00DB192F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1.74</w:t>
            </w:r>
          </w:p>
        </w:tc>
        <w:tc>
          <w:tcPr>
            <w:tcW w:w="1069" w:type="dxa"/>
          </w:tcPr>
          <w:p w14:paraId="6046A044" w14:textId="7751B9A0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(</w:t>
            </w:r>
            <w:r w:rsidR="00F67AC8">
              <w:rPr>
                <w:color w:val="000000" w:themeColor="text1"/>
              </w:rPr>
              <w:t>1.40</w:t>
            </w:r>
            <w:r w:rsidRPr="00D11248">
              <w:rPr>
                <w:color w:val="000000" w:themeColor="text1"/>
              </w:rPr>
              <w:t>)</w:t>
            </w:r>
          </w:p>
        </w:tc>
        <w:tc>
          <w:tcPr>
            <w:tcW w:w="972" w:type="dxa"/>
          </w:tcPr>
          <w:p w14:paraId="107F3988" w14:textId="7AA22EAF" w:rsidR="00342A34" w:rsidRPr="00D11248" w:rsidRDefault="00E836B6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1.58</w:t>
            </w:r>
          </w:p>
        </w:tc>
        <w:tc>
          <w:tcPr>
            <w:tcW w:w="1105" w:type="dxa"/>
            <w:gridSpan w:val="2"/>
          </w:tcPr>
          <w:p w14:paraId="7BCECE4D" w14:textId="3F3A448F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.</w:t>
            </w:r>
            <w:r w:rsidR="00FE10A9">
              <w:rPr>
                <w:color w:val="000000" w:themeColor="text1"/>
              </w:rPr>
              <w:t>21</w:t>
            </w:r>
          </w:p>
        </w:tc>
      </w:tr>
      <w:tr w:rsidR="00342A34" w:rsidRPr="00D11248" w14:paraId="0A369851" w14:textId="77777777" w:rsidTr="008A0751">
        <w:trPr>
          <w:gridAfter w:val="1"/>
          <w:wAfter w:w="64" w:type="dxa"/>
          <w:trHeight w:val="243"/>
        </w:trPr>
        <w:tc>
          <w:tcPr>
            <w:tcW w:w="5346" w:type="dxa"/>
          </w:tcPr>
          <w:p w14:paraId="2A1550F2" w14:textId="3521590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Immersion</w:t>
            </w:r>
            <w:r w:rsidRPr="00D11248">
              <w:rPr>
                <w:color w:val="000000" w:themeColor="text1"/>
              </w:rPr>
              <w:t xml:space="preserve"> (nondominant language)</w:t>
            </w:r>
          </w:p>
        </w:tc>
        <w:tc>
          <w:tcPr>
            <w:tcW w:w="1360" w:type="dxa"/>
          </w:tcPr>
          <w:p w14:paraId="0ECF18DA" w14:textId="543DD537" w:rsidR="00342A34" w:rsidRPr="00D11248" w:rsidRDefault="00DB192F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0.09</w:t>
            </w:r>
          </w:p>
        </w:tc>
        <w:tc>
          <w:tcPr>
            <w:tcW w:w="1069" w:type="dxa"/>
          </w:tcPr>
          <w:p w14:paraId="39F91ADE" w14:textId="167FE60C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(0.</w:t>
            </w:r>
            <w:r w:rsidR="007505E2">
              <w:rPr>
                <w:color w:val="000000" w:themeColor="text1"/>
              </w:rPr>
              <w:t>0</w:t>
            </w:r>
            <w:r w:rsidRPr="00D11248">
              <w:rPr>
                <w:color w:val="000000" w:themeColor="text1"/>
              </w:rPr>
              <w:t>4)</w:t>
            </w:r>
          </w:p>
        </w:tc>
        <w:tc>
          <w:tcPr>
            <w:tcW w:w="972" w:type="dxa"/>
          </w:tcPr>
          <w:p w14:paraId="24888EEA" w14:textId="49F962B7" w:rsidR="00342A34" w:rsidRPr="00D11248" w:rsidRDefault="00E836B6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5.18</w:t>
            </w:r>
          </w:p>
        </w:tc>
        <w:tc>
          <w:tcPr>
            <w:tcW w:w="1105" w:type="dxa"/>
            <w:gridSpan w:val="2"/>
          </w:tcPr>
          <w:p w14:paraId="25DF7FCD" w14:textId="26B28D8C" w:rsidR="00342A34" w:rsidRPr="00D11248" w:rsidRDefault="00FE10A9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.02</w:t>
            </w:r>
          </w:p>
        </w:tc>
      </w:tr>
      <w:tr w:rsidR="00342A34" w:rsidRPr="00D11248" w14:paraId="00AD414A" w14:textId="77777777" w:rsidTr="008A0751">
        <w:trPr>
          <w:gridAfter w:val="1"/>
          <w:wAfter w:w="64" w:type="dxa"/>
          <w:trHeight w:val="243"/>
        </w:trPr>
        <w:tc>
          <w:tcPr>
            <w:tcW w:w="5346" w:type="dxa"/>
            <w:tcBorders>
              <w:bottom w:val="nil"/>
            </w:tcBorders>
          </w:tcPr>
          <w:p w14:paraId="6B7E21C8" w14:textId="7777777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Education</w:t>
            </w:r>
          </w:p>
        </w:tc>
        <w:tc>
          <w:tcPr>
            <w:tcW w:w="1360" w:type="dxa"/>
            <w:tcBorders>
              <w:bottom w:val="nil"/>
            </w:tcBorders>
          </w:tcPr>
          <w:p w14:paraId="60E2E4FF" w14:textId="016AD129" w:rsidR="00342A34" w:rsidRPr="00D11248" w:rsidRDefault="00DB192F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0.10</w:t>
            </w:r>
          </w:p>
        </w:tc>
        <w:tc>
          <w:tcPr>
            <w:tcW w:w="1069" w:type="dxa"/>
            <w:tcBorders>
              <w:bottom w:val="nil"/>
            </w:tcBorders>
          </w:tcPr>
          <w:p w14:paraId="7B7807B0" w14:textId="49944B6D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(0.1</w:t>
            </w:r>
            <w:r w:rsidR="00CB7E38">
              <w:rPr>
                <w:color w:val="000000" w:themeColor="text1"/>
              </w:rPr>
              <w:t>0</w:t>
            </w:r>
            <w:r w:rsidRPr="00D11248">
              <w:rPr>
                <w:color w:val="000000" w:themeColor="text1"/>
              </w:rPr>
              <w:t>)</w:t>
            </w:r>
          </w:p>
        </w:tc>
        <w:tc>
          <w:tcPr>
            <w:tcW w:w="972" w:type="dxa"/>
            <w:tcBorders>
              <w:bottom w:val="nil"/>
            </w:tcBorders>
          </w:tcPr>
          <w:p w14:paraId="46CBF135" w14:textId="3EA635CF" w:rsidR="00342A34" w:rsidRPr="00D11248" w:rsidRDefault="00E836B6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1.03</w:t>
            </w:r>
          </w:p>
        </w:tc>
        <w:tc>
          <w:tcPr>
            <w:tcW w:w="1105" w:type="dxa"/>
            <w:gridSpan w:val="2"/>
            <w:tcBorders>
              <w:bottom w:val="nil"/>
            </w:tcBorders>
          </w:tcPr>
          <w:p w14:paraId="18F16B47" w14:textId="3DE23DD9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.</w:t>
            </w:r>
            <w:r w:rsidR="00FE10A9">
              <w:rPr>
                <w:color w:val="000000" w:themeColor="text1"/>
              </w:rPr>
              <w:t>32</w:t>
            </w:r>
          </w:p>
        </w:tc>
      </w:tr>
      <w:tr w:rsidR="00342A34" w:rsidRPr="00D11248" w14:paraId="44FE07C2" w14:textId="77777777" w:rsidTr="008A0751">
        <w:trPr>
          <w:gridAfter w:val="1"/>
          <w:wAfter w:w="64" w:type="dxa"/>
          <w:trHeight w:val="243"/>
        </w:trPr>
        <w:tc>
          <w:tcPr>
            <w:tcW w:w="5346" w:type="dxa"/>
            <w:tcBorders>
              <w:top w:val="nil"/>
              <w:bottom w:val="single" w:sz="4" w:space="0" w:color="auto"/>
            </w:tcBorders>
          </w:tcPr>
          <w:p w14:paraId="11AE53BB" w14:textId="37DA6232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 xml:space="preserve">Dominance group x </w:t>
            </w:r>
            <w:r>
              <w:rPr>
                <w:color w:val="000000" w:themeColor="text1"/>
              </w:rPr>
              <w:t>Immersion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67CEE7FA" w14:textId="4C8B6F97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-0.</w:t>
            </w:r>
            <w:r w:rsidR="00E836B6">
              <w:rPr>
                <w:color w:val="000000" w:themeColor="text1"/>
              </w:rPr>
              <w:t>07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14:paraId="07A64C42" w14:textId="70B8C661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(0.</w:t>
            </w:r>
            <w:r w:rsidR="00E836B6">
              <w:rPr>
                <w:color w:val="000000" w:themeColor="text1"/>
              </w:rPr>
              <w:t>08</w:t>
            </w:r>
            <w:r w:rsidRPr="00D11248">
              <w:rPr>
                <w:color w:val="000000" w:themeColor="text1"/>
              </w:rPr>
              <w:t>)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14:paraId="11C84776" w14:textId="7114924F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0.</w:t>
            </w:r>
            <w:r w:rsidR="00E836B6">
              <w:rPr>
                <w:color w:val="000000" w:themeColor="text1"/>
              </w:rPr>
              <w:t>65</w:t>
            </w:r>
          </w:p>
        </w:tc>
        <w:tc>
          <w:tcPr>
            <w:tcW w:w="1105" w:type="dxa"/>
            <w:gridSpan w:val="2"/>
            <w:tcBorders>
              <w:top w:val="nil"/>
              <w:bottom w:val="single" w:sz="4" w:space="0" w:color="auto"/>
            </w:tcBorders>
          </w:tcPr>
          <w:p w14:paraId="4B6A3848" w14:textId="012C0BC9" w:rsidR="00342A34" w:rsidRPr="00D11248" w:rsidRDefault="00342A34" w:rsidP="008A075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11248">
              <w:rPr>
                <w:color w:val="000000" w:themeColor="text1"/>
              </w:rPr>
              <w:t>.</w:t>
            </w:r>
            <w:r w:rsidR="00675D03">
              <w:rPr>
                <w:color w:val="000000" w:themeColor="text1"/>
              </w:rPr>
              <w:t>4</w:t>
            </w:r>
            <w:r w:rsidRPr="00D11248">
              <w:rPr>
                <w:color w:val="000000" w:themeColor="text1"/>
              </w:rPr>
              <w:t>2</w:t>
            </w:r>
          </w:p>
        </w:tc>
      </w:tr>
    </w:tbl>
    <w:p w14:paraId="607C8301" w14:textId="77777777" w:rsidR="00342A34" w:rsidRPr="00D11248" w:rsidRDefault="00342A34" w:rsidP="00342A34">
      <w:pPr>
        <w:spacing w:line="480" w:lineRule="auto"/>
        <w:rPr>
          <w:color w:val="000000" w:themeColor="text1"/>
        </w:rPr>
      </w:pPr>
    </w:p>
    <w:p w14:paraId="02081337" w14:textId="77777777" w:rsidR="004F7F17" w:rsidRDefault="004F7F17"/>
    <w:p w14:paraId="262D0640" w14:textId="77777777" w:rsidR="00342A34" w:rsidRDefault="00342A34"/>
    <w:p w14:paraId="726704D8" w14:textId="77777777" w:rsidR="00342A34" w:rsidRDefault="00342A34"/>
    <w:p w14:paraId="0F9A8E35" w14:textId="77777777" w:rsidR="00342A34" w:rsidRDefault="00342A34"/>
    <w:p w14:paraId="4D6F7DC8" w14:textId="77777777" w:rsidR="00342A34" w:rsidRDefault="00342A34"/>
    <w:p w14:paraId="3236999F" w14:textId="297AF3F6" w:rsidR="00342A34" w:rsidRPr="001A1830" w:rsidRDefault="00342A34">
      <w:pPr>
        <w:rPr>
          <w:b/>
          <w:bCs/>
        </w:rPr>
      </w:pPr>
      <w:r w:rsidRPr="001A1830">
        <w:rPr>
          <w:b/>
          <w:bCs/>
        </w:rPr>
        <w:lastRenderedPageBreak/>
        <w:t>Figure A</w:t>
      </w:r>
    </w:p>
    <w:p w14:paraId="7D46CD06" w14:textId="77777777" w:rsidR="00342A34" w:rsidRDefault="00342A34"/>
    <w:p w14:paraId="45921417" w14:textId="55E6777A" w:rsidR="00342A34" w:rsidRPr="00D11248" w:rsidRDefault="00342A34" w:rsidP="00342A34">
      <w:pPr>
        <w:spacing w:line="480" w:lineRule="auto"/>
        <w:rPr>
          <w:b/>
          <w:bCs/>
          <w:i/>
          <w:iCs/>
          <w:color w:val="000000" w:themeColor="text1"/>
        </w:rPr>
      </w:pPr>
      <w:r w:rsidRPr="00D11248">
        <w:rPr>
          <w:i/>
          <w:iCs/>
          <w:color w:val="000000" w:themeColor="text1"/>
        </w:rPr>
        <w:t xml:space="preserve">Predicted benefit from application of either-language scoring as a function of </w:t>
      </w:r>
      <w:r>
        <w:rPr>
          <w:i/>
          <w:iCs/>
          <w:color w:val="000000" w:themeColor="text1"/>
        </w:rPr>
        <w:t>years immersed</w:t>
      </w:r>
      <w:r w:rsidRPr="00D11248">
        <w:rPr>
          <w:i/>
          <w:iCs/>
          <w:color w:val="000000" w:themeColor="text1"/>
        </w:rPr>
        <w:t xml:space="preserve"> in the nondominant language, </w:t>
      </w:r>
      <w:r>
        <w:rPr>
          <w:i/>
          <w:iCs/>
          <w:color w:val="000000" w:themeColor="text1"/>
        </w:rPr>
        <w:t xml:space="preserve">and </w:t>
      </w:r>
      <w:r w:rsidRPr="00D11248">
        <w:rPr>
          <w:i/>
          <w:iCs/>
          <w:color w:val="000000" w:themeColor="text1"/>
        </w:rPr>
        <w:t xml:space="preserve">language dominance in a linear model. </w:t>
      </w:r>
    </w:p>
    <w:p w14:paraId="15F3D07D" w14:textId="77777777" w:rsidR="00342A34" w:rsidRDefault="00342A34"/>
    <w:p w14:paraId="7E866838" w14:textId="24D3963F" w:rsidR="00342A34" w:rsidRDefault="00342A34">
      <w:r>
        <w:rPr>
          <w:noProof/>
        </w:rPr>
        <w:drawing>
          <wp:inline distT="0" distB="0" distL="0" distR="0" wp14:anchorId="6437C2BB" wp14:editId="018A6704">
            <wp:extent cx="8229600" cy="4114800"/>
            <wp:effectExtent l="0" t="0" r="0" b="0"/>
            <wp:docPr id="10157252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25244" name="Picture 101572524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A34" w:rsidSect="006638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5A"/>
    <w:rsid w:val="001A1830"/>
    <w:rsid w:val="002D6D39"/>
    <w:rsid w:val="00342A34"/>
    <w:rsid w:val="004F7F17"/>
    <w:rsid w:val="00520301"/>
    <w:rsid w:val="00663837"/>
    <w:rsid w:val="00675D03"/>
    <w:rsid w:val="007505E2"/>
    <w:rsid w:val="007A735A"/>
    <w:rsid w:val="00A83CB5"/>
    <w:rsid w:val="00CB7E38"/>
    <w:rsid w:val="00DB192F"/>
    <w:rsid w:val="00E836B6"/>
    <w:rsid w:val="00F67AC8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7DF24"/>
  <w15:chartTrackingRefBased/>
  <w15:docId w15:val="{C6A829E7-6A15-084E-BF04-AB7A4EEE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Neveu, Anne</dc:creator>
  <cp:keywords/>
  <dc:description/>
  <cp:lastModifiedBy>Neveu, Anne</cp:lastModifiedBy>
  <cp:revision>2</cp:revision>
  <dcterms:created xsi:type="dcterms:W3CDTF">2024-01-06T19:14:00Z</dcterms:created>
  <dcterms:modified xsi:type="dcterms:W3CDTF">2024-01-06T19:14:00Z</dcterms:modified>
</cp:coreProperties>
</file>