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765" w:rsidRPr="00C10881" w:rsidRDefault="00B12D10" w:rsidP="006158B3">
      <w:pPr>
        <w:spacing w:line="360" w:lineRule="auto"/>
        <w:contextualSpacing/>
        <w:jc w:val="both"/>
        <w:rPr>
          <w:b/>
        </w:rPr>
      </w:pPr>
      <w:r w:rsidRPr="00B12D10">
        <w:rPr>
          <w:color w:val="000000"/>
          <w:sz w:val="28"/>
          <w:szCs w:val="28"/>
        </w:rPr>
        <w:t xml:space="preserve">&lt;H1&gt; </w:t>
      </w:r>
      <w:r w:rsidR="00636E27">
        <w:rPr>
          <w:b/>
          <w:color w:val="000000"/>
          <w:sz w:val="28"/>
          <w:szCs w:val="28"/>
        </w:rPr>
        <w:t xml:space="preserve">Supplemental </w:t>
      </w:r>
      <w:r w:rsidR="00353765" w:rsidRPr="00B12D10">
        <w:rPr>
          <w:b/>
          <w:color w:val="000000"/>
          <w:sz w:val="28"/>
          <w:szCs w:val="28"/>
        </w:rPr>
        <w:t>Material</w:t>
      </w:r>
    </w:p>
    <w:p w:rsidR="00353765" w:rsidRPr="00C10881" w:rsidRDefault="00411681" w:rsidP="006158B3">
      <w:pPr>
        <w:spacing w:line="360" w:lineRule="auto"/>
        <w:contextualSpacing/>
        <w:jc w:val="both"/>
      </w:pPr>
      <w:r w:rsidRPr="00411681">
        <w:rPr>
          <w:color w:val="000000"/>
        </w:rPr>
        <w:t xml:space="preserve">&lt;H2&gt; </w:t>
      </w:r>
      <w:r w:rsidR="00353765" w:rsidRPr="00411681">
        <w:rPr>
          <w:b/>
          <w:i/>
          <w:color w:val="000000"/>
        </w:rPr>
        <w:t xml:space="preserve">Table of </w:t>
      </w:r>
      <w:r w:rsidRPr="00411681">
        <w:rPr>
          <w:b/>
          <w:i/>
          <w:color w:val="000000"/>
        </w:rPr>
        <w:t>C</w:t>
      </w:r>
      <w:r w:rsidR="00353765" w:rsidRPr="00411681">
        <w:rPr>
          <w:b/>
          <w:i/>
          <w:color w:val="000000"/>
        </w:rPr>
        <w:t>ontents</w:t>
      </w:r>
      <w:r w:rsidR="00353765" w:rsidRPr="00C10881">
        <w:rPr>
          <w:b/>
          <w:color w:val="000000"/>
        </w:rPr>
        <w:t>: </w:t>
      </w:r>
    </w:p>
    <w:p w:rsidR="00353765" w:rsidRPr="00C10881" w:rsidRDefault="00353765" w:rsidP="006158B3">
      <w:pPr>
        <w:spacing w:line="360" w:lineRule="auto"/>
        <w:ind w:left="709"/>
        <w:contextualSpacing/>
        <w:jc w:val="both"/>
        <w:rPr>
          <w:color w:val="000000"/>
        </w:rPr>
      </w:pPr>
      <w:r w:rsidRPr="00C10881">
        <w:rPr>
          <w:color w:val="000000"/>
        </w:rPr>
        <w:t>Table S1. Sociodemographic Characteristics (Study 1 and 2)</w:t>
      </w:r>
      <w:r w:rsidR="006158B3">
        <w:rPr>
          <w:color w:val="000000"/>
        </w:rPr>
        <w:t>.</w:t>
      </w:r>
    </w:p>
    <w:p w:rsidR="00353765" w:rsidRDefault="00353765" w:rsidP="006158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contextualSpacing/>
        <w:jc w:val="both"/>
        <w:rPr>
          <w:color w:val="000000"/>
        </w:rPr>
      </w:pPr>
      <w:r w:rsidRPr="00ED057D">
        <w:rPr>
          <w:color w:val="000000"/>
        </w:rPr>
        <w:t xml:space="preserve">Table S2. </w:t>
      </w:r>
      <w:r w:rsidRPr="00ED057D">
        <w:rPr>
          <w:iCs/>
          <w:color w:val="000000"/>
        </w:rPr>
        <w:t>Descriptive and Association Between Variables in Study 1</w:t>
      </w:r>
      <w:r w:rsidR="006158B3">
        <w:rPr>
          <w:iCs/>
          <w:color w:val="000000"/>
        </w:rPr>
        <w:t>.</w:t>
      </w:r>
      <w:r w:rsidRPr="00ED057D">
        <w:rPr>
          <w:color w:val="000000"/>
        </w:rPr>
        <w:t xml:space="preserve"> </w:t>
      </w:r>
    </w:p>
    <w:p w:rsidR="00353765" w:rsidRPr="00ED057D" w:rsidRDefault="00353765" w:rsidP="006158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contextualSpacing/>
        <w:jc w:val="both"/>
        <w:rPr>
          <w:color w:val="000000"/>
        </w:rPr>
      </w:pPr>
      <w:r>
        <w:rPr>
          <w:color w:val="000000"/>
        </w:rPr>
        <w:t xml:space="preserve">Figure S1. Measure of </w:t>
      </w:r>
      <w:r w:rsidRPr="00F02302">
        <w:t>Intergenerational</w:t>
      </w:r>
      <w:r w:rsidRPr="00F02302">
        <w:rPr>
          <w:color w:val="000000"/>
        </w:rPr>
        <w:t xml:space="preserve"> Societal Mobility Beliefs</w:t>
      </w:r>
      <w:r>
        <w:rPr>
          <w:color w:val="000000"/>
        </w:rPr>
        <w:t xml:space="preserve"> (Study 1)</w:t>
      </w:r>
      <w:r w:rsidR="006158B3">
        <w:rPr>
          <w:color w:val="000000"/>
        </w:rPr>
        <w:t>.</w:t>
      </w:r>
    </w:p>
    <w:p w:rsidR="00353765" w:rsidRPr="00ED057D" w:rsidRDefault="00353765" w:rsidP="006158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contextualSpacing/>
        <w:jc w:val="both"/>
        <w:rPr>
          <w:color w:val="000000"/>
        </w:rPr>
      </w:pPr>
      <w:r w:rsidRPr="00ED057D">
        <w:rPr>
          <w:color w:val="000000"/>
        </w:rPr>
        <w:t xml:space="preserve">Table S3. </w:t>
      </w:r>
      <w:bookmarkStart w:id="0" w:name="3dy6vkm" w:colFirst="0" w:colLast="0"/>
      <w:bookmarkStart w:id="1" w:name="tyjcwt" w:colFirst="0" w:colLast="0"/>
      <w:bookmarkEnd w:id="0"/>
      <w:bookmarkEnd w:id="1"/>
      <w:r w:rsidRPr="00ED057D">
        <w:rPr>
          <w:iCs/>
          <w:color w:val="000000"/>
        </w:rPr>
        <w:t>Descriptive and Association Between Variables in Study 2</w:t>
      </w:r>
      <w:r w:rsidR="006158B3">
        <w:rPr>
          <w:iCs/>
          <w:color w:val="000000"/>
        </w:rPr>
        <w:t>.</w:t>
      </w:r>
      <w:r w:rsidRPr="00ED057D">
        <w:rPr>
          <w:color w:val="000000"/>
        </w:rPr>
        <w:t xml:space="preserve"> </w:t>
      </w:r>
    </w:p>
    <w:p w:rsidR="00353765" w:rsidRDefault="00353765" w:rsidP="006158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contextualSpacing/>
        <w:jc w:val="both"/>
        <w:rPr>
          <w:color w:val="000000"/>
        </w:rPr>
      </w:pPr>
      <w:r w:rsidRPr="00883679">
        <w:rPr>
          <w:color w:val="000000"/>
        </w:rPr>
        <w:t>Table S</w:t>
      </w:r>
      <w:r>
        <w:rPr>
          <w:color w:val="000000"/>
        </w:rPr>
        <w:t>4</w:t>
      </w:r>
      <w:r w:rsidRPr="00883679">
        <w:rPr>
          <w:color w:val="000000"/>
        </w:rPr>
        <w:t>. Regression Analyses Predicting Intra/Intergenerational Personal and Societal Mobility Beliefs (Study 2)</w:t>
      </w:r>
      <w:r w:rsidR="006158B3">
        <w:rPr>
          <w:color w:val="000000"/>
        </w:rPr>
        <w:t>.</w:t>
      </w:r>
    </w:p>
    <w:p w:rsidR="00DC68D5" w:rsidRPr="00883679" w:rsidRDefault="00DC68D5" w:rsidP="006158B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contextualSpacing/>
        <w:jc w:val="both"/>
        <w:rPr>
          <w:color w:val="000000"/>
        </w:rPr>
      </w:pPr>
      <w:r>
        <w:rPr>
          <w:color w:val="000000"/>
        </w:rPr>
        <w:t>References</w:t>
      </w:r>
      <w:r w:rsidR="007B0A4C">
        <w:rPr>
          <w:color w:val="000000"/>
        </w:rPr>
        <w:t xml:space="preserve">. </w:t>
      </w:r>
    </w:p>
    <w:p w:rsidR="00353765" w:rsidRPr="00C10881" w:rsidRDefault="00353765" w:rsidP="006158B3">
      <w:pPr>
        <w:spacing w:line="360" w:lineRule="auto"/>
        <w:ind w:firstLine="709"/>
        <w:contextualSpacing/>
        <w:jc w:val="both"/>
        <w:rPr>
          <w:highlight w:val="red"/>
        </w:rPr>
      </w:pPr>
    </w:p>
    <w:p w:rsidR="00353765" w:rsidRPr="00C10881" w:rsidRDefault="00353765" w:rsidP="0035376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b/>
          <w:color w:val="000000"/>
          <w:highlight w:val="red"/>
        </w:rPr>
      </w:pPr>
    </w:p>
    <w:p w:rsidR="00353765" w:rsidRPr="00C10881" w:rsidRDefault="00353765" w:rsidP="00353765">
      <w:pPr>
        <w:rPr>
          <w:b/>
        </w:rPr>
      </w:pPr>
      <w:r w:rsidRPr="00C10881">
        <w:br w:type="page"/>
      </w:r>
    </w:p>
    <w:tbl>
      <w:tblPr>
        <w:tblpPr w:leftFromText="141" w:rightFromText="141" w:vertAnchor="text" w:horzAnchor="margin" w:tblpY="66"/>
        <w:tblW w:w="7912" w:type="dxa"/>
        <w:tblLayout w:type="fixed"/>
        <w:tblLook w:val="0400" w:firstRow="0" w:lastRow="0" w:firstColumn="0" w:lastColumn="0" w:noHBand="0" w:noVBand="1"/>
      </w:tblPr>
      <w:tblGrid>
        <w:gridCol w:w="3490"/>
        <w:gridCol w:w="2211"/>
        <w:gridCol w:w="2096"/>
        <w:gridCol w:w="115"/>
      </w:tblGrid>
      <w:tr w:rsidR="00353765" w:rsidRPr="00C10881" w:rsidTr="0003086C">
        <w:trPr>
          <w:gridAfter w:val="1"/>
          <w:wAfter w:w="115" w:type="dxa"/>
          <w:trHeight w:val="170"/>
        </w:trPr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A31CD3" w:rsidRDefault="003C0669" w:rsidP="0003086C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 xml:space="preserve">&lt;H3&gt; </w:t>
            </w:r>
            <w:r w:rsidR="00353765" w:rsidRPr="003C0669">
              <w:rPr>
                <w:i/>
                <w:color w:val="000000"/>
                <w:sz w:val="21"/>
                <w:szCs w:val="21"/>
              </w:rPr>
              <w:t>Table S1</w:t>
            </w:r>
            <w:r w:rsidR="00A31CD3" w:rsidRPr="003C0669">
              <w:rPr>
                <w:i/>
                <w:color w:val="000000"/>
                <w:sz w:val="21"/>
                <w:szCs w:val="21"/>
              </w:rPr>
              <w:t>.</w:t>
            </w:r>
          </w:p>
        </w:tc>
      </w:tr>
      <w:tr w:rsidR="00353765" w:rsidRPr="00C10881" w:rsidTr="0003086C">
        <w:trPr>
          <w:gridAfter w:val="1"/>
          <w:wAfter w:w="115" w:type="dxa"/>
          <w:trHeight w:val="170"/>
        </w:trPr>
        <w:tc>
          <w:tcPr>
            <w:tcW w:w="779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353765" w:rsidRPr="00C10881" w:rsidRDefault="00353765" w:rsidP="0003086C">
            <w:pPr>
              <w:rPr>
                <w:i/>
                <w:color w:val="000000"/>
                <w:sz w:val="21"/>
                <w:szCs w:val="21"/>
              </w:rPr>
            </w:pPr>
            <w:r w:rsidRPr="00C10881">
              <w:rPr>
                <w:i/>
                <w:color w:val="000000"/>
                <w:sz w:val="21"/>
                <w:szCs w:val="21"/>
              </w:rPr>
              <w:t>Sociodemographic Characteristics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Study 1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Study 2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Variables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i/>
                <w:color w:val="000000"/>
                <w:sz w:val="22"/>
                <w:szCs w:val="22"/>
              </w:rPr>
              <w:t xml:space="preserve">N </w:t>
            </w:r>
            <w:r w:rsidRPr="00E23CF0">
              <w:rPr>
                <w:color w:val="000000"/>
                <w:sz w:val="22"/>
                <w:szCs w:val="22"/>
              </w:rPr>
              <w:t>= 480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i/>
                <w:color w:val="000000"/>
                <w:sz w:val="22"/>
                <w:szCs w:val="22"/>
              </w:rPr>
              <w:t>N</w:t>
            </w:r>
            <w:r w:rsidRPr="00E23CF0">
              <w:rPr>
                <w:color w:val="000000"/>
                <w:sz w:val="22"/>
                <w:szCs w:val="22"/>
              </w:rPr>
              <w:t xml:space="preserve"> = 274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Age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24.62 (7.74)</w:t>
            </w:r>
            <w:r w:rsidRPr="00E23CF0">
              <w:rPr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36.57 (14.63)</w:t>
            </w:r>
            <w:r w:rsidRPr="00E23CF0">
              <w:rPr>
                <w:color w:val="000000"/>
                <w:sz w:val="22"/>
                <w:szCs w:val="22"/>
                <w:vertAlign w:val="superscript"/>
              </w:rPr>
              <w:t>1</w:t>
            </w:r>
          </w:p>
        </w:tc>
      </w:tr>
      <w:tr w:rsidR="00353765" w:rsidRPr="000A3710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Participant's Income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€1</w:t>
            </w:r>
            <w:r w:rsidR="005B794A" w:rsidRPr="00E23CF0">
              <w:rPr>
                <w:color w:val="000000"/>
                <w:sz w:val="22"/>
                <w:szCs w:val="22"/>
              </w:rPr>
              <w:t>,</w:t>
            </w:r>
            <w:r w:rsidRPr="00E23CF0">
              <w:rPr>
                <w:color w:val="000000"/>
                <w:sz w:val="22"/>
                <w:szCs w:val="22"/>
              </w:rPr>
              <w:t>482.86 (€4</w:t>
            </w:r>
            <w:r w:rsidR="005B794A" w:rsidRPr="00E23CF0">
              <w:rPr>
                <w:color w:val="000000"/>
                <w:sz w:val="22"/>
                <w:szCs w:val="22"/>
              </w:rPr>
              <w:t>,</w:t>
            </w:r>
            <w:r w:rsidRPr="00E23CF0">
              <w:rPr>
                <w:color w:val="000000"/>
                <w:sz w:val="22"/>
                <w:szCs w:val="22"/>
              </w:rPr>
              <w:t>980.43)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23CF0">
              <w:rPr>
                <w:color w:val="000000"/>
                <w:sz w:val="22"/>
                <w:szCs w:val="22"/>
              </w:rPr>
              <w:t>€2</w:t>
            </w:r>
            <w:r w:rsidR="005B794A" w:rsidRPr="00E23CF0">
              <w:rPr>
                <w:color w:val="000000"/>
                <w:sz w:val="22"/>
                <w:szCs w:val="22"/>
              </w:rPr>
              <w:t>,</w:t>
            </w:r>
            <w:r w:rsidRPr="00E23CF0">
              <w:rPr>
                <w:color w:val="000000"/>
                <w:sz w:val="22"/>
                <w:szCs w:val="22"/>
              </w:rPr>
              <w:t>613.06 (€4</w:t>
            </w:r>
            <w:r w:rsidR="005B794A" w:rsidRPr="00E23CF0">
              <w:rPr>
                <w:color w:val="000000"/>
                <w:sz w:val="22"/>
                <w:szCs w:val="22"/>
              </w:rPr>
              <w:t>,</w:t>
            </w:r>
            <w:r w:rsidRPr="00E23CF0">
              <w:rPr>
                <w:color w:val="000000"/>
                <w:sz w:val="22"/>
                <w:szCs w:val="22"/>
              </w:rPr>
              <w:t>934.16)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(Missing)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12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Gender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 xml:space="preserve">    Male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161 (33.54%)</w:t>
            </w:r>
            <w:r w:rsidRPr="00E23CF0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79 (28.83%)</w:t>
            </w:r>
            <w:r w:rsidRPr="00E23CF0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Female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312 (65.00%)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195 (71.17%)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Other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7 (1.46%)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(0 %)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Marital Status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Single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301 (62.71%)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95 (34.67%)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With partner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151 (31.46%)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81 (29.56%)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Married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24 (5.00%)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84 (30.66%)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Divorced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4 (0.83%)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12 (4.38%)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Widowed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(0.00%)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2 (0.73%)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Educational Attainment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No schooling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(0.00%)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(0.00%)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Primary education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 (0.63%)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11 (4.03%)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Secondary education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140 (29.17%)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62 (22.71%)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University studies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198 (41.25%)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97 (35.53%)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Postgraduate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139 (28.96%)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103 (37.73%)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(Missing)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(0 %)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Occupation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Unemployed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21 (4.38%)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19 (6.93%)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Student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304 (63.33%)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70 (25.55%)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Student and part-time worker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74 (15.42%)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28 (10.22%)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Part-time worker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7 (1.46%)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19 (6.93%)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Full-time worker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74 (15.42%)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128 (46.72%)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Retired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(0.00%)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10 (3.65%)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(Missing)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(0 %)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(0 %)</w:t>
            </w:r>
          </w:p>
        </w:tc>
      </w:tr>
      <w:tr w:rsidR="00353765" w:rsidRPr="00C10881" w:rsidTr="0003086C">
        <w:trPr>
          <w:trHeight w:val="192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Subjective Socio-economic Status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1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14 (2.92%)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5 (1.82%)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2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8 (1.67%)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 (1.09%)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3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46 (9.58%)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16 (5.84%)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4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73 (15.21%)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30 (10.95%)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5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127 (26.46%)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56 (20.44%)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6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106 (22.08%)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58 (21.17%)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7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82 (17.08%)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82 (29.93%)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8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18 (3.75%)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20 (7.30%)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9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5 (1.04%)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 (1.09%)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10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 (0.21%)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 (0.36%)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(Missing)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(0 %)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(0 %)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Political Orientation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Far-left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55 (11.48%)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11 (4.12%)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Left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201 (41.96%)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109 (40.82%)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Center-left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92 (19.21%)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57 (21.35%)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Center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56 (11.69%)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39 (14.61%)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Center-right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53 (11.06%)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38 (14.23%)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Right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18 (3.76%)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10 (3.75%)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Far-right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4 (0.84%)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3 (1.12%)</w:t>
            </w:r>
          </w:p>
        </w:tc>
      </w:tr>
      <w:tr w:rsidR="00353765" w:rsidRPr="00C10881" w:rsidTr="0003086C">
        <w:trPr>
          <w:trHeight w:val="170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E23CF0" w:rsidRDefault="00353765" w:rsidP="0003086C">
            <w:pPr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    (Missing)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0 (0 %)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E23CF0" w:rsidRDefault="00353765" w:rsidP="0003086C">
            <w:pPr>
              <w:jc w:val="center"/>
              <w:rPr>
                <w:color w:val="000000"/>
                <w:sz w:val="22"/>
                <w:szCs w:val="22"/>
              </w:rPr>
            </w:pPr>
            <w:r w:rsidRPr="00E23CF0">
              <w:rPr>
                <w:color w:val="000000"/>
                <w:sz w:val="22"/>
                <w:szCs w:val="22"/>
              </w:rPr>
              <w:t>7</w:t>
            </w:r>
          </w:p>
        </w:tc>
      </w:tr>
      <w:tr w:rsidR="00353765" w:rsidRPr="00C10881" w:rsidTr="0003086C">
        <w:trPr>
          <w:gridAfter w:val="1"/>
          <w:wAfter w:w="115" w:type="dxa"/>
          <w:trHeight w:val="170"/>
        </w:trPr>
        <w:tc>
          <w:tcPr>
            <w:tcW w:w="7797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353765" w:rsidRPr="00107BF1" w:rsidRDefault="00353765" w:rsidP="0003086C">
            <w:pPr>
              <w:rPr>
                <w:color w:val="000000"/>
                <w:sz w:val="20"/>
                <w:szCs w:val="20"/>
              </w:rPr>
            </w:pPr>
            <w:r w:rsidRPr="00107BF1">
              <w:rPr>
                <w:i/>
                <w:color w:val="000000"/>
                <w:sz w:val="20"/>
                <w:szCs w:val="20"/>
              </w:rPr>
              <w:t>Note</w:t>
            </w:r>
            <w:r w:rsidR="00107BF1">
              <w:rPr>
                <w:color w:val="000000"/>
                <w:sz w:val="20"/>
                <w:szCs w:val="20"/>
              </w:rPr>
              <w:t xml:space="preserve">. </w:t>
            </w:r>
            <w:r w:rsidR="00107BF1" w:rsidRPr="00107BF1">
              <w:rPr>
                <w:i/>
                <w:color w:val="000000"/>
                <w:sz w:val="20"/>
                <w:szCs w:val="20"/>
              </w:rPr>
              <w:t>N</w:t>
            </w:r>
            <w:r w:rsidR="00107BF1">
              <w:rPr>
                <w:color w:val="000000"/>
                <w:sz w:val="20"/>
                <w:szCs w:val="20"/>
              </w:rPr>
              <w:t xml:space="preserve"> = </w:t>
            </w:r>
            <w:r w:rsidRPr="00107BF1">
              <w:rPr>
                <w:color w:val="000000"/>
                <w:sz w:val="20"/>
                <w:szCs w:val="20"/>
              </w:rPr>
              <w:t xml:space="preserve">Total sample size; </w:t>
            </w:r>
            <w:r w:rsidRPr="00107BF1">
              <w:rPr>
                <w:color w:val="000000"/>
                <w:sz w:val="20"/>
                <w:szCs w:val="20"/>
                <w:vertAlign w:val="superscript"/>
              </w:rPr>
              <w:t>1</w:t>
            </w:r>
            <w:r w:rsidRPr="00107BF1">
              <w:rPr>
                <w:color w:val="000000"/>
                <w:sz w:val="20"/>
                <w:szCs w:val="20"/>
              </w:rPr>
              <w:t xml:space="preserve">Mean (SD); </w:t>
            </w:r>
            <w:r w:rsidRPr="00107BF1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107BF1">
              <w:rPr>
                <w:color w:val="000000"/>
                <w:sz w:val="20"/>
                <w:szCs w:val="20"/>
              </w:rPr>
              <w:t>Total number of participants (%)</w:t>
            </w:r>
            <w:r w:rsidR="00107BF1">
              <w:rPr>
                <w:color w:val="000000"/>
                <w:sz w:val="20"/>
                <w:szCs w:val="20"/>
              </w:rPr>
              <w:t xml:space="preserve">. </w:t>
            </w:r>
          </w:p>
        </w:tc>
      </w:tr>
    </w:tbl>
    <w:p w:rsidR="00353765" w:rsidRPr="00C10881" w:rsidRDefault="00353765" w:rsidP="00353765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rPr>
          <w:b/>
          <w:color w:val="000000"/>
        </w:rPr>
      </w:pPr>
    </w:p>
    <w:p w:rsidR="00353765" w:rsidRDefault="00353765" w:rsidP="00353765">
      <w:pPr>
        <w:spacing w:line="480" w:lineRule="auto"/>
        <w:rPr>
          <w:b/>
        </w:rPr>
      </w:pPr>
    </w:p>
    <w:p w:rsidR="00353765" w:rsidRDefault="00353765" w:rsidP="00353765">
      <w:pPr>
        <w:spacing w:line="480" w:lineRule="auto"/>
        <w:rPr>
          <w:b/>
        </w:rPr>
        <w:sectPr w:rsidR="00353765">
          <w:footerReference w:type="default" r:id="rId8"/>
          <w:pgSz w:w="11900" w:h="16840"/>
          <w:pgMar w:top="1417" w:right="1701" w:bottom="1417" w:left="1133" w:header="708" w:footer="708" w:gutter="0"/>
          <w:cols w:space="720"/>
        </w:sectPr>
      </w:pPr>
    </w:p>
    <w:p w:rsidR="00353765" w:rsidRPr="00107BF1" w:rsidRDefault="003C0669" w:rsidP="00107BF1">
      <w:pPr>
        <w:contextualSpacing/>
      </w:pPr>
      <w:r>
        <w:lastRenderedPageBreak/>
        <w:t xml:space="preserve">&lt;H3&gt; </w:t>
      </w:r>
      <w:r w:rsidR="00353765" w:rsidRPr="003C0669">
        <w:rPr>
          <w:i/>
        </w:rPr>
        <w:t>Table S2</w:t>
      </w:r>
      <w:r w:rsidR="00107BF1" w:rsidRPr="003C0669">
        <w:rPr>
          <w:i/>
        </w:rPr>
        <w:t>.</w:t>
      </w:r>
      <w:r w:rsidR="00107BF1" w:rsidRPr="00107BF1">
        <w:t xml:space="preserve"> </w:t>
      </w:r>
      <w:r w:rsidR="00353765" w:rsidRPr="00107BF1">
        <w:t xml:space="preserve">  </w:t>
      </w:r>
    </w:p>
    <w:p w:rsidR="00353765" w:rsidRPr="00107BF1" w:rsidRDefault="00107BF1" w:rsidP="00107BF1">
      <w:pPr>
        <w:widowControl w:val="0"/>
        <w:autoSpaceDE w:val="0"/>
        <w:autoSpaceDN w:val="0"/>
        <w:adjustRightInd w:val="0"/>
        <w:contextualSpacing/>
      </w:pPr>
      <w:r>
        <w:rPr>
          <w:i/>
          <w:iCs/>
        </w:rPr>
        <w:t>Descriptive and Association b</w:t>
      </w:r>
      <w:r w:rsidR="00353765" w:rsidRPr="00107BF1">
        <w:rPr>
          <w:i/>
          <w:iCs/>
        </w:rPr>
        <w:t>etween Variables in Study 1</w:t>
      </w:r>
      <w:r w:rsidR="00353765" w:rsidRPr="00107BF1">
        <w:t xml:space="preserve"> </w:t>
      </w:r>
    </w:p>
    <w:tbl>
      <w:tblPr>
        <w:tblW w:w="0" w:type="auto"/>
        <w:tblInd w:w="-184" w:type="dxa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102"/>
        <w:gridCol w:w="1108"/>
        <w:gridCol w:w="1108"/>
        <w:gridCol w:w="1015"/>
        <w:gridCol w:w="1015"/>
        <w:gridCol w:w="1015"/>
        <w:gridCol w:w="962"/>
        <w:gridCol w:w="962"/>
        <w:gridCol w:w="962"/>
        <w:gridCol w:w="962"/>
        <w:gridCol w:w="962"/>
      </w:tblGrid>
      <w:tr w:rsidR="00353765" w:rsidRPr="00753E69" w:rsidTr="00C30152">
        <w:trPr>
          <w:trHeight w:val="262"/>
        </w:trPr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Variable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i/>
                <w:iCs/>
                <w:sz w:val="16"/>
                <w:szCs w:val="16"/>
                <w:lang w:val="es-ES_tradnl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i/>
                <w:iCs/>
                <w:sz w:val="16"/>
                <w:szCs w:val="16"/>
                <w:lang w:val="es-ES_tradnl"/>
              </w:rPr>
              <w:t>SD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6</w:t>
            </w:r>
          </w:p>
        </w:tc>
      </w:tr>
      <w:tr w:rsidR="00353765" w:rsidRPr="00753E69" w:rsidTr="00C30152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rPr>
          <w:trHeight w:val="1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1. Intergenerational Societal Mobility Beliefs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53.57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27.59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rPr>
          <w:trHeight w:val="1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rPr>
          <w:trHeight w:val="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2</w:t>
            </w:r>
            <w:r w:rsidRPr="00753E69">
              <w:rPr>
                <w:sz w:val="16"/>
                <w:szCs w:val="16"/>
                <w:lang w:val="es-ES_tradnl"/>
              </w:rPr>
              <w:t>. 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24.62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7.74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-.13**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[-.22, -.04]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3</w:t>
            </w:r>
            <w:r w:rsidRPr="00753E69">
              <w:rPr>
                <w:sz w:val="16"/>
                <w:szCs w:val="16"/>
                <w:lang w:val="es-ES_tradnl"/>
              </w:rPr>
              <w:t>. Gender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1.68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.11*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-.12*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[.02, .20]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[-.20, -.03]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4</w:t>
            </w:r>
            <w:r w:rsidRPr="00753E69">
              <w:rPr>
                <w:sz w:val="16"/>
                <w:szCs w:val="16"/>
                <w:lang w:val="es-ES_tradnl"/>
              </w:rPr>
              <w:t>. Marital Status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.53**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[-.17, 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[.47, .60]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[-.17, 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5</w:t>
            </w:r>
            <w:r w:rsidRPr="00753E69">
              <w:rPr>
                <w:sz w:val="16"/>
                <w:szCs w:val="16"/>
                <w:lang w:val="es-ES_tradnl"/>
              </w:rPr>
              <w:t>. Education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3.99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-.11*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.40**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.20**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[-.19, -.02]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[.32, .47]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[-.10, 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[.11, .28]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6</w:t>
            </w:r>
            <w:r w:rsidRPr="00753E69">
              <w:rPr>
                <w:sz w:val="16"/>
                <w:szCs w:val="16"/>
                <w:lang w:val="es-ES_tradnl"/>
              </w:rPr>
              <w:t>. Occupation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2.60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-.11*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.66**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-.14**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.42**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.42**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[-.20, -.02]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[.61, .71]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[-.23, -.05]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[.34, .49]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[.34, .49]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7</w:t>
            </w:r>
            <w:r w:rsidRPr="00753E69">
              <w:rPr>
                <w:sz w:val="16"/>
                <w:szCs w:val="16"/>
                <w:lang w:val="es-ES_tradnl"/>
              </w:rPr>
              <w:t>. Participant' Income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1</w:t>
            </w:r>
            <w:r w:rsidR="003E2CAD">
              <w:rPr>
                <w:sz w:val="16"/>
                <w:szCs w:val="16"/>
                <w:lang w:val="es-ES_tradnl"/>
              </w:rPr>
              <w:t>,</w:t>
            </w:r>
            <w:r w:rsidRPr="00753E69">
              <w:rPr>
                <w:sz w:val="16"/>
                <w:szCs w:val="16"/>
                <w:lang w:val="es-ES_tradnl"/>
              </w:rPr>
              <w:t>482.86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4</w:t>
            </w:r>
            <w:r w:rsidR="003E2CAD">
              <w:rPr>
                <w:sz w:val="16"/>
                <w:szCs w:val="16"/>
                <w:lang w:val="es-ES_tradnl"/>
              </w:rPr>
              <w:t>,</w:t>
            </w:r>
            <w:r w:rsidRPr="00753E69">
              <w:rPr>
                <w:sz w:val="16"/>
                <w:szCs w:val="16"/>
                <w:lang w:val="es-ES_tradnl"/>
              </w:rPr>
              <w:t>980.43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.27**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.13**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.14**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[-.16, .03]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[.18, .35]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[-.18, .00]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[.04, .22]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[-.03, .15]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[.05, .22]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8</w:t>
            </w:r>
            <w:r w:rsidRPr="00753E69">
              <w:rPr>
                <w:sz w:val="16"/>
                <w:szCs w:val="16"/>
                <w:lang w:val="es-ES_tradnl"/>
              </w:rPr>
              <w:t>. SSS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5.22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1.60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.15**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.15**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.13**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.23**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.13**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[-.02, .16]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[.06, .24]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[-.14, .04]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[.06, .23]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[.05, .22]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[.15, .32]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[.04, .22]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9</w:t>
            </w:r>
            <w:r w:rsidRPr="00753E69">
              <w:rPr>
                <w:sz w:val="16"/>
                <w:szCs w:val="16"/>
                <w:lang w:val="es-ES_tradnl"/>
              </w:rPr>
              <w:t>. Political Orientation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2.84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.18**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-.09*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.26**</w:t>
            </w: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[.09, .27]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[-.05, .13]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[-.18, -.00]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[-.05, .12]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[-.06, .12]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[-.04, .14]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[-.09, .10]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  <w:r w:rsidRPr="00753E69">
              <w:rPr>
                <w:sz w:val="16"/>
                <w:szCs w:val="16"/>
                <w:lang w:val="es-ES_tradnl"/>
              </w:rPr>
              <w:t>[.17, .34]</w:t>
            </w:r>
          </w:p>
        </w:tc>
      </w:tr>
      <w:tr w:rsidR="00353765" w:rsidRPr="00753E69" w:rsidTr="00C30152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53765" w:rsidRPr="00753E69" w:rsidRDefault="00353765" w:rsidP="003C0669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contextualSpacing/>
              <w:jc w:val="center"/>
              <w:rPr>
                <w:sz w:val="16"/>
                <w:szCs w:val="16"/>
                <w:lang w:val="es-ES_tradnl"/>
              </w:rPr>
            </w:pPr>
          </w:p>
        </w:tc>
      </w:tr>
    </w:tbl>
    <w:p w:rsidR="00696732" w:rsidRDefault="00353765" w:rsidP="0035376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753E69">
        <w:rPr>
          <w:i/>
          <w:iCs/>
          <w:sz w:val="16"/>
          <w:szCs w:val="16"/>
        </w:rPr>
        <w:t>Note.</w:t>
      </w:r>
      <w:r w:rsidRPr="00753E69">
        <w:rPr>
          <w:sz w:val="16"/>
          <w:szCs w:val="16"/>
        </w:rPr>
        <w:t xml:space="preserve"> </w:t>
      </w:r>
      <w:r w:rsidRPr="00753E69">
        <w:rPr>
          <w:i/>
          <w:sz w:val="16"/>
          <w:szCs w:val="16"/>
        </w:rPr>
        <w:t>N</w:t>
      </w:r>
      <w:r w:rsidRPr="00753E69">
        <w:rPr>
          <w:sz w:val="16"/>
          <w:szCs w:val="16"/>
        </w:rPr>
        <w:t xml:space="preserve"> = 480</w:t>
      </w:r>
      <w:r w:rsidRPr="00753E69">
        <w:rPr>
          <w:i/>
          <w:sz w:val="16"/>
          <w:szCs w:val="16"/>
        </w:rPr>
        <w:t xml:space="preserve">; </w:t>
      </w:r>
      <w:r w:rsidR="003E2CAD">
        <w:rPr>
          <w:sz w:val="16"/>
          <w:szCs w:val="16"/>
        </w:rPr>
        <w:t xml:space="preserve">SSS = </w:t>
      </w:r>
      <w:r w:rsidRPr="00753E69">
        <w:rPr>
          <w:sz w:val="16"/>
          <w:szCs w:val="16"/>
        </w:rPr>
        <w:t>Subjective Socioeconomic</w:t>
      </w:r>
      <w:r w:rsidR="003E2CAD">
        <w:rPr>
          <w:sz w:val="16"/>
          <w:szCs w:val="16"/>
        </w:rPr>
        <w:t xml:space="preserve"> </w:t>
      </w:r>
      <w:r w:rsidRPr="00753E69">
        <w:rPr>
          <w:sz w:val="16"/>
          <w:szCs w:val="16"/>
        </w:rPr>
        <w:t>Status</w:t>
      </w:r>
      <w:r w:rsidR="003E2CAD">
        <w:rPr>
          <w:i/>
          <w:iCs/>
          <w:sz w:val="16"/>
          <w:szCs w:val="16"/>
        </w:rPr>
        <w:t xml:space="preserve">; </w:t>
      </w:r>
      <w:r w:rsidRPr="00753E69">
        <w:rPr>
          <w:i/>
          <w:iCs/>
          <w:sz w:val="16"/>
          <w:szCs w:val="16"/>
        </w:rPr>
        <w:t>M</w:t>
      </w:r>
      <w:r w:rsidRPr="00753E69">
        <w:rPr>
          <w:sz w:val="16"/>
          <w:szCs w:val="16"/>
        </w:rPr>
        <w:t xml:space="preserve"> and </w:t>
      </w:r>
      <w:r w:rsidRPr="00753E69">
        <w:rPr>
          <w:i/>
          <w:iCs/>
          <w:sz w:val="16"/>
          <w:szCs w:val="16"/>
        </w:rPr>
        <w:t>SD</w:t>
      </w:r>
      <w:r w:rsidRPr="00753E69">
        <w:rPr>
          <w:sz w:val="16"/>
          <w:szCs w:val="16"/>
        </w:rPr>
        <w:t xml:space="preserve"> are used to represent mean and standard deviation, respectively. Values in square brackets indicate the 95% confidence interval for each correlation. The confidence interval is a plausible range of population correlations that could have caused the sample correlation (Cumming, 2014). </w:t>
      </w:r>
    </w:p>
    <w:p w:rsidR="00353765" w:rsidRPr="00001E1A" w:rsidRDefault="00353765" w:rsidP="0035376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001E1A">
        <w:rPr>
          <w:sz w:val="16"/>
          <w:szCs w:val="16"/>
        </w:rPr>
        <w:t xml:space="preserve">* indicates </w:t>
      </w:r>
      <w:r w:rsidRPr="00001E1A">
        <w:rPr>
          <w:i/>
          <w:iCs/>
          <w:sz w:val="16"/>
          <w:szCs w:val="16"/>
        </w:rPr>
        <w:t>p</w:t>
      </w:r>
      <w:r w:rsidRPr="00001E1A">
        <w:rPr>
          <w:sz w:val="16"/>
          <w:szCs w:val="16"/>
        </w:rPr>
        <w:t xml:space="preserve"> &lt; .05. ** indicates </w:t>
      </w:r>
      <w:r w:rsidRPr="00001E1A">
        <w:rPr>
          <w:i/>
          <w:iCs/>
          <w:sz w:val="16"/>
          <w:szCs w:val="16"/>
        </w:rPr>
        <w:t>p</w:t>
      </w:r>
      <w:r w:rsidRPr="00001E1A">
        <w:rPr>
          <w:sz w:val="16"/>
          <w:szCs w:val="16"/>
        </w:rPr>
        <w:t xml:space="preserve"> &lt; .01.</w:t>
      </w:r>
    </w:p>
    <w:p w:rsidR="00353765" w:rsidRPr="00C10881" w:rsidRDefault="00353765" w:rsidP="00353765">
      <w:pPr>
        <w:spacing w:line="480" w:lineRule="auto"/>
        <w:rPr>
          <w:b/>
        </w:rPr>
      </w:pPr>
    </w:p>
    <w:p w:rsidR="00353765" w:rsidRDefault="00353765" w:rsidP="00353765"/>
    <w:p w:rsidR="00353765" w:rsidRDefault="00353765" w:rsidP="00353765">
      <w:pPr>
        <w:sectPr w:rsidR="00353765" w:rsidSect="00A31CD3">
          <w:pgSz w:w="16840" w:h="11900" w:orient="landscape"/>
          <w:pgMar w:top="1701" w:right="1417" w:bottom="1133" w:left="1417" w:header="708" w:footer="708" w:gutter="0"/>
          <w:cols w:space="720"/>
          <w:docGrid w:linePitch="326"/>
        </w:sectPr>
      </w:pPr>
    </w:p>
    <w:p w:rsidR="005A776C" w:rsidRPr="005A776C" w:rsidRDefault="00A72225" w:rsidP="005A776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contextualSpacing/>
        <w:jc w:val="both"/>
        <w:rPr>
          <w:color w:val="000000"/>
        </w:rPr>
      </w:pPr>
      <w:bookmarkStart w:id="2" w:name="4d34og8" w:colFirst="0" w:colLast="0"/>
      <w:bookmarkStart w:id="3" w:name="1t3h5sf" w:colFirst="0" w:colLast="0"/>
      <w:bookmarkEnd w:id="2"/>
      <w:bookmarkEnd w:id="3"/>
      <w:r w:rsidRPr="005A776C">
        <w:rPr>
          <w:color w:val="000000"/>
        </w:rPr>
        <w:lastRenderedPageBreak/>
        <w:t xml:space="preserve">&lt;H3&gt; </w:t>
      </w:r>
      <w:r w:rsidRPr="005A776C">
        <w:rPr>
          <w:i/>
          <w:color w:val="000000"/>
        </w:rPr>
        <w:t>Figure S1</w:t>
      </w:r>
      <w:r w:rsidR="005A776C" w:rsidRPr="005A776C">
        <w:rPr>
          <w:rStyle w:val="Refdecomentario"/>
          <w:sz w:val="24"/>
          <w:szCs w:val="24"/>
        </w:rPr>
        <w:t xml:space="preserve">. </w:t>
      </w:r>
      <w:r w:rsidR="005A776C" w:rsidRPr="005A776C">
        <w:rPr>
          <w:rStyle w:val="Refdecomentario"/>
          <w:i/>
          <w:sz w:val="24"/>
          <w:szCs w:val="24"/>
        </w:rPr>
        <w:t>M</w:t>
      </w:r>
      <w:r w:rsidR="005A776C" w:rsidRPr="005A776C">
        <w:rPr>
          <w:i/>
          <w:color w:val="000000"/>
        </w:rPr>
        <w:t xml:space="preserve">easure of </w:t>
      </w:r>
      <w:r w:rsidR="005A776C" w:rsidRPr="005A776C">
        <w:rPr>
          <w:i/>
        </w:rPr>
        <w:t>Intergenerational</w:t>
      </w:r>
      <w:r w:rsidR="005A776C" w:rsidRPr="005A776C">
        <w:rPr>
          <w:i/>
          <w:color w:val="000000"/>
        </w:rPr>
        <w:t xml:space="preserve"> Societal Mobility Beliefs (Study 1).</w:t>
      </w:r>
    </w:p>
    <w:p w:rsidR="00353765" w:rsidRDefault="009F59B0" w:rsidP="00353765">
      <w:pPr>
        <w:rPr>
          <w:b/>
          <w:color w:val="000000"/>
        </w:rPr>
      </w:pPr>
      <w:r w:rsidRPr="009F59B0">
        <w:rPr>
          <w:noProof/>
        </w:rPr>
        <w:t xml:space="preserve"> </w:t>
      </w:r>
      <w:r w:rsidR="007A0543">
        <w:rPr>
          <w:b/>
          <w:noProof/>
          <w:color w:val="000000"/>
          <w:lang w:val="es-ES" w:eastAsia="es-ES"/>
        </w:rPr>
        <w:drawing>
          <wp:inline distT="0" distB="0" distL="0" distR="0">
            <wp:extent cx="5756910" cy="41452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65" w:rsidRDefault="00353765" w:rsidP="00353765">
      <w:pPr>
        <w:rPr>
          <w:b/>
          <w:color w:val="000000"/>
        </w:rPr>
      </w:pPr>
    </w:p>
    <w:p w:rsidR="00353765" w:rsidRPr="004D2FE7" w:rsidRDefault="00650C9B" w:rsidP="00650C9B">
      <w:pPr>
        <w:spacing w:line="360" w:lineRule="auto"/>
        <w:ind w:firstLine="708"/>
        <w:contextualSpacing/>
        <w:jc w:val="both"/>
        <w:rPr>
          <w:b/>
          <w:color w:val="000000"/>
        </w:rPr>
      </w:pPr>
      <w:r w:rsidRPr="00650C9B">
        <w:rPr>
          <w:i/>
          <w:color w:val="000000"/>
        </w:rPr>
        <w:t>G</w:t>
      </w:r>
      <w:r w:rsidR="00353765" w:rsidRPr="00650C9B">
        <w:rPr>
          <w:i/>
        </w:rPr>
        <w:t>raphic Notes Measure.</w:t>
      </w:r>
      <w:r w:rsidR="00353765">
        <w:rPr>
          <w:b/>
        </w:rPr>
        <w:t xml:space="preserve"> </w:t>
      </w:r>
      <w:r w:rsidR="00353765" w:rsidRPr="00185832">
        <w:t>It reflects the perception of the economic structure of a society taking into account income quintiles</w:t>
      </w:r>
      <w:r w:rsidR="00353765">
        <w:t xml:space="preserve"> </w:t>
      </w:r>
      <w:r w:rsidR="00353765" w:rsidRPr="00326CAC">
        <w:t>(Rodríguez-Bailón et al., 2017)</w:t>
      </w:r>
      <w:r w:rsidR="00353765" w:rsidRPr="00185832">
        <w:t>. It was measured by seven graphic figures which represented how resources are distributed among the different income quintiles. Answers were provided on a 7-point Likert scale</w:t>
      </w:r>
      <w:r w:rsidR="00353765">
        <w:t>,</w:t>
      </w:r>
      <w:r w:rsidR="00353765" w:rsidRPr="00185832">
        <w:t xml:space="preserve"> ranging from A (</w:t>
      </w:r>
      <w:r w:rsidR="00353765" w:rsidRPr="00776986">
        <w:rPr>
          <w:i/>
        </w:rPr>
        <w:t>society totally equality</w:t>
      </w:r>
      <w:r w:rsidR="00353765" w:rsidRPr="00185832">
        <w:t>) to G (</w:t>
      </w:r>
      <w:r w:rsidR="00353765" w:rsidRPr="00776986">
        <w:rPr>
          <w:i/>
        </w:rPr>
        <w:t>society totally inequality</w:t>
      </w:r>
      <w:r w:rsidR="00353765" w:rsidRPr="00185832">
        <w:t>). To be consistent with all items measuring perceived economic inequality, the current item was reversed.</w:t>
      </w:r>
    </w:p>
    <w:p w:rsidR="00353765" w:rsidRPr="00185832" w:rsidRDefault="00353765" w:rsidP="00650C9B">
      <w:pPr>
        <w:spacing w:line="360" w:lineRule="auto"/>
        <w:ind w:firstLine="709"/>
        <w:contextualSpacing/>
        <w:jc w:val="both"/>
        <w:rPr>
          <w:b/>
        </w:rPr>
      </w:pPr>
      <w:r w:rsidRPr="00650C9B">
        <w:rPr>
          <w:i/>
        </w:rPr>
        <w:t>Diagrammatic Measure.</w:t>
      </w:r>
      <w:r w:rsidRPr="00185832">
        <w:rPr>
          <w:b/>
        </w:rPr>
        <w:t xml:space="preserve"> </w:t>
      </w:r>
      <w:r w:rsidRPr="00185832">
        <w:t>It assesses the perception of a society's economic distribution</w:t>
      </w:r>
      <w:r>
        <w:t xml:space="preserve"> </w:t>
      </w:r>
      <w:r w:rsidRPr="00326CAC">
        <w:t>(ISPP, 2009).</w:t>
      </w:r>
      <w:r w:rsidRPr="00185832">
        <w:t xml:space="preserve"> It was measure through of 5 different graphic figures which depicting different patterns of wealth distributions in Spain. </w:t>
      </w:r>
      <w:r w:rsidRPr="00185832">
        <w:rPr>
          <w:color w:val="000000" w:themeColor="text1"/>
        </w:rPr>
        <w:t>Answers were provided on a 5-point Likert scale ranging from 1 (</w:t>
      </w:r>
      <w:r w:rsidRPr="00776986">
        <w:rPr>
          <w:i/>
          <w:color w:val="000000" w:themeColor="text1"/>
        </w:rPr>
        <w:t>society totally inequality</w:t>
      </w:r>
      <w:r w:rsidRPr="00185832">
        <w:rPr>
          <w:color w:val="000000" w:themeColor="text1"/>
        </w:rPr>
        <w:t>) to 5 (</w:t>
      </w:r>
      <w:r w:rsidRPr="00776986">
        <w:rPr>
          <w:i/>
          <w:color w:val="000000" w:themeColor="text1"/>
        </w:rPr>
        <w:t>society totally equality</w:t>
      </w:r>
      <w:r w:rsidRPr="00185832">
        <w:rPr>
          <w:color w:val="000000" w:themeColor="text1"/>
        </w:rPr>
        <w:t>).</w:t>
      </w:r>
      <w:r w:rsidRPr="00185832">
        <w:t xml:space="preserve"> Participants chose one graphic figure that they believe most accurately represent Spanish society. </w:t>
      </w:r>
    </w:p>
    <w:p w:rsidR="00353765" w:rsidRPr="00A913FE" w:rsidRDefault="00353765" w:rsidP="00650C9B">
      <w:pPr>
        <w:spacing w:line="360" w:lineRule="auto"/>
        <w:ind w:firstLine="708"/>
        <w:contextualSpacing/>
        <w:jc w:val="both"/>
        <w:rPr>
          <w:b/>
          <w:i/>
        </w:rPr>
      </w:pPr>
      <w:r w:rsidRPr="00177623">
        <w:rPr>
          <w:i/>
        </w:rPr>
        <w:t>Open Question Format.</w:t>
      </w:r>
      <w:r w:rsidRPr="00185832">
        <w:rPr>
          <w:b/>
          <w:i/>
        </w:rPr>
        <w:t xml:space="preserve"> </w:t>
      </w:r>
      <w:r w:rsidRPr="00185832">
        <w:t>Open Question Format measures the extent to which current income inequality is perceived. It was measured by an item: "</w:t>
      </w:r>
      <w:r w:rsidR="00177623">
        <w:t>T</w:t>
      </w:r>
      <w:r w:rsidRPr="00185832">
        <w:t xml:space="preserve">o what extent do you think the distribution of income in Spain is very unequal (most Spaniards have very low incomes, however, there is a small group who have very high incomes) or equal (most Spaniards have a </w:t>
      </w:r>
      <w:r w:rsidRPr="00185832">
        <w:lastRenderedPageBreak/>
        <w:t>similar average monthly salary)". Answers were provided on a 7-point Likert scal</w:t>
      </w:r>
      <w:r>
        <w:t xml:space="preserve">e, ranging from </w:t>
      </w:r>
      <w:r w:rsidRPr="00185832">
        <w:t xml:space="preserve">1 </w:t>
      </w:r>
      <w:r>
        <w:t>(</w:t>
      </w:r>
      <w:r w:rsidRPr="003D2DAF">
        <w:rPr>
          <w:i/>
        </w:rPr>
        <w:t>totally unequal</w:t>
      </w:r>
      <w:r>
        <w:t>) to</w:t>
      </w:r>
      <w:r w:rsidRPr="00185832">
        <w:t xml:space="preserve"> 7 </w:t>
      </w:r>
      <w:r>
        <w:t>(</w:t>
      </w:r>
      <w:r w:rsidRPr="003D2DAF">
        <w:rPr>
          <w:i/>
        </w:rPr>
        <w:t>totally equal</w:t>
      </w:r>
      <w:r w:rsidRPr="00185832">
        <w:t>).</w:t>
      </w:r>
    </w:p>
    <w:p w:rsidR="00353765" w:rsidRPr="00C10881" w:rsidRDefault="00353765" w:rsidP="00650C9B">
      <w:pPr>
        <w:spacing w:line="360" w:lineRule="auto"/>
        <w:ind w:firstLine="708"/>
        <w:contextualSpacing/>
        <w:jc w:val="both"/>
      </w:pPr>
      <w:r w:rsidRPr="00177623">
        <w:rPr>
          <w:i/>
        </w:rPr>
        <w:t xml:space="preserve">Dispositional </w:t>
      </w:r>
      <w:r w:rsidR="00177623">
        <w:rPr>
          <w:i/>
        </w:rPr>
        <w:t>O</w:t>
      </w:r>
      <w:r w:rsidRPr="00177623">
        <w:rPr>
          <w:i/>
        </w:rPr>
        <w:t>ptimism.</w:t>
      </w:r>
      <w:r w:rsidRPr="00C10881">
        <w:t xml:space="preserve"> The scale (Spanish adaptation </w:t>
      </w:r>
      <w:r>
        <w:t xml:space="preserve">of </w:t>
      </w:r>
      <w:r w:rsidRPr="00AF0149">
        <w:t xml:space="preserve">Life Orientation Test-Revised </w:t>
      </w:r>
      <w:r w:rsidRPr="00C10881">
        <w:t>by Otero-López et al., 1998; Scheier et al., 1994)</w:t>
      </w:r>
      <w:r>
        <w:t xml:space="preserve"> </w:t>
      </w:r>
      <w:r w:rsidRPr="00C10881">
        <w:t>is composed by 10 items. A total of 3 items assesses dispositional optimism (e.g., “I am always optimistic about the future”; “If something bad has to happen to me, I'm sure it will”), and 3 items assess dispositional pessimism (e.g., “I am always optimistic about the future”; “If something bad has to happen to me, I'm sure it will”), while the remaining 4 are “fillers”. Answers were provided on a 7-point Likert scale ranging from 1 (</w:t>
      </w:r>
      <w:r w:rsidRPr="00C10881">
        <w:rPr>
          <w:i/>
        </w:rPr>
        <w:t>totally disagree</w:t>
      </w:r>
      <w:r w:rsidRPr="00C10881">
        <w:t>) to 7 (</w:t>
      </w:r>
      <w:r w:rsidRPr="00C10881">
        <w:rPr>
          <w:i/>
        </w:rPr>
        <w:t>totally agree</w:t>
      </w:r>
      <w:r w:rsidRPr="00C10881">
        <w:t xml:space="preserve">). We inverted the three items of dispositional pessimism; therefore, a </w:t>
      </w:r>
      <w:r w:rsidRPr="00C10881">
        <w:rPr>
          <w:color w:val="000000"/>
        </w:rPr>
        <w:t xml:space="preserve">high score means high </w:t>
      </w:r>
      <w:r w:rsidRPr="00C10881">
        <w:t xml:space="preserve">dispositional optimism </w:t>
      </w:r>
      <w:r w:rsidRPr="00C10881">
        <w:rPr>
          <w:color w:val="000000"/>
        </w:rPr>
        <w:t>(</w:t>
      </w:r>
      <w:r w:rsidRPr="00C10881">
        <w:rPr>
          <w:i/>
          <w:color w:val="000000"/>
        </w:rPr>
        <w:t xml:space="preserve">α </w:t>
      </w:r>
      <w:r w:rsidRPr="00C10881">
        <w:rPr>
          <w:color w:val="000000"/>
        </w:rPr>
        <w:t>= .74).</w:t>
      </w:r>
    </w:p>
    <w:p w:rsidR="00353765" w:rsidRDefault="00353765" w:rsidP="00353765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rPr>
          <w:b/>
          <w:color w:val="000000"/>
        </w:rPr>
      </w:pPr>
    </w:p>
    <w:p w:rsidR="00353765" w:rsidRDefault="00353765" w:rsidP="00353765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rPr>
          <w:b/>
          <w:color w:val="000000"/>
        </w:rPr>
      </w:pPr>
    </w:p>
    <w:p w:rsidR="00353765" w:rsidRDefault="00353765" w:rsidP="00353765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rPr>
          <w:b/>
          <w:color w:val="000000"/>
        </w:rPr>
        <w:sectPr w:rsidR="00353765">
          <w:pgSz w:w="11900" w:h="16840"/>
          <w:pgMar w:top="1417" w:right="1701" w:bottom="1417" w:left="1133" w:header="708" w:footer="708" w:gutter="0"/>
          <w:cols w:space="720"/>
        </w:sectPr>
      </w:pPr>
    </w:p>
    <w:tbl>
      <w:tblPr>
        <w:tblpPr w:leftFromText="141" w:rightFromText="141" w:vertAnchor="text" w:horzAnchor="margin" w:tblpY="145"/>
        <w:tblW w:w="10485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912"/>
        <w:gridCol w:w="975"/>
        <w:gridCol w:w="975"/>
        <w:gridCol w:w="1122"/>
        <w:gridCol w:w="1122"/>
        <w:gridCol w:w="1122"/>
        <w:gridCol w:w="1124"/>
        <w:gridCol w:w="133"/>
      </w:tblGrid>
      <w:tr w:rsidR="00353765" w:rsidRPr="003542AA" w:rsidTr="0003086C">
        <w:trPr>
          <w:trHeight w:val="142"/>
        </w:trPr>
        <w:tc>
          <w:tcPr>
            <w:tcW w:w="10485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353765" w:rsidRPr="00B529B1" w:rsidRDefault="00B529B1" w:rsidP="0003086C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B529B1">
              <w:lastRenderedPageBreak/>
              <w:t>&lt;H3&gt;</w:t>
            </w:r>
            <w:r w:rsidRPr="00B529B1">
              <w:rPr>
                <w:i/>
              </w:rPr>
              <w:t xml:space="preserve"> Table S3. </w:t>
            </w:r>
          </w:p>
        </w:tc>
      </w:tr>
      <w:tr w:rsidR="00353765" w:rsidRPr="003542AA" w:rsidTr="0003086C">
        <w:trPr>
          <w:trHeight w:val="142"/>
        </w:trPr>
        <w:tc>
          <w:tcPr>
            <w:tcW w:w="10485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B529B1">
              <w:rPr>
                <w:i/>
                <w:iCs/>
              </w:rPr>
              <w:t>Descriptive and Association Between Variables in Study 2</w:t>
            </w:r>
            <w:r w:rsidRPr="00B529B1">
              <w:rPr>
                <w:i/>
              </w:rPr>
              <w:t xml:space="preserve"> </w:t>
            </w:r>
          </w:p>
        </w:tc>
      </w:tr>
      <w:tr w:rsidR="00353765" w:rsidRPr="003542AA" w:rsidTr="0003086C">
        <w:trPr>
          <w:gridAfter w:val="1"/>
          <w:wAfter w:w="133" w:type="dxa"/>
          <w:trHeight w:val="142"/>
        </w:trPr>
        <w:tc>
          <w:tcPr>
            <w:tcW w:w="391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Variable</w:t>
            </w:r>
          </w:p>
        </w:tc>
        <w:tc>
          <w:tcPr>
            <w:tcW w:w="9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i/>
                <w:iCs/>
                <w:sz w:val="20"/>
                <w:szCs w:val="20"/>
                <w:lang w:val="es-ES_tradnl"/>
              </w:rPr>
              <w:t>M</w:t>
            </w:r>
          </w:p>
        </w:tc>
        <w:tc>
          <w:tcPr>
            <w:tcW w:w="9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i/>
                <w:iCs/>
                <w:sz w:val="20"/>
                <w:szCs w:val="20"/>
                <w:lang w:val="es-ES_tradnl"/>
              </w:rPr>
              <w:t>SD</w:t>
            </w: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12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4</w:t>
            </w:r>
          </w:p>
        </w:tc>
      </w:tr>
      <w:tr w:rsidR="00353765" w:rsidRPr="003542AA" w:rsidTr="0003086C">
        <w:trPr>
          <w:gridAfter w:val="1"/>
          <w:wAfter w:w="133" w:type="dxa"/>
          <w:trHeight w:val="154"/>
        </w:trPr>
        <w:tc>
          <w:tcPr>
            <w:tcW w:w="391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 Intragenerational Personal Mobility Beliefs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0.68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2. Intergenerational Personal Mobility Beliefs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0.61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2.01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.60**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[.52, .67]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3. Intragenerational Societal Mobility Beliefs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0.41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.68**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.53**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[.61, .74]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[.44, .61]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4. Intergenerational Societal Mobility Beliefs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0.47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1.97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.55**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.83**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.68**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[.46, .63]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[.80, .87]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[.61, .74]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5. Meritocratic Beliefs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3.14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-.10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-.03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[-.18, .05]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[-.13, .11]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[-.22, .02]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[-.15, .09]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6. Optimism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4.41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.00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-.01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[-.06, .18]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[-.12, .12]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[-.17, .07]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[-.12, .11]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7. Age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36.57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14.63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-.44**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-.22**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-.41**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-.26**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[-.53, -.34]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[-.33, -.10]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[-.50, -.30]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[-.37, -.15]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8. Gender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1.71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0.45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.08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.02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.11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.08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[-.04, .20]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[-.10, .14]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[-.01, .22]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[-.03, .20]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9. Marital Status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2.07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0.94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-.28**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-.27**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-.15*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[-.39, -.17]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[-.23, .01]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[-.38, -.16]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[-.26, -.03]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10. Education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4.07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0.87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.12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-.05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[-.06, .17]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[-.21, .03]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[-.00, .23]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[-.17, .07]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11. Occupation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3.72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-.27**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-.32**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-.20**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-.26**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[-.38, -.16]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[-.43, -.21]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[-.31, -.09]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[-.37, -.14]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12. Participant' Income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2613.06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4934.16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.01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-.05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[-.11, .13]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[-.18, .06]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[-.17, .07]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[-.17, .07]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13. SSS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5.76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1.58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-.43**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-.55**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-.39**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-.53**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[-.52, -.33]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[-.63, -.46]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[-.48, -.28]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[-.61, -.44]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14. Political Orientation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3.10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1.34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-.11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-.10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-.09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-.05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[-.22, .01]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[-.22, .02]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[-.21, .03]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sz w:val="20"/>
                <w:szCs w:val="20"/>
                <w:lang w:val="es-ES_tradnl"/>
              </w:rPr>
              <w:t>[-.17, .07]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15. Inequality GNM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5.70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1.27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-.05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-.06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-.06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-.06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[-.17, .07]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[-.18, .06]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[-.17, .06]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[-.17, .06]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16. Inequality DM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2.74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0.99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-.13*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-.01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-.09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-.05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[-.25, -.01]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[-.13, .11]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[-.21, .02]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[-.16, .07]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17. Inequality OQF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2.16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1.07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.03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-.03</w:t>
            </w:r>
          </w:p>
        </w:tc>
        <w:tc>
          <w:tcPr>
            <w:tcW w:w="1122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.03</w:t>
            </w:r>
          </w:p>
        </w:tc>
        <w:tc>
          <w:tcPr>
            <w:tcW w:w="1124" w:type="dxa"/>
            <w:tcBorders>
              <w:top w:val="nil"/>
              <w:left w:val="nil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-.02</w:t>
            </w:r>
          </w:p>
        </w:tc>
      </w:tr>
      <w:tr w:rsidR="00353765" w:rsidRPr="003542AA" w:rsidTr="0003086C">
        <w:trPr>
          <w:gridAfter w:val="1"/>
          <w:wAfter w:w="133" w:type="dxa"/>
          <w:trHeight w:val="20"/>
        </w:trPr>
        <w:tc>
          <w:tcPr>
            <w:tcW w:w="39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left" w:pos="1376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[-.09, .15]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[-.15, .09]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[-.09, .15]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3765" w:rsidRPr="00B529B1" w:rsidRDefault="00353765" w:rsidP="0003086C">
            <w:pPr>
              <w:widowControl w:val="0"/>
              <w:tabs>
                <w:tab w:val="decimal" w:leader="dot" w:pos="428"/>
                <w:tab w:val="left" w:pos="1376"/>
              </w:tabs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0"/>
                <w:szCs w:val="20"/>
                <w:lang w:val="es-ES_tradnl"/>
              </w:rPr>
            </w:pPr>
            <w:r w:rsidRPr="00B529B1">
              <w:rPr>
                <w:color w:val="000000"/>
                <w:sz w:val="20"/>
                <w:szCs w:val="20"/>
                <w:lang w:val="es-ES_tradnl"/>
              </w:rPr>
              <w:t>[-.14, .10]</w:t>
            </w:r>
          </w:p>
        </w:tc>
      </w:tr>
      <w:tr w:rsidR="00353765" w:rsidRPr="00B529B1" w:rsidTr="0003086C">
        <w:trPr>
          <w:trHeight w:val="272"/>
        </w:trPr>
        <w:tc>
          <w:tcPr>
            <w:tcW w:w="10485" w:type="dxa"/>
            <w:gridSpan w:val="8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F84F23" w:rsidRDefault="00353765" w:rsidP="0003086C">
            <w:pPr>
              <w:widowControl w:val="0"/>
              <w:autoSpaceDE w:val="0"/>
              <w:autoSpaceDN w:val="0"/>
              <w:adjustRightInd w:val="0"/>
              <w:jc w:val="both"/>
              <w:rPr>
                <w:sz w:val="19"/>
                <w:szCs w:val="19"/>
              </w:rPr>
            </w:pPr>
            <w:r w:rsidRPr="00B529B1">
              <w:rPr>
                <w:i/>
                <w:iCs/>
                <w:sz w:val="19"/>
                <w:szCs w:val="19"/>
              </w:rPr>
              <w:t>Note.</w:t>
            </w:r>
            <w:r w:rsidR="00F84F23">
              <w:rPr>
                <w:sz w:val="19"/>
                <w:szCs w:val="19"/>
              </w:rPr>
              <w:t xml:space="preserve"> </w:t>
            </w:r>
            <w:r w:rsidRPr="00F84F23">
              <w:rPr>
                <w:i/>
                <w:sz w:val="19"/>
                <w:szCs w:val="19"/>
              </w:rPr>
              <w:t>N</w:t>
            </w:r>
            <w:r w:rsidR="00F84F23">
              <w:rPr>
                <w:sz w:val="19"/>
                <w:szCs w:val="19"/>
              </w:rPr>
              <w:t xml:space="preserve"> = 480; SSS = </w:t>
            </w:r>
            <w:r w:rsidRPr="00B529B1">
              <w:rPr>
                <w:sz w:val="19"/>
                <w:szCs w:val="19"/>
              </w:rPr>
              <w:t xml:space="preserve">Subjective Socioeconomic; </w:t>
            </w:r>
            <w:r w:rsidR="00F84F23">
              <w:rPr>
                <w:rFonts w:eastAsia="Gungsuh"/>
                <w:color w:val="000000"/>
                <w:sz w:val="19"/>
                <w:szCs w:val="19"/>
              </w:rPr>
              <w:t xml:space="preserve">GNM = Graphic Notes Measure; DM = </w:t>
            </w:r>
            <w:r w:rsidRPr="00B529B1">
              <w:rPr>
                <w:rFonts w:eastAsia="Gungsuh"/>
                <w:color w:val="000000"/>
                <w:sz w:val="19"/>
                <w:szCs w:val="19"/>
              </w:rPr>
              <w:t>Di</w:t>
            </w:r>
            <w:r w:rsidR="00F84F23">
              <w:rPr>
                <w:rFonts w:eastAsia="Gungsuh"/>
                <w:color w:val="000000"/>
                <w:sz w:val="19"/>
                <w:szCs w:val="19"/>
              </w:rPr>
              <w:t xml:space="preserve">agrammatic Measure; OQF = </w:t>
            </w:r>
            <w:r w:rsidRPr="00B529B1">
              <w:rPr>
                <w:rFonts w:eastAsia="Gungsuh"/>
                <w:color w:val="000000"/>
                <w:sz w:val="19"/>
                <w:szCs w:val="19"/>
              </w:rPr>
              <w:t>Open Question Format</w:t>
            </w:r>
            <w:r w:rsidR="00F84F23">
              <w:rPr>
                <w:i/>
                <w:iCs/>
                <w:sz w:val="19"/>
                <w:szCs w:val="19"/>
              </w:rPr>
              <w:t xml:space="preserve">. </w:t>
            </w:r>
            <w:r w:rsidRPr="00B529B1">
              <w:rPr>
                <w:i/>
                <w:iCs/>
                <w:sz w:val="19"/>
                <w:szCs w:val="19"/>
              </w:rPr>
              <w:t>M</w:t>
            </w:r>
            <w:r w:rsidRPr="00B529B1">
              <w:rPr>
                <w:sz w:val="19"/>
                <w:szCs w:val="19"/>
              </w:rPr>
              <w:t xml:space="preserve"> and </w:t>
            </w:r>
            <w:r w:rsidRPr="00B529B1">
              <w:rPr>
                <w:i/>
                <w:iCs/>
                <w:sz w:val="19"/>
                <w:szCs w:val="19"/>
              </w:rPr>
              <w:t>SD</w:t>
            </w:r>
            <w:r w:rsidRPr="00B529B1">
              <w:rPr>
                <w:sz w:val="19"/>
                <w:szCs w:val="19"/>
              </w:rPr>
              <w:t xml:space="preserve"> are used to represent mean and standard deviation, respectively. Values in square brackets indicate the 95% confidence interval for each correlation. The confidence interval is a plausible range of population correlations that could have caused the sample correlation (Cumming, 2014). </w:t>
            </w:r>
          </w:p>
          <w:p w:rsidR="00353765" w:rsidRPr="00B529B1" w:rsidRDefault="00353765" w:rsidP="0003086C">
            <w:pPr>
              <w:widowControl w:val="0"/>
              <w:autoSpaceDE w:val="0"/>
              <w:autoSpaceDN w:val="0"/>
              <w:adjustRightInd w:val="0"/>
              <w:jc w:val="both"/>
              <w:rPr>
                <w:sz w:val="19"/>
                <w:szCs w:val="19"/>
                <w:lang w:val="es-ES_tradnl"/>
              </w:rPr>
            </w:pPr>
            <w:r w:rsidRPr="00B529B1">
              <w:rPr>
                <w:sz w:val="19"/>
                <w:szCs w:val="19"/>
                <w:lang w:val="es-ES_tradnl"/>
              </w:rPr>
              <w:t xml:space="preserve">* indicates </w:t>
            </w:r>
            <w:r w:rsidRPr="00B529B1">
              <w:rPr>
                <w:i/>
                <w:iCs/>
                <w:sz w:val="19"/>
                <w:szCs w:val="19"/>
                <w:lang w:val="es-ES_tradnl"/>
              </w:rPr>
              <w:t>p</w:t>
            </w:r>
            <w:r w:rsidRPr="00B529B1">
              <w:rPr>
                <w:sz w:val="19"/>
                <w:szCs w:val="19"/>
                <w:lang w:val="es-ES_tradnl"/>
              </w:rPr>
              <w:t xml:space="preserve"> &lt; .05. ** indicates </w:t>
            </w:r>
            <w:r w:rsidRPr="00B529B1">
              <w:rPr>
                <w:i/>
                <w:iCs/>
                <w:sz w:val="19"/>
                <w:szCs w:val="19"/>
                <w:lang w:val="es-ES_tradnl"/>
              </w:rPr>
              <w:t>p</w:t>
            </w:r>
            <w:r w:rsidRPr="00B529B1">
              <w:rPr>
                <w:sz w:val="19"/>
                <w:szCs w:val="19"/>
                <w:lang w:val="es-ES_tradnl"/>
              </w:rPr>
              <w:t xml:space="preserve"> &lt; .01.</w:t>
            </w:r>
          </w:p>
        </w:tc>
      </w:tr>
    </w:tbl>
    <w:p w:rsidR="00353765" w:rsidRDefault="00353765" w:rsidP="00353765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rPr>
          <w:color w:val="000000"/>
        </w:rPr>
        <w:sectPr w:rsidR="00353765">
          <w:pgSz w:w="11900" w:h="16840"/>
          <w:pgMar w:top="1417" w:right="1701" w:bottom="1417" w:left="1133" w:header="708" w:footer="708" w:gutter="0"/>
          <w:cols w:space="720"/>
        </w:sectPr>
      </w:pPr>
    </w:p>
    <w:tbl>
      <w:tblPr>
        <w:tblW w:w="16515" w:type="dxa"/>
        <w:tblInd w:w="-904" w:type="dxa"/>
        <w:tblLayout w:type="fixed"/>
        <w:tblLook w:val="0400" w:firstRow="0" w:lastRow="0" w:firstColumn="0" w:lastColumn="0" w:noHBand="0" w:noVBand="1"/>
      </w:tblPr>
      <w:tblGrid>
        <w:gridCol w:w="1680"/>
        <w:gridCol w:w="840"/>
        <w:gridCol w:w="855"/>
        <w:gridCol w:w="1290"/>
        <w:gridCol w:w="690"/>
        <w:gridCol w:w="850"/>
        <w:gridCol w:w="855"/>
        <w:gridCol w:w="1305"/>
        <w:gridCol w:w="590"/>
        <w:gridCol w:w="100"/>
        <w:gridCol w:w="850"/>
        <w:gridCol w:w="855"/>
        <w:gridCol w:w="1275"/>
        <w:gridCol w:w="490"/>
        <w:gridCol w:w="215"/>
        <w:gridCol w:w="850"/>
        <w:gridCol w:w="855"/>
        <w:gridCol w:w="1305"/>
        <w:gridCol w:w="450"/>
        <w:gridCol w:w="315"/>
      </w:tblGrid>
      <w:tr w:rsidR="00353765" w:rsidRPr="00C10881" w:rsidTr="00816288">
        <w:trPr>
          <w:gridAfter w:val="1"/>
          <w:wAfter w:w="315" w:type="dxa"/>
          <w:trHeight w:val="268"/>
        </w:trPr>
        <w:tc>
          <w:tcPr>
            <w:tcW w:w="1620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04D42" w:rsidP="00A31CD3">
            <w:pPr>
              <w:rPr>
                <w:color w:val="000000"/>
              </w:rPr>
            </w:pPr>
            <w:r w:rsidRPr="00FC575D">
              <w:rPr>
                <w:color w:val="000000"/>
              </w:rPr>
              <w:lastRenderedPageBreak/>
              <w:t xml:space="preserve">&lt;H3&gt; </w:t>
            </w:r>
            <w:r w:rsidR="00353765" w:rsidRPr="00FC575D">
              <w:rPr>
                <w:i/>
                <w:color w:val="000000"/>
              </w:rPr>
              <w:t>Table S4</w:t>
            </w:r>
          </w:p>
        </w:tc>
      </w:tr>
      <w:tr w:rsidR="00353765" w:rsidRPr="00C10881" w:rsidTr="00816288">
        <w:trPr>
          <w:gridAfter w:val="1"/>
          <w:wAfter w:w="315" w:type="dxa"/>
          <w:trHeight w:val="251"/>
        </w:trPr>
        <w:tc>
          <w:tcPr>
            <w:tcW w:w="1620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rPr>
                <w:i/>
                <w:color w:val="000000"/>
              </w:rPr>
            </w:pPr>
            <w:r w:rsidRPr="00FC575D">
              <w:rPr>
                <w:i/>
                <w:color w:val="000000"/>
              </w:rPr>
              <w:t>Regression Coefficients of Meritocratic Beliefs (along with covariates) on Intra/intergenerational Personal and Societal Mobility Beliefs in Study 2</w:t>
            </w:r>
          </w:p>
        </w:tc>
      </w:tr>
      <w:tr w:rsidR="00353765" w:rsidRPr="00FC575D" w:rsidTr="00EC7B6A">
        <w:trPr>
          <w:gridAfter w:val="1"/>
          <w:wAfter w:w="315" w:type="dxa"/>
          <w:trHeight w:val="251"/>
        </w:trPr>
        <w:tc>
          <w:tcPr>
            <w:tcW w:w="16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rPr>
                <w:b/>
                <w:color w:val="000000"/>
                <w:sz w:val="16"/>
                <w:szCs w:val="16"/>
              </w:rPr>
            </w:pPr>
            <w:r w:rsidRPr="00FC575D"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75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Intragenerational personal mobility beliefs</w:t>
            </w:r>
          </w:p>
        </w:tc>
        <w:tc>
          <w:tcPr>
            <w:tcW w:w="360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Intergenerational personal mobility beliefs</w:t>
            </w:r>
          </w:p>
        </w:tc>
        <w:tc>
          <w:tcPr>
            <w:tcW w:w="357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 xml:space="preserve">Intragenerational societal mobility beliefs </w:t>
            </w:r>
          </w:p>
        </w:tc>
        <w:tc>
          <w:tcPr>
            <w:tcW w:w="3675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Intergenerational societal mobility beliefs</w:t>
            </w:r>
          </w:p>
        </w:tc>
      </w:tr>
      <w:tr w:rsidR="00353765" w:rsidRPr="00FC575D" w:rsidTr="004F3A74">
        <w:trPr>
          <w:trHeight w:val="251"/>
        </w:trPr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FC575D">
              <w:rPr>
                <w:i/>
                <w:color w:val="000000"/>
                <w:sz w:val="16"/>
                <w:szCs w:val="16"/>
              </w:rPr>
              <w:t>Predictors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C7B6A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C7B6A">
              <w:rPr>
                <w:color w:val="000000"/>
                <w:sz w:val="16"/>
                <w:szCs w:val="16"/>
              </w:rPr>
              <w:t>Estimates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DC68D5" w:rsidRDefault="00DC68D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DC68D5">
              <w:rPr>
                <w:i/>
                <w:color w:val="000000"/>
                <w:sz w:val="16"/>
                <w:szCs w:val="16"/>
              </w:rPr>
              <w:t>S</w:t>
            </w:r>
            <w:r w:rsidR="00353765" w:rsidRPr="00DC68D5">
              <w:rPr>
                <w:i/>
                <w:color w:val="000000"/>
                <w:sz w:val="16"/>
                <w:szCs w:val="16"/>
              </w:rPr>
              <w:t>E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C7B6A" w:rsidRDefault="00DC68D5" w:rsidP="00A31CD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95% </w:t>
            </w:r>
            <w:r w:rsidR="00353765" w:rsidRPr="00EC7B6A">
              <w:rPr>
                <w:color w:val="000000"/>
                <w:sz w:val="16"/>
                <w:szCs w:val="16"/>
              </w:rPr>
              <w:t>CI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FC575D">
              <w:rPr>
                <w:i/>
                <w:color w:val="000000"/>
                <w:sz w:val="16"/>
                <w:szCs w:val="16"/>
              </w:rPr>
              <w:t>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C7B6A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C7B6A">
              <w:rPr>
                <w:color w:val="000000"/>
                <w:sz w:val="16"/>
                <w:szCs w:val="16"/>
              </w:rPr>
              <w:t>Estimates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DC68D5" w:rsidRDefault="00DC68D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DC68D5">
              <w:rPr>
                <w:i/>
                <w:color w:val="000000"/>
                <w:sz w:val="16"/>
                <w:szCs w:val="16"/>
              </w:rPr>
              <w:t>S</w:t>
            </w:r>
            <w:r w:rsidR="00353765" w:rsidRPr="00DC68D5">
              <w:rPr>
                <w:i/>
                <w:color w:val="000000"/>
                <w:sz w:val="16"/>
                <w:szCs w:val="16"/>
              </w:rPr>
              <w:t>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FC575D" w:rsidRDefault="00DC68D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95% </w:t>
            </w:r>
            <w:r w:rsidR="00353765" w:rsidRPr="00FC575D">
              <w:rPr>
                <w:i/>
                <w:color w:val="000000"/>
                <w:sz w:val="16"/>
                <w:szCs w:val="16"/>
              </w:rPr>
              <w:t>CI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FC575D">
              <w:rPr>
                <w:i/>
                <w:color w:val="000000"/>
                <w:sz w:val="16"/>
                <w:szCs w:val="16"/>
              </w:rPr>
              <w:t>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C7B6A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C7B6A">
              <w:rPr>
                <w:color w:val="000000"/>
                <w:sz w:val="16"/>
                <w:szCs w:val="16"/>
              </w:rPr>
              <w:t>Estimates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DC68D5" w:rsidRDefault="00DC68D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DC68D5">
              <w:rPr>
                <w:i/>
                <w:color w:val="000000"/>
                <w:sz w:val="16"/>
                <w:szCs w:val="16"/>
              </w:rPr>
              <w:t>S</w:t>
            </w:r>
            <w:r w:rsidR="00353765" w:rsidRPr="00DC68D5">
              <w:rPr>
                <w:i/>
                <w:color w:val="000000"/>
                <w:sz w:val="16"/>
                <w:szCs w:val="16"/>
              </w:rPr>
              <w:t>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C7B6A" w:rsidRDefault="00DC68D5" w:rsidP="00A31CD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95% </w:t>
            </w:r>
            <w:r w:rsidR="00353765" w:rsidRPr="00EC7B6A">
              <w:rPr>
                <w:color w:val="000000"/>
                <w:sz w:val="16"/>
                <w:szCs w:val="16"/>
              </w:rPr>
              <w:t>CI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FC575D">
              <w:rPr>
                <w:i/>
                <w:color w:val="000000"/>
                <w:sz w:val="16"/>
                <w:szCs w:val="16"/>
              </w:rPr>
              <w:t>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C7B6A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C7B6A">
              <w:rPr>
                <w:color w:val="000000"/>
                <w:sz w:val="16"/>
                <w:szCs w:val="16"/>
              </w:rPr>
              <w:t>Estimates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DC68D5" w:rsidRDefault="00DC68D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DC68D5">
              <w:rPr>
                <w:i/>
                <w:color w:val="000000"/>
                <w:sz w:val="16"/>
                <w:szCs w:val="16"/>
              </w:rPr>
              <w:t>S</w:t>
            </w:r>
            <w:r w:rsidR="00353765" w:rsidRPr="00DC68D5">
              <w:rPr>
                <w:i/>
                <w:color w:val="000000"/>
                <w:sz w:val="16"/>
                <w:szCs w:val="16"/>
              </w:rPr>
              <w:t>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EC7B6A" w:rsidRDefault="00DC68D5" w:rsidP="00A31CD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95% </w:t>
            </w:r>
            <w:r w:rsidR="00353765" w:rsidRPr="00EC7B6A">
              <w:rPr>
                <w:color w:val="000000"/>
                <w:sz w:val="16"/>
                <w:szCs w:val="16"/>
              </w:rPr>
              <w:t>CI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FC575D">
              <w:rPr>
                <w:i/>
                <w:color w:val="000000"/>
                <w:sz w:val="16"/>
                <w:szCs w:val="16"/>
              </w:rPr>
              <w:t>p</w:t>
            </w:r>
          </w:p>
        </w:tc>
      </w:tr>
      <w:tr w:rsidR="00353765" w:rsidRPr="00FC575D" w:rsidTr="00816288">
        <w:trPr>
          <w:trHeight w:val="251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(Intercept)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2.895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0.689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076AD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>
              <w:rPr>
                <w:color w:val="000000"/>
                <w:sz w:val="16"/>
                <w:szCs w:val="16"/>
              </w:rPr>
              <w:t xml:space="preserve">1.539, </w:t>
            </w:r>
            <w:r w:rsidR="00353765" w:rsidRPr="00FC575D">
              <w:rPr>
                <w:color w:val="000000"/>
                <w:sz w:val="16"/>
                <w:szCs w:val="16"/>
              </w:rPr>
              <w:t>4.252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C575D">
              <w:rPr>
                <w:b/>
                <w:color w:val="000000"/>
                <w:sz w:val="16"/>
                <w:szCs w:val="16"/>
              </w:rPr>
              <w:t>&lt;</w:t>
            </w:r>
            <w:r w:rsidR="00504D42" w:rsidRPr="00FC575D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E8086A" w:rsidRPr="00E8086A">
              <w:rPr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4.187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0.914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 xml:space="preserve">2.386, </w:t>
            </w:r>
            <w:r w:rsidR="00353765" w:rsidRPr="00FC575D">
              <w:rPr>
                <w:color w:val="000000"/>
                <w:sz w:val="16"/>
                <w:szCs w:val="16"/>
              </w:rPr>
              <w:t>5.987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&lt; 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1.880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0.759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6661F6">
              <w:rPr>
                <w:color w:val="000000"/>
                <w:sz w:val="16"/>
                <w:szCs w:val="16"/>
              </w:rPr>
              <w:t xml:space="preserve">0.384, </w:t>
            </w:r>
            <w:r w:rsidR="00353765" w:rsidRPr="00FC575D">
              <w:rPr>
                <w:color w:val="000000"/>
                <w:sz w:val="16"/>
                <w:szCs w:val="16"/>
              </w:rPr>
              <w:t>3.376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.014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3.154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0.891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1.398, </w:t>
            </w:r>
            <w:r w:rsidR="00353765" w:rsidRPr="00FC575D">
              <w:rPr>
                <w:color w:val="000000"/>
                <w:sz w:val="16"/>
                <w:szCs w:val="16"/>
              </w:rPr>
              <w:t>4.910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&lt; .001</w:t>
            </w:r>
          </w:p>
        </w:tc>
      </w:tr>
      <w:tr w:rsidR="00353765" w:rsidRPr="00FC575D" w:rsidTr="00816288">
        <w:trPr>
          <w:trHeight w:val="23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Meritocratic Beliefs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0.174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0.073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076AD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0.03</w:t>
            </w:r>
            <w:r>
              <w:rPr>
                <w:color w:val="000000"/>
                <w:sz w:val="16"/>
                <w:szCs w:val="16"/>
              </w:rPr>
              <w:t xml:space="preserve">0, </w:t>
            </w:r>
            <w:r w:rsidR="00353765" w:rsidRPr="00FC575D">
              <w:rPr>
                <w:color w:val="000000"/>
                <w:sz w:val="16"/>
                <w:szCs w:val="16"/>
              </w:rPr>
              <w:t>0.317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.018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0.183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0.097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 xml:space="preserve">-0.007, </w:t>
            </w:r>
            <w:r w:rsidR="00353765" w:rsidRPr="00FC575D">
              <w:rPr>
                <w:color w:val="000000"/>
                <w:sz w:val="16"/>
                <w:szCs w:val="16"/>
              </w:rPr>
              <w:t>0.374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.059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-0.111</w:t>
            </w:r>
            <w:r w:rsidR="006661F6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0.206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.555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0.094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-0.061, </w:t>
            </w:r>
            <w:r w:rsidR="00353765" w:rsidRPr="00FC575D">
              <w:rPr>
                <w:color w:val="000000"/>
                <w:sz w:val="16"/>
                <w:szCs w:val="16"/>
              </w:rPr>
              <w:t>0.311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.187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 xml:space="preserve">Optimism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0.188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0.073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076AD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>
              <w:rPr>
                <w:color w:val="000000"/>
                <w:sz w:val="16"/>
                <w:szCs w:val="16"/>
              </w:rPr>
              <w:t xml:space="preserve">0.044, </w:t>
            </w:r>
            <w:r w:rsidR="00353765" w:rsidRPr="00FC575D">
              <w:rPr>
                <w:color w:val="000000"/>
                <w:sz w:val="16"/>
                <w:szCs w:val="16"/>
              </w:rPr>
              <w:t>0.331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.010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0.148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0.097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-0.042</w:t>
            </w:r>
            <w:r w:rsidR="0003086C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0.338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.127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-0.057</w:t>
            </w:r>
            <w:r w:rsidR="006661F6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0.259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.210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0.094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-0.003, </w:t>
            </w:r>
            <w:r w:rsidR="00353765" w:rsidRPr="00FC575D">
              <w:rPr>
                <w:color w:val="000000"/>
                <w:sz w:val="16"/>
                <w:szCs w:val="16"/>
              </w:rPr>
              <w:t>0.368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.054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Age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076AD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>
              <w:rPr>
                <w:color w:val="000000"/>
                <w:sz w:val="16"/>
                <w:szCs w:val="16"/>
              </w:rPr>
              <w:t xml:space="preserve">-0.070, </w:t>
            </w:r>
            <w:r w:rsidR="00353765" w:rsidRPr="00FC575D">
              <w:rPr>
                <w:color w:val="000000"/>
                <w:sz w:val="16"/>
                <w:szCs w:val="16"/>
              </w:rPr>
              <w:t>-0.036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&lt; 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 xml:space="preserve">-0.050, </w:t>
            </w:r>
            <w:r w:rsidR="00353765" w:rsidRPr="00FC575D">
              <w:rPr>
                <w:color w:val="000000"/>
                <w:sz w:val="16"/>
                <w:szCs w:val="16"/>
              </w:rPr>
              <w:t>-0.005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.019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6661F6">
              <w:rPr>
                <w:color w:val="000000"/>
                <w:sz w:val="16"/>
                <w:szCs w:val="16"/>
              </w:rPr>
              <w:t>-0.063,</w:t>
            </w:r>
            <w:r w:rsidR="00353765" w:rsidRPr="00FC575D">
              <w:rPr>
                <w:color w:val="000000"/>
                <w:sz w:val="16"/>
                <w:szCs w:val="16"/>
              </w:rPr>
              <w:t> -0.025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&lt; 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-0.038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-0.060, </w:t>
            </w:r>
            <w:r w:rsidR="00353765" w:rsidRPr="00FC575D">
              <w:rPr>
                <w:color w:val="000000"/>
                <w:sz w:val="16"/>
                <w:szCs w:val="16"/>
              </w:rPr>
              <w:t>-0.016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.001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Gender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0.176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076AD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>
              <w:rPr>
                <w:color w:val="000000"/>
                <w:sz w:val="16"/>
                <w:szCs w:val="16"/>
              </w:rPr>
              <w:t>-0.197,</w:t>
            </w:r>
            <w:r w:rsidR="00353765" w:rsidRPr="00FC575D">
              <w:rPr>
                <w:color w:val="000000"/>
                <w:sz w:val="16"/>
                <w:szCs w:val="16"/>
              </w:rPr>
              <w:t> 0.496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.396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-0.121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0.234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-0.582</w:t>
            </w:r>
            <w:r w:rsidR="00B65F30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0.339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.605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0.322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-0.061</w:t>
            </w:r>
            <w:r w:rsidR="006661F6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0.704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.099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0.217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0.228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-0.232, </w:t>
            </w:r>
            <w:r w:rsidR="00353765" w:rsidRPr="00FC575D">
              <w:rPr>
                <w:color w:val="000000"/>
                <w:sz w:val="16"/>
                <w:szCs w:val="16"/>
              </w:rPr>
              <w:t>0.666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.341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Marital Status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0.123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770F94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>-0.113,</w:t>
            </w:r>
            <w:r w:rsidR="00353765" w:rsidRPr="00FC575D">
              <w:rPr>
                <w:color w:val="000000"/>
                <w:sz w:val="16"/>
                <w:szCs w:val="16"/>
              </w:rPr>
              <w:t> 0.370</w:t>
            </w:r>
            <w:r w:rsidR="00B65F30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.296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0.181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0.163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-0.139</w:t>
            </w:r>
            <w:r w:rsidR="00B65F30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0.502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.266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-0.219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0.314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.727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0.159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-0.202, </w:t>
            </w:r>
            <w:r w:rsidR="00353765" w:rsidRPr="00FC575D">
              <w:rPr>
                <w:color w:val="000000"/>
                <w:sz w:val="16"/>
                <w:szCs w:val="16"/>
              </w:rPr>
              <w:t>0.424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.485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Education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0.245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0.101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770F94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 xml:space="preserve">0.046, </w:t>
            </w:r>
            <w:r w:rsidR="00353765" w:rsidRPr="00FC575D">
              <w:rPr>
                <w:color w:val="000000"/>
                <w:sz w:val="16"/>
                <w:szCs w:val="16"/>
              </w:rPr>
              <w:t>0.444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.016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0.172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0.134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-0.092</w:t>
            </w:r>
            <w:r w:rsidR="00B65F30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0.436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.200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0.327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0.108, </w:t>
            </w:r>
            <w:r w:rsidR="00353765" w:rsidRPr="00FC575D">
              <w:rPr>
                <w:color w:val="000000"/>
                <w:sz w:val="16"/>
                <w:szCs w:val="16"/>
              </w:rPr>
              <w:t>0.547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0.164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0.131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-0.094, </w:t>
            </w:r>
            <w:r w:rsidR="00353765" w:rsidRPr="00FC575D">
              <w:rPr>
                <w:color w:val="000000"/>
                <w:sz w:val="16"/>
                <w:szCs w:val="16"/>
              </w:rPr>
              <w:t>0.422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.211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Occupation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0.067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770F94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 xml:space="preserve">-0.157, </w:t>
            </w:r>
            <w:r w:rsidR="00353765" w:rsidRPr="00FC575D">
              <w:rPr>
                <w:color w:val="000000"/>
                <w:sz w:val="16"/>
                <w:szCs w:val="16"/>
              </w:rPr>
              <w:t>0.109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.727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-0.202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0.090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 xml:space="preserve">-0.378, </w:t>
            </w:r>
            <w:r w:rsidR="00353765" w:rsidRPr="00FC575D">
              <w:rPr>
                <w:color w:val="000000"/>
                <w:sz w:val="16"/>
                <w:szCs w:val="16"/>
              </w:rPr>
              <w:t>-0.025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.025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-0.103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0.190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.556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-0.202, </w:t>
            </w:r>
            <w:r w:rsidR="00353765" w:rsidRPr="00FC575D">
              <w:rPr>
                <w:color w:val="000000"/>
                <w:sz w:val="16"/>
                <w:szCs w:val="16"/>
              </w:rPr>
              <w:t>0.142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.731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Participant' Income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770F94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-0.000</w:t>
            </w:r>
            <w:r w:rsidR="00B65F30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0.000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.055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-0.000</w:t>
            </w:r>
            <w:r w:rsidR="0003086C">
              <w:rPr>
                <w:color w:val="000000"/>
                <w:sz w:val="16"/>
                <w:szCs w:val="16"/>
              </w:rPr>
              <w:t xml:space="preserve">, </w:t>
            </w:r>
            <w:r w:rsidR="00353765" w:rsidRPr="00FC575D">
              <w:rPr>
                <w:color w:val="000000"/>
                <w:sz w:val="16"/>
                <w:szCs w:val="16"/>
              </w:rPr>
              <w:t>0.000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.514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-0.000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0.000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.879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-0.000</w:t>
            </w:r>
            <w:r w:rsidR="0003086C">
              <w:rPr>
                <w:color w:val="000000"/>
                <w:sz w:val="16"/>
                <w:szCs w:val="16"/>
              </w:rPr>
              <w:t xml:space="preserve">, </w:t>
            </w:r>
            <w:r w:rsidR="00353765" w:rsidRPr="00FC575D">
              <w:rPr>
                <w:color w:val="000000"/>
                <w:sz w:val="16"/>
                <w:szCs w:val="16"/>
              </w:rPr>
              <w:t>0.000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.543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SSS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-0.480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0.053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770F94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 xml:space="preserve">-0.585, </w:t>
            </w:r>
            <w:r w:rsidR="00353765" w:rsidRPr="00FC575D">
              <w:rPr>
                <w:color w:val="000000"/>
                <w:sz w:val="16"/>
                <w:szCs w:val="16"/>
              </w:rPr>
              <w:t>-0.374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&lt; 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-0.708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0.071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 xml:space="preserve">-0.848, </w:t>
            </w:r>
            <w:r w:rsidR="00353765" w:rsidRPr="00FC575D">
              <w:rPr>
                <w:color w:val="000000"/>
                <w:sz w:val="16"/>
                <w:szCs w:val="16"/>
              </w:rPr>
              <w:t>-0.568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&lt; 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-0.436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>-0.552,</w:t>
            </w:r>
            <w:r w:rsidR="00353765" w:rsidRPr="00FC575D">
              <w:rPr>
                <w:color w:val="000000"/>
                <w:sz w:val="16"/>
                <w:szCs w:val="16"/>
              </w:rPr>
              <w:t> -0.320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&lt; 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-0.667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0.069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-0.803, </w:t>
            </w:r>
            <w:r w:rsidR="00353765" w:rsidRPr="00FC575D">
              <w:rPr>
                <w:color w:val="000000"/>
                <w:sz w:val="16"/>
                <w:szCs w:val="16"/>
              </w:rPr>
              <w:t>-0.531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DC68D5" w:rsidRDefault="00E8086A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E8086A">
              <w:rPr>
                <w:color w:val="000000"/>
                <w:sz w:val="16"/>
                <w:szCs w:val="16"/>
              </w:rPr>
              <w:t>&lt; .001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Political Orientation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-0.033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0.063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770F94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-0.156</w:t>
            </w:r>
            <w:r w:rsidR="00B65F30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0.090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.599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-0.104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-0.268</w:t>
            </w:r>
            <w:r w:rsidR="006661F6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0.059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.210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0.069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EC7B6A">
              <w:rPr>
                <w:color w:val="000000"/>
                <w:sz w:val="16"/>
                <w:szCs w:val="16"/>
              </w:rPr>
              <w:t xml:space="preserve">-0.138, </w:t>
            </w:r>
            <w:r w:rsidR="00353765" w:rsidRPr="00FC575D">
              <w:rPr>
                <w:color w:val="000000"/>
                <w:sz w:val="16"/>
                <w:szCs w:val="16"/>
              </w:rPr>
              <w:t>0.134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.976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-0.148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0.172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.883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Inequality GNM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0.068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770F94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-0.046</w:t>
            </w:r>
            <w:r w:rsidR="00B65F30">
              <w:rPr>
                <w:color w:val="000000"/>
                <w:sz w:val="16"/>
                <w:szCs w:val="16"/>
              </w:rPr>
              <w:t xml:space="preserve">, </w:t>
            </w:r>
            <w:r w:rsidR="00353765" w:rsidRPr="00FC575D">
              <w:rPr>
                <w:color w:val="000000"/>
                <w:sz w:val="16"/>
                <w:szCs w:val="16"/>
              </w:rPr>
              <w:t>0.221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.196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0.148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0.090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-0.029</w:t>
            </w:r>
            <w:r w:rsidR="006661F6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0.326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-0.046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0.249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.175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0.091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0.088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-0.082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0.264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.301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Inequality DM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-0.249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770F94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>-0.421, -</w:t>
            </w:r>
            <w:r w:rsidR="00353765" w:rsidRPr="00FC575D">
              <w:rPr>
                <w:color w:val="000000"/>
                <w:sz w:val="16"/>
                <w:szCs w:val="16"/>
              </w:rPr>
              <w:t>0.077</w:t>
            </w:r>
            <w:r w:rsidR="009F59FA" w:rsidRPr="009F59FA">
              <w:rPr>
                <w:color w:val="000000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FC575D">
              <w:rPr>
                <w:b/>
                <w:color w:val="000000"/>
                <w:sz w:val="16"/>
                <w:szCs w:val="16"/>
              </w:rPr>
              <w:t>.</w:t>
            </w:r>
            <w:r w:rsidR="00E8086A" w:rsidRPr="00E8086A">
              <w:rPr>
                <w:color w:val="000000"/>
                <w:sz w:val="16"/>
                <w:szCs w:val="16"/>
              </w:rPr>
              <w:t>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0.116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6661F6">
              <w:rPr>
                <w:color w:val="000000"/>
                <w:sz w:val="16"/>
                <w:szCs w:val="16"/>
              </w:rPr>
              <w:t>-0.181,</w:t>
            </w:r>
            <w:r w:rsidR="0003086C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0.275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.685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-0.169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-0.358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0.021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.081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-0.058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0.113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-0.280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0.165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.609</w:t>
            </w:r>
          </w:p>
        </w:tc>
      </w:tr>
      <w:tr w:rsidR="00353765" w:rsidRPr="00FC575D" w:rsidTr="00816288">
        <w:trPr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Inequality OQF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770F94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B65F30">
              <w:rPr>
                <w:color w:val="000000"/>
                <w:sz w:val="16"/>
                <w:szCs w:val="16"/>
              </w:rPr>
              <w:t xml:space="preserve">-0.085, </w:t>
            </w:r>
            <w:r w:rsidR="00353765" w:rsidRPr="00FC575D">
              <w:rPr>
                <w:color w:val="000000"/>
                <w:sz w:val="16"/>
                <w:szCs w:val="16"/>
              </w:rPr>
              <w:t>0.259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.319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-0.021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0.116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-0.249</w:t>
            </w:r>
            <w:r w:rsidR="006661F6">
              <w:rPr>
                <w:color w:val="000000"/>
                <w:sz w:val="16"/>
                <w:szCs w:val="16"/>
              </w:rPr>
              <w:t>,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0.207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.857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0.066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-0.124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0.255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.495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0.113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54739C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C80F5E">
              <w:rPr>
                <w:color w:val="000000" w:themeColor="text1"/>
                <w:sz w:val="19"/>
                <w:szCs w:val="19"/>
              </w:rPr>
              <w:t>[</w:t>
            </w:r>
            <w:r w:rsidR="00353765" w:rsidRPr="00FC575D">
              <w:rPr>
                <w:color w:val="000000"/>
                <w:sz w:val="16"/>
                <w:szCs w:val="16"/>
              </w:rPr>
              <w:t>-0.198</w:t>
            </w:r>
            <w:r w:rsidR="00EC7B6A">
              <w:rPr>
                <w:color w:val="000000"/>
                <w:sz w:val="16"/>
                <w:szCs w:val="16"/>
              </w:rPr>
              <w:t>,</w:t>
            </w:r>
            <w:r w:rsidR="00353765" w:rsidRPr="00FC575D">
              <w:rPr>
                <w:color w:val="000000"/>
                <w:sz w:val="16"/>
                <w:szCs w:val="16"/>
              </w:rPr>
              <w:t> </w:t>
            </w:r>
            <w:r w:rsidR="0003086C" w:rsidRPr="00FC575D" w:rsidDel="0003086C">
              <w:rPr>
                <w:color w:val="000000"/>
                <w:sz w:val="16"/>
                <w:szCs w:val="16"/>
              </w:rPr>
              <w:t xml:space="preserve"> </w:t>
            </w:r>
            <w:r w:rsidR="00353765" w:rsidRPr="00FC575D">
              <w:rPr>
                <w:color w:val="000000"/>
                <w:sz w:val="16"/>
                <w:szCs w:val="16"/>
              </w:rPr>
              <w:t>0.247</w:t>
            </w:r>
            <w:r w:rsidR="009F59FA" w:rsidRPr="00C80F5E">
              <w:rPr>
                <w:color w:val="000000" w:themeColor="text1"/>
                <w:sz w:val="19"/>
                <w:szCs w:val="19"/>
              </w:rPr>
              <w:t>]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center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.828</w:t>
            </w:r>
          </w:p>
        </w:tc>
      </w:tr>
      <w:tr w:rsidR="00353765" w:rsidRPr="00FC575D" w:rsidTr="00816288">
        <w:trPr>
          <w:gridAfter w:val="1"/>
          <w:wAfter w:w="315" w:type="dxa"/>
          <w:trHeight w:val="268"/>
        </w:trPr>
        <w:tc>
          <w:tcPr>
            <w:tcW w:w="16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Observations</w:t>
            </w:r>
          </w:p>
        </w:tc>
        <w:tc>
          <w:tcPr>
            <w:tcW w:w="367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360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right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253</w:t>
            </w:r>
          </w:p>
        </w:tc>
        <w:tc>
          <w:tcPr>
            <w:tcW w:w="3570" w:type="dxa"/>
            <w:gridSpan w:val="5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</w:tcPr>
          <w:p w:rsidR="00353765" w:rsidRPr="00FC575D" w:rsidRDefault="00353765" w:rsidP="00A31CD3">
            <w:pPr>
              <w:jc w:val="right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253</w:t>
            </w:r>
          </w:p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</w:p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0.345 / 0.309</w:t>
            </w:r>
          </w:p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436.657</w:t>
            </w:r>
          </w:p>
          <w:p w:rsidR="00353765" w:rsidRPr="00FC575D" w:rsidRDefault="00353765" w:rsidP="00A31CD3">
            <w:pPr>
              <w:jc w:val="right"/>
              <w:rPr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886.060</w:t>
            </w:r>
          </w:p>
        </w:tc>
        <w:tc>
          <w:tcPr>
            <w:tcW w:w="3675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right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253</w:t>
            </w:r>
          </w:p>
        </w:tc>
      </w:tr>
      <w:tr w:rsidR="00353765" w:rsidRPr="00FC575D" w:rsidTr="00816288">
        <w:trPr>
          <w:gridAfter w:val="1"/>
          <w:wAfter w:w="315" w:type="dxa"/>
          <w:trHeight w:val="299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R</w:t>
            </w:r>
            <w:r w:rsidRPr="00FC575D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FC575D">
              <w:rPr>
                <w:color w:val="000000"/>
                <w:sz w:val="16"/>
                <w:szCs w:val="16"/>
              </w:rPr>
              <w:t xml:space="preserve"> / R</w:t>
            </w:r>
            <w:r w:rsidRPr="00FC575D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FC575D">
              <w:rPr>
                <w:color w:val="000000"/>
                <w:sz w:val="16"/>
                <w:szCs w:val="16"/>
              </w:rPr>
              <w:t xml:space="preserve"> adjusted</w:t>
            </w:r>
          </w:p>
        </w:tc>
        <w:tc>
          <w:tcPr>
            <w:tcW w:w="36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0.440 / 0.410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0.384 / 0.351</w:t>
            </w:r>
          </w:p>
        </w:tc>
        <w:tc>
          <w:tcPr>
            <w:tcW w:w="3570" w:type="dxa"/>
            <w:gridSpan w:val="5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"/>
                <w:color w:val="000000"/>
                <w:sz w:val="16"/>
                <w:szCs w:val="16"/>
              </w:rPr>
            </w:pPr>
          </w:p>
        </w:tc>
        <w:tc>
          <w:tcPr>
            <w:tcW w:w="36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0.359 / 0.325</w:t>
            </w:r>
          </w:p>
        </w:tc>
      </w:tr>
      <w:tr w:rsidR="00353765" w:rsidRPr="00FC575D" w:rsidTr="00816288">
        <w:trPr>
          <w:gridAfter w:val="1"/>
          <w:wAfter w:w="315" w:type="dxa"/>
          <w:trHeight w:val="268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Deviance</w:t>
            </w:r>
          </w:p>
        </w:tc>
        <w:tc>
          <w:tcPr>
            <w:tcW w:w="36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359.062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632.459</w:t>
            </w:r>
          </w:p>
        </w:tc>
        <w:tc>
          <w:tcPr>
            <w:tcW w:w="3570" w:type="dxa"/>
            <w:gridSpan w:val="5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"/>
                <w:color w:val="000000"/>
                <w:sz w:val="16"/>
                <w:szCs w:val="16"/>
              </w:rPr>
            </w:pPr>
          </w:p>
        </w:tc>
        <w:tc>
          <w:tcPr>
            <w:tcW w:w="36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right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601.587</w:t>
            </w:r>
          </w:p>
        </w:tc>
      </w:tr>
      <w:tr w:rsidR="00353765" w:rsidRPr="00FC575D" w:rsidTr="00816288">
        <w:trPr>
          <w:gridAfter w:val="1"/>
          <w:wAfter w:w="315" w:type="dxa"/>
          <w:trHeight w:val="268"/>
        </w:trPr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AIC</w:t>
            </w:r>
          </w:p>
        </w:tc>
        <w:tc>
          <w:tcPr>
            <w:tcW w:w="367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836.560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353765" w:rsidRPr="00FC575D" w:rsidRDefault="00353765" w:rsidP="00A31CD3">
            <w:pPr>
              <w:jc w:val="right"/>
              <w:rPr>
                <w:rFonts w:eastAsia="Times"/>
                <w:color w:val="000000"/>
                <w:sz w:val="16"/>
                <w:szCs w:val="16"/>
              </w:rPr>
            </w:pPr>
            <w:r w:rsidRPr="00FC575D">
              <w:rPr>
                <w:rFonts w:eastAsia="Times"/>
                <w:color w:val="000000"/>
                <w:sz w:val="16"/>
                <w:szCs w:val="16"/>
              </w:rPr>
              <w:t>979.788</w:t>
            </w:r>
          </w:p>
        </w:tc>
        <w:tc>
          <w:tcPr>
            <w:tcW w:w="3570" w:type="dxa"/>
            <w:gridSpan w:val="5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"/>
                <w:color w:val="000000"/>
                <w:sz w:val="16"/>
                <w:szCs w:val="16"/>
              </w:rPr>
            </w:pPr>
          </w:p>
        </w:tc>
        <w:tc>
          <w:tcPr>
            <w:tcW w:w="367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53765" w:rsidRPr="00FC575D" w:rsidRDefault="00353765" w:rsidP="00A31CD3">
            <w:pPr>
              <w:jc w:val="right"/>
              <w:rPr>
                <w:color w:val="000000"/>
                <w:sz w:val="16"/>
                <w:szCs w:val="16"/>
              </w:rPr>
            </w:pPr>
            <w:r w:rsidRPr="00FC575D">
              <w:rPr>
                <w:color w:val="000000"/>
                <w:sz w:val="16"/>
                <w:szCs w:val="16"/>
              </w:rPr>
              <w:t>967.127</w:t>
            </w:r>
          </w:p>
        </w:tc>
      </w:tr>
      <w:tr w:rsidR="00353765" w:rsidRPr="00FC575D" w:rsidTr="00816288">
        <w:trPr>
          <w:gridAfter w:val="1"/>
          <w:wAfter w:w="315" w:type="dxa"/>
          <w:trHeight w:val="251"/>
        </w:trPr>
        <w:tc>
          <w:tcPr>
            <w:tcW w:w="16200" w:type="dxa"/>
            <w:gridSpan w:val="19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63D1B" w:rsidRDefault="00C63D1B" w:rsidP="00A31CD3">
            <w:pPr>
              <w:rPr>
                <w:rFonts w:eastAsia="Gungsuh"/>
                <w:color w:val="000000"/>
                <w:sz w:val="17"/>
                <w:szCs w:val="17"/>
              </w:rPr>
            </w:pPr>
            <w:r w:rsidRPr="00C63D1B">
              <w:rPr>
                <w:rFonts w:eastAsia="Gungsuh"/>
                <w:i/>
                <w:color w:val="000000"/>
                <w:sz w:val="17"/>
                <w:szCs w:val="17"/>
              </w:rPr>
              <w:t>Note</w:t>
            </w:r>
            <w:r>
              <w:rPr>
                <w:rFonts w:eastAsia="Gungsuh"/>
                <w:color w:val="000000"/>
                <w:sz w:val="17"/>
                <w:szCs w:val="17"/>
              </w:rPr>
              <w:t xml:space="preserve">. SSS = </w:t>
            </w:r>
            <w:r w:rsidR="00353765" w:rsidRPr="00FC575D">
              <w:rPr>
                <w:rFonts w:eastAsia="Gungsuh"/>
                <w:color w:val="000000"/>
                <w:sz w:val="17"/>
                <w:szCs w:val="17"/>
              </w:rPr>
              <w:t xml:space="preserve">Subjective </w:t>
            </w:r>
            <w:r>
              <w:rPr>
                <w:rFonts w:eastAsia="Gungsuh"/>
                <w:color w:val="000000"/>
                <w:sz w:val="17"/>
                <w:szCs w:val="17"/>
              </w:rPr>
              <w:t xml:space="preserve">Socioeconomic Status; GNM = Graphic Notes Measure; DM = Diagrammatic Measure; OQF = Open Question Format. </w:t>
            </w:r>
          </w:p>
          <w:p w:rsidR="00353765" w:rsidRPr="00FC575D" w:rsidRDefault="00353765" w:rsidP="00A31CD3">
            <w:pPr>
              <w:rPr>
                <w:color w:val="000000"/>
                <w:sz w:val="17"/>
                <w:szCs w:val="17"/>
              </w:rPr>
            </w:pPr>
            <w:r w:rsidRPr="00FC575D">
              <w:rPr>
                <w:rFonts w:eastAsia="Gungsuh"/>
                <w:color w:val="000000"/>
                <w:sz w:val="17"/>
                <w:szCs w:val="17"/>
              </w:rPr>
              <w:t xml:space="preserve">All </w:t>
            </w:r>
            <w:r w:rsidR="00DC68D5" w:rsidRPr="00DC68D5">
              <w:rPr>
                <w:rFonts w:eastAsia="Gungsuh"/>
                <w:color w:val="000000"/>
                <w:sz w:val="17"/>
                <w:szCs w:val="17"/>
              </w:rPr>
              <w:t>Variance Inflation Factor</w:t>
            </w:r>
            <w:r w:rsidR="00DC68D5">
              <w:rPr>
                <w:rFonts w:eastAsia="Gungsuh"/>
                <w:color w:val="000000"/>
                <w:sz w:val="17"/>
                <w:szCs w:val="17"/>
              </w:rPr>
              <w:t xml:space="preserve"> (</w:t>
            </w:r>
            <w:r w:rsidRPr="00FC575D">
              <w:rPr>
                <w:rFonts w:eastAsia="Gungsuh"/>
                <w:color w:val="000000"/>
                <w:sz w:val="17"/>
                <w:szCs w:val="17"/>
              </w:rPr>
              <w:t>VIFs</w:t>
            </w:r>
            <w:r w:rsidR="00DC68D5">
              <w:rPr>
                <w:rFonts w:eastAsia="Gungsuh"/>
                <w:color w:val="000000"/>
                <w:sz w:val="17"/>
                <w:szCs w:val="17"/>
              </w:rPr>
              <w:t>)</w:t>
            </w:r>
            <w:r w:rsidRPr="00FC575D">
              <w:rPr>
                <w:rFonts w:eastAsia="Gungsuh"/>
                <w:color w:val="000000"/>
                <w:sz w:val="17"/>
                <w:szCs w:val="17"/>
              </w:rPr>
              <w:t xml:space="preserve"> </w:t>
            </w:r>
            <w:r w:rsidR="00C63D1B">
              <w:rPr>
                <w:rFonts w:eastAsia="Gungsuh"/>
                <w:color w:val="000000"/>
                <w:sz w:val="17"/>
                <w:szCs w:val="17"/>
              </w:rPr>
              <w:t xml:space="preserve"> </w:t>
            </w:r>
            <w:r w:rsidRPr="00FC575D">
              <w:rPr>
                <w:rFonts w:eastAsia="Gungsuh"/>
                <w:color w:val="000000"/>
                <w:sz w:val="17"/>
                <w:szCs w:val="17"/>
              </w:rPr>
              <w:t xml:space="preserve">≤ 1.96. </w:t>
            </w:r>
          </w:p>
        </w:tc>
      </w:tr>
    </w:tbl>
    <w:p w:rsidR="00353765" w:rsidRPr="00FC575D" w:rsidRDefault="00353765" w:rsidP="00353765">
      <w:pPr>
        <w:rPr>
          <w:sz w:val="17"/>
          <w:szCs w:val="17"/>
        </w:rPr>
      </w:pPr>
    </w:p>
    <w:p w:rsidR="00E8086A" w:rsidRDefault="00E8086A" w:rsidP="00E8086A">
      <w:pPr>
        <w:spacing w:line="480" w:lineRule="auto"/>
        <w:rPr>
          <w:sz w:val="17"/>
          <w:szCs w:val="17"/>
        </w:rPr>
      </w:pPr>
    </w:p>
    <w:p w:rsidR="0003086C" w:rsidRDefault="0003086C">
      <w:pPr>
        <w:spacing w:line="480" w:lineRule="auto"/>
        <w:ind w:firstLine="709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:rsidR="00FF6D0B" w:rsidRDefault="00E8086A">
      <w:pPr>
        <w:ind w:left="709" w:hanging="709"/>
        <w:contextualSpacing/>
      </w:pPr>
      <w:r w:rsidRPr="00E8086A">
        <w:rPr>
          <w:color w:val="000000"/>
        </w:rPr>
        <w:lastRenderedPageBreak/>
        <w:t xml:space="preserve">&lt;H3&gt; </w:t>
      </w:r>
      <w:r w:rsidRPr="00E8086A">
        <w:rPr>
          <w:i/>
        </w:rPr>
        <w:t>References</w:t>
      </w:r>
    </w:p>
    <w:p w:rsidR="00FF6D0B" w:rsidRDefault="006177FA">
      <w:pPr>
        <w:ind w:left="709" w:hanging="709"/>
        <w:contextualSpacing/>
        <w:rPr>
          <w:color w:val="000000"/>
        </w:rPr>
      </w:pPr>
      <w:r>
        <w:rPr>
          <w:color w:val="000000"/>
        </w:rPr>
        <w:t xml:space="preserve">&lt;REFJ&gt; </w:t>
      </w:r>
      <w:r w:rsidR="009F59B0" w:rsidRPr="009F59B0">
        <w:rPr>
          <w:color w:val="000000"/>
        </w:rPr>
        <w:t xml:space="preserve">Cumming, G. (2014). The </w:t>
      </w:r>
      <w:r w:rsidR="009F59B0">
        <w:rPr>
          <w:color w:val="000000"/>
        </w:rPr>
        <w:t>n</w:t>
      </w:r>
      <w:r w:rsidR="009F59B0" w:rsidRPr="009F59B0">
        <w:rPr>
          <w:color w:val="000000"/>
        </w:rPr>
        <w:t xml:space="preserve">ew </w:t>
      </w:r>
      <w:r w:rsidR="009F59B0">
        <w:rPr>
          <w:color w:val="000000"/>
        </w:rPr>
        <w:t>s</w:t>
      </w:r>
      <w:r w:rsidR="009F59B0" w:rsidRPr="009F59B0">
        <w:rPr>
          <w:color w:val="000000"/>
        </w:rPr>
        <w:t xml:space="preserve">tatistics: Why and </w:t>
      </w:r>
      <w:r w:rsidR="009F59B0">
        <w:rPr>
          <w:color w:val="000000"/>
        </w:rPr>
        <w:t>h</w:t>
      </w:r>
      <w:r w:rsidR="009F59B0" w:rsidRPr="009F59B0">
        <w:rPr>
          <w:color w:val="000000"/>
        </w:rPr>
        <w:t>ow.</w:t>
      </w:r>
      <w:r w:rsidR="00715B8A">
        <w:rPr>
          <w:color w:val="000000"/>
        </w:rPr>
        <w:t xml:space="preserve"> </w:t>
      </w:r>
      <w:r w:rsidR="009F59B0" w:rsidRPr="009F59B0">
        <w:rPr>
          <w:i/>
          <w:iCs/>
          <w:color w:val="000000"/>
        </w:rPr>
        <w:t>Psychological Science</w:t>
      </w:r>
      <w:r w:rsidR="009F59B0" w:rsidRPr="009F59B0">
        <w:rPr>
          <w:color w:val="000000"/>
        </w:rPr>
        <w:t>,</w:t>
      </w:r>
      <w:r w:rsidR="00715B8A">
        <w:rPr>
          <w:color w:val="000000"/>
        </w:rPr>
        <w:t xml:space="preserve"> </w:t>
      </w:r>
      <w:r w:rsidR="009F59B0" w:rsidRPr="009F59B0">
        <w:rPr>
          <w:i/>
          <w:iCs/>
          <w:color w:val="000000"/>
        </w:rPr>
        <w:t>25</w:t>
      </w:r>
      <w:r w:rsidR="009F59B0" w:rsidRPr="009F59B0">
        <w:rPr>
          <w:color w:val="000000"/>
        </w:rPr>
        <w:t>(1), 7–29.</w:t>
      </w:r>
      <w:r w:rsidR="00715B8A">
        <w:rPr>
          <w:color w:val="000000"/>
        </w:rPr>
        <w:t xml:space="preserve"> </w:t>
      </w:r>
      <w:hyperlink r:id="rId10" w:history="1">
        <w:r w:rsidR="009F59B0" w:rsidRPr="009F59B0">
          <w:rPr>
            <w:color w:val="0000FF"/>
            <w:u w:val="single"/>
          </w:rPr>
          <w:t>https://doi.org/10.1177/0956797613504966</w:t>
        </w:r>
      </w:hyperlink>
    </w:p>
    <w:p w:rsidR="00FF6D0B" w:rsidRDefault="00535B7E">
      <w:pPr>
        <w:ind w:left="709" w:hanging="709"/>
        <w:contextualSpacing/>
        <w:rPr>
          <w:color w:val="000000"/>
          <w:lang w:val="es-ES"/>
        </w:rPr>
      </w:pPr>
      <w:r>
        <w:rPr>
          <w:color w:val="000000"/>
        </w:rPr>
        <w:t xml:space="preserve">&lt;REFJ&gt; </w:t>
      </w:r>
      <w:r w:rsidR="009F59B0" w:rsidRPr="009F59B0">
        <w:rPr>
          <w:color w:val="000000"/>
        </w:rPr>
        <w:t>ISSP Research Group. (2017).</w:t>
      </w:r>
      <w:r w:rsidR="00715B8A">
        <w:rPr>
          <w:color w:val="000000"/>
        </w:rPr>
        <w:t xml:space="preserve"> </w:t>
      </w:r>
      <w:r w:rsidR="009F59B0" w:rsidRPr="009F59B0">
        <w:rPr>
          <w:i/>
          <w:iCs/>
          <w:color w:val="000000"/>
        </w:rPr>
        <w:t>International Social Survey Programme: Social Inequality IV - ISSP 2009</w:t>
      </w:r>
      <w:r w:rsidR="00715B8A">
        <w:rPr>
          <w:i/>
          <w:iCs/>
          <w:color w:val="000000"/>
        </w:rPr>
        <w:t xml:space="preserve"> </w:t>
      </w:r>
      <w:r w:rsidR="009F59B0" w:rsidRPr="009F59B0">
        <w:rPr>
          <w:color w:val="000000"/>
        </w:rPr>
        <w:t>(</w:t>
      </w:r>
      <w:r w:rsidR="0042683F">
        <w:rPr>
          <w:color w:val="000000"/>
        </w:rPr>
        <w:t xml:space="preserve">Version </w:t>
      </w:r>
      <w:r w:rsidR="009F59B0" w:rsidRPr="009F59B0">
        <w:rPr>
          <w:color w:val="000000"/>
        </w:rPr>
        <w:t>4.0.0) [Dataset]. GESIS Data Archive.</w:t>
      </w:r>
      <w:r w:rsidR="00715B8A">
        <w:rPr>
          <w:color w:val="000000"/>
        </w:rPr>
        <w:t xml:space="preserve"> </w:t>
      </w:r>
      <w:hyperlink r:id="rId11" w:history="1">
        <w:r w:rsidR="009F59B0" w:rsidRPr="009F59B0">
          <w:rPr>
            <w:color w:val="0000FF"/>
            <w:u w:val="single"/>
          </w:rPr>
          <w:t>https://doi.org/10.4232/1.12777</w:t>
        </w:r>
      </w:hyperlink>
    </w:p>
    <w:p w:rsidR="00FF6D0B" w:rsidRDefault="00EF783C">
      <w:pPr>
        <w:ind w:left="709" w:hanging="709"/>
        <w:contextualSpacing/>
        <w:rPr>
          <w:color w:val="000000"/>
          <w:lang w:val="es-ES"/>
        </w:rPr>
      </w:pPr>
      <w:r>
        <w:rPr>
          <w:lang w:val="es-ES"/>
        </w:rPr>
        <w:t xml:space="preserve">&lt;REFJ&gt; </w:t>
      </w:r>
      <w:r w:rsidR="009F59B0" w:rsidRPr="009F59B0">
        <w:rPr>
          <w:lang w:val="es-ES"/>
        </w:rPr>
        <w:t xml:space="preserve">Otero, J.M., Luengo, A., Romero, E. Gómez, J.A. y Castro, C. (1998). </w:t>
      </w:r>
      <w:r w:rsidR="009F59B0" w:rsidRPr="009F59B0">
        <w:rPr>
          <w:i/>
          <w:lang w:val="es-ES"/>
        </w:rPr>
        <w:t>Psicología de personalidad. Manual de prácticas</w:t>
      </w:r>
      <w:r>
        <w:rPr>
          <w:lang w:val="es-ES"/>
        </w:rPr>
        <w:t xml:space="preserve"> </w:t>
      </w:r>
      <w:r w:rsidRPr="009F59B0">
        <w:rPr>
          <w:color w:val="000000"/>
        </w:rPr>
        <w:t>[</w:t>
      </w:r>
      <w:r w:rsidRPr="00A11DCA">
        <w:t>Personality psychology. Practice manual</w:t>
      </w:r>
      <w:r w:rsidRPr="009F59B0">
        <w:rPr>
          <w:color w:val="000000"/>
        </w:rPr>
        <w:t>]</w:t>
      </w:r>
      <w:r>
        <w:rPr>
          <w:color w:val="000000"/>
        </w:rPr>
        <w:t xml:space="preserve">. </w:t>
      </w:r>
      <w:r w:rsidR="009F59B0" w:rsidRPr="009F59B0">
        <w:rPr>
          <w:lang w:val="es-ES"/>
        </w:rPr>
        <w:t>Ariel Practicum.</w:t>
      </w:r>
    </w:p>
    <w:p w:rsidR="00FF6D0B" w:rsidRDefault="0094472F">
      <w:pPr>
        <w:ind w:left="709" w:hanging="709"/>
        <w:contextualSpacing/>
        <w:rPr>
          <w:color w:val="000000"/>
        </w:rPr>
      </w:pPr>
      <w:r>
        <w:rPr>
          <w:color w:val="000000"/>
          <w:lang w:val="es-ES"/>
        </w:rPr>
        <w:t xml:space="preserve">&lt;REFJ&gt; </w:t>
      </w:r>
      <w:r w:rsidR="009F59B0" w:rsidRPr="009F59B0">
        <w:rPr>
          <w:color w:val="000000"/>
          <w:lang w:val="es-ES"/>
        </w:rPr>
        <w:t xml:space="preserve">Rodriguez-Bailon, R., Bratanova, B., Willis, G. B., Lopez-Rodriguez, L., Sturrock, A., &amp; Loughnan, S. (2017). </w:t>
      </w:r>
      <w:r w:rsidR="009F59B0" w:rsidRPr="009F59B0">
        <w:rPr>
          <w:color w:val="000000"/>
        </w:rPr>
        <w:t xml:space="preserve">Social </w:t>
      </w:r>
      <w:r w:rsidR="009F59B0">
        <w:rPr>
          <w:color w:val="000000"/>
        </w:rPr>
        <w:t>c</w:t>
      </w:r>
      <w:r w:rsidR="009F59B0" w:rsidRPr="009F59B0">
        <w:rPr>
          <w:color w:val="000000"/>
        </w:rPr>
        <w:t xml:space="preserve">lass and </w:t>
      </w:r>
      <w:r w:rsidR="009F59B0">
        <w:rPr>
          <w:color w:val="000000"/>
        </w:rPr>
        <w:t>i</w:t>
      </w:r>
      <w:r w:rsidR="009F59B0" w:rsidRPr="009F59B0">
        <w:rPr>
          <w:color w:val="000000"/>
        </w:rPr>
        <w:t xml:space="preserve">deologies of </w:t>
      </w:r>
      <w:r w:rsidR="009F59B0">
        <w:rPr>
          <w:color w:val="000000"/>
        </w:rPr>
        <w:t>i</w:t>
      </w:r>
      <w:r w:rsidR="009F59B0" w:rsidRPr="009F59B0">
        <w:rPr>
          <w:color w:val="000000"/>
        </w:rPr>
        <w:t xml:space="preserve">nequality: How </w:t>
      </w:r>
      <w:r w:rsidR="009F59B0">
        <w:rPr>
          <w:color w:val="000000"/>
        </w:rPr>
        <w:t>t</w:t>
      </w:r>
      <w:r w:rsidR="009F59B0" w:rsidRPr="009F59B0">
        <w:rPr>
          <w:color w:val="000000"/>
        </w:rPr>
        <w:t xml:space="preserve">hey </w:t>
      </w:r>
      <w:r w:rsidR="009F59B0">
        <w:rPr>
          <w:color w:val="000000"/>
        </w:rPr>
        <w:t>u</w:t>
      </w:r>
      <w:r w:rsidR="009F59B0" w:rsidRPr="009F59B0">
        <w:rPr>
          <w:color w:val="000000"/>
        </w:rPr>
        <w:t xml:space="preserve">phold </w:t>
      </w:r>
      <w:r w:rsidR="009F59B0">
        <w:rPr>
          <w:color w:val="000000"/>
        </w:rPr>
        <w:t>u</w:t>
      </w:r>
      <w:r w:rsidR="009F59B0" w:rsidRPr="009F59B0">
        <w:rPr>
          <w:color w:val="000000"/>
        </w:rPr>
        <w:t xml:space="preserve">nequal </w:t>
      </w:r>
      <w:r w:rsidR="009F59B0">
        <w:rPr>
          <w:color w:val="000000"/>
        </w:rPr>
        <w:t>s</w:t>
      </w:r>
      <w:r w:rsidR="009F59B0" w:rsidRPr="009F59B0">
        <w:rPr>
          <w:color w:val="000000"/>
        </w:rPr>
        <w:t>ocieties.</w:t>
      </w:r>
      <w:r w:rsidR="00715B8A">
        <w:rPr>
          <w:color w:val="000000"/>
        </w:rPr>
        <w:t xml:space="preserve"> </w:t>
      </w:r>
      <w:r w:rsidR="009F59B0" w:rsidRPr="009F59B0">
        <w:rPr>
          <w:i/>
          <w:iCs/>
          <w:color w:val="000000"/>
        </w:rPr>
        <w:t>Journal of Social Issues</w:t>
      </w:r>
      <w:r w:rsidR="009F59B0" w:rsidRPr="009F59B0">
        <w:rPr>
          <w:color w:val="000000"/>
        </w:rPr>
        <w:t>,</w:t>
      </w:r>
      <w:r w:rsidR="00715B8A">
        <w:rPr>
          <w:color w:val="000000"/>
        </w:rPr>
        <w:t xml:space="preserve"> </w:t>
      </w:r>
      <w:r w:rsidR="009F59B0" w:rsidRPr="009F59B0">
        <w:rPr>
          <w:i/>
          <w:iCs/>
          <w:color w:val="000000"/>
        </w:rPr>
        <w:t>73</w:t>
      </w:r>
      <w:r w:rsidR="009F59B0" w:rsidRPr="009F59B0">
        <w:rPr>
          <w:color w:val="000000"/>
        </w:rPr>
        <w:t>(1), 99–116.</w:t>
      </w:r>
      <w:r w:rsidR="00715B8A">
        <w:rPr>
          <w:color w:val="000000"/>
        </w:rPr>
        <w:t xml:space="preserve"> </w:t>
      </w:r>
      <w:hyperlink r:id="rId12" w:history="1">
        <w:r w:rsidR="009F59B0" w:rsidRPr="009F59B0">
          <w:rPr>
            <w:color w:val="0000FF"/>
            <w:u w:val="single"/>
          </w:rPr>
          <w:t>https://doi.org/10.1111/josi.12206</w:t>
        </w:r>
      </w:hyperlink>
    </w:p>
    <w:p w:rsidR="00FF6D0B" w:rsidRDefault="00E645FF">
      <w:pPr>
        <w:ind w:left="709" w:hanging="709"/>
        <w:contextualSpacing/>
        <w:rPr>
          <w:color w:val="000000"/>
        </w:rPr>
      </w:pPr>
      <w:r>
        <w:rPr>
          <w:color w:val="000000"/>
        </w:rPr>
        <w:t xml:space="preserve">&lt;REFJ&gt; </w:t>
      </w:r>
      <w:r w:rsidR="009F59B0" w:rsidRPr="009F59B0">
        <w:rPr>
          <w:color w:val="000000"/>
        </w:rPr>
        <w:t>Scheier, M. F., Carver, C. S., &amp; Bridges, M. W. (1994). Distinguishing optimism from neuroticism (and trait anxiety, self-mastery, and self-esteem): A reevaluation of the Life Orientation Test.</w:t>
      </w:r>
      <w:r w:rsidR="00715B8A">
        <w:rPr>
          <w:color w:val="000000"/>
        </w:rPr>
        <w:t xml:space="preserve"> </w:t>
      </w:r>
      <w:r w:rsidR="009F59B0" w:rsidRPr="009F59B0">
        <w:rPr>
          <w:i/>
          <w:iCs/>
          <w:color w:val="000000"/>
        </w:rPr>
        <w:t>Journal of Personality and Social Psychology</w:t>
      </w:r>
      <w:r w:rsidR="009F59B0" w:rsidRPr="009F59B0">
        <w:rPr>
          <w:color w:val="000000"/>
        </w:rPr>
        <w:t>,</w:t>
      </w:r>
      <w:r w:rsidR="00715B8A">
        <w:rPr>
          <w:color w:val="000000"/>
        </w:rPr>
        <w:t xml:space="preserve"> </w:t>
      </w:r>
      <w:r w:rsidR="009F59B0" w:rsidRPr="009F59B0">
        <w:rPr>
          <w:i/>
          <w:iCs/>
          <w:color w:val="000000"/>
        </w:rPr>
        <w:t>67</w:t>
      </w:r>
      <w:r w:rsidR="009F59B0" w:rsidRPr="009F59B0">
        <w:rPr>
          <w:color w:val="000000"/>
        </w:rPr>
        <w:t>(6), 1063–1078.</w:t>
      </w:r>
      <w:r w:rsidR="00715B8A">
        <w:rPr>
          <w:color w:val="000000"/>
        </w:rPr>
        <w:t xml:space="preserve"> </w:t>
      </w:r>
      <w:bookmarkStart w:id="4" w:name="_GoBack"/>
      <w:bookmarkEnd w:id="4"/>
      <w:r w:rsidR="00C75FA0">
        <w:fldChar w:fldCharType="begin"/>
      </w:r>
      <w:r w:rsidR="00C75FA0">
        <w:instrText xml:space="preserve"> HYPERLINK "https://doi.org/10.1037/0022-3514.67.6.1063" </w:instrText>
      </w:r>
      <w:r w:rsidR="00C75FA0">
        <w:fldChar w:fldCharType="separate"/>
      </w:r>
      <w:r w:rsidR="009F59B0" w:rsidRPr="00C82859">
        <w:rPr>
          <w:rStyle w:val="Hipervnculo"/>
        </w:rPr>
        <w:t>https://doi.org/10.1037/0022-3514.67.6.1063</w:t>
      </w:r>
      <w:r w:rsidR="00C75FA0">
        <w:rPr>
          <w:rStyle w:val="Hipervnculo"/>
        </w:rPr>
        <w:fldChar w:fldCharType="end"/>
      </w:r>
    </w:p>
    <w:p w:rsidR="002E21E3" w:rsidRPr="009F59B0" w:rsidRDefault="002E21E3" w:rsidP="009F59B0">
      <w:pPr>
        <w:ind w:hanging="480"/>
        <w:rPr>
          <w:color w:val="000000"/>
          <w:lang w:val="es-ES"/>
        </w:rPr>
      </w:pPr>
    </w:p>
    <w:sectPr w:rsidR="002E21E3" w:rsidRPr="009F59B0" w:rsidSect="00A31CD3">
      <w:pgSz w:w="16840" w:h="11900" w:orient="landscape"/>
      <w:pgMar w:top="1701" w:right="1417" w:bottom="1133" w:left="1417" w:header="708" w:footer="708" w:gutter="0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5CABE4E" w16cid:durableId="2A44DC14"/>
  <w16cid:commentId w16cid:paraId="079C0309" w16cid:durableId="2A44DC6D"/>
  <w16cid:commentId w16cid:paraId="6DF37CD7" w16cid:durableId="2A44DC15"/>
  <w16cid:commentId w16cid:paraId="47539FFF" w16cid:durableId="2A44E8F3"/>
  <w16cid:commentId w16cid:paraId="31094163" w16cid:durableId="2A44DC16"/>
  <w16cid:commentId w16cid:paraId="36EC0324" w16cid:durableId="2A44DC7B"/>
  <w16cid:commentId w16cid:paraId="4B1E416A" w16cid:durableId="2A44DC17"/>
  <w16cid:commentId w16cid:paraId="7226F198" w16cid:durableId="2A44DC7D"/>
  <w16cid:commentId w16cid:paraId="62C0602A" w16cid:durableId="2A44DC18"/>
  <w16cid:commentId w16cid:paraId="5CE728C2" w16cid:durableId="2A44DC81"/>
  <w16cid:commentId w16cid:paraId="0936113D" w16cid:durableId="2A44DC19"/>
  <w16cid:commentId w16cid:paraId="2E1C9E03" w16cid:durableId="2A44DC1A"/>
  <w16cid:commentId w16cid:paraId="6EA8C0E9" w16cid:durableId="2A44DC1B"/>
  <w16cid:commentId w16cid:paraId="5AFD945E" w16cid:durableId="2A44DC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FA0" w:rsidRDefault="00C75FA0" w:rsidP="00C03EE5">
      <w:r>
        <w:separator/>
      </w:r>
    </w:p>
  </w:endnote>
  <w:endnote w:type="continuationSeparator" w:id="0">
    <w:p w:rsidR="00C75FA0" w:rsidRDefault="00C75FA0" w:rsidP="00C03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28538"/>
      <w:docPartObj>
        <w:docPartGallery w:val="Page Numbers (Bottom of Page)"/>
        <w:docPartUnique/>
      </w:docPartObj>
    </w:sdtPr>
    <w:sdtEndPr/>
    <w:sdtContent>
      <w:p w:rsidR="002E21E3" w:rsidRDefault="00E8086A">
        <w:pPr>
          <w:pStyle w:val="Piedepgina"/>
          <w:jc w:val="right"/>
        </w:pPr>
        <w:r>
          <w:fldChar w:fldCharType="begin"/>
        </w:r>
        <w:r w:rsidR="002E21E3">
          <w:instrText xml:space="preserve"> PAGE   \* MERGEFORMAT </w:instrText>
        </w:r>
        <w:r>
          <w:fldChar w:fldCharType="separate"/>
        </w:r>
        <w:r w:rsidR="00715B8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E21E3" w:rsidRDefault="002E2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FA0" w:rsidRDefault="00C75FA0" w:rsidP="00C03EE5">
      <w:r>
        <w:separator/>
      </w:r>
    </w:p>
  </w:footnote>
  <w:footnote w:type="continuationSeparator" w:id="0">
    <w:p w:rsidR="00C75FA0" w:rsidRDefault="00C75FA0" w:rsidP="00C03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64745"/>
    <w:multiLevelType w:val="multilevel"/>
    <w:tmpl w:val="4C54B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E0E6846"/>
    <w:multiLevelType w:val="hybridMultilevel"/>
    <w:tmpl w:val="F120F2D0"/>
    <w:lvl w:ilvl="0" w:tplc="BE6CD91A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7D69C6"/>
    <w:multiLevelType w:val="multilevel"/>
    <w:tmpl w:val="30160BB8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46C36DD"/>
    <w:multiLevelType w:val="multilevel"/>
    <w:tmpl w:val="0700C5AE"/>
    <w:lvl w:ilvl="0">
      <w:start w:val="1"/>
      <w:numFmt w:val="decimal"/>
      <w:lvlText w:val="S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0CB42B6"/>
    <w:multiLevelType w:val="multilevel"/>
    <w:tmpl w:val="E6085940"/>
    <w:lvl w:ilvl="0">
      <w:start w:val="1"/>
      <w:numFmt w:val="decimal"/>
      <w:pStyle w:val="Estilo21"/>
      <w:lvlText w:val="2.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56943FAE"/>
    <w:multiLevelType w:val="multilevel"/>
    <w:tmpl w:val="94FC2EBC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AF70E2A"/>
    <w:multiLevelType w:val="hybridMultilevel"/>
    <w:tmpl w:val="9BB27B9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C4236D"/>
    <w:multiLevelType w:val="hybridMultilevel"/>
    <w:tmpl w:val="84402E5A"/>
    <w:lvl w:ilvl="0" w:tplc="3A08C75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A93208"/>
    <w:multiLevelType w:val="multilevel"/>
    <w:tmpl w:val="42F077C4"/>
    <w:lvl w:ilvl="0">
      <w:start w:val="1"/>
      <w:numFmt w:val="decimal"/>
      <w:pStyle w:val="Esti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3CF5256"/>
    <w:multiLevelType w:val="hybridMultilevel"/>
    <w:tmpl w:val="8E00FA3A"/>
    <w:lvl w:ilvl="0" w:tplc="05C4893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8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</w:num>
  <w:num w:numId="9">
    <w:abstractNumId w:val="5"/>
  </w:num>
  <w:num w:numId="10">
    <w:abstractNumId w:val="3"/>
  </w:num>
  <w:num w:numId="11">
    <w:abstractNumId w:val="6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3765"/>
    <w:rsid w:val="0003086C"/>
    <w:rsid w:val="00043ECC"/>
    <w:rsid w:val="00077C18"/>
    <w:rsid w:val="000B25FA"/>
    <w:rsid w:val="00107BF1"/>
    <w:rsid w:val="001511F3"/>
    <w:rsid w:val="00177623"/>
    <w:rsid w:val="001E2558"/>
    <w:rsid w:val="002D607E"/>
    <w:rsid w:val="002E21E3"/>
    <w:rsid w:val="00353765"/>
    <w:rsid w:val="003C0669"/>
    <w:rsid w:val="003D2EB6"/>
    <w:rsid w:val="003E2CAD"/>
    <w:rsid w:val="00411681"/>
    <w:rsid w:val="0042683F"/>
    <w:rsid w:val="00493FB4"/>
    <w:rsid w:val="004D486E"/>
    <w:rsid w:val="004F3A74"/>
    <w:rsid w:val="00504D42"/>
    <w:rsid w:val="00505F21"/>
    <w:rsid w:val="005075D5"/>
    <w:rsid w:val="005076AD"/>
    <w:rsid w:val="00535B7E"/>
    <w:rsid w:val="0054739C"/>
    <w:rsid w:val="005A776C"/>
    <w:rsid w:val="005B794A"/>
    <w:rsid w:val="006158B3"/>
    <w:rsid w:val="006177FA"/>
    <w:rsid w:val="00636E27"/>
    <w:rsid w:val="00650C9B"/>
    <w:rsid w:val="006661F6"/>
    <w:rsid w:val="00696732"/>
    <w:rsid w:val="006E36D7"/>
    <w:rsid w:val="00715B8A"/>
    <w:rsid w:val="00770F94"/>
    <w:rsid w:val="00790C08"/>
    <w:rsid w:val="007A0543"/>
    <w:rsid w:val="007B0A4C"/>
    <w:rsid w:val="00816288"/>
    <w:rsid w:val="00830CF3"/>
    <w:rsid w:val="008E49AA"/>
    <w:rsid w:val="0094472F"/>
    <w:rsid w:val="00955C54"/>
    <w:rsid w:val="00981C4D"/>
    <w:rsid w:val="009A6B4D"/>
    <w:rsid w:val="009B6721"/>
    <w:rsid w:val="009F59B0"/>
    <w:rsid w:val="009F59FA"/>
    <w:rsid w:val="00A31CD3"/>
    <w:rsid w:val="00A72225"/>
    <w:rsid w:val="00A743E1"/>
    <w:rsid w:val="00A8711A"/>
    <w:rsid w:val="00A92261"/>
    <w:rsid w:val="00A94238"/>
    <w:rsid w:val="00AA3AA5"/>
    <w:rsid w:val="00AB019A"/>
    <w:rsid w:val="00B12D10"/>
    <w:rsid w:val="00B3462E"/>
    <w:rsid w:val="00B418DB"/>
    <w:rsid w:val="00B43731"/>
    <w:rsid w:val="00B529B1"/>
    <w:rsid w:val="00B65F30"/>
    <w:rsid w:val="00BA4497"/>
    <w:rsid w:val="00BC7A8E"/>
    <w:rsid w:val="00BD4EC3"/>
    <w:rsid w:val="00C03EE5"/>
    <w:rsid w:val="00C30152"/>
    <w:rsid w:val="00C61A50"/>
    <w:rsid w:val="00C63D1B"/>
    <w:rsid w:val="00C75FA0"/>
    <w:rsid w:val="00C857B3"/>
    <w:rsid w:val="00CD64AB"/>
    <w:rsid w:val="00D0137A"/>
    <w:rsid w:val="00D05FBC"/>
    <w:rsid w:val="00D20BAA"/>
    <w:rsid w:val="00D56639"/>
    <w:rsid w:val="00DC67E9"/>
    <w:rsid w:val="00DC68D5"/>
    <w:rsid w:val="00E046B9"/>
    <w:rsid w:val="00E23CF0"/>
    <w:rsid w:val="00E356AD"/>
    <w:rsid w:val="00E645FF"/>
    <w:rsid w:val="00E734ED"/>
    <w:rsid w:val="00E8086A"/>
    <w:rsid w:val="00EC7B6A"/>
    <w:rsid w:val="00EF783C"/>
    <w:rsid w:val="00F84F23"/>
    <w:rsid w:val="00F91952"/>
    <w:rsid w:val="00FA4599"/>
    <w:rsid w:val="00FC575D"/>
    <w:rsid w:val="00FF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BE5"/>
  <w15:docId w15:val="{41B858E0-E54F-42F1-933B-C9439F42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lang w:val="es-ES" w:eastAsia="en-US" w:bidi="ar-SA"/>
      </w:rPr>
    </w:rPrDefault>
    <w:pPrDefault>
      <w:pPr>
        <w:spacing w:line="48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765"/>
    <w:pPr>
      <w:spacing w:line="240" w:lineRule="auto"/>
      <w:ind w:firstLine="0"/>
    </w:pPr>
    <w:rPr>
      <w:rFonts w:eastAsia="Times New Roman"/>
      <w:szCs w:val="24"/>
      <w:lang w:val="en-U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5376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Continuarlista"/>
    <w:next w:val="Normal"/>
    <w:link w:val="Ttulo2Car"/>
    <w:autoRedefine/>
    <w:uiPriority w:val="9"/>
    <w:unhideWhenUsed/>
    <w:qFormat/>
    <w:rsid w:val="00A94238"/>
    <w:pPr>
      <w:numPr>
        <w:numId w:val="9"/>
      </w:numPr>
      <w:ind w:left="360" w:hanging="360"/>
      <w:outlineLvl w:val="1"/>
    </w:pPr>
    <w:rPr>
      <w:b/>
      <w:bCs/>
      <w:szCs w:val="5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53765"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A94238"/>
    <w:pPr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5376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5376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autoRedefine/>
    <w:uiPriority w:val="99"/>
    <w:unhideWhenUsed/>
    <w:qFormat/>
    <w:rsid w:val="00CD64AB"/>
    <w:rPr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CD64AB"/>
    <w:rPr>
      <w:szCs w:val="18"/>
    </w:rPr>
  </w:style>
  <w:style w:type="paragraph" w:customStyle="1" w:styleId="Estilo5">
    <w:name w:val="Estilo5"/>
    <w:basedOn w:val="Ttulo2"/>
    <w:autoRedefine/>
    <w:qFormat/>
    <w:rsid w:val="00AA3AA5"/>
    <w:pPr>
      <w:ind w:left="792"/>
    </w:pPr>
    <w:rPr>
      <w:b w:val="0"/>
      <w:lang w:val="es-ES"/>
    </w:rPr>
  </w:style>
  <w:style w:type="character" w:customStyle="1" w:styleId="Ttulo2Car">
    <w:name w:val="Título 2 Car"/>
    <w:basedOn w:val="Fuentedeprrafopredeter"/>
    <w:link w:val="Ttulo2"/>
    <w:uiPriority w:val="2"/>
    <w:rsid w:val="00A94238"/>
    <w:rPr>
      <w:b/>
      <w:bCs/>
      <w:szCs w:val="50"/>
      <w:lang w:val="en-US"/>
    </w:rPr>
  </w:style>
  <w:style w:type="paragraph" w:customStyle="1" w:styleId="Estilo3">
    <w:name w:val="Estilo3"/>
    <w:basedOn w:val="Prrafodelista"/>
    <w:link w:val="Estilo3Car"/>
    <w:autoRedefine/>
    <w:qFormat/>
    <w:rsid w:val="00AA3AA5"/>
    <w:pPr>
      <w:numPr>
        <w:numId w:val="5"/>
      </w:numPr>
      <w:ind w:left="360" w:hanging="360"/>
    </w:pPr>
    <w:rPr>
      <w:b/>
      <w:color w:val="000000"/>
    </w:rPr>
  </w:style>
  <w:style w:type="character" w:customStyle="1" w:styleId="Estilo3Car">
    <w:name w:val="Estilo3 Car"/>
    <w:basedOn w:val="Fuentedeprrafopredeter"/>
    <w:link w:val="Estilo3"/>
    <w:rsid w:val="00AA3AA5"/>
    <w:rPr>
      <w:b/>
      <w:color w:val="000000"/>
      <w:lang w:val="en-US"/>
    </w:rPr>
  </w:style>
  <w:style w:type="paragraph" w:styleId="Prrafodelista">
    <w:name w:val="List Paragraph"/>
    <w:basedOn w:val="Normal"/>
    <w:uiPriority w:val="34"/>
    <w:qFormat/>
    <w:rsid w:val="00AA3AA5"/>
    <w:pPr>
      <w:ind w:left="720"/>
      <w:contextualSpacing/>
    </w:pPr>
  </w:style>
  <w:style w:type="paragraph" w:styleId="Continuarlista">
    <w:name w:val="List Continue"/>
    <w:basedOn w:val="Normal"/>
    <w:uiPriority w:val="99"/>
    <w:semiHidden/>
    <w:unhideWhenUsed/>
    <w:rsid w:val="00A94238"/>
    <w:pPr>
      <w:spacing w:after="120"/>
      <w:ind w:left="283"/>
      <w:contextualSpacing/>
    </w:pPr>
  </w:style>
  <w:style w:type="paragraph" w:customStyle="1" w:styleId="Estilo21">
    <w:name w:val="Estilo2.1"/>
    <w:basedOn w:val="Normal"/>
    <w:autoRedefine/>
    <w:qFormat/>
    <w:rsid w:val="00A94238"/>
    <w:pPr>
      <w:keepNext/>
      <w:keepLines/>
      <w:numPr>
        <w:numId w:val="8"/>
      </w:numPr>
      <w:spacing w:before="40"/>
      <w:outlineLvl w:val="2"/>
    </w:pPr>
    <w:rPr>
      <w:rFonts w:eastAsiaTheme="majorEastAsia" w:cstheme="majorBidi"/>
      <w:b/>
      <w:color w:val="000000"/>
      <w:lang w:val="es-ES"/>
    </w:rPr>
  </w:style>
  <w:style w:type="character" w:customStyle="1" w:styleId="Ttulo4Car">
    <w:name w:val="Título 4 Car"/>
    <w:basedOn w:val="Fuentedeprrafopredeter"/>
    <w:link w:val="Ttulo4"/>
    <w:uiPriority w:val="2"/>
    <w:rsid w:val="00A94238"/>
    <w:rPr>
      <w:b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A94238"/>
    <w:pPr>
      <w:spacing w:before="120"/>
      <w:ind w:firstLine="720"/>
    </w:pPr>
    <w:rPr>
      <w:b/>
      <w:i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A94238"/>
    <w:pPr>
      <w:tabs>
        <w:tab w:val="right" w:leader="dot" w:pos="8488"/>
      </w:tabs>
      <w:spacing w:before="240" w:after="120"/>
      <w:ind w:firstLine="720"/>
    </w:pPr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A94238"/>
    <w:pPr>
      <w:ind w:left="851" w:firstLine="720"/>
    </w:pPr>
  </w:style>
  <w:style w:type="paragraph" w:styleId="Piedepgina">
    <w:name w:val="footer"/>
    <w:basedOn w:val="Normal"/>
    <w:link w:val="PiedepginaCar"/>
    <w:uiPriority w:val="99"/>
    <w:unhideWhenUsed/>
    <w:rsid w:val="000B25FA"/>
    <w:pPr>
      <w:pBdr>
        <w:top w:val="single" w:sz="4" w:space="1" w:color="auto"/>
      </w:pBdr>
    </w:pPr>
    <w:rPr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B25FA"/>
    <w:rPr>
      <w:sz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353765"/>
    <w:rPr>
      <w:rFonts w:eastAsia="Times New Roman"/>
      <w:b/>
      <w:sz w:val="48"/>
      <w:szCs w:val="48"/>
      <w:lang w:val="en-US" w:eastAsia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53765"/>
    <w:rPr>
      <w:rFonts w:ascii="Calibri" w:eastAsia="Calibri" w:hAnsi="Calibri" w:cs="Calibri"/>
      <w:color w:val="1F3863"/>
      <w:szCs w:val="24"/>
      <w:lang w:val="en-US"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53765"/>
    <w:rPr>
      <w:rFonts w:eastAsia="Times New Roman"/>
      <w:b/>
      <w:sz w:val="22"/>
      <w:szCs w:val="22"/>
      <w:lang w:val="en-US"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53765"/>
    <w:rPr>
      <w:rFonts w:eastAsia="Times New Roman"/>
      <w:b/>
      <w:sz w:val="20"/>
      <w:lang w:val="en-US" w:eastAsia="es-ES_tradnl"/>
    </w:rPr>
  </w:style>
  <w:style w:type="table" w:customStyle="1" w:styleId="TableNormal">
    <w:name w:val="Table Normal"/>
    <w:rsid w:val="00353765"/>
    <w:pPr>
      <w:spacing w:line="240" w:lineRule="auto"/>
      <w:ind w:firstLine="0"/>
    </w:pPr>
    <w:rPr>
      <w:rFonts w:eastAsia="Times New Roman"/>
      <w:szCs w:val="24"/>
      <w:lang w:val="en-US"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5376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353765"/>
    <w:rPr>
      <w:rFonts w:eastAsia="Times New Roman"/>
      <w:b/>
      <w:sz w:val="72"/>
      <w:szCs w:val="72"/>
      <w:lang w:val="en-US" w:eastAsia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35376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353765"/>
    <w:rPr>
      <w:rFonts w:ascii="Georgia" w:eastAsia="Georgia" w:hAnsi="Georgia" w:cs="Georgia"/>
      <w:i/>
      <w:color w:val="666666"/>
      <w:sz w:val="48"/>
      <w:szCs w:val="48"/>
      <w:lang w:val="en-US" w:eastAsia="es-ES_tradnl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35376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353765"/>
    <w:rPr>
      <w:rFonts w:eastAsia="Times New Roman"/>
      <w:sz w:val="20"/>
      <w:lang w:val="en-US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353765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37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3765"/>
    <w:rPr>
      <w:rFonts w:eastAsia="Times New Roman"/>
      <w:b/>
      <w:bCs/>
      <w:sz w:val="20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353765"/>
    <w:pPr>
      <w:spacing w:before="100" w:beforeAutospacing="1" w:after="100" w:afterAutospacing="1"/>
    </w:pPr>
    <w:rPr>
      <w:lang w:val="es-ES"/>
    </w:rPr>
  </w:style>
  <w:style w:type="character" w:styleId="Textoennegrita">
    <w:name w:val="Strong"/>
    <w:basedOn w:val="Fuentedeprrafopredeter"/>
    <w:uiPriority w:val="22"/>
    <w:qFormat/>
    <w:rsid w:val="00353765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3537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765"/>
    <w:rPr>
      <w:rFonts w:eastAsia="Times New Roman"/>
      <w:szCs w:val="24"/>
      <w:lang w:val="en-US" w:eastAsia="es-ES_tradnl"/>
    </w:rPr>
  </w:style>
  <w:style w:type="character" w:styleId="Hipervnculo">
    <w:name w:val="Hyperlink"/>
    <w:basedOn w:val="Fuentedeprrafopredeter"/>
    <w:uiPriority w:val="99"/>
    <w:unhideWhenUsed/>
    <w:rsid w:val="00353765"/>
    <w:rPr>
      <w:color w:val="0000FF"/>
      <w:u w:val="single"/>
    </w:rPr>
  </w:style>
  <w:style w:type="paragraph" w:styleId="Revisin">
    <w:name w:val="Revision"/>
    <w:hidden/>
    <w:uiPriority w:val="99"/>
    <w:semiHidden/>
    <w:rsid w:val="00353765"/>
    <w:pPr>
      <w:spacing w:line="240" w:lineRule="auto"/>
      <w:ind w:firstLine="0"/>
    </w:pPr>
    <w:rPr>
      <w:rFonts w:eastAsia="Times New Roman"/>
      <w:szCs w:val="24"/>
      <w:lang w:val="en-US"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5376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53765"/>
    <w:rPr>
      <w:rFonts w:eastAsia="Times New Roman"/>
      <w:sz w:val="20"/>
      <w:lang w:val="en-US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353765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5376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53765"/>
    <w:rPr>
      <w:color w:val="954F72" w:themeColor="followedHyperlink"/>
      <w:u w:val="single"/>
    </w:rPr>
  </w:style>
  <w:style w:type="character" w:customStyle="1" w:styleId="hps">
    <w:name w:val="hps"/>
    <w:basedOn w:val="Fuentedeprrafopredeter"/>
    <w:rsid w:val="00FA4599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F59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1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111/josi.12206" TargetMode="Externa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4232/1.1277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i.org/10.1177/09567976135049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BEBB2-5A1C-4699-B4EE-F98DF3AA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1981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MaLima</dc:creator>
  <cp:keywords/>
  <dc:description/>
  <cp:lastModifiedBy>Ana Montero</cp:lastModifiedBy>
  <cp:revision>20</cp:revision>
  <dcterms:created xsi:type="dcterms:W3CDTF">2024-07-18T16:01:00Z</dcterms:created>
  <dcterms:modified xsi:type="dcterms:W3CDTF">2024-07-23T12:03:00Z</dcterms:modified>
</cp:coreProperties>
</file>