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D02B4" w14:textId="57316E21" w:rsidR="002D1E48" w:rsidRDefault="002D1E48" w:rsidP="00496A4D">
      <w:pPr>
        <w:pStyle w:val="Heading1"/>
        <w:spacing w:line="480" w:lineRule="auto"/>
        <w:rPr>
          <w:rFonts w:ascii="Times New Roman" w:hAnsi="Times New Roman" w:cs="Times New Roman"/>
        </w:rPr>
      </w:pPr>
      <w:r>
        <w:rPr>
          <w:rFonts w:ascii="Times New Roman" w:hAnsi="Times New Roman" w:cs="Times New Roman"/>
        </w:rPr>
        <w:t>Supplementary Methods</w:t>
      </w:r>
    </w:p>
    <w:p w14:paraId="7DAE193F" w14:textId="0369342F" w:rsidR="00335CE6" w:rsidRPr="001B6651" w:rsidRDefault="0055498C" w:rsidP="006E76A8">
      <w:pPr>
        <w:spacing w:line="480" w:lineRule="auto"/>
        <w:rPr>
          <w:rFonts w:ascii="Times New Roman" w:eastAsia="DengXian" w:hAnsi="Times New Roman" w:cs="Times New Roman"/>
          <w:kern w:val="24"/>
        </w:rPr>
      </w:pPr>
      <w:r w:rsidRPr="001B6651">
        <w:rPr>
          <w:rFonts w:ascii="Times New Roman" w:eastAsia="DengXian" w:hAnsi="Times New Roman" w:cs="Times New Roman"/>
          <w:b/>
          <w:bCs/>
          <w:kern w:val="24"/>
        </w:rPr>
        <w:t>Defin</w:t>
      </w:r>
      <w:r w:rsidR="00BC7A19" w:rsidRPr="001B6651">
        <w:rPr>
          <w:rFonts w:ascii="Times New Roman" w:eastAsia="DengXian" w:hAnsi="Times New Roman" w:cs="Times New Roman"/>
          <w:b/>
          <w:bCs/>
          <w:kern w:val="24"/>
        </w:rPr>
        <w:t>i</w:t>
      </w:r>
      <w:r w:rsidRPr="001B6651">
        <w:rPr>
          <w:rFonts w:ascii="Times New Roman" w:eastAsia="DengXian" w:hAnsi="Times New Roman" w:cs="Times New Roman"/>
          <w:b/>
          <w:bCs/>
          <w:kern w:val="24"/>
        </w:rPr>
        <w:t xml:space="preserve">tion of the </w:t>
      </w:r>
      <w:r w:rsidR="004E7A3E" w:rsidRPr="001B6651">
        <w:rPr>
          <w:rFonts w:ascii="Times New Roman" w:eastAsia="DengXian" w:hAnsi="Times New Roman" w:cs="Times New Roman"/>
          <w:b/>
          <w:bCs/>
          <w:kern w:val="24"/>
        </w:rPr>
        <w:t>Triad of putative antecedents</w:t>
      </w:r>
      <w:r w:rsidR="00764686" w:rsidRPr="001B6651">
        <w:rPr>
          <w:rFonts w:ascii="Times New Roman" w:eastAsia="DengXian" w:hAnsi="Times New Roman" w:cs="Times New Roman"/>
          <w:b/>
          <w:bCs/>
          <w:kern w:val="24"/>
          <w:vertAlign w:val="superscript"/>
        </w:rPr>
        <w:fldChar w:fldCharType="begin"/>
      </w:r>
      <w:r w:rsidR="00764686" w:rsidRPr="001B6651">
        <w:rPr>
          <w:rFonts w:ascii="Times New Roman" w:eastAsia="DengXian" w:hAnsi="Times New Roman" w:cs="Times New Roman"/>
          <w:b/>
          <w:bCs/>
          <w:kern w:val="24"/>
          <w:vertAlign w:val="superscript"/>
        </w:rPr>
        <w:instrText xml:space="preserve"> ADDIN EN.CITE &lt;EndNote&gt;&lt;Cite&gt;&lt;Author&gt;Laurens&lt;/Author&gt;&lt;Year&gt;2007&lt;/Year&gt;&lt;RecNum&gt;214&lt;/RecNum&gt;&lt;DisplayText&gt;&lt;style face="superscript"&gt;1&lt;/style&gt;&lt;/DisplayText&gt;&lt;record&gt;&lt;rec-number&gt;214&lt;/rec-number&gt;&lt;foreign-keys&gt;&lt;key app="EN" db-id="ssxrxsda9wrs9bew0ebprftn05d2s502a9x9" timestamp="1719276153"&gt;214&lt;/key&gt;&lt;/foreign-keys&gt;&lt;ref-type name="Journal Article"&gt;17&lt;/ref-type&gt;&lt;contributors&gt;&lt;authors&gt;&lt;author&gt;Laurens, Kristin R.&lt;/author&gt;&lt;author&gt;Hodgins, Sheilagh&lt;/author&gt;&lt;author&gt;Maughan, Barbara&lt;/author&gt;&lt;author&gt;Murray, Robin M.&lt;/author&gt;&lt;author&gt;Rutter, Michael L.&lt;/author&gt;&lt;author&gt;Taylor, Eric A.&lt;/author&gt;&lt;/authors&gt;&lt;/contributors&gt;&lt;titles&gt;&lt;title&gt;Community screening for psychotic-like experiences and other putative antecedents of schizophrenia in children aged 9–12 years&lt;/title&gt;&lt;secondary-title&gt;Schizophrenia Research&lt;/secondary-title&gt;&lt;/titles&gt;&lt;periodical&gt;&lt;full-title&gt;Schizophrenia Research&lt;/full-title&gt;&lt;/periodical&gt;&lt;pages&gt;130-146&lt;/pages&gt;&lt;volume&gt;90&lt;/volume&gt;&lt;number&gt;1&lt;/number&gt;&lt;keywords&gt;&lt;keyword&gt;Childhood&lt;/keyword&gt;&lt;keyword&gt;Antecedents&lt;/keyword&gt;&lt;keyword&gt;Schizophrenia&lt;/keyword&gt;&lt;keyword&gt;Community screening&lt;/keyword&gt;&lt;keyword&gt;Questionnaire&lt;/keyword&gt;&lt;/keywords&gt;&lt;dates&gt;&lt;year&gt;2007&lt;/year&gt;&lt;pub-dates&gt;&lt;date&gt;2007/02/01/&lt;/date&gt;&lt;/pub-dates&gt;&lt;/dates&gt;&lt;isbn&gt;0920-9964&lt;/isbn&gt;&lt;urls&gt;&lt;related-urls&gt;&lt;url&gt;https://www.sciencedirect.com/science/article/pii/S0920996406004804&lt;/url&gt;&lt;/related-urls&gt;&lt;/urls&gt;&lt;electronic-resource-num&gt;https://doi.org/10.1016/j.schres.2006.11.006&lt;/electronic-resource-num&gt;&lt;/record&gt;&lt;/Cite&gt;&lt;/EndNote&gt;</w:instrText>
      </w:r>
      <w:r w:rsidR="00764686" w:rsidRPr="001B6651">
        <w:rPr>
          <w:rFonts w:ascii="Times New Roman" w:eastAsia="DengXian" w:hAnsi="Times New Roman" w:cs="Times New Roman"/>
          <w:b/>
          <w:bCs/>
          <w:kern w:val="24"/>
          <w:vertAlign w:val="superscript"/>
        </w:rPr>
        <w:fldChar w:fldCharType="separate"/>
      </w:r>
      <w:r w:rsidR="00764686" w:rsidRPr="001B6651">
        <w:rPr>
          <w:rFonts w:ascii="Times New Roman" w:eastAsia="DengXian" w:hAnsi="Times New Roman" w:cs="Times New Roman"/>
          <w:b/>
          <w:bCs/>
          <w:kern w:val="24"/>
          <w:vertAlign w:val="superscript"/>
        </w:rPr>
        <w:t>1</w:t>
      </w:r>
      <w:r w:rsidR="00764686" w:rsidRPr="001B6651">
        <w:rPr>
          <w:rFonts w:ascii="Times New Roman" w:eastAsia="DengXian" w:hAnsi="Times New Roman" w:cs="Times New Roman"/>
          <w:b/>
          <w:bCs/>
          <w:kern w:val="24"/>
          <w:vertAlign w:val="superscript"/>
        </w:rPr>
        <w:fldChar w:fldCharType="end"/>
      </w:r>
      <w:r w:rsidR="004E7A3E" w:rsidRPr="001B6651">
        <w:rPr>
          <w:rFonts w:ascii="Times New Roman" w:eastAsia="DengXian" w:hAnsi="Times New Roman" w:cs="Times New Roman"/>
          <w:b/>
          <w:bCs/>
          <w:kern w:val="24"/>
        </w:rPr>
        <w:t>:</w:t>
      </w:r>
      <w:r w:rsidR="004E7A3E" w:rsidRPr="001B6651">
        <w:rPr>
          <w:rFonts w:ascii="Times New Roman" w:eastAsia="DengXian" w:hAnsi="Times New Roman" w:cs="Times New Roman"/>
          <w:kern w:val="24"/>
        </w:rPr>
        <w:t xml:space="preserve"> </w:t>
      </w:r>
    </w:p>
    <w:p w14:paraId="569190B9" w14:textId="64E00E28" w:rsidR="00BC7A19" w:rsidRPr="001B6651" w:rsidRDefault="00151C8B" w:rsidP="006E76A8">
      <w:pPr>
        <w:pStyle w:val="ListParagraph"/>
        <w:numPr>
          <w:ilvl w:val="0"/>
          <w:numId w:val="2"/>
        </w:numPr>
        <w:spacing w:line="480" w:lineRule="auto"/>
        <w:rPr>
          <w:rFonts w:ascii="Times New Roman" w:eastAsia="DengXian" w:hAnsi="Times New Roman" w:cs="Times New Roman"/>
          <w:kern w:val="24"/>
        </w:rPr>
      </w:pPr>
      <w:r w:rsidRPr="001B6651">
        <w:rPr>
          <w:rFonts w:ascii="Times New Roman" w:eastAsia="DengXian" w:hAnsi="Times New Roman" w:cs="Times New Roman"/>
          <w:kern w:val="24"/>
        </w:rPr>
        <w:t>C</w:t>
      </w:r>
      <w:r w:rsidR="004E7A3E" w:rsidRPr="001B6651">
        <w:rPr>
          <w:rFonts w:ascii="Times New Roman" w:eastAsia="DengXian" w:hAnsi="Times New Roman" w:cs="Times New Roman"/>
          <w:kern w:val="24"/>
        </w:rPr>
        <w:t xml:space="preserve">aregiver-reports of delays or abnormalities in speech </w:t>
      </w:r>
      <w:r w:rsidR="008A1A91" w:rsidRPr="001B6651">
        <w:rPr>
          <w:rFonts w:ascii="Times New Roman" w:eastAsia="DengXian" w:hAnsi="Times New Roman" w:cs="Times New Roman"/>
          <w:kern w:val="24"/>
        </w:rPr>
        <w:t xml:space="preserve">or </w:t>
      </w:r>
      <w:r w:rsidR="004E7A3E" w:rsidRPr="001B6651">
        <w:rPr>
          <w:rFonts w:ascii="Times New Roman" w:eastAsia="DengXian" w:hAnsi="Times New Roman" w:cs="Times New Roman"/>
          <w:kern w:val="24"/>
        </w:rPr>
        <w:t>motor development</w:t>
      </w:r>
      <w:r w:rsidR="004A7BCB" w:rsidRPr="001B6651">
        <w:rPr>
          <w:rFonts w:ascii="Times New Roman" w:eastAsia="DengXian" w:hAnsi="Times New Roman" w:cs="Times New Roman"/>
          <w:kern w:val="24"/>
        </w:rPr>
        <w:t xml:space="preserve">: The caregiver completed three items concerning the age at which the child achieved key motor </w:t>
      </w:r>
      <w:r w:rsidR="00A454E4" w:rsidRPr="001B6651">
        <w:rPr>
          <w:rFonts w:ascii="Times New Roman" w:eastAsia="DengXian" w:hAnsi="Times New Roman" w:cs="Times New Roman"/>
          <w:kern w:val="24"/>
        </w:rPr>
        <w:t xml:space="preserve">(walking unassisted) </w:t>
      </w:r>
      <w:r w:rsidR="004A7BCB" w:rsidRPr="001B6651">
        <w:rPr>
          <w:rFonts w:ascii="Times New Roman" w:eastAsia="DengXian" w:hAnsi="Times New Roman" w:cs="Times New Roman"/>
          <w:kern w:val="24"/>
        </w:rPr>
        <w:t xml:space="preserve">and speech </w:t>
      </w:r>
      <w:r w:rsidR="00A454E4" w:rsidRPr="001B6651">
        <w:rPr>
          <w:rFonts w:ascii="Times New Roman" w:eastAsia="DengXian" w:hAnsi="Times New Roman" w:cs="Times New Roman"/>
          <w:kern w:val="24"/>
        </w:rPr>
        <w:t xml:space="preserve">(using single words; using two- and three-word phrases) </w:t>
      </w:r>
      <w:r w:rsidR="004A7BCB" w:rsidRPr="001B6651">
        <w:rPr>
          <w:rFonts w:ascii="Times New Roman" w:eastAsia="DengXian" w:hAnsi="Times New Roman" w:cs="Times New Roman"/>
          <w:kern w:val="24"/>
        </w:rPr>
        <w:t>milestones, five questions about personal or professional concern regarding delays or abnormalities in motor or speech development</w:t>
      </w:r>
      <w:r w:rsidR="00A454E4" w:rsidRPr="001B6651">
        <w:rPr>
          <w:rFonts w:ascii="Times New Roman" w:eastAsia="DengXian" w:hAnsi="Times New Roman" w:cs="Times New Roman"/>
          <w:kern w:val="24"/>
        </w:rPr>
        <w:t xml:space="preserve"> (e.g., standing, walking, speaking)</w:t>
      </w:r>
      <w:r w:rsidR="004A7BCB" w:rsidRPr="001B6651">
        <w:rPr>
          <w:rFonts w:ascii="Times New Roman" w:eastAsia="DengXian" w:hAnsi="Times New Roman" w:cs="Times New Roman"/>
          <w:kern w:val="24"/>
        </w:rPr>
        <w:t>, and one item indicating whether the child presently experienced difficulty with co-ordination or unsteadiness. A speech problem was coded as present whenever either a speech delay or a parental or professional expression of concern about speech development during the child's first three years of life was reported. A motor problem was coded as present when either a motor delay or a parental or professional expression of concern regarding attainment of motor milestones during the child's first three years of life or a current difficulty with motor co-ordination or unsteadiness was reported. </w:t>
      </w:r>
    </w:p>
    <w:p w14:paraId="68E41E5E" w14:textId="07D4AD1A" w:rsidR="00BC7A19" w:rsidRPr="001B6651" w:rsidRDefault="00151C8B" w:rsidP="00BC7A19">
      <w:pPr>
        <w:pStyle w:val="ListParagraph"/>
        <w:numPr>
          <w:ilvl w:val="0"/>
          <w:numId w:val="2"/>
        </w:numPr>
        <w:spacing w:line="480" w:lineRule="auto"/>
        <w:rPr>
          <w:rFonts w:ascii="Times New Roman" w:eastAsia="DengXian" w:hAnsi="Times New Roman" w:cs="Times New Roman"/>
          <w:kern w:val="24"/>
        </w:rPr>
      </w:pPr>
      <w:r w:rsidRPr="001B6651">
        <w:rPr>
          <w:rFonts w:ascii="Times New Roman" w:eastAsia="DengXian" w:hAnsi="Times New Roman" w:cs="Times New Roman"/>
          <w:kern w:val="24"/>
        </w:rPr>
        <w:t>C</w:t>
      </w:r>
      <w:r w:rsidR="00B41D0B" w:rsidRPr="001B6651">
        <w:rPr>
          <w:rFonts w:ascii="Times New Roman" w:eastAsia="DengXian" w:hAnsi="Times New Roman" w:cs="Times New Roman"/>
          <w:kern w:val="24"/>
        </w:rPr>
        <w:t>aregiver-reports of externalising and peer problems, and child-reports of emotional symptoms</w:t>
      </w:r>
      <w:r w:rsidR="00B13BB7" w:rsidRPr="001B6651">
        <w:rPr>
          <w:rFonts w:ascii="Times New Roman" w:eastAsia="DengXian" w:hAnsi="Times New Roman" w:cs="Times New Roman"/>
          <w:kern w:val="24"/>
        </w:rPr>
        <w:t xml:space="preserve">: </w:t>
      </w:r>
      <w:r w:rsidR="003E0B06" w:rsidRPr="001B6651">
        <w:rPr>
          <w:rFonts w:ascii="Times New Roman" w:eastAsia="DengXian" w:hAnsi="Times New Roman" w:cs="Times New Roman"/>
          <w:kern w:val="24"/>
        </w:rPr>
        <w:t>c</w:t>
      </w:r>
      <w:r w:rsidR="00B13BB7" w:rsidRPr="001B6651">
        <w:rPr>
          <w:rFonts w:ascii="Times New Roman" w:eastAsia="DengXian" w:hAnsi="Times New Roman" w:cs="Times New Roman"/>
          <w:kern w:val="24"/>
        </w:rPr>
        <w:t>hildren and caregivers completed the self- and parent-report versions respectively of the Strengths and Difficulties Questionnaire</w:t>
      </w:r>
      <w:r w:rsidR="006E76A8" w:rsidRPr="001B6651">
        <w:rPr>
          <w:rFonts w:ascii="Times New Roman" w:eastAsia="DengXian" w:hAnsi="Times New Roman" w:cs="Times New Roman"/>
          <w:kern w:val="24"/>
          <w:vertAlign w:val="superscript"/>
        </w:rPr>
        <w:fldChar w:fldCharType="begin"/>
      </w:r>
      <w:r w:rsidR="006E76A8" w:rsidRPr="001B6651">
        <w:rPr>
          <w:rFonts w:ascii="Times New Roman" w:eastAsia="DengXian" w:hAnsi="Times New Roman" w:cs="Times New Roman"/>
          <w:kern w:val="24"/>
          <w:vertAlign w:val="superscript"/>
        </w:rPr>
        <w:instrText xml:space="preserve"> ADDIN EN.CITE &lt;EndNote&gt;&lt;Cite&gt;&lt;Author&gt;Goodman&lt;/Author&gt;&lt;Year&gt;1998&lt;/Year&gt;&lt;RecNum&gt;383&lt;/RecNum&gt;&lt;DisplayText&gt;&lt;style face="superscript"&gt;2&lt;/style&gt;&lt;/DisplayText&gt;&lt;record&gt;&lt;rec-number&gt;383&lt;/rec-number&gt;&lt;foreign-keys&gt;&lt;key app="EN" db-id="ssxrxsda9wrs9bew0ebprftn05d2s502a9x9" timestamp="1757891903"&gt;383&lt;/key&gt;&lt;/foreign-keys&gt;&lt;ref-type name="Journal Article"&gt;17&lt;/ref-type&gt;&lt;contributors&gt;&lt;authors&gt;&lt;author&gt;Goodman, Robert&lt;/author&gt;&lt;author&gt;Meltzer, Howard&lt;/author&gt;&lt;author&gt;Bailey, Veira&lt;/author&gt;&lt;/authors&gt;&lt;/contributors&gt;&lt;titles&gt;&lt;title&gt;The Strengths and Difficulties Questionnaire: A pilot study on the validity of the self-report version&lt;/title&gt;&lt;secondary-title&gt;European child &amp;amp; adolescent psychiatry&lt;/secondary-title&gt;&lt;/titles&gt;&lt;periodical&gt;&lt;full-title&gt;European child &amp;amp; adolescent psychiatry&lt;/full-title&gt;&lt;/periodical&gt;&lt;pages&gt;125-130&lt;/pages&gt;&lt;volume&gt;7&lt;/volume&gt;&lt;number&gt;3&lt;/number&gt;&lt;dates&gt;&lt;year&gt;1998&lt;/year&gt;&lt;/dates&gt;&lt;isbn&gt;1018-8827&lt;/isbn&gt;&lt;urls&gt;&lt;/urls&gt;&lt;/record&gt;&lt;/Cite&gt;&lt;/EndNote&gt;</w:instrText>
      </w:r>
      <w:r w:rsidR="006E76A8" w:rsidRPr="001B6651">
        <w:rPr>
          <w:rFonts w:ascii="Times New Roman" w:eastAsia="DengXian" w:hAnsi="Times New Roman" w:cs="Times New Roman"/>
          <w:kern w:val="24"/>
          <w:vertAlign w:val="superscript"/>
        </w:rPr>
        <w:fldChar w:fldCharType="separate"/>
      </w:r>
      <w:r w:rsidR="006E76A8" w:rsidRPr="001B6651">
        <w:rPr>
          <w:rFonts w:ascii="Times New Roman" w:eastAsia="DengXian" w:hAnsi="Times New Roman" w:cs="Times New Roman"/>
          <w:kern w:val="24"/>
          <w:vertAlign w:val="superscript"/>
        </w:rPr>
        <w:t>2</w:t>
      </w:r>
      <w:r w:rsidR="006E76A8" w:rsidRPr="001B6651">
        <w:rPr>
          <w:rFonts w:ascii="Times New Roman" w:eastAsia="DengXian" w:hAnsi="Times New Roman" w:cs="Times New Roman"/>
          <w:kern w:val="24"/>
          <w:vertAlign w:val="superscript"/>
        </w:rPr>
        <w:fldChar w:fldCharType="end"/>
      </w:r>
      <w:r w:rsidR="00B13BB7" w:rsidRPr="001B6651">
        <w:rPr>
          <w:rFonts w:ascii="Times New Roman" w:eastAsia="DengXian" w:hAnsi="Times New Roman" w:cs="Times New Roman"/>
          <w:kern w:val="24"/>
        </w:rPr>
        <w:t xml:space="preserve"> to assess four domains of child psychopathology (Emotional Symptoms, Conduct Problems, Hyperactivity-Inattention, and Peer Problems) as well as personal strengths (Prosocial Behaviour).</w:t>
      </w:r>
      <w:r w:rsidR="00BC7A19" w:rsidRPr="001B6651">
        <w:rPr>
          <w:rFonts w:ascii="Times New Roman" w:eastAsia="DengXian" w:hAnsi="Times New Roman" w:cs="Times New Roman"/>
          <w:kern w:val="24"/>
        </w:rPr>
        <w:t xml:space="preserve"> </w:t>
      </w:r>
    </w:p>
    <w:p w14:paraId="18059D60" w14:textId="2A4EB0C3" w:rsidR="004641BC" w:rsidRPr="001B6651" w:rsidRDefault="00151C8B" w:rsidP="00BC7A19">
      <w:pPr>
        <w:pStyle w:val="ListParagraph"/>
        <w:numPr>
          <w:ilvl w:val="0"/>
          <w:numId w:val="2"/>
        </w:numPr>
        <w:spacing w:line="480" w:lineRule="auto"/>
        <w:rPr>
          <w:rFonts w:ascii="Times New Roman" w:eastAsia="DengXian" w:hAnsi="Times New Roman" w:cs="Times New Roman"/>
          <w:kern w:val="24"/>
        </w:rPr>
      </w:pPr>
      <w:r w:rsidRPr="001B6651">
        <w:rPr>
          <w:rFonts w:ascii="Times New Roman" w:eastAsia="DengXian" w:hAnsi="Times New Roman" w:cs="Times New Roman"/>
          <w:kern w:val="24"/>
        </w:rPr>
        <w:t>C</w:t>
      </w:r>
      <w:r w:rsidR="00B41D0B" w:rsidRPr="001B6651">
        <w:rPr>
          <w:rFonts w:ascii="Times New Roman" w:eastAsia="DengXian" w:hAnsi="Times New Roman" w:cs="Times New Roman"/>
          <w:kern w:val="24"/>
        </w:rPr>
        <w:t>hild-reports of PLEs</w:t>
      </w:r>
      <w:r w:rsidR="004641BC" w:rsidRPr="001B6651">
        <w:rPr>
          <w:rFonts w:ascii="Times New Roman" w:eastAsia="DengXian" w:hAnsi="Times New Roman" w:cs="Times New Roman"/>
          <w:kern w:val="24"/>
        </w:rPr>
        <w:t xml:space="preserve">: </w:t>
      </w:r>
      <w:r w:rsidR="00A454E4" w:rsidRPr="001B6651">
        <w:rPr>
          <w:rFonts w:ascii="Times New Roman" w:eastAsia="DengXian" w:hAnsi="Times New Roman" w:cs="Times New Roman"/>
          <w:kern w:val="24"/>
        </w:rPr>
        <w:t>PLEs were assessed using the 9 items of the Psychotic-Like Experiences Questionnaire for Children (PLEQ-C)</w:t>
      </w:r>
      <w:r w:rsidR="00D45A02" w:rsidRPr="001B6651">
        <w:rPr>
          <w:rFonts w:ascii="Times New Roman" w:eastAsia="DengXian" w:hAnsi="Times New Roman" w:cs="Times New Roman"/>
          <w:kern w:val="24"/>
        </w:rPr>
        <w:fldChar w:fldCharType="begin">
          <w:fldData xml:space="preserve">PEVuZE5vdGU+PENpdGU+PEF1dGhvcj5MYXVyZW5zPC9BdXRob3I+PFllYXI+MjAwNzwvWWVhcj48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</w:fldData>
        </w:fldChar>
      </w:r>
      <w:r w:rsidR="002C2D0C" w:rsidRPr="001B6651">
        <w:rPr>
          <w:rFonts w:ascii="Times New Roman" w:eastAsia="DengXian" w:hAnsi="Times New Roman" w:cs="Times New Roman"/>
          <w:kern w:val="24"/>
        </w:rPr>
        <w:instrText xml:space="preserve"> ADDIN EN.CITE </w:instrText>
      </w:r>
      <w:r w:rsidR="002C2D0C" w:rsidRPr="001B6651">
        <w:rPr>
          <w:rFonts w:ascii="Times New Roman" w:eastAsia="DengXian" w:hAnsi="Times New Roman" w:cs="Times New Roman"/>
          <w:kern w:val="24"/>
        </w:rPr>
        <w:fldChar w:fldCharType="begin">
          <w:fldData xml:space="preserve">PEVuZE5vdGU+PENpdGU+PEF1dGhvcj5MYXVyZW5zPC9BdXRob3I+PFllYXI+MjAwNzwvWWVhcj48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</w:fldData>
        </w:fldChar>
      </w:r>
      <w:r w:rsidR="002C2D0C" w:rsidRPr="001B6651">
        <w:rPr>
          <w:rFonts w:ascii="Times New Roman" w:eastAsia="DengXian" w:hAnsi="Times New Roman" w:cs="Times New Roman"/>
          <w:kern w:val="24"/>
        </w:rPr>
        <w:instrText xml:space="preserve"> ADDIN EN.CITE.DATA </w:instrText>
      </w:r>
      <w:r w:rsidR="002C2D0C" w:rsidRPr="001B6651">
        <w:rPr>
          <w:rFonts w:ascii="Times New Roman" w:eastAsia="DengXian" w:hAnsi="Times New Roman" w:cs="Times New Roman"/>
          <w:kern w:val="24"/>
        </w:rPr>
      </w:r>
      <w:r w:rsidR="002C2D0C" w:rsidRPr="001B6651">
        <w:rPr>
          <w:rFonts w:ascii="Times New Roman" w:eastAsia="DengXian" w:hAnsi="Times New Roman" w:cs="Times New Roman"/>
          <w:kern w:val="24"/>
        </w:rPr>
        <w:fldChar w:fldCharType="end"/>
      </w:r>
      <w:r w:rsidR="00D45A02" w:rsidRPr="001B6651">
        <w:rPr>
          <w:rFonts w:ascii="Times New Roman" w:eastAsia="DengXian" w:hAnsi="Times New Roman" w:cs="Times New Roman"/>
          <w:kern w:val="24"/>
        </w:rPr>
      </w:r>
      <w:r w:rsidR="00D45A02" w:rsidRPr="001B6651">
        <w:rPr>
          <w:rFonts w:ascii="Times New Roman" w:eastAsia="DengXian" w:hAnsi="Times New Roman" w:cs="Times New Roman"/>
          <w:kern w:val="24"/>
        </w:rPr>
        <w:fldChar w:fldCharType="separate"/>
      </w:r>
      <w:r w:rsidR="002C2D0C" w:rsidRPr="001B6651">
        <w:rPr>
          <w:rFonts w:ascii="Times New Roman" w:eastAsia="DengXian" w:hAnsi="Times New Roman" w:cs="Times New Roman"/>
          <w:noProof/>
          <w:kern w:val="24"/>
          <w:vertAlign w:val="superscript"/>
        </w:rPr>
        <w:t>1,3,4</w:t>
      </w:r>
      <w:r w:rsidR="00D45A02" w:rsidRPr="001B6651">
        <w:rPr>
          <w:rFonts w:ascii="Times New Roman" w:eastAsia="DengXian" w:hAnsi="Times New Roman" w:cs="Times New Roman"/>
          <w:kern w:val="24"/>
        </w:rPr>
        <w:fldChar w:fldCharType="end"/>
      </w:r>
      <w:r w:rsidR="00A454E4" w:rsidRPr="001B6651">
        <w:rPr>
          <w:rFonts w:ascii="Times New Roman" w:eastAsia="DengXian" w:hAnsi="Times New Roman" w:cs="Times New Roman"/>
          <w:kern w:val="24"/>
        </w:rPr>
        <w:t>:</w:t>
      </w:r>
      <w:r w:rsidR="004641BC" w:rsidRPr="001B6651">
        <w:rPr>
          <w:rFonts w:ascii="Times New Roman" w:eastAsia="DengXian" w:hAnsi="Times New Roman" w:cs="Times New Roman"/>
          <w:kern w:val="24"/>
        </w:rPr>
        <w:t xml:space="preserve"> (</w:t>
      </w:r>
      <w:r w:rsidR="00CF3F48" w:rsidRPr="001B6651">
        <w:rPr>
          <w:rFonts w:ascii="Times New Roman" w:eastAsia="DengXian" w:hAnsi="Times New Roman" w:cs="Times New Roman"/>
          <w:kern w:val="24"/>
        </w:rPr>
        <w:t>a</w:t>
      </w:r>
      <w:r w:rsidR="004641BC" w:rsidRPr="001B6651">
        <w:rPr>
          <w:rFonts w:ascii="Times New Roman" w:eastAsia="DengXian" w:hAnsi="Times New Roman" w:cs="Times New Roman"/>
          <w:kern w:val="24"/>
        </w:rPr>
        <w:t>) “Some people believe that their thoughts can be read. Have other people ever read your thoughts?”, (</w:t>
      </w:r>
      <w:r w:rsidR="00CF3F48" w:rsidRPr="001B6651">
        <w:rPr>
          <w:rFonts w:ascii="Times New Roman" w:eastAsia="DengXian" w:hAnsi="Times New Roman" w:cs="Times New Roman"/>
          <w:kern w:val="24"/>
        </w:rPr>
        <w:t>b</w:t>
      </w:r>
      <w:r w:rsidR="004641BC" w:rsidRPr="001B6651">
        <w:rPr>
          <w:rFonts w:ascii="Times New Roman" w:eastAsia="DengXian" w:hAnsi="Times New Roman" w:cs="Times New Roman"/>
          <w:kern w:val="24"/>
        </w:rPr>
        <w:t>) “Have you ever believed that you were being sent special messages through the television”, (</w:t>
      </w:r>
      <w:r w:rsidR="00CF3F48" w:rsidRPr="001B6651">
        <w:rPr>
          <w:rFonts w:ascii="Times New Roman" w:eastAsia="DengXian" w:hAnsi="Times New Roman" w:cs="Times New Roman"/>
          <w:kern w:val="24"/>
        </w:rPr>
        <w:t>c</w:t>
      </w:r>
      <w:r w:rsidR="004641BC" w:rsidRPr="001B6651">
        <w:rPr>
          <w:rFonts w:ascii="Times New Roman" w:eastAsia="DengXian" w:hAnsi="Times New Roman" w:cs="Times New Roman"/>
          <w:kern w:val="24"/>
        </w:rPr>
        <w:t>) “Have you ever thought that you were being followed or spied upon?”, (</w:t>
      </w:r>
      <w:r w:rsidR="00CF3F48" w:rsidRPr="001B6651">
        <w:rPr>
          <w:rFonts w:ascii="Times New Roman" w:eastAsia="DengXian" w:hAnsi="Times New Roman" w:cs="Times New Roman"/>
          <w:kern w:val="24"/>
        </w:rPr>
        <w:t>d</w:t>
      </w:r>
      <w:r w:rsidR="004641BC" w:rsidRPr="001B6651">
        <w:rPr>
          <w:rFonts w:ascii="Times New Roman" w:eastAsia="DengXian" w:hAnsi="Times New Roman" w:cs="Times New Roman"/>
          <w:kern w:val="24"/>
        </w:rPr>
        <w:t xml:space="preserve">) “Have </w:t>
      </w:r>
      <w:r w:rsidR="004641BC" w:rsidRPr="001B6651">
        <w:rPr>
          <w:rFonts w:ascii="Times New Roman" w:eastAsia="DengXian" w:hAnsi="Times New Roman" w:cs="Times New Roman"/>
          <w:kern w:val="24"/>
        </w:rPr>
        <w:lastRenderedPageBreak/>
        <w:t>you ever heard voices that other people could not hear?”, (</w:t>
      </w:r>
      <w:r w:rsidR="00CF3F48" w:rsidRPr="001B6651">
        <w:rPr>
          <w:rFonts w:ascii="Times New Roman" w:eastAsia="DengXian" w:hAnsi="Times New Roman" w:cs="Times New Roman"/>
          <w:kern w:val="24"/>
        </w:rPr>
        <w:t>e</w:t>
      </w:r>
      <w:r w:rsidR="004641BC" w:rsidRPr="001B6651">
        <w:rPr>
          <w:rFonts w:ascii="Times New Roman" w:eastAsia="DengXian" w:hAnsi="Times New Roman" w:cs="Times New Roman"/>
          <w:kern w:val="24"/>
        </w:rPr>
        <w:t>) “Have you ever felt as though your body had been changed in some way that you could not understand?”</w:t>
      </w:r>
      <w:r w:rsidR="00CF3F48" w:rsidRPr="001B6651">
        <w:rPr>
          <w:rFonts w:ascii="Times New Roman" w:eastAsia="DengXian" w:hAnsi="Times New Roman" w:cs="Times New Roman"/>
          <w:kern w:val="24"/>
        </w:rPr>
        <w:t xml:space="preserve">, </w:t>
      </w:r>
      <w:r w:rsidR="004641BC" w:rsidRPr="001B6651">
        <w:rPr>
          <w:rFonts w:ascii="Times New Roman" w:eastAsia="DengXian" w:hAnsi="Times New Roman" w:cs="Times New Roman"/>
          <w:kern w:val="24"/>
        </w:rPr>
        <w:t>(</w:t>
      </w:r>
      <w:r w:rsidR="00CF3F48" w:rsidRPr="001B6651">
        <w:rPr>
          <w:rFonts w:ascii="Times New Roman" w:eastAsia="DengXian" w:hAnsi="Times New Roman" w:cs="Times New Roman"/>
          <w:kern w:val="24"/>
        </w:rPr>
        <w:t>f</w:t>
      </w:r>
      <w:r w:rsidR="004641BC" w:rsidRPr="001B6651">
        <w:rPr>
          <w:rFonts w:ascii="Times New Roman" w:eastAsia="DengXian" w:hAnsi="Times New Roman" w:cs="Times New Roman"/>
          <w:kern w:val="24"/>
        </w:rPr>
        <w:t>) “Have you ever felt that you were under the control of some special power?”, (</w:t>
      </w:r>
      <w:r w:rsidR="00CF3F48" w:rsidRPr="001B6651">
        <w:rPr>
          <w:rFonts w:ascii="Times New Roman" w:eastAsia="DengXian" w:hAnsi="Times New Roman" w:cs="Times New Roman"/>
          <w:kern w:val="24"/>
        </w:rPr>
        <w:t>g</w:t>
      </w:r>
      <w:r w:rsidR="004641BC" w:rsidRPr="001B6651">
        <w:rPr>
          <w:rFonts w:ascii="Times New Roman" w:eastAsia="DengXian" w:hAnsi="Times New Roman" w:cs="Times New Roman"/>
          <w:kern w:val="24"/>
        </w:rPr>
        <w:t>) “Have you ever known what another person was thinking even though that person wasn't speaking?”, (</w:t>
      </w:r>
      <w:r w:rsidR="00CF3F48" w:rsidRPr="001B6651">
        <w:rPr>
          <w:rFonts w:ascii="Times New Roman" w:eastAsia="DengXian" w:hAnsi="Times New Roman" w:cs="Times New Roman"/>
          <w:kern w:val="24"/>
        </w:rPr>
        <w:t>h</w:t>
      </w:r>
      <w:r w:rsidR="004641BC" w:rsidRPr="001B6651">
        <w:rPr>
          <w:rFonts w:ascii="Times New Roman" w:eastAsia="DengXian" w:hAnsi="Times New Roman" w:cs="Times New Roman"/>
          <w:kern w:val="24"/>
        </w:rPr>
        <w:t>) “Do you have any special powers that other people don't have?”, and (</w:t>
      </w:r>
      <w:proofErr w:type="spellStart"/>
      <w:r w:rsidR="00CF3F48" w:rsidRPr="001B6651">
        <w:rPr>
          <w:rFonts w:ascii="Times New Roman" w:eastAsia="DengXian" w:hAnsi="Times New Roman" w:cs="Times New Roman"/>
          <w:kern w:val="24"/>
        </w:rPr>
        <w:t>i</w:t>
      </w:r>
      <w:proofErr w:type="spellEnd"/>
      <w:r w:rsidR="004641BC" w:rsidRPr="001B6651">
        <w:rPr>
          <w:rFonts w:ascii="Times New Roman" w:eastAsia="DengXian" w:hAnsi="Times New Roman" w:cs="Times New Roman"/>
          <w:kern w:val="24"/>
        </w:rPr>
        <w:t>) “Have you ever seen something or someone that other people could not see?”.</w:t>
      </w:r>
    </w:p>
    <w:p w14:paraId="16108DA6" w14:textId="0D8F7AA0" w:rsidR="0078663F" w:rsidRPr="001B6651" w:rsidRDefault="0078663F" w:rsidP="00AA3A9A">
      <w:pPr>
        <w:spacing w:line="480" w:lineRule="auto"/>
        <w:rPr>
          <w:rFonts w:ascii="Times New Roman" w:eastAsia="DengXian" w:hAnsi="Times New Roman" w:cs="Times New Roman"/>
          <w:kern w:val="24"/>
        </w:rPr>
      </w:pPr>
      <w:r w:rsidRPr="001B6651">
        <w:rPr>
          <w:rFonts w:ascii="Times New Roman" w:eastAsia="DengXian" w:hAnsi="Times New Roman" w:cs="Times New Roman"/>
          <w:b/>
          <w:bCs/>
          <w:kern w:val="24"/>
        </w:rPr>
        <w:t>Inclusion of FHx group:</w:t>
      </w:r>
      <w:r w:rsidRPr="001B6651">
        <w:rPr>
          <w:rFonts w:ascii="Times New Roman" w:eastAsia="DengXian" w:hAnsi="Times New Roman" w:cs="Times New Roman"/>
          <w:kern w:val="24"/>
        </w:rPr>
        <w:t xml:space="preserve"> </w:t>
      </w:r>
      <w:r w:rsidR="00BF5AEC" w:rsidRPr="001B6651">
        <w:rPr>
          <w:rFonts w:ascii="Times New Roman" w:hAnsi="Times New Roman" w:cs="Times New Roman"/>
        </w:rPr>
        <w:t>Family history of schizophrenia or schizoaffective disorder was obtained from caregiver questionnaires or from patients' medical records within the South London and Maudsley (SLaM) National Health Service (NHS) Foundation Trust, and confirmed using the Family Interview for Genetic Studies</w:t>
      </w:r>
      <w:r w:rsidR="0085084E" w:rsidRPr="001B6651">
        <w:rPr>
          <w:rFonts w:ascii="Times New Roman" w:hAnsi="Times New Roman" w:cs="Times New Roman"/>
        </w:rPr>
        <w:t xml:space="preserve"> (FIGS)</w:t>
      </w:r>
      <w:r w:rsidR="006048C1" w:rsidRPr="001B6651">
        <w:rPr>
          <w:rFonts w:ascii="Times New Roman" w:hAnsi="Times New Roman" w:cs="Times New Roman"/>
        </w:rPr>
        <w:fldChar w:fldCharType="begin"/>
      </w:r>
      <w:r w:rsidR="006048C1" w:rsidRPr="001B6651">
        <w:rPr>
          <w:rFonts w:ascii="Times New Roman" w:hAnsi="Times New Roman" w:cs="Times New Roman"/>
        </w:rPr>
        <w:instrText xml:space="preserve"> ADDIN EN.CITE &lt;EndNote&gt;&lt;Cite&gt;&lt;Author&gt;Laurens&lt;/Author&gt;&lt;Year&gt;2016&lt;/Year&gt;&lt;RecNum&gt;11&lt;/RecNum&gt;&lt;DisplayText&gt;&lt;style face="superscript"&gt;5&lt;/style&gt;&lt;/DisplayText&gt;&lt;record&gt;&lt;rec-number&gt;11&lt;/rec-number&gt;&lt;foreign-keys&gt;&lt;key app="EN" db-id="ssxrxsda9wrs9bew0ebprftn05d2s502a9x9" timestamp="1648386201"&gt;11&lt;/key&gt;&lt;/foreign-keys&gt;&lt;ref-type name="Journal Article"&gt;17&lt;/ref-type&gt;&lt;contributors&gt;&lt;authors&gt;&lt;author&gt;Laurens, Kristin R.&lt;/author&gt;&lt;author&gt;Cullen, Alexis E.&lt;/author&gt;&lt;/authors&gt;&lt;/contributors&gt;&lt;titles&gt;&lt;title&gt;Toward earlier identification and preventative intervention in schizophrenia: evidence from the London Child Health and Development Study&lt;/title&gt;&lt;secondary-title&gt;Social Psychiatry and Psychiatric Epidemiology&lt;/secondary-title&gt;&lt;/titles&gt;&lt;periodical&gt;&lt;full-title&gt;Social Psychiatry and Psychiatric Epidemiology&lt;/full-title&gt;&lt;/periodical&gt;&lt;pages&gt;475-491&lt;/pages&gt;&lt;volume&gt;51&lt;/volume&gt;&lt;number&gt;4&lt;/number&gt;&lt;dates&gt;&lt;year&gt;2016&lt;/year&gt;&lt;pub-dates&gt;&lt;date&gt;2016/04/01&lt;/date&gt;&lt;/pub-dates&gt;&lt;/dates&gt;&lt;isbn&gt;1433-9285&lt;/isbn&gt;&lt;urls&gt;&lt;related-urls&gt;&lt;url&gt;https://doi.org/10.1007/s00127-015-1151-x&lt;/url&gt;&lt;/related-urls&gt;&lt;/urls&gt;&lt;electronic-resource-num&gt;10.1007/s00127-015-1151-x&lt;/electronic-resource-num&gt;&lt;/record&gt;&lt;/Cite&gt;&lt;/EndNote&gt;</w:instrText>
      </w:r>
      <w:r w:rsidR="006048C1" w:rsidRPr="001B6651">
        <w:rPr>
          <w:rFonts w:ascii="Times New Roman" w:hAnsi="Times New Roman" w:cs="Times New Roman"/>
        </w:rPr>
        <w:fldChar w:fldCharType="separate"/>
      </w:r>
      <w:r w:rsidR="006048C1" w:rsidRPr="001B6651">
        <w:rPr>
          <w:rFonts w:ascii="Times New Roman" w:hAnsi="Times New Roman" w:cs="Times New Roman"/>
          <w:noProof/>
          <w:vertAlign w:val="superscript"/>
        </w:rPr>
        <w:t>5</w:t>
      </w:r>
      <w:r w:rsidR="006048C1" w:rsidRPr="001B6651">
        <w:rPr>
          <w:rFonts w:ascii="Times New Roman" w:hAnsi="Times New Roman" w:cs="Times New Roman"/>
        </w:rPr>
        <w:fldChar w:fldCharType="end"/>
      </w:r>
      <w:r w:rsidR="00D20AE4" w:rsidRPr="001B6651">
        <w:rPr>
          <w:rFonts w:ascii="Times New Roman" w:hAnsi="Times New Roman" w:cs="Times New Roman"/>
        </w:rPr>
        <w:t>. C</w:t>
      </w:r>
      <w:r w:rsidR="00BF5AEC" w:rsidRPr="001B6651">
        <w:rPr>
          <w:rFonts w:ascii="Times New Roman" w:hAnsi="Times New Roman" w:cs="Times New Roman"/>
        </w:rPr>
        <w:t xml:space="preserve">hildren with family history of bipolar disorder </w:t>
      </w:r>
      <w:r w:rsidR="004A16FD" w:rsidRPr="001B6651">
        <w:rPr>
          <w:rFonts w:ascii="Times New Roman" w:hAnsi="Times New Roman" w:cs="Times New Roman"/>
        </w:rPr>
        <w:t xml:space="preserve">(without family history of schizophrenia/schizoaffective disorder) </w:t>
      </w:r>
      <w:r w:rsidR="00BF5AEC" w:rsidRPr="001B6651">
        <w:rPr>
          <w:rFonts w:ascii="Times New Roman" w:hAnsi="Times New Roman" w:cs="Times New Roman"/>
        </w:rPr>
        <w:t xml:space="preserve">were initially sought as a separate group of potential interest, but with insufficient recruits, </w:t>
      </w:r>
      <w:r w:rsidR="002F5ACB" w:rsidRPr="001B6651">
        <w:rPr>
          <w:rFonts w:ascii="Times New Roman" w:hAnsi="Times New Roman" w:cs="Times New Roman"/>
        </w:rPr>
        <w:t xml:space="preserve">these </w:t>
      </w:r>
      <w:r w:rsidR="00BF5AEC" w:rsidRPr="001B6651">
        <w:rPr>
          <w:rFonts w:ascii="Times New Roman" w:hAnsi="Times New Roman" w:cs="Times New Roman"/>
        </w:rPr>
        <w:t xml:space="preserve">data </w:t>
      </w:r>
      <w:r w:rsidR="002F5ACB" w:rsidRPr="001B6651">
        <w:rPr>
          <w:rFonts w:ascii="Times New Roman" w:hAnsi="Times New Roman" w:cs="Times New Roman"/>
        </w:rPr>
        <w:t xml:space="preserve">were </w:t>
      </w:r>
      <w:r w:rsidR="00BF5AEC" w:rsidRPr="001B6651">
        <w:rPr>
          <w:rFonts w:ascii="Times New Roman" w:hAnsi="Times New Roman" w:cs="Times New Roman"/>
        </w:rPr>
        <w:t xml:space="preserve">not analysed </w:t>
      </w:r>
      <w:r w:rsidR="009A6A80" w:rsidRPr="001B6651">
        <w:rPr>
          <w:rFonts w:ascii="Times New Roman" w:hAnsi="Times New Roman" w:cs="Times New Roman"/>
        </w:rPr>
        <w:fldChar w:fldCharType="begin"/>
      </w:r>
      <w:r w:rsidR="002C2D0C" w:rsidRPr="001B6651">
        <w:rPr>
          <w:rFonts w:ascii="Times New Roman" w:hAnsi="Times New Roman" w:cs="Times New Roman"/>
        </w:rPr>
        <w:instrText xml:space="preserve"> ADDIN EN.CITE &lt;EndNote&gt;&lt;Cite&gt;&lt;Author&gt;Laurens&lt;/Author&gt;&lt;Year&gt;2016&lt;/Year&gt;&lt;RecNum&gt;11&lt;/RecNum&gt;&lt;DisplayText&gt;&lt;style face="superscript"&gt;5&lt;/style&gt;&lt;/DisplayText&gt;&lt;record&gt;&lt;rec-number&gt;11&lt;/rec-number&gt;&lt;foreign-keys&gt;&lt;key app="EN" db-id="ssxrxsda9wrs9bew0ebprftn05d2s502a9x9" timestamp="1648386201"&gt;11&lt;/key&gt;&lt;/foreign-keys&gt;&lt;ref-type name="Journal Article"&gt;17&lt;/ref-type&gt;&lt;contributors&gt;&lt;authors&gt;&lt;author&gt;Laurens, Kristin R.&lt;/author&gt;&lt;author&gt;Cullen, Alexis E.&lt;/author&gt;&lt;/authors&gt;&lt;/contributors&gt;&lt;titles&gt;&lt;title&gt;Toward earlier identification and preventative intervention in schizophrenia: evidence from the London Child Health and Development Study&lt;/title&gt;&lt;secondary-title&gt;Social Psychiatry and Psychiatric Epidemiology&lt;/secondary-title&gt;&lt;/titles&gt;&lt;periodical&gt;&lt;full-title&gt;Social Psychiatry and Psychiatric Epidemiology&lt;/full-title&gt;&lt;/periodical&gt;&lt;pages&gt;475-491&lt;/pages&gt;&lt;volume&gt;51&lt;/volume&gt;&lt;number&gt;4&lt;/number&gt;&lt;dates&gt;&lt;year&gt;2016&lt;/year&gt;&lt;pub-dates&gt;&lt;date&gt;2016/04/01&lt;/date&gt;&lt;/pub-dates&gt;&lt;/dates&gt;&lt;isbn&gt;1433-9285&lt;/isbn&gt;&lt;urls&gt;&lt;related-urls&gt;&lt;url&gt;https://doi.org/10.1007/s00127-015-1151-x&lt;/url&gt;&lt;/related-urls&gt;&lt;/urls&gt;&lt;electronic-resource-num&gt;10.1007/s00127-015-1151-x&lt;/electronic-resource-num&gt;&lt;/record&gt;&lt;/Cite&gt;&lt;/EndNote&gt;</w:instrText>
      </w:r>
      <w:r w:rsidR="009A6A80" w:rsidRPr="001B6651">
        <w:rPr>
          <w:rFonts w:ascii="Times New Roman" w:hAnsi="Times New Roman" w:cs="Times New Roman"/>
        </w:rPr>
        <w:fldChar w:fldCharType="separate"/>
      </w:r>
      <w:r w:rsidR="002C2D0C" w:rsidRPr="001B6651">
        <w:rPr>
          <w:rFonts w:ascii="Times New Roman" w:hAnsi="Times New Roman" w:cs="Times New Roman"/>
          <w:noProof/>
          <w:vertAlign w:val="superscript"/>
        </w:rPr>
        <w:t>5</w:t>
      </w:r>
      <w:r w:rsidR="009A6A80" w:rsidRPr="001B6651">
        <w:rPr>
          <w:rFonts w:ascii="Times New Roman" w:hAnsi="Times New Roman" w:cs="Times New Roman"/>
        </w:rPr>
        <w:fldChar w:fldCharType="end"/>
      </w:r>
      <w:r w:rsidR="009A6A80" w:rsidRPr="001B6651">
        <w:rPr>
          <w:rFonts w:ascii="Times New Roman" w:hAnsi="Times New Roman" w:cs="Times New Roman"/>
        </w:rPr>
        <w:t>.</w:t>
      </w:r>
    </w:p>
    <w:p w14:paraId="7B2651F3" w14:textId="22B02BCC" w:rsidR="00E80AC3" w:rsidRPr="00C06BC0" w:rsidRDefault="00462B1A" w:rsidP="00496A4D">
      <w:pPr>
        <w:pStyle w:val="Heading1"/>
        <w:spacing w:line="480" w:lineRule="auto"/>
        <w:rPr>
          <w:rFonts w:ascii="Times New Roman" w:hAnsi="Times New Roman" w:cs="Times New Roman"/>
        </w:rPr>
      </w:pPr>
      <w:r w:rsidRPr="00C06BC0">
        <w:rPr>
          <w:rFonts w:ascii="Times New Roman" w:hAnsi="Times New Roman" w:cs="Times New Roman"/>
        </w:rPr>
        <w:lastRenderedPageBreak/>
        <w:t>Figure S1</w:t>
      </w:r>
    </w:p>
    <w:p w14:paraId="556209E4" w14:textId="13D86B41" w:rsidR="00462B1A" w:rsidRPr="00C06BC0" w:rsidRDefault="00016037" w:rsidP="00496A4D">
      <w:pPr>
        <w:spacing w:line="480" w:lineRule="auto"/>
        <w:rPr>
          <w:rFonts w:ascii="Times New Roman" w:hAnsi="Times New Roman" w:cs="Times New Roman"/>
        </w:rPr>
      </w:pPr>
      <w:r w:rsidRPr="00C06BC0">
        <w:rPr>
          <w:rFonts w:ascii="Times New Roman" w:hAnsi="Times New Roman" w:cs="Times New Roman"/>
          <w:noProof/>
        </w:rPr>
        <w:drawing>
          <wp:inline distT="0" distB="0" distL="0" distR="0" wp14:anchorId="70974E70" wp14:editId="216F4F2A">
            <wp:extent cx="5731510" cy="4163060"/>
            <wp:effectExtent l="0" t="0" r="2540" b="8890"/>
            <wp:docPr id="1390886780" name="Picture 1"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886780" name="Picture 1" descr="A diagram of a graph&#10;&#10;Description automatically generated with medium confidence"/>
                    <pic:cNvPicPr/>
                  </pic:nvPicPr>
                  <pic:blipFill>
                    <a:blip r:embed="rId5">
                      <a:extLst>
                        <a:ext uri="{28A0092B-C50C-407E-A947-70E740481C1C}">
                          <a14:useLocalDpi xmlns:a14="http://schemas.microsoft.com/office/drawing/2010/main" val="0"/>
                        </a:ext>
                      </a:extLst>
                    </a:blip>
                    <a:stretch>
                      <a:fillRect/>
                    </a:stretch>
                  </pic:blipFill>
                  <pic:spPr>
                    <a:xfrm>
                      <a:off x="0" y="0"/>
                      <a:ext cx="5731510" cy="4163060"/>
                    </a:xfrm>
                    <a:prstGeom prst="rect">
                      <a:avLst/>
                    </a:prstGeom>
                  </pic:spPr>
                </pic:pic>
              </a:graphicData>
            </a:graphic>
          </wp:inline>
        </w:drawing>
      </w:r>
    </w:p>
    <w:p w14:paraId="776BE1F5" w14:textId="1C538C72" w:rsidR="00462B1A" w:rsidRPr="00C06BC0" w:rsidRDefault="00462B1A" w:rsidP="00496A4D">
      <w:pPr>
        <w:spacing w:line="480" w:lineRule="auto"/>
        <w:rPr>
          <w:rFonts w:ascii="Times New Roman" w:hAnsi="Times New Roman" w:cs="Times New Roman"/>
        </w:rPr>
      </w:pPr>
      <w:r w:rsidRPr="00C06BC0">
        <w:rPr>
          <w:rFonts w:ascii="Times New Roman" w:hAnsi="Times New Roman" w:cs="Times New Roman"/>
          <w:b/>
          <w:bCs/>
        </w:rPr>
        <w:t xml:space="preserve">Figure S1.  </w:t>
      </w:r>
      <w:r w:rsidRPr="00C06BC0">
        <w:rPr>
          <w:rFonts w:ascii="Times New Roman" w:hAnsi="Times New Roman" w:cs="Times New Roman"/>
        </w:rPr>
        <w:t xml:space="preserve">Margins plot of predicted left anterior cingulate cortex </w:t>
      </w:r>
      <w:r w:rsidR="0016707F" w:rsidRPr="00C06BC0">
        <w:rPr>
          <w:rFonts w:ascii="Times New Roman" w:hAnsi="Times New Roman" w:cs="Times New Roman"/>
        </w:rPr>
        <w:t xml:space="preserve">(ACC) </w:t>
      </w:r>
      <w:r w:rsidRPr="00C06BC0">
        <w:rPr>
          <w:rFonts w:ascii="Times New Roman" w:hAnsi="Times New Roman" w:cs="Times New Roman"/>
        </w:rPr>
        <w:t xml:space="preserve">volume </w:t>
      </w:r>
      <w:r w:rsidR="00B51C90" w:rsidRPr="00C06BC0">
        <w:rPr>
          <w:rFonts w:ascii="Times New Roman" w:hAnsi="Times New Roman" w:cs="Times New Roman"/>
        </w:rPr>
        <w:t>changes over three waves of assessment in the</w:t>
      </w:r>
      <w:r w:rsidRPr="00C06BC0">
        <w:rPr>
          <w:rFonts w:ascii="Times New Roman" w:hAnsi="Times New Roman" w:cs="Times New Roman"/>
        </w:rPr>
        <w:t xml:space="preserve"> three risk groups adjusted for age at baseline, days from baseline, sex</w:t>
      </w:r>
      <w:r w:rsidR="00B51C90" w:rsidRPr="00C06BC0">
        <w:rPr>
          <w:rFonts w:ascii="Times New Roman" w:hAnsi="Times New Roman" w:cs="Times New Roman"/>
        </w:rPr>
        <w:t>,</w:t>
      </w:r>
      <w:r w:rsidRPr="00C06BC0">
        <w:rPr>
          <w:rFonts w:ascii="Times New Roman" w:hAnsi="Times New Roman" w:cs="Times New Roman"/>
        </w:rPr>
        <w:t xml:space="preserve"> and</w:t>
      </w:r>
      <w:r w:rsidR="00B51C90" w:rsidRPr="00C06BC0">
        <w:rPr>
          <w:rFonts w:ascii="Times New Roman" w:hAnsi="Times New Roman" w:cs="Times New Roman"/>
        </w:rPr>
        <w:t xml:space="preserve"> total</w:t>
      </w:r>
      <w:r w:rsidRPr="00C06BC0">
        <w:rPr>
          <w:rFonts w:ascii="Times New Roman" w:hAnsi="Times New Roman" w:cs="Times New Roman"/>
        </w:rPr>
        <w:t xml:space="preserve"> </w:t>
      </w:r>
      <w:r w:rsidR="00B51C90" w:rsidRPr="00C06BC0">
        <w:rPr>
          <w:rFonts w:ascii="Times New Roman" w:hAnsi="Times New Roman" w:cs="Times New Roman"/>
        </w:rPr>
        <w:t>intracranial volume</w:t>
      </w:r>
      <w:r w:rsidRPr="00C06BC0">
        <w:rPr>
          <w:rFonts w:ascii="Times New Roman" w:hAnsi="Times New Roman" w:cs="Times New Roman"/>
        </w:rPr>
        <w:t>.</w:t>
      </w:r>
      <w:r w:rsidRPr="00C06BC0">
        <w:rPr>
          <w:rFonts w:ascii="Times New Roman" w:hAnsi="Times New Roman" w:cs="Times New Roman"/>
          <w:b/>
          <w:bCs/>
        </w:rPr>
        <w:t xml:space="preserve"> </w:t>
      </w:r>
      <w:r w:rsidR="00F46D1F" w:rsidRPr="00C06BC0">
        <w:rPr>
          <w:rFonts w:ascii="Times New Roman" w:hAnsi="Times New Roman" w:cs="Times New Roman"/>
        </w:rPr>
        <w:t>TD: Typical development group; ASz: Antecedent group; FHx: Family history group; BL: baseline; FU1: Follow up 1; FU2: Follow up 2.</w:t>
      </w:r>
    </w:p>
    <w:p w14:paraId="54A03405" w14:textId="77777777" w:rsidR="00462B1A" w:rsidRPr="00C06BC0" w:rsidRDefault="00462B1A" w:rsidP="00496A4D">
      <w:pPr>
        <w:spacing w:line="480" w:lineRule="auto"/>
        <w:rPr>
          <w:rFonts w:ascii="Times New Roman" w:hAnsi="Times New Roman" w:cs="Times New Roman"/>
        </w:rPr>
      </w:pPr>
    </w:p>
    <w:p w14:paraId="55678A0B" w14:textId="77777777" w:rsidR="00E641B4" w:rsidRPr="00C06BC0" w:rsidRDefault="00E641B4" w:rsidP="00496A4D">
      <w:pPr>
        <w:spacing w:line="480" w:lineRule="auto"/>
        <w:rPr>
          <w:rFonts w:ascii="Times New Roman" w:hAnsi="Times New Roman" w:cs="Times New Roman"/>
        </w:rPr>
      </w:pPr>
    </w:p>
    <w:p w14:paraId="1A48645E" w14:textId="77777777" w:rsidR="00E641B4" w:rsidRPr="00C06BC0" w:rsidRDefault="00E641B4" w:rsidP="00496A4D">
      <w:pPr>
        <w:spacing w:line="480" w:lineRule="auto"/>
        <w:rPr>
          <w:rFonts w:ascii="Times New Roman" w:hAnsi="Times New Roman" w:cs="Times New Roman"/>
        </w:rPr>
      </w:pPr>
    </w:p>
    <w:p w14:paraId="1F891F72" w14:textId="77777777" w:rsidR="00E641B4" w:rsidRPr="00C06BC0" w:rsidRDefault="00E641B4" w:rsidP="00496A4D">
      <w:pPr>
        <w:spacing w:line="480" w:lineRule="auto"/>
        <w:rPr>
          <w:rFonts w:ascii="Times New Roman" w:hAnsi="Times New Roman" w:cs="Times New Roman"/>
        </w:rPr>
      </w:pPr>
    </w:p>
    <w:p w14:paraId="03F470B2" w14:textId="77777777" w:rsidR="00E641B4" w:rsidRPr="00C06BC0" w:rsidRDefault="00E641B4" w:rsidP="00496A4D">
      <w:pPr>
        <w:spacing w:line="480" w:lineRule="auto"/>
        <w:rPr>
          <w:rFonts w:ascii="Times New Roman" w:hAnsi="Times New Roman" w:cs="Times New Roman"/>
        </w:rPr>
      </w:pPr>
    </w:p>
    <w:p w14:paraId="74B74A2B" w14:textId="77777777" w:rsidR="00E641B4" w:rsidRPr="00C06BC0" w:rsidRDefault="00E641B4" w:rsidP="00496A4D">
      <w:pPr>
        <w:spacing w:line="480" w:lineRule="auto"/>
        <w:rPr>
          <w:rFonts w:ascii="Times New Roman" w:hAnsi="Times New Roman" w:cs="Times New Roman"/>
        </w:rPr>
      </w:pPr>
    </w:p>
    <w:p w14:paraId="7B3AE943" w14:textId="77777777" w:rsidR="00E641B4" w:rsidRPr="00C06BC0" w:rsidRDefault="00E641B4" w:rsidP="00496A4D">
      <w:pPr>
        <w:spacing w:line="480" w:lineRule="auto"/>
        <w:rPr>
          <w:rFonts w:ascii="Times New Roman" w:hAnsi="Times New Roman" w:cs="Times New Roman"/>
        </w:rPr>
      </w:pPr>
    </w:p>
    <w:p w14:paraId="6D7D1926" w14:textId="113F46C5" w:rsidR="00462B1A" w:rsidRPr="00C06BC0" w:rsidRDefault="00462B1A" w:rsidP="00496A4D">
      <w:pPr>
        <w:pStyle w:val="Heading1"/>
        <w:spacing w:line="480" w:lineRule="auto"/>
        <w:rPr>
          <w:rFonts w:ascii="Times New Roman" w:hAnsi="Times New Roman" w:cs="Times New Roman"/>
        </w:rPr>
      </w:pPr>
      <w:r w:rsidRPr="00C06BC0">
        <w:rPr>
          <w:rFonts w:ascii="Times New Roman" w:hAnsi="Times New Roman" w:cs="Times New Roman"/>
        </w:rPr>
        <w:lastRenderedPageBreak/>
        <w:t>Figure S2</w:t>
      </w:r>
    </w:p>
    <w:p w14:paraId="3A3F96C5" w14:textId="5BE0E978" w:rsidR="003F41DF" w:rsidRPr="00C06BC0" w:rsidRDefault="003F41DF" w:rsidP="00496A4D">
      <w:pPr>
        <w:spacing w:line="480" w:lineRule="auto"/>
        <w:rPr>
          <w:rFonts w:ascii="Times New Roman" w:hAnsi="Times New Roman" w:cs="Times New Roman"/>
        </w:rPr>
      </w:pPr>
      <w:r w:rsidRPr="00C06BC0">
        <w:rPr>
          <w:rFonts w:ascii="Times New Roman" w:hAnsi="Times New Roman" w:cs="Times New Roman"/>
          <w:noProof/>
        </w:rPr>
        <w:drawing>
          <wp:inline distT="0" distB="0" distL="0" distR="0" wp14:anchorId="5E6981A0" wp14:editId="44CE5462">
            <wp:extent cx="5731510" cy="4163060"/>
            <wp:effectExtent l="0" t="0" r="2540" b="8890"/>
            <wp:docPr id="1793273967" name="Picture 2"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273967" name="Picture 2" descr="A diagram of a graph&#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5731510" cy="4163060"/>
                    </a:xfrm>
                    <a:prstGeom prst="rect">
                      <a:avLst/>
                    </a:prstGeom>
                  </pic:spPr>
                </pic:pic>
              </a:graphicData>
            </a:graphic>
          </wp:inline>
        </w:drawing>
      </w:r>
    </w:p>
    <w:p w14:paraId="1307FC7B" w14:textId="26797393" w:rsidR="00462B1A" w:rsidRPr="00C06BC0" w:rsidRDefault="00462B1A" w:rsidP="00496A4D">
      <w:pPr>
        <w:spacing w:line="480" w:lineRule="auto"/>
        <w:rPr>
          <w:rFonts w:ascii="Times New Roman" w:eastAsia="DengXian" w:hAnsi="Times New Roman" w:cs="Times New Roman"/>
          <w:color w:val="000000" w:themeColor="text1"/>
          <w:kern w:val="24"/>
          <w14:ligatures w14:val="none"/>
        </w:rPr>
      </w:pPr>
      <w:r w:rsidRPr="00C06BC0">
        <w:rPr>
          <w:rFonts w:ascii="Times New Roman" w:eastAsia="DengXian" w:hAnsi="Times New Roman" w:cs="Times New Roman"/>
          <w:b/>
          <w:bCs/>
          <w:color w:val="000000" w:themeColor="text1"/>
          <w:kern w:val="24"/>
        </w:rPr>
        <w:t>Figure S2</w:t>
      </w:r>
      <w:r w:rsidRPr="00C06BC0">
        <w:rPr>
          <w:rFonts w:ascii="Times New Roman" w:eastAsia="DengXian" w:hAnsi="Times New Roman" w:cs="Times New Roman"/>
          <w:color w:val="000000" w:themeColor="text1"/>
          <w:kern w:val="24"/>
        </w:rPr>
        <w:t>.  Margins plot of predicted right anterior cingulate cortex</w:t>
      </w:r>
      <w:r w:rsidR="00CC0840" w:rsidRPr="00C06BC0">
        <w:rPr>
          <w:rFonts w:ascii="Times New Roman" w:eastAsia="DengXian" w:hAnsi="Times New Roman" w:cs="Times New Roman"/>
          <w:color w:val="000000" w:themeColor="text1"/>
          <w:kern w:val="24"/>
        </w:rPr>
        <w:t xml:space="preserve"> (ACC)</w:t>
      </w:r>
      <w:r w:rsidRPr="00C06BC0">
        <w:rPr>
          <w:rFonts w:ascii="Times New Roman" w:eastAsia="DengXian" w:hAnsi="Times New Roman" w:cs="Times New Roman"/>
          <w:color w:val="000000" w:themeColor="text1"/>
          <w:kern w:val="24"/>
        </w:rPr>
        <w:t xml:space="preserve"> volume </w:t>
      </w:r>
      <w:r w:rsidR="00B51C90" w:rsidRPr="00C06BC0">
        <w:rPr>
          <w:rFonts w:ascii="Times New Roman" w:hAnsi="Times New Roman" w:cs="Times New Roman"/>
        </w:rPr>
        <w:t xml:space="preserve">changes over three waves of assessment in the three risk groups, </w:t>
      </w:r>
      <w:r w:rsidRPr="00C06BC0">
        <w:rPr>
          <w:rFonts w:ascii="Times New Roman" w:eastAsia="DengXian" w:hAnsi="Times New Roman" w:cs="Times New Roman"/>
          <w:color w:val="000000" w:themeColor="text1"/>
          <w:kern w:val="24"/>
        </w:rPr>
        <w:t>adjusted for age at baseline, days from baseline, sex</w:t>
      </w:r>
      <w:r w:rsidR="00B51C90" w:rsidRPr="00C06BC0">
        <w:rPr>
          <w:rFonts w:ascii="Times New Roman" w:eastAsia="DengXian" w:hAnsi="Times New Roman" w:cs="Times New Roman"/>
          <w:color w:val="000000" w:themeColor="text1"/>
          <w:kern w:val="24"/>
        </w:rPr>
        <w:t>,</w:t>
      </w:r>
      <w:r w:rsidRPr="00C06BC0">
        <w:rPr>
          <w:rFonts w:ascii="Times New Roman" w:eastAsia="DengXian" w:hAnsi="Times New Roman" w:cs="Times New Roman"/>
          <w:color w:val="000000" w:themeColor="text1"/>
          <w:kern w:val="24"/>
        </w:rPr>
        <w:t xml:space="preserve"> and </w:t>
      </w:r>
      <w:r w:rsidR="00B51C90" w:rsidRPr="00C06BC0">
        <w:rPr>
          <w:rFonts w:ascii="Times New Roman" w:hAnsi="Times New Roman" w:cs="Times New Roman"/>
        </w:rPr>
        <w:t>total intracranial volume</w:t>
      </w:r>
      <w:r w:rsidRPr="00C06BC0">
        <w:rPr>
          <w:rFonts w:ascii="Times New Roman" w:eastAsia="DengXian" w:hAnsi="Times New Roman" w:cs="Times New Roman"/>
          <w:color w:val="000000" w:themeColor="text1"/>
          <w:kern w:val="24"/>
        </w:rPr>
        <w:t xml:space="preserve">. </w:t>
      </w:r>
      <w:r w:rsidR="00F46D1F" w:rsidRPr="00C06BC0">
        <w:rPr>
          <w:rFonts w:ascii="Times New Roman" w:hAnsi="Times New Roman" w:cs="Times New Roman"/>
        </w:rPr>
        <w:t>TD: Typical development group; ASz: Antecedent group; FHx: Family history group; BL: baseline; FU1: Follow up 1; FU2: Follow up 2.</w:t>
      </w:r>
    </w:p>
    <w:p w14:paraId="3A81723A" w14:textId="77777777" w:rsidR="00462B1A" w:rsidRPr="00C06BC0" w:rsidRDefault="00462B1A" w:rsidP="00496A4D">
      <w:pPr>
        <w:spacing w:line="480" w:lineRule="auto"/>
        <w:rPr>
          <w:rFonts w:ascii="Times New Roman" w:hAnsi="Times New Roman" w:cs="Times New Roman"/>
        </w:rPr>
      </w:pPr>
    </w:p>
    <w:p w14:paraId="4199A7EB" w14:textId="1F3416B2" w:rsidR="00462B1A" w:rsidRPr="00C06BC0" w:rsidRDefault="00462B1A" w:rsidP="00496A4D">
      <w:pPr>
        <w:pStyle w:val="Heading1"/>
        <w:spacing w:line="480" w:lineRule="auto"/>
        <w:rPr>
          <w:rFonts w:ascii="Times New Roman" w:hAnsi="Times New Roman" w:cs="Times New Roman"/>
        </w:rPr>
      </w:pPr>
      <w:r w:rsidRPr="00C06BC0">
        <w:rPr>
          <w:rFonts w:ascii="Times New Roman" w:hAnsi="Times New Roman" w:cs="Times New Roman"/>
        </w:rPr>
        <w:lastRenderedPageBreak/>
        <w:t>Figure S3</w:t>
      </w:r>
    </w:p>
    <w:p w14:paraId="32B44F5C" w14:textId="0E33A0F0" w:rsidR="00462B1A" w:rsidRPr="00C06BC0" w:rsidRDefault="00111560" w:rsidP="00496A4D">
      <w:pPr>
        <w:spacing w:line="480" w:lineRule="auto"/>
        <w:rPr>
          <w:rFonts w:ascii="Times New Roman" w:hAnsi="Times New Roman" w:cs="Times New Roman"/>
        </w:rPr>
      </w:pPr>
      <w:r w:rsidRPr="00C06BC0">
        <w:rPr>
          <w:rFonts w:ascii="Times New Roman" w:hAnsi="Times New Roman" w:cs="Times New Roman"/>
          <w:noProof/>
        </w:rPr>
        <w:drawing>
          <wp:inline distT="0" distB="0" distL="0" distR="0" wp14:anchorId="6DB1C0C5" wp14:editId="22C79F51">
            <wp:extent cx="5731510" cy="4163060"/>
            <wp:effectExtent l="0" t="0" r="2540" b="8890"/>
            <wp:docPr id="104388803" name="Picture 3" descr="A diagram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88803" name="Picture 3" descr="A diagram of different colored line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731510" cy="4163060"/>
                    </a:xfrm>
                    <a:prstGeom prst="rect">
                      <a:avLst/>
                    </a:prstGeom>
                  </pic:spPr>
                </pic:pic>
              </a:graphicData>
            </a:graphic>
          </wp:inline>
        </w:drawing>
      </w:r>
    </w:p>
    <w:p w14:paraId="12CAEA26" w14:textId="44F5D858" w:rsidR="00462B1A" w:rsidRPr="00C06BC0" w:rsidRDefault="00462B1A" w:rsidP="00496A4D">
      <w:pPr>
        <w:spacing w:line="480" w:lineRule="auto"/>
        <w:rPr>
          <w:rFonts w:ascii="Times New Roman" w:hAnsi="Times New Roman" w:cs="Times New Roman"/>
        </w:rPr>
      </w:pPr>
      <w:r w:rsidRPr="00C06BC0">
        <w:rPr>
          <w:rFonts w:ascii="Times New Roman" w:hAnsi="Times New Roman" w:cs="Times New Roman"/>
          <w:b/>
          <w:bCs/>
        </w:rPr>
        <w:t xml:space="preserve">Figure S3.  </w:t>
      </w:r>
      <w:r w:rsidRPr="00C06BC0">
        <w:rPr>
          <w:rFonts w:ascii="Times New Roman" w:hAnsi="Times New Roman" w:cs="Times New Roman"/>
        </w:rPr>
        <w:t xml:space="preserve">Margins plot of predicted right hippocampus volume </w:t>
      </w:r>
      <w:r w:rsidR="00B51C90" w:rsidRPr="00C06BC0">
        <w:rPr>
          <w:rFonts w:ascii="Times New Roman" w:hAnsi="Times New Roman" w:cs="Times New Roman"/>
        </w:rPr>
        <w:t>changes over three waves of assessment in the three risk groups</w:t>
      </w:r>
      <w:r w:rsidRPr="00C06BC0">
        <w:rPr>
          <w:rFonts w:ascii="Times New Roman" w:hAnsi="Times New Roman" w:cs="Times New Roman"/>
        </w:rPr>
        <w:t xml:space="preserve"> adjusted for age at baseline</w:t>
      </w:r>
      <w:r w:rsidR="00B51C90" w:rsidRPr="00C06BC0">
        <w:rPr>
          <w:rFonts w:ascii="Times New Roman" w:hAnsi="Times New Roman" w:cs="Times New Roman"/>
        </w:rPr>
        <w:t>,</w:t>
      </w:r>
      <w:r w:rsidRPr="00C06BC0">
        <w:rPr>
          <w:rFonts w:ascii="Times New Roman" w:hAnsi="Times New Roman" w:cs="Times New Roman"/>
        </w:rPr>
        <w:t xml:space="preserve"> days from baseline</w:t>
      </w:r>
      <w:r w:rsidR="00B51C90" w:rsidRPr="00C06BC0">
        <w:rPr>
          <w:rFonts w:ascii="Times New Roman" w:hAnsi="Times New Roman" w:cs="Times New Roman"/>
        </w:rPr>
        <w:t xml:space="preserve">, </w:t>
      </w:r>
      <w:r w:rsidRPr="00C06BC0">
        <w:rPr>
          <w:rFonts w:ascii="Times New Roman" w:hAnsi="Times New Roman" w:cs="Times New Roman"/>
        </w:rPr>
        <w:t>sex</w:t>
      </w:r>
      <w:r w:rsidR="00B51C90" w:rsidRPr="00C06BC0">
        <w:rPr>
          <w:rFonts w:ascii="Times New Roman" w:hAnsi="Times New Roman" w:cs="Times New Roman"/>
        </w:rPr>
        <w:t>, and</w:t>
      </w:r>
      <w:r w:rsidRPr="00C06BC0">
        <w:rPr>
          <w:rFonts w:ascii="Times New Roman" w:hAnsi="Times New Roman" w:cs="Times New Roman"/>
        </w:rPr>
        <w:t xml:space="preserve"> </w:t>
      </w:r>
      <w:r w:rsidR="00B51C90" w:rsidRPr="00C06BC0">
        <w:rPr>
          <w:rFonts w:ascii="Times New Roman" w:hAnsi="Times New Roman" w:cs="Times New Roman"/>
        </w:rPr>
        <w:t>total intracranial volume</w:t>
      </w:r>
      <w:r w:rsidRPr="00C06BC0">
        <w:rPr>
          <w:rFonts w:ascii="Times New Roman" w:hAnsi="Times New Roman" w:cs="Times New Roman"/>
        </w:rPr>
        <w:t>.</w:t>
      </w:r>
      <w:r w:rsidRPr="00C06BC0">
        <w:rPr>
          <w:rFonts w:ascii="Times New Roman" w:hAnsi="Times New Roman" w:cs="Times New Roman"/>
          <w:b/>
          <w:bCs/>
        </w:rPr>
        <w:t xml:space="preserve"> </w:t>
      </w:r>
      <w:r w:rsidR="00F46D1F" w:rsidRPr="00C06BC0">
        <w:rPr>
          <w:rFonts w:ascii="Times New Roman" w:hAnsi="Times New Roman" w:cs="Times New Roman"/>
        </w:rPr>
        <w:t>TD: Typical development group; ASz: Antecedent group; FHx: Family history group; BL: baseline; FU1: Follow up 1; FU2: Follow up 2.</w:t>
      </w:r>
    </w:p>
    <w:p w14:paraId="0F189270" w14:textId="77777777" w:rsidR="00462B1A" w:rsidRPr="00C06BC0" w:rsidRDefault="00462B1A" w:rsidP="00496A4D">
      <w:pPr>
        <w:spacing w:line="480" w:lineRule="auto"/>
        <w:rPr>
          <w:rFonts w:ascii="Times New Roman" w:hAnsi="Times New Roman" w:cs="Times New Roman"/>
        </w:rPr>
      </w:pPr>
    </w:p>
    <w:p w14:paraId="0AE77399" w14:textId="0911B34C" w:rsidR="00462B1A" w:rsidRPr="00C06BC0" w:rsidRDefault="00462B1A" w:rsidP="00496A4D">
      <w:pPr>
        <w:pStyle w:val="Heading1"/>
        <w:spacing w:line="480" w:lineRule="auto"/>
        <w:rPr>
          <w:rFonts w:ascii="Times New Roman" w:hAnsi="Times New Roman" w:cs="Times New Roman"/>
        </w:rPr>
      </w:pPr>
      <w:r w:rsidRPr="00C06BC0">
        <w:rPr>
          <w:rFonts w:ascii="Times New Roman" w:hAnsi="Times New Roman" w:cs="Times New Roman"/>
        </w:rPr>
        <w:lastRenderedPageBreak/>
        <w:t>Figure S4</w:t>
      </w:r>
    </w:p>
    <w:p w14:paraId="449D1446" w14:textId="5DC4B2C5" w:rsidR="00462B1A" w:rsidRPr="00C06BC0" w:rsidRDefault="006A65D5" w:rsidP="00496A4D">
      <w:pPr>
        <w:spacing w:line="480" w:lineRule="auto"/>
        <w:rPr>
          <w:rFonts w:ascii="Times New Roman" w:hAnsi="Times New Roman" w:cs="Times New Roman"/>
        </w:rPr>
      </w:pPr>
      <w:r w:rsidRPr="00C06BC0">
        <w:rPr>
          <w:rFonts w:ascii="Times New Roman" w:hAnsi="Times New Roman" w:cs="Times New Roman"/>
          <w:noProof/>
        </w:rPr>
        <w:drawing>
          <wp:inline distT="0" distB="0" distL="0" distR="0" wp14:anchorId="5E0B1D56" wp14:editId="5CF5E021">
            <wp:extent cx="5731510" cy="4163060"/>
            <wp:effectExtent l="0" t="0" r="2540" b="8890"/>
            <wp:docPr id="963016605" name="Picture 4" descr="A diagram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016605" name="Picture 4" descr="A diagram of different colored lines&#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731510" cy="4163060"/>
                    </a:xfrm>
                    <a:prstGeom prst="rect">
                      <a:avLst/>
                    </a:prstGeom>
                  </pic:spPr>
                </pic:pic>
              </a:graphicData>
            </a:graphic>
          </wp:inline>
        </w:drawing>
      </w:r>
    </w:p>
    <w:p w14:paraId="46EB5E50" w14:textId="7EA2C1E8" w:rsidR="00462B1A" w:rsidRPr="00C06BC0" w:rsidRDefault="00462B1A" w:rsidP="00496A4D">
      <w:pPr>
        <w:spacing w:line="480" w:lineRule="auto"/>
        <w:rPr>
          <w:rFonts w:ascii="Times New Roman" w:hAnsi="Times New Roman" w:cs="Times New Roman"/>
        </w:rPr>
      </w:pPr>
      <w:r w:rsidRPr="00C06BC0">
        <w:rPr>
          <w:rFonts w:ascii="Times New Roman" w:hAnsi="Times New Roman" w:cs="Times New Roman"/>
          <w:b/>
          <w:bCs/>
        </w:rPr>
        <w:t xml:space="preserve">Figure S4.  </w:t>
      </w:r>
      <w:r w:rsidRPr="00C06BC0">
        <w:rPr>
          <w:rFonts w:ascii="Times New Roman" w:hAnsi="Times New Roman" w:cs="Times New Roman"/>
        </w:rPr>
        <w:t xml:space="preserve">Margins plot of predicted left middle temporal </w:t>
      </w:r>
      <w:r w:rsidR="00FE5769" w:rsidRPr="00C06BC0">
        <w:rPr>
          <w:rFonts w:ascii="Times New Roman" w:hAnsi="Times New Roman" w:cs="Times New Roman"/>
        </w:rPr>
        <w:t xml:space="preserve">gyrus </w:t>
      </w:r>
      <w:r w:rsidR="00C31FC0" w:rsidRPr="00C06BC0">
        <w:rPr>
          <w:rFonts w:ascii="Times New Roman" w:hAnsi="Times New Roman" w:cs="Times New Roman"/>
        </w:rPr>
        <w:t xml:space="preserve">(MTG) </w:t>
      </w:r>
      <w:r w:rsidRPr="00C06BC0">
        <w:rPr>
          <w:rFonts w:ascii="Times New Roman" w:hAnsi="Times New Roman" w:cs="Times New Roman"/>
        </w:rPr>
        <w:t xml:space="preserve">volume </w:t>
      </w:r>
      <w:r w:rsidR="00B51C90" w:rsidRPr="00C06BC0">
        <w:rPr>
          <w:rFonts w:ascii="Times New Roman" w:hAnsi="Times New Roman" w:cs="Times New Roman"/>
        </w:rPr>
        <w:t>changes over three waves of assessment in the three risk groups,</w:t>
      </w:r>
      <w:r w:rsidRPr="00C06BC0">
        <w:rPr>
          <w:rFonts w:ascii="Times New Roman" w:hAnsi="Times New Roman" w:cs="Times New Roman"/>
        </w:rPr>
        <w:t xml:space="preserve"> adjusted for age at baseline, days from baseline, sex</w:t>
      </w:r>
      <w:r w:rsidR="00B51C90" w:rsidRPr="00C06BC0">
        <w:rPr>
          <w:rFonts w:ascii="Times New Roman" w:hAnsi="Times New Roman" w:cs="Times New Roman"/>
        </w:rPr>
        <w:t>,</w:t>
      </w:r>
      <w:r w:rsidRPr="00C06BC0">
        <w:rPr>
          <w:rFonts w:ascii="Times New Roman" w:hAnsi="Times New Roman" w:cs="Times New Roman"/>
        </w:rPr>
        <w:t xml:space="preserve"> and </w:t>
      </w:r>
      <w:r w:rsidR="00B51C90" w:rsidRPr="00C06BC0">
        <w:rPr>
          <w:rFonts w:ascii="Times New Roman" w:hAnsi="Times New Roman" w:cs="Times New Roman"/>
        </w:rPr>
        <w:t>total intracranial volume</w:t>
      </w:r>
      <w:r w:rsidRPr="00C06BC0">
        <w:rPr>
          <w:rFonts w:ascii="Times New Roman" w:hAnsi="Times New Roman" w:cs="Times New Roman"/>
        </w:rPr>
        <w:t>.</w:t>
      </w:r>
      <w:r w:rsidRPr="00C06BC0">
        <w:rPr>
          <w:rFonts w:ascii="Times New Roman" w:hAnsi="Times New Roman" w:cs="Times New Roman"/>
          <w:b/>
          <w:bCs/>
        </w:rPr>
        <w:t xml:space="preserve"> </w:t>
      </w:r>
      <w:r w:rsidR="00F46D1F" w:rsidRPr="00C06BC0">
        <w:rPr>
          <w:rFonts w:ascii="Times New Roman" w:hAnsi="Times New Roman" w:cs="Times New Roman"/>
        </w:rPr>
        <w:t>TD: Typical development group; ASz: Antecedent group; FHx: Family history group; BL: baseline; FU1: Follow up 1; FU2: Follow up 2.</w:t>
      </w:r>
    </w:p>
    <w:p w14:paraId="20C05392" w14:textId="77777777" w:rsidR="00462B1A" w:rsidRPr="00C06BC0" w:rsidRDefault="00462B1A" w:rsidP="00496A4D">
      <w:pPr>
        <w:spacing w:line="480" w:lineRule="auto"/>
        <w:rPr>
          <w:rFonts w:ascii="Times New Roman" w:hAnsi="Times New Roman" w:cs="Times New Roman"/>
        </w:rPr>
      </w:pPr>
    </w:p>
    <w:p w14:paraId="3F0FF725" w14:textId="2106D826" w:rsidR="00462B1A" w:rsidRPr="00C06BC0" w:rsidRDefault="00462B1A" w:rsidP="00496A4D">
      <w:pPr>
        <w:pStyle w:val="Heading1"/>
        <w:spacing w:line="480" w:lineRule="auto"/>
        <w:rPr>
          <w:rFonts w:ascii="Times New Roman" w:hAnsi="Times New Roman" w:cs="Times New Roman"/>
        </w:rPr>
      </w:pPr>
      <w:r w:rsidRPr="00C06BC0">
        <w:rPr>
          <w:rFonts w:ascii="Times New Roman" w:hAnsi="Times New Roman" w:cs="Times New Roman"/>
        </w:rPr>
        <w:lastRenderedPageBreak/>
        <w:t>Figure S5</w:t>
      </w:r>
    </w:p>
    <w:p w14:paraId="51D516B9" w14:textId="23D5F76E" w:rsidR="00462B1A" w:rsidRPr="00C06BC0" w:rsidRDefault="00D539BE" w:rsidP="00496A4D">
      <w:pPr>
        <w:spacing w:line="480" w:lineRule="auto"/>
        <w:rPr>
          <w:rFonts w:ascii="Times New Roman" w:hAnsi="Times New Roman" w:cs="Times New Roman"/>
        </w:rPr>
      </w:pPr>
      <w:r w:rsidRPr="00C06BC0">
        <w:rPr>
          <w:rFonts w:ascii="Times New Roman" w:hAnsi="Times New Roman" w:cs="Times New Roman"/>
          <w:noProof/>
        </w:rPr>
        <w:drawing>
          <wp:inline distT="0" distB="0" distL="0" distR="0" wp14:anchorId="6281F932" wp14:editId="7103EA63">
            <wp:extent cx="5731510" cy="4163060"/>
            <wp:effectExtent l="0" t="0" r="2540" b="8890"/>
            <wp:docPr id="1336942599" name="Picture 5"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942599" name="Picture 5" descr="A diagram of a graph&#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5731510" cy="4163060"/>
                    </a:xfrm>
                    <a:prstGeom prst="rect">
                      <a:avLst/>
                    </a:prstGeom>
                  </pic:spPr>
                </pic:pic>
              </a:graphicData>
            </a:graphic>
          </wp:inline>
        </w:drawing>
      </w:r>
    </w:p>
    <w:p w14:paraId="2E124FF6" w14:textId="3C7F6717" w:rsidR="00462B1A" w:rsidRPr="00C06BC0" w:rsidRDefault="00462B1A" w:rsidP="00496A4D">
      <w:pPr>
        <w:spacing w:line="480" w:lineRule="auto"/>
        <w:rPr>
          <w:rFonts w:ascii="Times New Roman" w:hAnsi="Times New Roman" w:cs="Times New Roman"/>
          <w:b/>
          <w:bCs/>
        </w:rPr>
      </w:pPr>
      <w:r w:rsidRPr="00C06BC0">
        <w:rPr>
          <w:rFonts w:ascii="Times New Roman" w:hAnsi="Times New Roman" w:cs="Times New Roman"/>
          <w:b/>
          <w:bCs/>
        </w:rPr>
        <w:t xml:space="preserve">Figure S5.  </w:t>
      </w:r>
      <w:r w:rsidRPr="00C06BC0">
        <w:rPr>
          <w:rFonts w:ascii="Times New Roman" w:hAnsi="Times New Roman" w:cs="Times New Roman"/>
        </w:rPr>
        <w:t xml:space="preserve">Margins plot of predicted right middle temporal </w:t>
      </w:r>
      <w:r w:rsidR="00FE5769" w:rsidRPr="00C06BC0">
        <w:rPr>
          <w:rFonts w:ascii="Times New Roman" w:hAnsi="Times New Roman" w:cs="Times New Roman"/>
        </w:rPr>
        <w:t xml:space="preserve">gyrus (MTG) </w:t>
      </w:r>
      <w:r w:rsidRPr="00C06BC0">
        <w:rPr>
          <w:rFonts w:ascii="Times New Roman" w:hAnsi="Times New Roman" w:cs="Times New Roman"/>
        </w:rPr>
        <w:t xml:space="preserve">volume </w:t>
      </w:r>
      <w:r w:rsidR="00B51C90" w:rsidRPr="00C06BC0">
        <w:rPr>
          <w:rFonts w:ascii="Times New Roman" w:hAnsi="Times New Roman" w:cs="Times New Roman"/>
        </w:rPr>
        <w:t xml:space="preserve">changes over three waves of assessment in the three risk groups </w:t>
      </w:r>
      <w:r w:rsidRPr="00C06BC0">
        <w:rPr>
          <w:rFonts w:ascii="Times New Roman" w:hAnsi="Times New Roman" w:cs="Times New Roman"/>
        </w:rPr>
        <w:t>adjusted for age at baseline, days from baseline, sex</w:t>
      </w:r>
      <w:r w:rsidR="00B51C90" w:rsidRPr="00C06BC0">
        <w:rPr>
          <w:rFonts w:ascii="Times New Roman" w:hAnsi="Times New Roman" w:cs="Times New Roman"/>
        </w:rPr>
        <w:t>,</w:t>
      </w:r>
      <w:r w:rsidRPr="00C06BC0">
        <w:rPr>
          <w:rFonts w:ascii="Times New Roman" w:hAnsi="Times New Roman" w:cs="Times New Roman"/>
        </w:rPr>
        <w:t xml:space="preserve"> and </w:t>
      </w:r>
      <w:r w:rsidR="00B51C90" w:rsidRPr="00C06BC0">
        <w:rPr>
          <w:rFonts w:ascii="Times New Roman" w:hAnsi="Times New Roman" w:cs="Times New Roman"/>
        </w:rPr>
        <w:t>total intracranial volume</w:t>
      </w:r>
      <w:r w:rsidRPr="00C06BC0">
        <w:rPr>
          <w:rFonts w:ascii="Times New Roman" w:hAnsi="Times New Roman" w:cs="Times New Roman"/>
        </w:rPr>
        <w:t>.</w:t>
      </w:r>
      <w:r w:rsidRPr="00C06BC0">
        <w:rPr>
          <w:rFonts w:ascii="Times New Roman" w:hAnsi="Times New Roman" w:cs="Times New Roman"/>
          <w:b/>
          <w:bCs/>
        </w:rPr>
        <w:t xml:space="preserve"> </w:t>
      </w:r>
      <w:r w:rsidR="00F46D1F" w:rsidRPr="00C06BC0">
        <w:rPr>
          <w:rFonts w:ascii="Times New Roman" w:hAnsi="Times New Roman" w:cs="Times New Roman"/>
        </w:rPr>
        <w:t>TD: Typical development group; ASz: Antecedent group; FHx: Family history group; BL: baseline; FU1: Follow up 1; FU2: Follow up 2.</w:t>
      </w:r>
    </w:p>
    <w:p w14:paraId="4828B2B7" w14:textId="77777777" w:rsidR="00462B1A" w:rsidRPr="00C06BC0" w:rsidRDefault="00462B1A" w:rsidP="00496A4D">
      <w:pPr>
        <w:spacing w:line="480" w:lineRule="auto"/>
        <w:rPr>
          <w:rFonts w:ascii="Times New Roman" w:hAnsi="Times New Roman" w:cs="Times New Roman"/>
          <w:b/>
          <w:bCs/>
        </w:rPr>
      </w:pPr>
    </w:p>
    <w:p w14:paraId="1FD980A9" w14:textId="6B7EC0E6" w:rsidR="00A01FFD" w:rsidRPr="00C06BC0" w:rsidRDefault="00A01FFD" w:rsidP="00496A4D">
      <w:pPr>
        <w:pStyle w:val="Heading1"/>
        <w:spacing w:line="480" w:lineRule="auto"/>
        <w:rPr>
          <w:rFonts w:ascii="Times New Roman" w:hAnsi="Times New Roman" w:cs="Times New Roman"/>
        </w:rPr>
      </w:pPr>
      <w:r w:rsidRPr="00C06BC0">
        <w:rPr>
          <w:rFonts w:ascii="Times New Roman" w:hAnsi="Times New Roman" w:cs="Times New Roman"/>
        </w:rPr>
        <w:lastRenderedPageBreak/>
        <w:t>Figure S6</w:t>
      </w:r>
    </w:p>
    <w:p w14:paraId="762997A7" w14:textId="6FADC496" w:rsidR="00A01FFD" w:rsidRPr="00C06BC0" w:rsidRDefault="00486C09" w:rsidP="00496A4D">
      <w:pPr>
        <w:spacing w:line="480" w:lineRule="auto"/>
        <w:rPr>
          <w:rFonts w:ascii="Times New Roman" w:hAnsi="Times New Roman" w:cs="Times New Roman"/>
        </w:rPr>
      </w:pPr>
      <w:r w:rsidRPr="00C06BC0">
        <w:rPr>
          <w:rFonts w:ascii="Times New Roman" w:hAnsi="Times New Roman" w:cs="Times New Roman"/>
          <w:noProof/>
        </w:rPr>
        <w:drawing>
          <wp:inline distT="0" distB="0" distL="0" distR="0" wp14:anchorId="785B9EA8" wp14:editId="6A5FBCE4">
            <wp:extent cx="5731510" cy="4163060"/>
            <wp:effectExtent l="0" t="0" r="2540" b="8890"/>
            <wp:docPr id="2082604367" name="Picture 6"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604367" name="Picture 6" descr="A diagram of a graph&#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5731510" cy="4163060"/>
                    </a:xfrm>
                    <a:prstGeom prst="rect">
                      <a:avLst/>
                    </a:prstGeom>
                  </pic:spPr>
                </pic:pic>
              </a:graphicData>
            </a:graphic>
          </wp:inline>
        </w:drawing>
      </w:r>
    </w:p>
    <w:p w14:paraId="34ABCDB7" w14:textId="4DAB96B6" w:rsidR="00A01FFD" w:rsidRPr="00C06BC0" w:rsidRDefault="00A01FFD" w:rsidP="00496A4D">
      <w:pPr>
        <w:spacing w:line="480" w:lineRule="auto"/>
        <w:rPr>
          <w:rFonts w:ascii="Times New Roman" w:hAnsi="Times New Roman" w:cs="Times New Roman"/>
          <w:b/>
          <w:bCs/>
        </w:rPr>
      </w:pPr>
      <w:r w:rsidRPr="00C06BC0">
        <w:rPr>
          <w:rFonts w:ascii="Times New Roman" w:hAnsi="Times New Roman" w:cs="Times New Roman"/>
          <w:b/>
          <w:bCs/>
        </w:rPr>
        <w:t xml:space="preserve">Figure S6.  </w:t>
      </w:r>
      <w:r w:rsidRPr="00C06BC0">
        <w:rPr>
          <w:rFonts w:ascii="Times New Roman" w:hAnsi="Times New Roman" w:cs="Times New Roman"/>
        </w:rPr>
        <w:t xml:space="preserve">Margins plot of predicted left insula volume </w:t>
      </w:r>
      <w:r w:rsidR="00B51C90" w:rsidRPr="00C06BC0">
        <w:rPr>
          <w:rFonts w:ascii="Times New Roman" w:hAnsi="Times New Roman" w:cs="Times New Roman"/>
        </w:rPr>
        <w:t xml:space="preserve">changes over three waves of assessment in the three risk groups, </w:t>
      </w:r>
      <w:r w:rsidRPr="00C06BC0">
        <w:rPr>
          <w:rFonts w:ascii="Times New Roman" w:hAnsi="Times New Roman" w:cs="Times New Roman"/>
        </w:rPr>
        <w:t>adjusted for age at baseline, days from baseline, sex</w:t>
      </w:r>
      <w:r w:rsidR="00B51C90" w:rsidRPr="00C06BC0">
        <w:rPr>
          <w:rFonts w:ascii="Times New Roman" w:hAnsi="Times New Roman" w:cs="Times New Roman"/>
        </w:rPr>
        <w:t>,</w:t>
      </w:r>
      <w:r w:rsidRPr="00C06BC0">
        <w:rPr>
          <w:rFonts w:ascii="Times New Roman" w:hAnsi="Times New Roman" w:cs="Times New Roman"/>
        </w:rPr>
        <w:t xml:space="preserve"> and </w:t>
      </w:r>
      <w:r w:rsidR="00B51C90" w:rsidRPr="00C06BC0">
        <w:rPr>
          <w:rFonts w:ascii="Times New Roman" w:hAnsi="Times New Roman" w:cs="Times New Roman"/>
        </w:rPr>
        <w:t>total intracranial volume</w:t>
      </w:r>
      <w:r w:rsidRPr="00C06BC0">
        <w:rPr>
          <w:rFonts w:ascii="Times New Roman" w:hAnsi="Times New Roman" w:cs="Times New Roman"/>
        </w:rPr>
        <w:t>.</w:t>
      </w:r>
      <w:r w:rsidRPr="00C06BC0">
        <w:rPr>
          <w:rFonts w:ascii="Times New Roman" w:hAnsi="Times New Roman" w:cs="Times New Roman"/>
          <w:b/>
          <w:bCs/>
        </w:rPr>
        <w:t xml:space="preserve"> </w:t>
      </w:r>
      <w:r w:rsidR="00F46D1F" w:rsidRPr="00C06BC0">
        <w:rPr>
          <w:rFonts w:ascii="Times New Roman" w:hAnsi="Times New Roman" w:cs="Times New Roman"/>
        </w:rPr>
        <w:t>TD: Typical development group; ASz: Antecedent group; FHx: Family history group; BL: baseline; FU1: Follow up 1; FU2: Follow up 2.</w:t>
      </w:r>
    </w:p>
    <w:p w14:paraId="0A3D591B" w14:textId="070A25AA" w:rsidR="00462B1A" w:rsidRPr="00C06BC0" w:rsidRDefault="00462B1A" w:rsidP="00496A4D">
      <w:pPr>
        <w:pStyle w:val="Heading1"/>
        <w:spacing w:line="480" w:lineRule="auto"/>
        <w:rPr>
          <w:rFonts w:ascii="Times New Roman" w:hAnsi="Times New Roman" w:cs="Times New Roman"/>
        </w:rPr>
      </w:pPr>
      <w:r w:rsidRPr="00C06BC0">
        <w:rPr>
          <w:rFonts w:ascii="Times New Roman" w:hAnsi="Times New Roman" w:cs="Times New Roman"/>
        </w:rPr>
        <w:lastRenderedPageBreak/>
        <w:t>Figure S</w:t>
      </w:r>
      <w:r w:rsidR="00A01FFD" w:rsidRPr="00C06BC0">
        <w:rPr>
          <w:rFonts w:ascii="Times New Roman" w:hAnsi="Times New Roman" w:cs="Times New Roman"/>
        </w:rPr>
        <w:t>7</w:t>
      </w:r>
    </w:p>
    <w:p w14:paraId="768D33A9" w14:textId="5C51F54C" w:rsidR="00462B1A" w:rsidRPr="00C06BC0" w:rsidRDefault="00486C09" w:rsidP="00496A4D">
      <w:pPr>
        <w:spacing w:line="480" w:lineRule="auto"/>
        <w:rPr>
          <w:rFonts w:ascii="Times New Roman" w:hAnsi="Times New Roman" w:cs="Times New Roman"/>
        </w:rPr>
      </w:pPr>
      <w:r w:rsidRPr="00C06BC0">
        <w:rPr>
          <w:rFonts w:ascii="Times New Roman" w:hAnsi="Times New Roman" w:cs="Times New Roman"/>
          <w:noProof/>
        </w:rPr>
        <w:drawing>
          <wp:inline distT="0" distB="0" distL="0" distR="0" wp14:anchorId="4F3C3A67" wp14:editId="5B0D9F58">
            <wp:extent cx="5731510" cy="4163060"/>
            <wp:effectExtent l="0" t="0" r="2540" b="8890"/>
            <wp:docPr id="380058815" name="Picture 7" descr="A diagram of a number of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058815" name="Picture 7" descr="A diagram of a number of lines&#10;&#10;Description automatically generated with medium confidence"/>
                    <pic:cNvPicPr/>
                  </pic:nvPicPr>
                  <pic:blipFill>
                    <a:blip r:embed="rId11">
                      <a:extLst>
                        <a:ext uri="{28A0092B-C50C-407E-A947-70E740481C1C}">
                          <a14:useLocalDpi xmlns:a14="http://schemas.microsoft.com/office/drawing/2010/main" val="0"/>
                        </a:ext>
                      </a:extLst>
                    </a:blip>
                    <a:stretch>
                      <a:fillRect/>
                    </a:stretch>
                  </pic:blipFill>
                  <pic:spPr>
                    <a:xfrm>
                      <a:off x="0" y="0"/>
                      <a:ext cx="5731510" cy="4163060"/>
                    </a:xfrm>
                    <a:prstGeom prst="rect">
                      <a:avLst/>
                    </a:prstGeom>
                  </pic:spPr>
                </pic:pic>
              </a:graphicData>
            </a:graphic>
          </wp:inline>
        </w:drawing>
      </w:r>
    </w:p>
    <w:p w14:paraId="71BCFFE2" w14:textId="2CAAC0BF" w:rsidR="00462B1A" w:rsidRPr="00C06BC0" w:rsidRDefault="00462B1A" w:rsidP="00496A4D">
      <w:pPr>
        <w:spacing w:line="480" w:lineRule="auto"/>
        <w:rPr>
          <w:rFonts w:ascii="Times New Roman" w:hAnsi="Times New Roman" w:cs="Times New Roman"/>
        </w:rPr>
      </w:pPr>
      <w:r w:rsidRPr="00C06BC0">
        <w:rPr>
          <w:rFonts w:ascii="Times New Roman" w:hAnsi="Times New Roman" w:cs="Times New Roman"/>
          <w:b/>
          <w:bCs/>
        </w:rPr>
        <w:t>Figure S</w:t>
      </w:r>
      <w:r w:rsidR="00A01FFD" w:rsidRPr="00C06BC0">
        <w:rPr>
          <w:rFonts w:ascii="Times New Roman" w:hAnsi="Times New Roman" w:cs="Times New Roman"/>
          <w:b/>
          <w:bCs/>
        </w:rPr>
        <w:t>7</w:t>
      </w:r>
      <w:r w:rsidRPr="00C06BC0">
        <w:rPr>
          <w:rFonts w:ascii="Times New Roman" w:hAnsi="Times New Roman" w:cs="Times New Roman"/>
          <w:b/>
          <w:bCs/>
        </w:rPr>
        <w:t xml:space="preserve">.  </w:t>
      </w:r>
      <w:r w:rsidRPr="00C06BC0">
        <w:rPr>
          <w:rFonts w:ascii="Times New Roman" w:hAnsi="Times New Roman" w:cs="Times New Roman"/>
        </w:rPr>
        <w:t xml:space="preserve">Margins plot of predicted right insula volume </w:t>
      </w:r>
      <w:r w:rsidR="00B51C90" w:rsidRPr="00C06BC0">
        <w:rPr>
          <w:rFonts w:ascii="Times New Roman" w:hAnsi="Times New Roman" w:cs="Times New Roman"/>
        </w:rPr>
        <w:t xml:space="preserve">changes over three waves of assessment in the three risk groups, </w:t>
      </w:r>
      <w:r w:rsidRPr="00C06BC0">
        <w:rPr>
          <w:rFonts w:ascii="Times New Roman" w:hAnsi="Times New Roman" w:cs="Times New Roman"/>
        </w:rPr>
        <w:t>adjusted for age at baseline, days from baseline, sex</w:t>
      </w:r>
      <w:r w:rsidR="00B51C90" w:rsidRPr="00C06BC0">
        <w:rPr>
          <w:rFonts w:ascii="Times New Roman" w:hAnsi="Times New Roman" w:cs="Times New Roman"/>
        </w:rPr>
        <w:t>,</w:t>
      </w:r>
      <w:r w:rsidRPr="00C06BC0">
        <w:rPr>
          <w:rFonts w:ascii="Times New Roman" w:hAnsi="Times New Roman" w:cs="Times New Roman"/>
        </w:rPr>
        <w:t xml:space="preserve"> </w:t>
      </w:r>
      <w:r w:rsidR="000200DB" w:rsidRPr="00C06BC0">
        <w:rPr>
          <w:rFonts w:ascii="Times New Roman" w:hAnsi="Times New Roman" w:cs="Times New Roman"/>
        </w:rPr>
        <w:t xml:space="preserve">and </w:t>
      </w:r>
      <w:r w:rsidR="00B51C90" w:rsidRPr="00C06BC0">
        <w:rPr>
          <w:rFonts w:ascii="Times New Roman" w:hAnsi="Times New Roman" w:cs="Times New Roman"/>
        </w:rPr>
        <w:t>total intracranial volume</w:t>
      </w:r>
      <w:r w:rsidR="002A215A" w:rsidRPr="00C06BC0">
        <w:rPr>
          <w:rFonts w:ascii="Times New Roman" w:hAnsi="Times New Roman" w:cs="Times New Roman"/>
        </w:rPr>
        <w:t xml:space="preserve">. </w:t>
      </w:r>
      <w:r w:rsidR="00F46D1F" w:rsidRPr="00C06BC0">
        <w:rPr>
          <w:rFonts w:ascii="Times New Roman" w:hAnsi="Times New Roman" w:cs="Times New Roman"/>
        </w:rPr>
        <w:t>TD: Typical development group; ASz: Antecedent group; FHx: Family history group; BL: baseline; FU1: Follow up 1; FU2: Follow up 2.</w:t>
      </w:r>
    </w:p>
    <w:p w14:paraId="34D7B0E5" w14:textId="77777777" w:rsidR="00462B1A" w:rsidRDefault="00462B1A" w:rsidP="00496A4D">
      <w:pPr>
        <w:spacing w:line="480" w:lineRule="auto"/>
        <w:rPr>
          <w:rFonts w:ascii="Times New Roman" w:hAnsi="Times New Roman" w:cs="Times New Roman"/>
          <w:b/>
          <w:bCs/>
        </w:rPr>
      </w:pPr>
    </w:p>
    <w:p w14:paraId="19EB3186" w14:textId="77777777" w:rsidR="008D328E" w:rsidRPr="00C06BC0" w:rsidRDefault="008D328E" w:rsidP="00496A4D">
      <w:pPr>
        <w:spacing w:line="480" w:lineRule="auto"/>
        <w:rPr>
          <w:rFonts w:ascii="Times New Roman" w:hAnsi="Times New Roman" w:cs="Times New Roman"/>
          <w:b/>
          <w:bCs/>
        </w:rPr>
        <w:sectPr w:rsidR="008D328E" w:rsidRPr="00C06BC0">
          <w:pgSz w:w="11906" w:h="16838"/>
          <w:pgMar w:top="1440" w:right="1440" w:bottom="1440" w:left="1440" w:header="708" w:footer="708" w:gutter="0"/>
          <w:cols w:space="708"/>
          <w:docGrid w:linePitch="360"/>
        </w:sectPr>
      </w:pPr>
    </w:p>
    <w:p w14:paraId="2DCB922D" w14:textId="7A0AEB15" w:rsidR="00462B1A" w:rsidRPr="00C06BC0" w:rsidRDefault="005A70E6" w:rsidP="002072B1">
      <w:pPr>
        <w:pStyle w:val="NormalWeb"/>
        <w:spacing w:line="360" w:lineRule="auto"/>
        <w:rPr>
          <w:rFonts w:eastAsiaTheme="minorEastAsia"/>
          <w:kern w:val="2"/>
          <w14:ligatures w14:val="standardContextual"/>
        </w:rPr>
      </w:pPr>
      <w:r w:rsidRPr="00C06BC0">
        <w:rPr>
          <w:rStyle w:val="Heading1Char"/>
          <w:rFonts w:ascii="Times New Roman" w:hAnsi="Times New Roman" w:cs="Times New Roman"/>
        </w:rPr>
        <w:lastRenderedPageBreak/>
        <w:t>Table S1</w:t>
      </w:r>
      <w:r w:rsidRPr="00C06BC0">
        <w:t xml:space="preserve"> </w:t>
      </w:r>
      <w:r w:rsidR="00816CB5" w:rsidRPr="00C06BC0">
        <w:rPr>
          <w:rFonts w:eastAsiaTheme="minorEastAsia"/>
          <w:kern w:val="2"/>
          <w14:ligatures w14:val="standardContextual"/>
        </w:rPr>
        <w:t xml:space="preserve">Parameter estimates of the effect of risk group on grey matter volume over </w:t>
      </w:r>
      <w:r w:rsidR="00B51C90" w:rsidRPr="00C06BC0">
        <w:rPr>
          <w:rFonts w:eastAsiaTheme="minorEastAsia"/>
          <w:kern w:val="2"/>
          <w14:ligatures w14:val="standardContextual"/>
        </w:rPr>
        <w:t>three waves of assessment</w:t>
      </w:r>
      <w:r w:rsidR="000200DB" w:rsidRPr="00C06BC0">
        <w:rPr>
          <w:rFonts w:eastAsiaTheme="minorEastAsia"/>
          <w:kern w:val="2"/>
          <w14:ligatures w14:val="standardContextual"/>
        </w:rPr>
        <w:t xml:space="preserve"> </w:t>
      </w:r>
      <w:r w:rsidR="00B51C90" w:rsidRPr="00C06BC0">
        <w:rPr>
          <w:rFonts w:eastAsiaTheme="minorEastAsia"/>
          <w:kern w:val="2"/>
          <w14:ligatures w14:val="standardContextual"/>
        </w:rPr>
        <w:t>in sensitivity analyses that reassigned the</w:t>
      </w:r>
      <w:r w:rsidR="000200DB" w:rsidRPr="00C06BC0">
        <w:rPr>
          <w:rFonts w:eastAsiaTheme="minorEastAsia"/>
          <w:kern w:val="2"/>
          <w14:ligatures w14:val="standardContextual"/>
        </w:rPr>
        <w:t xml:space="preserve"> </w:t>
      </w:r>
      <w:r w:rsidR="00B51C90" w:rsidRPr="00C06BC0">
        <w:rPr>
          <w:rFonts w:eastAsiaTheme="minorEastAsia"/>
          <w:kern w:val="2"/>
          <w14:ligatures w14:val="standardContextual"/>
        </w:rPr>
        <w:t xml:space="preserve">five </w:t>
      </w:r>
      <w:r w:rsidR="000200DB" w:rsidRPr="00C06BC0">
        <w:rPr>
          <w:rFonts w:eastAsiaTheme="minorEastAsia"/>
          <w:kern w:val="2"/>
          <w14:ligatures w14:val="standardContextual"/>
        </w:rPr>
        <w:t>participants</w:t>
      </w:r>
      <w:r w:rsidR="00B51C90" w:rsidRPr="00C06BC0">
        <w:rPr>
          <w:rFonts w:eastAsiaTheme="minorEastAsia"/>
          <w:kern w:val="2"/>
          <w14:ligatures w14:val="standardContextual"/>
        </w:rPr>
        <w:t xml:space="preserve"> who met both ASz and FHx criteria from the ASz </w:t>
      </w:r>
      <w:r w:rsidR="000200DB" w:rsidRPr="00C06BC0">
        <w:rPr>
          <w:rFonts w:eastAsiaTheme="minorEastAsia"/>
          <w:kern w:val="2"/>
          <w14:ligatures w14:val="standardContextual"/>
        </w:rPr>
        <w:t xml:space="preserve">to </w:t>
      </w:r>
      <w:r w:rsidR="00B51C90" w:rsidRPr="00C06BC0">
        <w:rPr>
          <w:rFonts w:eastAsiaTheme="minorEastAsia"/>
          <w:kern w:val="2"/>
          <w14:ligatures w14:val="standardContextual"/>
        </w:rPr>
        <w:t xml:space="preserve">the </w:t>
      </w:r>
      <w:r w:rsidR="000200DB" w:rsidRPr="00C06BC0">
        <w:rPr>
          <w:rFonts w:eastAsiaTheme="minorEastAsia"/>
          <w:kern w:val="2"/>
          <w14:ligatures w14:val="standardContextual"/>
        </w:rPr>
        <w:t>FHx</w:t>
      </w:r>
      <w:r w:rsidR="00B51C90" w:rsidRPr="00C06BC0">
        <w:rPr>
          <w:rFonts w:eastAsiaTheme="minorEastAsia"/>
          <w:kern w:val="2"/>
          <w14:ligatures w14:val="standardContextual"/>
        </w:rPr>
        <w:t xml:space="preserve"> group</w:t>
      </w:r>
      <w:r w:rsidR="00816CB5" w:rsidRPr="00C06BC0">
        <w:rPr>
          <w:rFonts w:eastAsiaTheme="minorEastAsia"/>
          <w:kern w:val="2"/>
          <w14:ligatures w14:val="standardContextual"/>
        </w:rPr>
        <w:t>.</w:t>
      </w:r>
    </w:p>
    <w:tbl>
      <w:tblPr>
        <w:tblStyle w:val="TableGrid"/>
        <w:tblW w:w="5000" w:type="pct"/>
        <w:tblBorders>
          <w:left w:val="none" w:sz="0" w:space="0" w:color="auto"/>
          <w:right w:val="none" w:sz="0" w:space="0" w:color="auto"/>
          <w:insideH w:val="none" w:sz="0" w:space="0" w:color="auto"/>
          <w:insideV w:val="none" w:sz="0" w:space="0" w:color="auto"/>
        </w:tblBorders>
        <w:tblLayout w:type="fixed"/>
        <w:tblCellMar>
          <w:left w:w="28" w:type="dxa"/>
          <w:right w:w="28" w:type="dxa"/>
        </w:tblCellMar>
        <w:tblLook w:val="0000" w:firstRow="0" w:lastRow="0" w:firstColumn="0" w:lastColumn="0" w:noHBand="0" w:noVBand="0"/>
      </w:tblPr>
      <w:tblGrid>
        <w:gridCol w:w="996"/>
        <w:gridCol w:w="654"/>
        <w:gridCol w:w="1193"/>
        <w:gridCol w:w="654"/>
        <w:gridCol w:w="1136"/>
        <w:gridCol w:w="653"/>
        <w:gridCol w:w="1297"/>
        <w:gridCol w:w="653"/>
        <w:gridCol w:w="1287"/>
        <w:gridCol w:w="625"/>
        <w:gridCol w:w="1136"/>
        <w:gridCol w:w="511"/>
        <w:gridCol w:w="1136"/>
        <w:gridCol w:w="570"/>
        <w:gridCol w:w="1136"/>
        <w:gridCol w:w="625"/>
        <w:gridCol w:w="1136"/>
      </w:tblGrid>
      <w:tr w:rsidR="00440B84" w:rsidRPr="00C06BC0" w14:paraId="7A00D297" w14:textId="77777777" w:rsidTr="002072B1">
        <w:tc>
          <w:tcPr>
            <w:tcW w:w="323" w:type="pct"/>
            <w:vMerge w:val="restart"/>
            <w:tcBorders>
              <w:top w:val="single" w:sz="4" w:space="0" w:color="auto"/>
            </w:tcBorders>
            <w:vAlign w:val="center"/>
          </w:tcPr>
          <w:p w14:paraId="0931CF78" w14:textId="43B5C87D" w:rsidR="00440B84" w:rsidRPr="00C06BC0" w:rsidRDefault="00440B84" w:rsidP="00D21678">
            <w:pPr>
              <w:spacing w:line="480" w:lineRule="auto"/>
              <w:rPr>
                <w:rFonts w:ascii="Times New Roman" w:hAnsi="Times New Roman" w:cs="Times New Roman"/>
                <w:b/>
                <w:bCs/>
                <w:sz w:val="15"/>
                <w:szCs w:val="15"/>
              </w:rPr>
            </w:pPr>
            <w:r w:rsidRPr="00C06BC0">
              <w:rPr>
                <w:rFonts w:ascii="Times New Roman" w:hAnsi="Times New Roman" w:cs="Times New Roman"/>
                <w:b/>
                <w:bCs/>
                <w:sz w:val="15"/>
                <w:szCs w:val="15"/>
              </w:rPr>
              <w:t>Regions of interest</w:t>
            </w:r>
          </w:p>
        </w:tc>
        <w:tc>
          <w:tcPr>
            <w:tcW w:w="1180" w:type="pct"/>
            <w:gridSpan w:val="4"/>
            <w:tcBorders>
              <w:top w:val="single" w:sz="4" w:space="0" w:color="auto"/>
              <w:bottom w:val="nil"/>
            </w:tcBorders>
            <w:vAlign w:val="center"/>
          </w:tcPr>
          <w:p w14:paraId="7093CFED" w14:textId="01CAE9F7" w:rsidR="00440B84" w:rsidRPr="00C06BC0" w:rsidRDefault="00440B84" w:rsidP="00D21678">
            <w:pPr>
              <w:spacing w:line="480" w:lineRule="auto"/>
              <w:jc w:val="center"/>
              <w:rPr>
                <w:rFonts w:ascii="Times New Roman" w:hAnsi="Times New Roman" w:cs="Times New Roman"/>
                <w:b/>
                <w:bCs/>
                <w:sz w:val="15"/>
                <w:szCs w:val="15"/>
              </w:rPr>
            </w:pPr>
            <w:r w:rsidRPr="00C06BC0">
              <w:rPr>
                <w:rFonts w:ascii="Times New Roman" w:hAnsi="Times New Roman" w:cs="Times New Roman"/>
                <w:b/>
                <w:bCs/>
                <w:sz w:val="15"/>
                <w:szCs w:val="15"/>
              </w:rPr>
              <w:t>Estimated between-group differences over 4 years</w:t>
            </w:r>
            <w:r w:rsidRPr="00C06BC0">
              <w:rPr>
                <w:rFonts w:ascii="Times New Roman" w:hAnsi="Times New Roman" w:cs="Times New Roman"/>
                <w:sz w:val="15"/>
                <w:szCs w:val="15"/>
              </w:rPr>
              <w:t xml:space="preserve"> </w:t>
            </w:r>
            <w:r w:rsidRPr="00C06BC0">
              <w:rPr>
                <w:rFonts w:ascii="Times New Roman" w:hAnsi="Times New Roman" w:cs="Times New Roman"/>
                <w:b/>
                <w:bCs/>
                <w:sz w:val="15"/>
                <w:szCs w:val="15"/>
              </w:rPr>
              <w:t>(Group effect)</w:t>
            </w:r>
          </w:p>
        </w:tc>
        <w:tc>
          <w:tcPr>
            <w:tcW w:w="1263" w:type="pct"/>
            <w:gridSpan w:val="4"/>
            <w:tcBorders>
              <w:top w:val="single" w:sz="4" w:space="0" w:color="auto"/>
              <w:bottom w:val="nil"/>
            </w:tcBorders>
            <w:vAlign w:val="center"/>
          </w:tcPr>
          <w:p w14:paraId="6D19B29A" w14:textId="77777777" w:rsidR="00440B84" w:rsidRPr="00C06BC0" w:rsidRDefault="00440B84" w:rsidP="00D21678">
            <w:pPr>
              <w:spacing w:line="480" w:lineRule="auto"/>
              <w:jc w:val="center"/>
              <w:rPr>
                <w:rFonts w:ascii="Times New Roman" w:hAnsi="Times New Roman" w:cs="Times New Roman"/>
                <w:sz w:val="15"/>
                <w:szCs w:val="15"/>
              </w:rPr>
            </w:pPr>
            <w:r w:rsidRPr="00C06BC0">
              <w:rPr>
                <w:rFonts w:ascii="Times New Roman" w:hAnsi="Times New Roman" w:cs="Times New Roman"/>
                <w:b/>
                <w:bCs/>
                <w:sz w:val="15"/>
                <w:szCs w:val="15"/>
              </w:rPr>
              <w:t>Estimated change at every follow-up timepoint</w:t>
            </w:r>
          </w:p>
          <w:p w14:paraId="227ECA2D" w14:textId="0DE5C08C" w:rsidR="00440B84" w:rsidRPr="00C06BC0" w:rsidRDefault="00440B84" w:rsidP="00D21678">
            <w:pPr>
              <w:spacing w:line="480" w:lineRule="auto"/>
              <w:jc w:val="center"/>
              <w:rPr>
                <w:rFonts w:ascii="Times New Roman" w:hAnsi="Times New Roman" w:cs="Times New Roman"/>
                <w:b/>
                <w:bCs/>
                <w:sz w:val="15"/>
                <w:szCs w:val="15"/>
              </w:rPr>
            </w:pPr>
            <w:r w:rsidRPr="00C06BC0">
              <w:rPr>
                <w:rFonts w:ascii="Times New Roman" w:hAnsi="Times New Roman" w:cs="Times New Roman"/>
                <w:b/>
                <w:bCs/>
                <w:sz w:val="15"/>
                <w:szCs w:val="15"/>
              </w:rPr>
              <w:t>(Assessment wave effect)</w:t>
            </w:r>
          </w:p>
        </w:tc>
        <w:tc>
          <w:tcPr>
            <w:tcW w:w="2233" w:type="pct"/>
            <w:gridSpan w:val="8"/>
            <w:tcBorders>
              <w:top w:val="single" w:sz="4" w:space="0" w:color="auto"/>
              <w:bottom w:val="nil"/>
            </w:tcBorders>
            <w:vAlign w:val="center"/>
          </w:tcPr>
          <w:p w14:paraId="41C30315" w14:textId="77777777" w:rsidR="00440B84" w:rsidRPr="00C06BC0" w:rsidRDefault="00440B84" w:rsidP="00D21678">
            <w:pPr>
              <w:spacing w:line="480" w:lineRule="auto"/>
              <w:jc w:val="center"/>
              <w:rPr>
                <w:rFonts w:ascii="Times New Roman" w:hAnsi="Times New Roman" w:cs="Times New Roman"/>
                <w:sz w:val="15"/>
                <w:szCs w:val="15"/>
              </w:rPr>
            </w:pPr>
            <w:r w:rsidRPr="00C06BC0">
              <w:rPr>
                <w:rFonts w:ascii="Times New Roman" w:hAnsi="Times New Roman" w:cs="Times New Roman"/>
                <w:b/>
                <w:bCs/>
                <w:sz w:val="15"/>
                <w:szCs w:val="15"/>
              </w:rPr>
              <w:t>Estimated between-group differences in change between respective assessment waves</w:t>
            </w:r>
          </w:p>
          <w:p w14:paraId="1464CC5D" w14:textId="715A12B8" w:rsidR="00440B84" w:rsidRPr="00C06BC0" w:rsidRDefault="00440B84" w:rsidP="00D21678">
            <w:pPr>
              <w:spacing w:line="480" w:lineRule="auto"/>
              <w:jc w:val="center"/>
              <w:rPr>
                <w:rFonts w:ascii="Times New Roman" w:hAnsi="Times New Roman" w:cs="Times New Roman"/>
                <w:b/>
                <w:bCs/>
                <w:sz w:val="15"/>
                <w:szCs w:val="15"/>
              </w:rPr>
            </w:pPr>
            <w:r w:rsidRPr="00C06BC0">
              <w:rPr>
                <w:rFonts w:ascii="Times New Roman" w:hAnsi="Times New Roman" w:cs="Times New Roman"/>
                <w:b/>
                <w:bCs/>
                <w:sz w:val="15"/>
                <w:szCs w:val="15"/>
              </w:rPr>
              <w:t>(Group x Wave of Assessment)</w:t>
            </w:r>
          </w:p>
        </w:tc>
      </w:tr>
      <w:tr w:rsidR="00440B84" w:rsidRPr="00C06BC0" w14:paraId="2C37838B" w14:textId="77777777" w:rsidTr="002072B1">
        <w:tc>
          <w:tcPr>
            <w:tcW w:w="323" w:type="pct"/>
            <w:vMerge/>
            <w:vAlign w:val="center"/>
          </w:tcPr>
          <w:p w14:paraId="65B156F0" w14:textId="77777777" w:rsidR="00440B84" w:rsidRPr="00C06BC0" w:rsidRDefault="00440B84" w:rsidP="00D21678">
            <w:pPr>
              <w:spacing w:line="480" w:lineRule="auto"/>
              <w:rPr>
                <w:rFonts w:ascii="Times New Roman" w:hAnsi="Times New Roman" w:cs="Times New Roman"/>
                <w:b/>
                <w:bCs/>
                <w:sz w:val="15"/>
                <w:szCs w:val="15"/>
              </w:rPr>
            </w:pPr>
          </w:p>
        </w:tc>
        <w:tc>
          <w:tcPr>
            <w:tcW w:w="599" w:type="pct"/>
            <w:gridSpan w:val="2"/>
            <w:tcBorders>
              <w:top w:val="nil"/>
              <w:bottom w:val="single" w:sz="4" w:space="0" w:color="auto"/>
            </w:tcBorders>
            <w:vAlign w:val="center"/>
          </w:tcPr>
          <w:p w14:paraId="2BFCF506" w14:textId="784C11F5" w:rsidR="00440B84" w:rsidRPr="00C06BC0" w:rsidRDefault="00440B84" w:rsidP="00D21678">
            <w:pPr>
              <w:spacing w:line="480" w:lineRule="auto"/>
              <w:rPr>
                <w:rFonts w:ascii="Times New Roman" w:hAnsi="Times New Roman" w:cs="Times New Roman"/>
                <w:b/>
                <w:bCs/>
                <w:i/>
                <w:iCs/>
                <w:sz w:val="15"/>
                <w:szCs w:val="15"/>
              </w:rPr>
            </w:pPr>
            <w:r w:rsidRPr="00C06BC0">
              <w:rPr>
                <w:rFonts w:ascii="Times New Roman" w:hAnsi="Times New Roman" w:cs="Times New Roman"/>
                <w:b/>
                <w:bCs/>
                <w:sz w:val="15"/>
                <w:szCs w:val="15"/>
              </w:rPr>
              <w:t>TD vs ASz</w:t>
            </w:r>
          </w:p>
        </w:tc>
        <w:tc>
          <w:tcPr>
            <w:tcW w:w="581" w:type="pct"/>
            <w:gridSpan w:val="2"/>
            <w:tcBorders>
              <w:top w:val="nil"/>
              <w:bottom w:val="single" w:sz="4" w:space="0" w:color="auto"/>
            </w:tcBorders>
            <w:vAlign w:val="center"/>
          </w:tcPr>
          <w:p w14:paraId="0C914AF2" w14:textId="1959D2D3" w:rsidR="00440B84" w:rsidRPr="00C06BC0" w:rsidRDefault="00440B84" w:rsidP="00D21678">
            <w:pPr>
              <w:spacing w:line="480" w:lineRule="auto"/>
              <w:rPr>
                <w:rFonts w:ascii="Times New Roman" w:hAnsi="Times New Roman" w:cs="Times New Roman"/>
                <w:b/>
                <w:bCs/>
                <w:i/>
                <w:iCs/>
                <w:sz w:val="15"/>
                <w:szCs w:val="15"/>
              </w:rPr>
            </w:pPr>
            <w:r w:rsidRPr="00C06BC0">
              <w:rPr>
                <w:rFonts w:ascii="Times New Roman" w:hAnsi="Times New Roman" w:cs="Times New Roman"/>
                <w:b/>
                <w:bCs/>
                <w:sz w:val="15"/>
                <w:szCs w:val="15"/>
              </w:rPr>
              <w:t>TD vs FHx</w:t>
            </w:r>
          </w:p>
        </w:tc>
        <w:tc>
          <w:tcPr>
            <w:tcW w:w="633" w:type="pct"/>
            <w:gridSpan w:val="2"/>
            <w:tcBorders>
              <w:top w:val="nil"/>
              <w:bottom w:val="single" w:sz="4" w:space="0" w:color="auto"/>
            </w:tcBorders>
            <w:vAlign w:val="center"/>
          </w:tcPr>
          <w:p w14:paraId="1616FC18" w14:textId="25F9B502" w:rsidR="00440B84" w:rsidRPr="00C06BC0" w:rsidRDefault="00440B84" w:rsidP="00D21678">
            <w:pPr>
              <w:spacing w:line="480" w:lineRule="auto"/>
              <w:rPr>
                <w:rFonts w:ascii="Times New Roman" w:hAnsi="Times New Roman" w:cs="Times New Roman"/>
                <w:b/>
                <w:bCs/>
                <w:i/>
                <w:iCs/>
                <w:sz w:val="15"/>
                <w:szCs w:val="15"/>
              </w:rPr>
            </w:pPr>
            <w:r w:rsidRPr="00C06BC0">
              <w:rPr>
                <w:rFonts w:ascii="Times New Roman" w:hAnsi="Times New Roman" w:cs="Times New Roman"/>
                <w:b/>
                <w:bCs/>
                <w:sz w:val="15"/>
                <w:szCs w:val="15"/>
              </w:rPr>
              <w:t>FU1 vs BL</w:t>
            </w:r>
          </w:p>
        </w:tc>
        <w:tc>
          <w:tcPr>
            <w:tcW w:w="630" w:type="pct"/>
            <w:gridSpan w:val="2"/>
            <w:tcBorders>
              <w:top w:val="nil"/>
              <w:bottom w:val="single" w:sz="4" w:space="0" w:color="auto"/>
            </w:tcBorders>
            <w:vAlign w:val="center"/>
          </w:tcPr>
          <w:p w14:paraId="2E62D338" w14:textId="77A1C4B9" w:rsidR="00440B84" w:rsidRPr="00C06BC0" w:rsidRDefault="00440B84" w:rsidP="00D21678">
            <w:pPr>
              <w:spacing w:line="480" w:lineRule="auto"/>
              <w:rPr>
                <w:rFonts w:ascii="Times New Roman" w:hAnsi="Times New Roman" w:cs="Times New Roman"/>
                <w:b/>
                <w:bCs/>
                <w:i/>
                <w:iCs/>
                <w:sz w:val="15"/>
                <w:szCs w:val="15"/>
              </w:rPr>
            </w:pPr>
            <w:r w:rsidRPr="00C06BC0">
              <w:rPr>
                <w:rFonts w:ascii="Times New Roman" w:hAnsi="Times New Roman" w:cs="Times New Roman"/>
                <w:b/>
                <w:bCs/>
                <w:sz w:val="15"/>
                <w:szCs w:val="15"/>
              </w:rPr>
              <w:t>FU2 vs BL</w:t>
            </w:r>
          </w:p>
        </w:tc>
        <w:tc>
          <w:tcPr>
            <w:tcW w:w="572" w:type="pct"/>
            <w:gridSpan w:val="2"/>
            <w:tcBorders>
              <w:top w:val="nil"/>
              <w:bottom w:val="single" w:sz="4" w:space="0" w:color="auto"/>
            </w:tcBorders>
            <w:vAlign w:val="center"/>
          </w:tcPr>
          <w:p w14:paraId="6427F2BB" w14:textId="1404D37D" w:rsidR="00440B84" w:rsidRPr="00C06BC0" w:rsidRDefault="00440B84" w:rsidP="00D21678">
            <w:pPr>
              <w:spacing w:line="480" w:lineRule="auto"/>
              <w:rPr>
                <w:rFonts w:ascii="Times New Roman" w:hAnsi="Times New Roman" w:cs="Times New Roman"/>
                <w:b/>
                <w:bCs/>
                <w:i/>
                <w:iCs/>
                <w:sz w:val="15"/>
                <w:szCs w:val="15"/>
              </w:rPr>
            </w:pPr>
            <w:r w:rsidRPr="00C06BC0">
              <w:rPr>
                <w:rFonts w:ascii="Times New Roman" w:hAnsi="Times New Roman" w:cs="Times New Roman"/>
                <w:b/>
                <w:bCs/>
                <w:sz w:val="15"/>
                <w:szCs w:val="15"/>
              </w:rPr>
              <w:t>ASz x FU1</w:t>
            </w:r>
          </w:p>
        </w:tc>
        <w:tc>
          <w:tcPr>
            <w:tcW w:w="535" w:type="pct"/>
            <w:gridSpan w:val="2"/>
            <w:tcBorders>
              <w:top w:val="nil"/>
              <w:bottom w:val="single" w:sz="4" w:space="0" w:color="auto"/>
            </w:tcBorders>
            <w:vAlign w:val="center"/>
          </w:tcPr>
          <w:p w14:paraId="3D3AD387" w14:textId="183213A4" w:rsidR="00440B84" w:rsidRPr="00C06BC0" w:rsidRDefault="00440B84" w:rsidP="00D21678">
            <w:pPr>
              <w:spacing w:line="480" w:lineRule="auto"/>
              <w:rPr>
                <w:rFonts w:ascii="Times New Roman" w:hAnsi="Times New Roman" w:cs="Times New Roman"/>
                <w:b/>
                <w:bCs/>
                <w:i/>
                <w:iCs/>
                <w:sz w:val="15"/>
                <w:szCs w:val="15"/>
              </w:rPr>
            </w:pPr>
            <w:r w:rsidRPr="00C06BC0">
              <w:rPr>
                <w:rFonts w:ascii="Times New Roman" w:hAnsi="Times New Roman" w:cs="Times New Roman"/>
                <w:b/>
                <w:bCs/>
                <w:sz w:val="15"/>
                <w:szCs w:val="15"/>
              </w:rPr>
              <w:t>ASz x FU2</w:t>
            </w:r>
          </w:p>
        </w:tc>
        <w:tc>
          <w:tcPr>
            <w:tcW w:w="554" w:type="pct"/>
            <w:gridSpan w:val="2"/>
            <w:tcBorders>
              <w:top w:val="nil"/>
              <w:bottom w:val="single" w:sz="4" w:space="0" w:color="auto"/>
            </w:tcBorders>
            <w:vAlign w:val="center"/>
          </w:tcPr>
          <w:p w14:paraId="4C80A604" w14:textId="54283B04" w:rsidR="00440B84" w:rsidRPr="00C06BC0" w:rsidRDefault="00440B84" w:rsidP="00D21678">
            <w:pPr>
              <w:spacing w:line="480" w:lineRule="auto"/>
              <w:rPr>
                <w:rFonts w:ascii="Times New Roman" w:hAnsi="Times New Roman" w:cs="Times New Roman"/>
                <w:b/>
                <w:bCs/>
                <w:i/>
                <w:iCs/>
                <w:sz w:val="15"/>
                <w:szCs w:val="15"/>
              </w:rPr>
            </w:pPr>
            <w:r w:rsidRPr="00C06BC0">
              <w:rPr>
                <w:rFonts w:ascii="Times New Roman" w:hAnsi="Times New Roman" w:cs="Times New Roman"/>
                <w:b/>
                <w:bCs/>
                <w:sz w:val="15"/>
                <w:szCs w:val="15"/>
              </w:rPr>
              <w:t>FHx x FU1</w:t>
            </w:r>
          </w:p>
        </w:tc>
        <w:tc>
          <w:tcPr>
            <w:tcW w:w="572" w:type="pct"/>
            <w:gridSpan w:val="2"/>
            <w:tcBorders>
              <w:top w:val="nil"/>
              <w:bottom w:val="single" w:sz="4" w:space="0" w:color="auto"/>
            </w:tcBorders>
            <w:vAlign w:val="center"/>
          </w:tcPr>
          <w:p w14:paraId="53A2EBA9" w14:textId="266CEA63" w:rsidR="00440B84" w:rsidRPr="00C06BC0" w:rsidRDefault="00440B84" w:rsidP="00D21678">
            <w:pPr>
              <w:spacing w:line="480" w:lineRule="auto"/>
              <w:rPr>
                <w:rFonts w:ascii="Times New Roman" w:hAnsi="Times New Roman" w:cs="Times New Roman"/>
                <w:b/>
                <w:bCs/>
                <w:i/>
                <w:iCs/>
                <w:sz w:val="15"/>
                <w:szCs w:val="15"/>
              </w:rPr>
            </w:pPr>
            <w:r w:rsidRPr="00C06BC0">
              <w:rPr>
                <w:rFonts w:ascii="Times New Roman" w:hAnsi="Times New Roman" w:cs="Times New Roman"/>
                <w:b/>
                <w:bCs/>
                <w:sz w:val="15"/>
                <w:szCs w:val="15"/>
              </w:rPr>
              <w:t>FHx x FU2</w:t>
            </w:r>
          </w:p>
        </w:tc>
      </w:tr>
      <w:tr w:rsidR="00440B84" w:rsidRPr="00C06BC0" w14:paraId="2AB2E58D" w14:textId="77777777" w:rsidTr="002072B1">
        <w:tc>
          <w:tcPr>
            <w:tcW w:w="323" w:type="pct"/>
            <w:vMerge/>
            <w:tcBorders>
              <w:bottom w:val="single" w:sz="4" w:space="0" w:color="auto"/>
            </w:tcBorders>
            <w:vAlign w:val="center"/>
          </w:tcPr>
          <w:p w14:paraId="15F2C872" w14:textId="77777777" w:rsidR="00440B84" w:rsidRPr="00C06BC0" w:rsidRDefault="00440B84" w:rsidP="00D21678">
            <w:pPr>
              <w:spacing w:line="480" w:lineRule="auto"/>
              <w:rPr>
                <w:rFonts w:ascii="Times New Roman" w:hAnsi="Times New Roman" w:cs="Times New Roman"/>
                <w:b/>
                <w:bCs/>
                <w:sz w:val="15"/>
                <w:szCs w:val="15"/>
              </w:rPr>
            </w:pPr>
          </w:p>
        </w:tc>
        <w:tc>
          <w:tcPr>
            <w:tcW w:w="212" w:type="pct"/>
            <w:tcBorders>
              <w:top w:val="single" w:sz="4" w:space="0" w:color="auto"/>
              <w:bottom w:val="single" w:sz="4" w:space="0" w:color="auto"/>
            </w:tcBorders>
            <w:vAlign w:val="center"/>
          </w:tcPr>
          <w:p w14:paraId="1E0074CA" w14:textId="29AD1330"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i/>
                <w:iCs/>
                <w:sz w:val="15"/>
                <w:szCs w:val="15"/>
              </w:rPr>
              <w:t>b</w:t>
            </w:r>
          </w:p>
        </w:tc>
        <w:tc>
          <w:tcPr>
            <w:tcW w:w="387" w:type="pct"/>
            <w:tcBorders>
              <w:top w:val="single" w:sz="4" w:space="0" w:color="auto"/>
              <w:bottom w:val="single" w:sz="4" w:space="0" w:color="auto"/>
            </w:tcBorders>
            <w:vAlign w:val="center"/>
          </w:tcPr>
          <w:p w14:paraId="128D25C7" w14:textId="6FC5E72F"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i/>
                <w:iCs/>
                <w:sz w:val="15"/>
                <w:szCs w:val="15"/>
              </w:rPr>
              <w:t>95CI</w:t>
            </w:r>
          </w:p>
        </w:tc>
        <w:tc>
          <w:tcPr>
            <w:tcW w:w="212" w:type="pct"/>
            <w:tcBorders>
              <w:top w:val="single" w:sz="4" w:space="0" w:color="auto"/>
              <w:bottom w:val="single" w:sz="4" w:space="0" w:color="auto"/>
            </w:tcBorders>
            <w:vAlign w:val="center"/>
          </w:tcPr>
          <w:p w14:paraId="4BEF0634" w14:textId="1642F29C"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i/>
                <w:iCs/>
                <w:sz w:val="15"/>
                <w:szCs w:val="15"/>
              </w:rPr>
              <w:t>b</w:t>
            </w:r>
          </w:p>
        </w:tc>
        <w:tc>
          <w:tcPr>
            <w:tcW w:w="369" w:type="pct"/>
            <w:tcBorders>
              <w:top w:val="single" w:sz="4" w:space="0" w:color="auto"/>
              <w:bottom w:val="single" w:sz="4" w:space="0" w:color="auto"/>
            </w:tcBorders>
            <w:vAlign w:val="center"/>
          </w:tcPr>
          <w:p w14:paraId="2BCDDA99" w14:textId="2161F9F4"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i/>
                <w:iCs/>
                <w:sz w:val="15"/>
                <w:szCs w:val="15"/>
              </w:rPr>
              <w:t>95CI</w:t>
            </w:r>
          </w:p>
        </w:tc>
        <w:tc>
          <w:tcPr>
            <w:tcW w:w="212" w:type="pct"/>
            <w:tcBorders>
              <w:top w:val="single" w:sz="4" w:space="0" w:color="auto"/>
              <w:bottom w:val="single" w:sz="4" w:space="0" w:color="auto"/>
            </w:tcBorders>
            <w:vAlign w:val="center"/>
          </w:tcPr>
          <w:p w14:paraId="1347F407" w14:textId="46BED0B8"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i/>
                <w:iCs/>
                <w:sz w:val="15"/>
                <w:szCs w:val="15"/>
              </w:rPr>
              <w:t>b</w:t>
            </w:r>
          </w:p>
        </w:tc>
        <w:tc>
          <w:tcPr>
            <w:tcW w:w="421" w:type="pct"/>
            <w:tcBorders>
              <w:top w:val="single" w:sz="4" w:space="0" w:color="auto"/>
              <w:bottom w:val="single" w:sz="4" w:space="0" w:color="auto"/>
            </w:tcBorders>
            <w:vAlign w:val="center"/>
          </w:tcPr>
          <w:p w14:paraId="4A697F38" w14:textId="2159FCD6"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i/>
                <w:iCs/>
                <w:sz w:val="15"/>
                <w:szCs w:val="15"/>
              </w:rPr>
              <w:t>95CI</w:t>
            </w:r>
          </w:p>
        </w:tc>
        <w:tc>
          <w:tcPr>
            <w:tcW w:w="212" w:type="pct"/>
            <w:tcBorders>
              <w:top w:val="single" w:sz="4" w:space="0" w:color="auto"/>
              <w:bottom w:val="single" w:sz="4" w:space="0" w:color="auto"/>
            </w:tcBorders>
            <w:vAlign w:val="center"/>
          </w:tcPr>
          <w:p w14:paraId="4C42568B" w14:textId="144556FE"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i/>
                <w:iCs/>
                <w:sz w:val="15"/>
                <w:szCs w:val="15"/>
              </w:rPr>
              <w:t>b</w:t>
            </w:r>
          </w:p>
        </w:tc>
        <w:tc>
          <w:tcPr>
            <w:tcW w:w="418" w:type="pct"/>
            <w:tcBorders>
              <w:top w:val="single" w:sz="4" w:space="0" w:color="auto"/>
              <w:bottom w:val="single" w:sz="4" w:space="0" w:color="auto"/>
            </w:tcBorders>
            <w:vAlign w:val="center"/>
          </w:tcPr>
          <w:p w14:paraId="27FEEC1D" w14:textId="4326F90F"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i/>
                <w:iCs/>
                <w:sz w:val="15"/>
                <w:szCs w:val="15"/>
              </w:rPr>
              <w:t>95CI</w:t>
            </w:r>
          </w:p>
        </w:tc>
        <w:tc>
          <w:tcPr>
            <w:tcW w:w="203" w:type="pct"/>
            <w:tcBorders>
              <w:top w:val="single" w:sz="4" w:space="0" w:color="auto"/>
              <w:bottom w:val="single" w:sz="4" w:space="0" w:color="auto"/>
            </w:tcBorders>
            <w:vAlign w:val="center"/>
          </w:tcPr>
          <w:p w14:paraId="79B4D14C" w14:textId="492D836C"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i/>
                <w:iCs/>
                <w:sz w:val="15"/>
                <w:szCs w:val="15"/>
              </w:rPr>
              <w:t>b</w:t>
            </w:r>
          </w:p>
        </w:tc>
        <w:tc>
          <w:tcPr>
            <w:tcW w:w="369" w:type="pct"/>
            <w:tcBorders>
              <w:top w:val="single" w:sz="4" w:space="0" w:color="auto"/>
              <w:bottom w:val="single" w:sz="4" w:space="0" w:color="auto"/>
            </w:tcBorders>
            <w:vAlign w:val="center"/>
          </w:tcPr>
          <w:p w14:paraId="28CE5CBA" w14:textId="7217B14E"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i/>
                <w:iCs/>
                <w:sz w:val="15"/>
                <w:szCs w:val="15"/>
              </w:rPr>
              <w:t>95CI</w:t>
            </w:r>
          </w:p>
        </w:tc>
        <w:tc>
          <w:tcPr>
            <w:tcW w:w="166" w:type="pct"/>
            <w:tcBorders>
              <w:top w:val="single" w:sz="4" w:space="0" w:color="auto"/>
              <w:bottom w:val="single" w:sz="4" w:space="0" w:color="auto"/>
            </w:tcBorders>
            <w:vAlign w:val="center"/>
          </w:tcPr>
          <w:p w14:paraId="0FC818D3" w14:textId="11F9ECD5"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i/>
                <w:iCs/>
                <w:sz w:val="15"/>
                <w:szCs w:val="15"/>
              </w:rPr>
              <w:t>b</w:t>
            </w:r>
          </w:p>
        </w:tc>
        <w:tc>
          <w:tcPr>
            <w:tcW w:w="369" w:type="pct"/>
            <w:tcBorders>
              <w:top w:val="single" w:sz="4" w:space="0" w:color="auto"/>
              <w:bottom w:val="single" w:sz="4" w:space="0" w:color="auto"/>
            </w:tcBorders>
            <w:vAlign w:val="center"/>
          </w:tcPr>
          <w:p w14:paraId="0A6D148C" w14:textId="3BFF65A5"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i/>
                <w:iCs/>
                <w:sz w:val="15"/>
                <w:szCs w:val="15"/>
              </w:rPr>
              <w:t>95CI</w:t>
            </w:r>
          </w:p>
        </w:tc>
        <w:tc>
          <w:tcPr>
            <w:tcW w:w="185" w:type="pct"/>
            <w:tcBorders>
              <w:top w:val="single" w:sz="4" w:space="0" w:color="auto"/>
              <w:bottom w:val="single" w:sz="4" w:space="0" w:color="auto"/>
            </w:tcBorders>
            <w:vAlign w:val="center"/>
          </w:tcPr>
          <w:p w14:paraId="15B9F3B0" w14:textId="4FEB429B"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i/>
                <w:iCs/>
                <w:sz w:val="15"/>
                <w:szCs w:val="15"/>
              </w:rPr>
              <w:t>b</w:t>
            </w:r>
          </w:p>
        </w:tc>
        <w:tc>
          <w:tcPr>
            <w:tcW w:w="369" w:type="pct"/>
            <w:tcBorders>
              <w:top w:val="single" w:sz="4" w:space="0" w:color="auto"/>
              <w:bottom w:val="single" w:sz="4" w:space="0" w:color="auto"/>
            </w:tcBorders>
            <w:vAlign w:val="center"/>
          </w:tcPr>
          <w:p w14:paraId="19C65C97" w14:textId="0F672215"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i/>
                <w:iCs/>
                <w:sz w:val="15"/>
                <w:szCs w:val="15"/>
              </w:rPr>
              <w:t>95CI</w:t>
            </w:r>
          </w:p>
        </w:tc>
        <w:tc>
          <w:tcPr>
            <w:tcW w:w="203" w:type="pct"/>
            <w:tcBorders>
              <w:top w:val="single" w:sz="4" w:space="0" w:color="auto"/>
              <w:bottom w:val="single" w:sz="4" w:space="0" w:color="auto"/>
            </w:tcBorders>
            <w:vAlign w:val="center"/>
          </w:tcPr>
          <w:p w14:paraId="69DAC26D" w14:textId="02933714"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i/>
                <w:iCs/>
                <w:sz w:val="15"/>
                <w:szCs w:val="15"/>
              </w:rPr>
              <w:t>b</w:t>
            </w:r>
          </w:p>
        </w:tc>
        <w:tc>
          <w:tcPr>
            <w:tcW w:w="369" w:type="pct"/>
            <w:tcBorders>
              <w:top w:val="single" w:sz="4" w:space="0" w:color="auto"/>
              <w:bottom w:val="single" w:sz="4" w:space="0" w:color="auto"/>
            </w:tcBorders>
            <w:vAlign w:val="center"/>
          </w:tcPr>
          <w:p w14:paraId="0861CAEF" w14:textId="64B4BDA0"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i/>
                <w:iCs/>
                <w:sz w:val="15"/>
                <w:szCs w:val="15"/>
              </w:rPr>
              <w:t>95CI</w:t>
            </w:r>
          </w:p>
        </w:tc>
      </w:tr>
      <w:tr w:rsidR="00891546" w:rsidRPr="00C06BC0" w14:paraId="58052C25" w14:textId="77777777" w:rsidTr="002072B1">
        <w:tc>
          <w:tcPr>
            <w:tcW w:w="323" w:type="pct"/>
            <w:tcBorders>
              <w:top w:val="single" w:sz="4" w:space="0" w:color="auto"/>
            </w:tcBorders>
            <w:vAlign w:val="center"/>
          </w:tcPr>
          <w:p w14:paraId="4E1E38B9"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sz w:val="15"/>
                <w:szCs w:val="15"/>
              </w:rPr>
              <w:t>Total GM</w:t>
            </w:r>
          </w:p>
        </w:tc>
        <w:tc>
          <w:tcPr>
            <w:tcW w:w="212" w:type="pct"/>
            <w:tcBorders>
              <w:top w:val="single" w:sz="4" w:space="0" w:color="auto"/>
            </w:tcBorders>
          </w:tcPr>
          <w:p w14:paraId="7872E07A" w14:textId="019592A6"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8.564</w:t>
            </w:r>
          </w:p>
        </w:tc>
        <w:tc>
          <w:tcPr>
            <w:tcW w:w="387" w:type="pct"/>
            <w:tcBorders>
              <w:top w:val="single" w:sz="4" w:space="0" w:color="auto"/>
            </w:tcBorders>
          </w:tcPr>
          <w:p w14:paraId="6A1AAF44" w14:textId="220873EC"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-14.044 to 31.172</w:t>
            </w:r>
          </w:p>
        </w:tc>
        <w:tc>
          <w:tcPr>
            <w:tcW w:w="212" w:type="pct"/>
            <w:tcBorders>
              <w:top w:val="single" w:sz="4" w:space="0" w:color="auto"/>
            </w:tcBorders>
          </w:tcPr>
          <w:p w14:paraId="1CC2A2CA" w14:textId="62A8699F"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5.145</w:t>
            </w:r>
          </w:p>
        </w:tc>
        <w:tc>
          <w:tcPr>
            <w:tcW w:w="369" w:type="pct"/>
            <w:tcBorders>
              <w:top w:val="single" w:sz="4" w:space="0" w:color="auto"/>
            </w:tcBorders>
          </w:tcPr>
          <w:p w14:paraId="71EBE61D" w14:textId="0DC9F9C4"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-18.083 to 28.373</w:t>
            </w:r>
          </w:p>
        </w:tc>
        <w:tc>
          <w:tcPr>
            <w:tcW w:w="212" w:type="pct"/>
            <w:tcBorders>
              <w:top w:val="single" w:sz="4" w:space="0" w:color="auto"/>
            </w:tcBorders>
          </w:tcPr>
          <w:p w14:paraId="01E7D25C" w14:textId="6E937ABE"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12.906</w:t>
            </w:r>
          </w:p>
        </w:tc>
        <w:tc>
          <w:tcPr>
            <w:tcW w:w="421" w:type="pct"/>
            <w:tcBorders>
              <w:top w:val="single" w:sz="4" w:space="0" w:color="auto"/>
            </w:tcBorders>
          </w:tcPr>
          <w:p w14:paraId="357DD596" w14:textId="5A0A810A"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-12.012 to 37.825</w:t>
            </w:r>
          </w:p>
        </w:tc>
        <w:tc>
          <w:tcPr>
            <w:tcW w:w="212" w:type="pct"/>
            <w:tcBorders>
              <w:top w:val="single" w:sz="4" w:space="0" w:color="auto"/>
            </w:tcBorders>
          </w:tcPr>
          <w:p w14:paraId="37779DE2" w14:textId="460CCED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8.036</w:t>
            </w:r>
          </w:p>
        </w:tc>
        <w:tc>
          <w:tcPr>
            <w:tcW w:w="418" w:type="pct"/>
            <w:tcBorders>
              <w:top w:val="single" w:sz="4" w:space="0" w:color="auto"/>
            </w:tcBorders>
          </w:tcPr>
          <w:p w14:paraId="02F0AF09" w14:textId="3658EA68"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-33.168 to 49.240</w:t>
            </w:r>
          </w:p>
        </w:tc>
        <w:tc>
          <w:tcPr>
            <w:tcW w:w="203" w:type="pct"/>
            <w:tcBorders>
              <w:top w:val="single" w:sz="4" w:space="0" w:color="auto"/>
            </w:tcBorders>
          </w:tcPr>
          <w:p w14:paraId="6677AE21" w14:textId="68E56CBA"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-2.064</w:t>
            </w:r>
          </w:p>
        </w:tc>
        <w:tc>
          <w:tcPr>
            <w:tcW w:w="369" w:type="pct"/>
            <w:tcBorders>
              <w:top w:val="single" w:sz="4" w:space="0" w:color="auto"/>
            </w:tcBorders>
          </w:tcPr>
          <w:p w14:paraId="18601B3C" w14:textId="4DC1982A"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-24.229 to 20.101</w:t>
            </w:r>
          </w:p>
        </w:tc>
        <w:tc>
          <w:tcPr>
            <w:tcW w:w="166" w:type="pct"/>
            <w:tcBorders>
              <w:top w:val="single" w:sz="4" w:space="0" w:color="auto"/>
            </w:tcBorders>
          </w:tcPr>
          <w:p w14:paraId="3A017EDA" w14:textId="4250E48D"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3.436</w:t>
            </w:r>
          </w:p>
        </w:tc>
        <w:tc>
          <w:tcPr>
            <w:tcW w:w="369" w:type="pct"/>
            <w:tcBorders>
              <w:top w:val="single" w:sz="4" w:space="0" w:color="auto"/>
            </w:tcBorders>
          </w:tcPr>
          <w:p w14:paraId="666C318F" w14:textId="65E27D1B"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-18.820 to 25.692</w:t>
            </w:r>
          </w:p>
        </w:tc>
        <w:tc>
          <w:tcPr>
            <w:tcW w:w="185" w:type="pct"/>
            <w:tcBorders>
              <w:top w:val="single" w:sz="4" w:space="0" w:color="auto"/>
            </w:tcBorders>
          </w:tcPr>
          <w:p w14:paraId="5FB615E9" w14:textId="6D04A9B6"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13.163</w:t>
            </w:r>
          </w:p>
        </w:tc>
        <w:tc>
          <w:tcPr>
            <w:tcW w:w="369" w:type="pct"/>
            <w:tcBorders>
              <w:top w:val="single" w:sz="4" w:space="0" w:color="auto"/>
            </w:tcBorders>
          </w:tcPr>
          <w:p w14:paraId="6773791D" w14:textId="12B1C45E"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-35.695 to 9.368</w:t>
            </w:r>
          </w:p>
        </w:tc>
        <w:tc>
          <w:tcPr>
            <w:tcW w:w="203" w:type="pct"/>
            <w:tcBorders>
              <w:top w:val="single" w:sz="4" w:space="0" w:color="auto"/>
            </w:tcBorders>
          </w:tcPr>
          <w:p w14:paraId="53FA35D6" w14:textId="16E83EAF"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-1.186</w:t>
            </w:r>
          </w:p>
        </w:tc>
        <w:tc>
          <w:tcPr>
            <w:tcW w:w="369" w:type="pct"/>
            <w:tcBorders>
              <w:top w:val="single" w:sz="4" w:space="0" w:color="auto"/>
            </w:tcBorders>
          </w:tcPr>
          <w:p w14:paraId="40F02696" w14:textId="4B2F317D"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-23.906 to 21.535</w:t>
            </w:r>
          </w:p>
        </w:tc>
      </w:tr>
      <w:tr w:rsidR="004A7A4E" w:rsidRPr="00C06BC0" w14:paraId="69BD9D6B" w14:textId="77777777" w:rsidTr="002072B1">
        <w:tc>
          <w:tcPr>
            <w:tcW w:w="323" w:type="pct"/>
            <w:vAlign w:val="center"/>
          </w:tcPr>
          <w:p w14:paraId="26482C4B" w14:textId="4EB72A0C" w:rsidR="00440B84" w:rsidRPr="00C06BC0" w:rsidRDefault="00440B84" w:rsidP="00D21678">
            <w:pPr>
              <w:spacing w:line="480" w:lineRule="auto"/>
              <w:rPr>
                <w:rFonts w:ascii="Times New Roman" w:hAnsi="Times New Roman" w:cs="Times New Roman"/>
                <w:b/>
                <w:bCs/>
                <w:sz w:val="15"/>
                <w:szCs w:val="15"/>
              </w:rPr>
            </w:pPr>
            <w:r w:rsidRPr="00C06BC0">
              <w:rPr>
                <w:rFonts w:ascii="Times New Roman" w:hAnsi="Times New Roman" w:cs="Times New Roman"/>
                <w:b/>
                <w:bCs/>
                <w:sz w:val="15"/>
                <w:szCs w:val="15"/>
              </w:rPr>
              <w:t>Total WM</w:t>
            </w:r>
          </w:p>
        </w:tc>
        <w:tc>
          <w:tcPr>
            <w:tcW w:w="212" w:type="pct"/>
            <w:vAlign w:val="center"/>
          </w:tcPr>
          <w:p w14:paraId="39D80466" w14:textId="52E52DC3" w:rsidR="00440B84" w:rsidRPr="00C06BC0" w:rsidRDefault="00440B84" w:rsidP="00D21678">
            <w:pPr>
              <w:spacing w:line="480" w:lineRule="auto"/>
              <w:rPr>
                <w:rFonts w:ascii="Times New Roman" w:hAnsi="Times New Roman" w:cs="Times New Roman"/>
                <w:b/>
                <w:bCs/>
                <w:sz w:val="15"/>
                <w:szCs w:val="15"/>
              </w:rPr>
            </w:pPr>
            <w:r w:rsidRPr="00C06BC0">
              <w:rPr>
                <w:rFonts w:ascii="Times New Roman" w:hAnsi="Times New Roman" w:cs="Times New Roman"/>
                <w:b/>
                <w:bCs/>
                <w:sz w:val="15"/>
                <w:szCs w:val="15"/>
              </w:rPr>
              <w:t>31.594**</w:t>
            </w:r>
          </w:p>
        </w:tc>
        <w:tc>
          <w:tcPr>
            <w:tcW w:w="387" w:type="pct"/>
            <w:vAlign w:val="center"/>
          </w:tcPr>
          <w:p w14:paraId="2F2D9E03" w14:textId="12B3DC58"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16.380 to 46.808</w:t>
            </w:r>
          </w:p>
        </w:tc>
        <w:tc>
          <w:tcPr>
            <w:tcW w:w="212" w:type="pct"/>
            <w:vAlign w:val="center"/>
          </w:tcPr>
          <w:p w14:paraId="0413B495" w14:textId="17219766" w:rsidR="00440B84" w:rsidRPr="00C06BC0" w:rsidRDefault="00440B84" w:rsidP="00D21678">
            <w:pPr>
              <w:spacing w:line="480" w:lineRule="auto"/>
              <w:rPr>
                <w:rFonts w:ascii="Times New Roman" w:hAnsi="Times New Roman" w:cs="Times New Roman"/>
                <w:b/>
                <w:bCs/>
                <w:sz w:val="15"/>
                <w:szCs w:val="15"/>
              </w:rPr>
            </w:pPr>
            <w:r w:rsidRPr="00C06BC0">
              <w:rPr>
                <w:rFonts w:ascii="Times New Roman" w:hAnsi="Times New Roman" w:cs="Times New Roman"/>
                <w:b/>
                <w:bCs/>
                <w:sz w:val="15"/>
                <w:szCs w:val="15"/>
              </w:rPr>
              <w:t>31.399**</w:t>
            </w:r>
          </w:p>
        </w:tc>
        <w:tc>
          <w:tcPr>
            <w:tcW w:w="369" w:type="pct"/>
            <w:vAlign w:val="center"/>
          </w:tcPr>
          <w:p w14:paraId="0303634B" w14:textId="251EE6BB"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16.030 to 46.768</w:t>
            </w:r>
          </w:p>
        </w:tc>
        <w:tc>
          <w:tcPr>
            <w:tcW w:w="212" w:type="pct"/>
            <w:vAlign w:val="center"/>
          </w:tcPr>
          <w:p w14:paraId="3404D956" w14:textId="3AC20BC0" w:rsidR="00440B84" w:rsidRPr="00C06BC0" w:rsidRDefault="00440B84" w:rsidP="00D21678">
            <w:pPr>
              <w:spacing w:line="480" w:lineRule="auto"/>
              <w:rPr>
                <w:rFonts w:ascii="Times New Roman" w:hAnsi="Times New Roman" w:cs="Times New Roman"/>
                <w:b/>
                <w:bCs/>
                <w:sz w:val="15"/>
                <w:szCs w:val="15"/>
              </w:rPr>
            </w:pPr>
            <w:r w:rsidRPr="00C06BC0">
              <w:rPr>
                <w:rFonts w:ascii="Times New Roman" w:hAnsi="Times New Roman" w:cs="Times New Roman"/>
                <w:b/>
                <w:bCs/>
                <w:sz w:val="15"/>
                <w:szCs w:val="15"/>
              </w:rPr>
              <w:t>14.938**</w:t>
            </w:r>
          </w:p>
        </w:tc>
        <w:tc>
          <w:tcPr>
            <w:tcW w:w="421" w:type="pct"/>
            <w:vAlign w:val="center"/>
          </w:tcPr>
          <w:p w14:paraId="39128EB6" w14:textId="24DCE69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5.882 to 23.994</w:t>
            </w:r>
          </w:p>
        </w:tc>
        <w:tc>
          <w:tcPr>
            <w:tcW w:w="212" w:type="pct"/>
            <w:vAlign w:val="center"/>
          </w:tcPr>
          <w:p w14:paraId="17F9BE20" w14:textId="40A654E8" w:rsidR="00440B84" w:rsidRPr="00C06BC0" w:rsidRDefault="00440B84" w:rsidP="00D21678">
            <w:pPr>
              <w:spacing w:line="480" w:lineRule="auto"/>
              <w:rPr>
                <w:rFonts w:ascii="Times New Roman" w:hAnsi="Times New Roman" w:cs="Times New Roman"/>
                <w:b/>
                <w:bCs/>
                <w:sz w:val="15"/>
                <w:szCs w:val="15"/>
              </w:rPr>
            </w:pPr>
            <w:r w:rsidRPr="00C06BC0">
              <w:rPr>
                <w:rFonts w:ascii="Times New Roman" w:hAnsi="Times New Roman" w:cs="Times New Roman"/>
                <w:b/>
                <w:bCs/>
                <w:sz w:val="15"/>
                <w:szCs w:val="15"/>
              </w:rPr>
              <w:t>23.195**</w:t>
            </w:r>
          </w:p>
        </w:tc>
        <w:tc>
          <w:tcPr>
            <w:tcW w:w="418" w:type="pct"/>
            <w:vAlign w:val="center"/>
          </w:tcPr>
          <w:p w14:paraId="62FF9B94" w14:textId="1FBDBC4E"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7.645 to 38.746</w:t>
            </w:r>
          </w:p>
        </w:tc>
        <w:tc>
          <w:tcPr>
            <w:tcW w:w="203" w:type="pct"/>
            <w:vAlign w:val="center"/>
          </w:tcPr>
          <w:p w14:paraId="03006153" w14:textId="4D7746FB"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-0.635</w:t>
            </w:r>
          </w:p>
        </w:tc>
        <w:tc>
          <w:tcPr>
            <w:tcW w:w="369" w:type="pct"/>
            <w:vAlign w:val="center"/>
          </w:tcPr>
          <w:p w14:paraId="40A2577D" w14:textId="03447D6F"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-7.402 to 6.132</w:t>
            </w:r>
          </w:p>
        </w:tc>
        <w:tc>
          <w:tcPr>
            <w:tcW w:w="166" w:type="pct"/>
            <w:vAlign w:val="center"/>
          </w:tcPr>
          <w:p w14:paraId="2F0321F1" w14:textId="350D86C4"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-3.364</w:t>
            </w:r>
          </w:p>
        </w:tc>
        <w:tc>
          <w:tcPr>
            <w:tcW w:w="369" w:type="pct"/>
            <w:vAlign w:val="center"/>
          </w:tcPr>
          <w:p w14:paraId="2639E8A1" w14:textId="4DC790B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-10.196 to 3.469</w:t>
            </w:r>
          </w:p>
        </w:tc>
        <w:tc>
          <w:tcPr>
            <w:tcW w:w="185" w:type="pct"/>
            <w:vAlign w:val="center"/>
          </w:tcPr>
          <w:p w14:paraId="169E264F" w14:textId="1D21B2B8" w:rsidR="00440B84" w:rsidRPr="00C06BC0" w:rsidRDefault="00440B84" w:rsidP="00D21678">
            <w:pPr>
              <w:spacing w:line="480" w:lineRule="auto"/>
              <w:rPr>
                <w:rFonts w:ascii="Times New Roman" w:hAnsi="Times New Roman" w:cs="Times New Roman"/>
                <w:b/>
                <w:bCs/>
                <w:sz w:val="15"/>
                <w:szCs w:val="15"/>
              </w:rPr>
            </w:pPr>
            <w:r w:rsidRPr="00C06BC0">
              <w:rPr>
                <w:rFonts w:ascii="Times New Roman" w:hAnsi="Times New Roman" w:cs="Times New Roman"/>
                <w:b/>
                <w:bCs/>
                <w:sz w:val="15"/>
                <w:szCs w:val="15"/>
              </w:rPr>
              <w:t>-7.624*</w:t>
            </w:r>
          </w:p>
        </w:tc>
        <w:tc>
          <w:tcPr>
            <w:tcW w:w="369" w:type="pct"/>
            <w:vAlign w:val="center"/>
          </w:tcPr>
          <w:p w14:paraId="4C30528E" w14:textId="3C2BE6BD"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-14.542 to -0.707</w:t>
            </w:r>
          </w:p>
        </w:tc>
        <w:tc>
          <w:tcPr>
            <w:tcW w:w="203" w:type="pct"/>
            <w:vAlign w:val="center"/>
          </w:tcPr>
          <w:p w14:paraId="74DBF1B7" w14:textId="0048339D" w:rsidR="00440B84" w:rsidRPr="00C06BC0" w:rsidRDefault="00440B84" w:rsidP="00D21678">
            <w:pPr>
              <w:spacing w:line="480" w:lineRule="auto"/>
              <w:rPr>
                <w:rFonts w:ascii="Times New Roman" w:hAnsi="Times New Roman" w:cs="Times New Roman"/>
                <w:b/>
                <w:bCs/>
                <w:sz w:val="15"/>
                <w:szCs w:val="15"/>
              </w:rPr>
            </w:pPr>
            <w:r w:rsidRPr="00C06BC0">
              <w:rPr>
                <w:rFonts w:ascii="Times New Roman" w:hAnsi="Times New Roman" w:cs="Times New Roman"/>
                <w:b/>
                <w:bCs/>
                <w:sz w:val="15"/>
                <w:szCs w:val="15"/>
              </w:rPr>
              <w:t>-9.693**</w:t>
            </w:r>
          </w:p>
        </w:tc>
        <w:tc>
          <w:tcPr>
            <w:tcW w:w="369" w:type="pct"/>
            <w:vAlign w:val="center"/>
          </w:tcPr>
          <w:p w14:paraId="34D4FB68" w14:textId="0189C5C3"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-16.630 to -2.756</w:t>
            </w:r>
          </w:p>
        </w:tc>
      </w:tr>
      <w:tr w:rsidR="004A7A4E" w:rsidRPr="00C06BC0" w14:paraId="46B078C8" w14:textId="77777777" w:rsidTr="002072B1">
        <w:tc>
          <w:tcPr>
            <w:tcW w:w="323" w:type="pct"/>
            <w:vAlign w:val="center"/>
          </w:tcPr>
          <w:p w14:paraId="597B779C"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sz w:val="15"/>
                <w:szCs w:val="15"/>
              </w:rPr>
              <w:t>Left hippocampus</w:t>
            </w:r>
          </w:p>
        </w:tc>
        <w:tc>
          <w:tcPr>
            <w:tcW w:w="212" w:type="pct"/>
            <w:vAlign w:val="center"/>
          </w:tcPr>
          <w:p w14:paraId="70A87249"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-0.024</w:t>
            </w:r>
          </w:p>
        </w:tc>
        <w:tc>
          <w:tcPr>
            <w:tcW w:w="387" w:type="pct"/>
            <w:vAlign w:val="center"/>
          </w:tcPr>
          <w:p w14:paraId="093559D4"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-0.205 to 0.156</w:t>
            </w:r>
          </w:p>
        </w:tc>
        <w:tc>
          <w:tcPr>
            <w:tcW w:w="212" w:type="pct"/>
            <w:vAlign w:val="center"/>
          </w:tcPr>
          <w:p w14:paraId="5EC3BE81"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-0.085</w:t>
            </w:r>
          </w:p>
        </w:tc>
        <w:tc>
          <w:tcPr>
            <w:tcW w:w="369" w:type="pct"/>
            <w:vAlign w:val="center"/>
          </w:tcPr>
          <w:p w14:paraId="16704650"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-0.266 to 0.097</w:t>
            </w:r>
          </w:p>
        </w:tc>
        <w:tc>
          <w:tcPr>
            <w:tcW w:w="212" w:type="pct"/>
            <w:vAlign w:val="center"/>
          </w:tcPr>
          <w:p w14:paraId="6C4630AB"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-0.064</w:t>
            </w:r>
          </w:p>
        </w:tc>
        <w:tc>
          <w:tcPr>
            <w:tcW w:w="421" w:type="pct"/>
            <w:vAlign w:val="center"/>
          </w:tcPr>
          <w:p w14:paraId="5BC60682"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-0.198 to 0.070</w:t>
            </w:r>
          </w:p>
        </w:tc>
        <w:tc>
          <w:tcPr>
            <w:tcW w:w="212" w:type="pct"/>
            <w:vAlign w:val="center"/>
          </w:tcPr>
          <w:p w14:paraId="56F482C4"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-0.169</w:t>
            </w:r>
          </w:p>
        </w:tc>
        <w:tc>
          <w:tcPr>
            <w:tcW w:w="418" w:type="pct"/>
            <w:vAlign w:val="center"/>
          </w:tcPr>
          <w:p w14:paraId="7D49755D"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-0.408 to 0.069</w:t>
            </w:r>
          </w:p>
        </w:tc>
        <w:tc>
          <w:tcPr>
            <w:tcW w:w="203" w:type="pct"/>
            <w:vAlign w:val="center"/>
          </w:tcPr>
          <w:p w14:paraId="06285AAA"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369" w:type="pct"/>
            <w:vAlign w:val="center"/>
          </w:tcPr>
          <w:p w14:paraId="552AD232"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166" w:type="pct"/>
            <w:vAlign w:val="center"/>
          </w:tcPr>
          <w:p w14:paraId="66CEA8F8"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369" w:type="pct"/>
            <w:vAlign w:val="center"/>
          </w:tcPr>
          <w:p w14:paraId="21352603"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185" w:type="pct"/>
            <w:vAlign w:val="center"/>
          </w:tcPr>
          <w:p w14:paraId="0EFFF47E"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369" w:type="pct"/>
            <w:vAlign w:val="center"/>
          </w:tcPr>
          <w:p w14:paraId="0C53507B"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203" w:type="pct"/>
            <w:vAlign w:val="center"/>
          </w:tcPr>
          <w:p w14:paraId="734335D4"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369" w:type="pct"/>
            <w:vAlign w:val="center"/>
          </w:tcPr>
          <w:p w14:paraId="7474FA3A"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r>
      <w:tr w:rsidR="004A7A4E" w:rsidRPr="00C06BC0" w14:paraId="7D943007" w14:textId="77777777" w:rsidTr="002072B1">
        <w:tc>
          <w:tcPr>
            <w:tcW w:w="323" w:type="pct"/>
            <w:vAlign w:val="center"/>
          </w:tcPr>
          <w:p w14:paraId="7B167847"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sz w:val="15"/>
                <w:szCs w:val="15"/>
              </w:rPr>
              <w:t>Right hippocampus</w:t>
            </w:r>
          </w:p>
        </w:tc>
        <w:tc>
          <w:tcPr>
            <w:tcW w:w="212" w:type="pct"/>
            <w:vAlign w:val="center"/>
          </w:tcPr>
          <w:p w14:paraId="28114404"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0.014</w:t>
            </w:r>
          </w:p>
        </w:tc>
        <w:tc>
          <w:tcPr>
            <w:tcW w:w="387" w:type="pct"/>
            <w:vAlign w:val="center"/>
          </w:tcPr>
          <w:p w14:paraId="396B099F"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-0.204 to 0.232</w:t>
            </w:r>
          </w:p>
        </w:tc>
        <w:tc>
          <w:tcPr>
            <w:tcW w:w="212" w:type="pct"/>
            <w:vAlign w:val="center"/>
          </w:tcPr>
          <w:p w14:paraId="5A5CED21"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-0.022</w:t>
            </w:r>
          </w:p>
        </w:tc>
        <w:tc>
          <w:tcPr>
            <w:tcW w:w="369" w:type="pct"/>
            <w:vAlign w:val="center"/>
          </w:tcPr>
          <w:p w14:paraId="3A01F90F"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-0.242 to 0.199</w:t>
            </w:r>
          </w:p>
        </w:tc>
        <w:tc>
          <w:tcPr>
            <w:tcW w:w="212" w:type="pct"/>
            <w:vAlign w:val="center"/>
          </w:tcPr>
          <w:p w14:paraId="78BC87C4"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0.087</w:t>
            </w:r>
          </w:p>
        </w:tc>
        <w:tc>
          <w:tcPr>
            <w:tcW w:w="421" w:type="pct"/>
            <w:vAlign w:val="center"/>
          </w:tcPr>
          <w:p w14:paraId="73B169CE"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-0.074 to 0.247</w:t>
            </w:r>
          </w:p>
        </w:tc>
        <w:tc>
          <w:tcPr>
            <w:tcW w:w="212" w:type="pct"/>
            <w:vAlign w:val="center"/>
          </w:tcPr>
          <w:p w14:paraId="7834EA8F"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0.073</w:t>
            </w:r>
          </w:p>
        </w:tc>
        <w:tc>
          <w:tcPr>
            <w:tcW w:w="418" w:type="pct"/>
            <w:vAlign w:val="center"/>
          </w:tcPr>
          <w:p w14:paraId="2117715A"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-0.201 to 0.346</w:t>
            </w:r>
          </w:p>
        </w:tc>
        <w:tc>
          <w:tcPr>
            <w:tcW w:w="203" w:type="pct"/>
            <w:vAlign w:val="center"/>
          </w:tcPr>
          <w:p w14:paraId="1B6457D9"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-0.027</w:t>
            </w:r>
          </w:p>
        </w:tc>
        <w:tc>
          <w:tcPr>
            <w:tcW w:w="369" w:type="pct"/>
            <w:vAlign w:val="center"/>
          </w:tcPr>
          <w:p w14:paraId="738AE49D"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-0.150 to 0.096</w:t>
            </w:r>
          </w:p>
        </w:tc>
        <w:tc>
          <w:tcPr>
            <w:tcW w:w="166" w:type="pct"/>
            <w:vAlign w:val="center"/>
          </w:tcPr>
          <w:p w14:paraId="3271517F"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0.006</w:t>
            </w:r>
          </w:p>
        </w:tc>
        <w:tc>
          <w:tcPr>
            <w:tcW w:w="369" w:type="pct"/>
            <w:vAlign w:val="center"/>
          </w:tcPr>
          <w:p w14:paraId="405055B8"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-0.118 to 0.130</w:t>
            </w:r>
          </w:p>
        </w:tc>
        <w:tc>
          <w:tcPr>
            <w:tcW w:w="185" w:type="pct"/>
            <w:vAlign w:val="center"/>
          </w:tcPr>
          <w:p w14:paraId="64F552DA"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-0.113</w:t>
            </w:r>
          </w:p>
        </w:tc>
        <w:tc>
          <w:tcPr>
            <w:tcW w:w="369" w:type="pct"/>
            <w:vAlign w:val="center"/>
          </w:tcPr>
          <w:p w14:paraId="32785B53"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-0.239 to 0.012</w:t>
            </w:r>
          </w:p>
        </w:tc>
        <w:tc>
          <w:tcPr>
            <w:tcW w:w="203" w:type="pct"/>
            <w:vAlign w:val="center"/>
          </w:tcPr>
          <w:p w14:paraId="4E5448BB"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-0.023</w:t>
            </w:r>
          </w:p>
        </w:tc>
        <w:tc>
          <w:tcPr>
            <w:tcW w:w="369" w:type="pct"/>
            <w:vAlign w:val="center"/>
          </w:tcPr>
          <w:p w14:paraId="12771603"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-0.149 to 0.103</w:t>
            </w:r>
          </w:p>
        </w:tc>
      </w:tr>
      <w:tr w:rsidR="004A7A4E" w:rsidRPr="00C06BC0" w14:paraId="0AA404D4" w14:textId="77777777" w:rsidTr="002072B1">
        <w:tc>
          <w:tcPr>
            <w:tcW w:w="323" w:type="pct"/>
            <w:vAlign w:val="center"/>
          </w:tcPr>
          <w:p w14:paraId="39036C90"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sz w:val="15"/>
                <w:szCs w:val="15"/>
              </w:rPr>
              <w:t>Left fusiform</w:t>
            </w:r>
          </w:p>
        </w:tc>
        <w:tc>
          <w:tcPr>
            <w:tcW w:w="212" w:type="pct"/>
            <w:vAlign w:val="center"/>
          </w:tcPr>
          <w:p w14:paraId="53689911"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0.060</w:t>
            </w:r>
          </w:p>
        </w:tc>
        <w:tc>
          <w:tcPr>
            <w:tcW w:w="387" w:type="pct"/>
            <w:vAlign w:val="center"/>
          </w:tcPr>
          <w:p w14:paraId="6EC50953"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-0.584 to 0.704</w:t>
            </w:r>
          </w:p>
        </w:tc>
        <w:tc>
          <w:tcPr>
            <w:tcW w:w="212" w:type="pct"/>
            <w:vAlign w:val="center"/>
          </w:tcPr>
          <w:p w14:paraId="1803A16D"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-0.007</w:t>
            </w:r>
          </w:p>
        </w:tc>
        <w:tc>
          <w:tcPr>
            <w:tcW w:w="369" w:type="pct"/>
            <w:vAlign w:val="center"/>
          </w:tcPr>
          <w:p w14:paraId="5E549834"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-0.654 to 0.640</w:t>
            </w:r>
          </w:p>
        </w:tc>
        <w:tc>
          <w:tcPr>
            <w:tcW w:w="212" w:type="pct"/>
            <w:vAlign w:val="center"/>
          </w:tcPr>
          <w:p w14:paraId="6E5FF946"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0.211</w:t>
            </w:r>
          </w:p>
        </w:tc>
        <w:tc>
          <w:tcPr>
            <w:tcW w:w="421" w:type="pct"/>
            <w:vAlign w:val="center"/>
          </w:tcPr>
          <w:p w14:paraId="72EAF254"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-0.193 to 0.616</w:t>
            </w:r>
          </w:p>
        </w:tc>
        <w:tc>
          <w:tcPr>
            <w:tcW w:w="212" w:type="pct"/>
            <w:vAlign w:val="center"/>
          </w:tcPr>
          <w:p w14:paraId="3A5F831E"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0.106</w:t>
            </w:r>
          </w:p>
        </w:tc>
        <w:tc>
          <w:tcPr>
            <w:tcW w:w="418" w:type="pct"/>
            <w:vAlign w:val="center"/>
          </w:tcPr>
          <w:p w14:paraId="7D35E073"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-0.616 to 0.828</w:t>
            </w:r>
          </w:p>
        </w:tc>
        <w:tc>
          <w:tcPr>
            <w:tcW w:w="203" w:type="pct"/>
            <w:vAlign w:val="center"/>
          </w:tcPr>
          <w:p w14:paraId="16F091B8"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369" w:type="pct"/>
            <w:vAlign w:val="center"/>
          </w:tcPr>
          <w:p w14:paraId="2612EFBA"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166" w:type="pct"/>
            <w:vAlign w:val="center"/>
          </w:tcPr>
          <w:p w14:paraId="3F8368AB"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369" w:type="pct"/>
            <w:vAlign w:val="center"/>
          </w:tcPr>
          <w:p w14:paraId="2F534782"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185" w:type="pct"/>
            <w:vAlign w:val="center"/>
          </w:tcPr>
          <w:p w14:paraId="28EB0278"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369" w:type="pct"/>
            <w:vAlign w:val="center"/>
          </w:tcPr>
          <w:p w14:paraId="5ACA90EE"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203" w:type="pct"/>
            <w:vAlign w:val="center"/>
          </w:tcPr>
          <w:p w14:paraId="2826E469"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369" w:type="pct"/>
            <w:vAlign w:val="center"/>
          </w:tcPr>
          <w:p w14:paraId="771563D6"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r>
      <w:tr w:rsidR="004A7A4E" w:rsidRPr="00C06BC0" w14:paraId="5BC50D2D" w14:textId="77777777" w:rsidTr="002072B1">
        <w:tc>
          <w:tcPr>
            <w:tcW w:w="323" w:type="pct"/>
            <w:vAlign w:val="center"/>
          </w:tcPr>
          <w:p w14:paraId="5159E4B3"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sz w:val="15"/>
                <w:szCs w:val="15"/>
              </w:rPr>
              <w:t>Right fusiform</w:t>
            </w:r>
          </w:p>
        </w:tc>
        <w:tc>
          <w:tcPr>
            <w:tcW w:w="212" w:type="pct"/>
            <w:vAlign w:val="center"/>
          </w:tcPr>
          <w:p w14:paraId="00A77CE6"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0.290</w:t>
            </w:r>
          </w:p>
        </w:tc>
        <w:tc>
          <w:tcPr>
            <w:tcW w:w="387" w:type="pct"/>
            <w:vAlign w:val="center"/>
          </w:tcPr>
          <w:p w14:paraId="346F3D2D"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-0.277 to 0.857</w:t>
            </w:r>
          </w:p>
        </w:tc>
        <w:tc>
          <w:tcPr>
            <w:tcW w:w="212" w:type="pct"/>
            <w:vAlign w:val="center"/>
          </w:tcPr>
          <w:p w14:paraId="2A8AB4FA"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0.296</w:t>
            </w:r>
          </w:p>
        </w:tc>
        <w:tc>
          <w:tcPr>
            <w:tcW w:w="369" w:type="pct"/>
            <w:vAlign w:val="center"/>
          </w:tcPr>
          <w:p w14:paraId="264DA0B1"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-0.274 to 0.866</w:t>
            </w:r>
          </w:p>
        </w:tc>
        <w:tc>
          <w:tcPr>
            <w:tcW w:w="212" w:type="pct"/>
            <w:vAlign w:val="center"/>
          </w:tcPr>
          <w:p w14:paraId="0B1A7B89"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0.045</w:t>
            </w:r>
          </w:p>
        </w:tc>
        <w:tc>
          <w:tcPr>
            <w:tcW w:w="421" w:type="pct"/>
            <w:vAlign w:val="center"/>
          </w:tcPr>
          <w:p w14:paraId="1201EEB5"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-0.384 to 0.475</w:t>
            </w:r>
          </w:p>
        </w:tc>
        <w:tc>
          <w:tcPr>
            <w:tcW w:w="212" w:type="pct"/>
            <w:vAlign w:val="center"/>
          </w:tcPr>
          <w:p w14:paraId="6F2F4CDC"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-0.288</w:t>
            </w:r>
          </w:p>
        </w:tc>
        <w:tc>
          <w:tcPr>
            <w:tcW w:w="418" w:type="pct"/>
            <w:vAlign w:val="center"/>
          </w:tcPr>
          <w:p w14:paraId="04A497D6"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-1.052 to 0.476</w:t>
            </w:r>
          </w:p>
        </w:tc>
        <w:tc>
          <w:tcPr>
            <w:tcW w:w="203" w:type="pct"/>
            <w:vAlign w:val="center"/>
          </w:tcPr>
          <w:p w14:paraId="3961AB02"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369" w:type="pct"/>
            <w:vAlign w:val="center"/>
          </w:tcPr>
          <w:p w14:paraId="72EA4364"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166" w:type="pct"/>
            <w:vAlign w:val="center"/>
          </w:tcPr>
          <w:p w14:paraId="2028411A"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369" w:type="pct"/>
            <w:vAlign w:val="center"/>
          </w:tcPr>
          <w:p w14:paraId="435639F8"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185" w:type="pct"/>
            <w:vAlign w:val="center"/>
          </w:tcPr>
          <w:p w14:paraId="5DFAA96C"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369" w:type="pct"/>
            <w:vAlign w:val="center"/>
          </w:tcPr>
          <w:p w14:paraId="74427543"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203" w:type="pct"/>
            <w:vAlign w:val="center"/>
          </w:tcPr>
          <w:p w14:paraId="34999429"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369" w:type="pct"/>
            <w:vAlign w:val="center"/>
          </w:tcPr>
          <w:p w14:paraId="02D5B673"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r>
      <w:tr w:rsidR="004A7A4E" w:rsidRPr="00C06BC0" w14:paraId="3461AE2C" w14:textId="77777777" w:rsidTr="002072B1">
        <w:tc>
          <w:tcPr>
            <w:tcW w:w="323" w:type="pct"/>
            <w:vAlign w:val="center"/>
          </w:tcPr>
          <w:p w14:paraId="3197686B"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sz w:val="15"/>
                <w:szCs w:val="15"/>
              </w:rPr>
              <w:t>Left insula</w:t>
            </w:r>
          </w:p>
        </w:tc>
        <w:tc>
          <w:tcPr>
            <w:tcW w:w="212" w:type="pct"/>
            <w:vAlign w:val="center"/>
          </w:tcPr>
          <w:p w14:paraId="188D9F06"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0.113</w:t>
            </w:r>
          </w:p>
        </w:tc>
        <w:tc>
          <w:tcPr>
            <w:tcW w:w="387" w:type="pct"/>
            <w:vAlign w:val="center"/>
          </w:tcPr>
          <w:p w14:paraId="0C1A6DF8"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-0.216 to 0.442</w:t>
            </w:r>
          </w:p>
        </w:tc>
        <w:tc>
          <w:tcPr>
            <w:tcW w:w="212" w:type="pct"/>
            <w:vAlign w:val="center"/>
          </w:tcPr>
          <w:p w14:paraId="6CF96CD4"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0.152</w:t>
            </w:r>
          </w:p>
        </w:tc>
        <w:tc>
          <w:tcPr>
            <w:tcW w:w="369" w:type="pct"/>
            <w:vAlign w:val="center"/>
          </w:tcPr>
          <w:p w14:paraId="37D0E186"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-0.181 to 0.486</w:t>
            </w:r>
          </w:p>
        </w:tc>
        <w:tc>
          <w:tcPr>
            <w:tcW w:w="212" w:type="pct"/>
            <w:vAlign w:val="center"/>
          </w:tcPr>
          <w:p w14:paraId="6368A9B8"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0.044</w:t>
            </w:r>
          </w:p>
        </w:tc>
        <w:tc>
          <w:tcPr>
            <w:tcW w:w="421" w:type="pct"/>
            <w:vAlign w:val="center"/>
          </w:tcPr>
          <w:p w14:paraId="4143E218"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-0.213 to 0.301</w:t>
            </w:r>
          </w:p>
        </w:tc>
        <w:tc>
          <w:tcPr>
            <w:tcW w:w="212" w:type="pct"/>
            <w:vAlign w:val="center"/>
          </w:tcPr>
          <w:p w14:paraId="64457BEC"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-0.037</w:t>
            </w:r>
          </w:p>
        </w:tc>
        <w:tc>
          <w:tcPr>
            <w:tcW w:w="418" w:type="pct"/>
            <w:vAlign w:val="center"/>
          </w:tcPr>
          <w:p w14:paraId="58AFF855"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-0.475 to 0.401</w:t>
            </w:r>
          </w:p>
        </w:tc>
        <w:tc>
          <w:tcPr>
            <w:tcW w:w="203" w:type="pct"/>
            <w:vAlign w:val="center"/>
          </w:tcPr>
          <w:p w14:paraId="71D6A86C"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0.029</w:t>
            </w:r>
          </w:p>
        </w:tc>
        <w:tc>
          <w:tcPr>
            <w:tcW w:w="369" w:type="pct"/>
            <w:vAlign w:val="center"/>
          </w:tcPr>
          <w:p w14:paraId="53082561"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-0.171 to 0.228</w:t>
            </w:r>
          </w:p>
        </w:tc>
        <w:tc>
          <w:tcPr>
            <w:tcW w:w="166" w:type="pct"/>
            <w:vAlign w:val="center"/>
          </w:tcPr>
          <w:p w14:paraId="7A8ED4AC"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0.131</w:t>
            </w:r>
          </w:p>
        </w:tc>
        <w:tc>
          <w:tcPr>
            <w:tcW w:w="369" w:type="pct"/>
            <w:vAlign w:val="center"/>
          </w:tcPr>
          <w:p w14:paraId="5481D3E7"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-0.070 to 0.332</w:t>
            </w:r>
          </w:p>
        </w:tc>
        <w:tc>
          <w:tcPr>
            <w:tcW w:w="185" w:type="pct"/>
            <w:vAlign w:val="center"/>
          </w:tcPr>
          <w:p w14:paraId="13AB23DB"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0.177</w:t>
            </w:r>
          </w:p>
        </w:tc>
        <w:tc>
          <w:tcPr>
            <w:tcW w:w="369" w:type="pct"/>
            <w:vAlign w:val="center"/>
          </w:tcPr>
          <w:p w14:paraId="278B415B"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-0.027 to 0.380</w:t>
            </w:r>
          </w:p>
        </w:tc>
        <w:tc>
          <w:tcPr>
            <w:tcW w:w="203" w:type="pct"/>
            <w:vAlign w:val="center"/>
          </w:tcPr>
          <w:p w14:paraId="24570DC3" w14:textId="2112BA6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sz w:val="15"/>
                <w:szCs w:val="15"/>
              </w:rPr>
              <w:t>0.213*</w:t>
            </w:r>
          </w:p>
        </w:tc>
        <w:tc>
          <w:tcPr>
            <w:tcW w:w="369" w:type="pct"/>
            <w:vAlign w:val="center"/>
          </w:tcPr>
          <w:p w14:paraId="3AB7B32E"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0.009 to 0.418</w:t>
            </w:r>
          </w:p>
        </w:tc>
      </w:tr>
      <w:tr w:rsidR="004A7A4E" w:rsidRPr="00C06BC0" w14:paraId="40B02AB4" w14:textId="77777777" w:rsidTr="002072B1">
        <w:tc>
          <w:tcPr>
            <w:tcW w:w="323" w:type="pct"/>
            <w:vAlign w:val="center"/>
          </w:tcPr>
          <w:p w14:paraId="2263AC3F"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sz w:val="15"/>
                <w:szCs w:val="15"/>
              </w:rPr>
              <w:t>Right insula</w:t>
            </w:r>
          </w:p>
        </w:tc>
        <w:tc>
          <w:tcPr>
            <w:tcW w:w="212" w:type="pct"/>
            <w:vAlign w:val="center"/>
          </w:tcPr>
          <w:p w14:paraId="64D3B3B1"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0.010</w:t>
            </w:r>
          </w:p>
        </w:tc>
        <w:tc>
          <w:tcPr>
            <w:tcW w:w="387" w:type="pct"/>
            <w:vAlign w:val="center"/>
          </w:tcPr>
          <w:p w14:paraId="28A18018"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-0.343 to 0.362</w:t>
            </w:r>
          </w:p>
        </w:tc>
        <w:tc>
          <w:tcPr>
            <w:tcW w:w="212" w:type="pct"/>
            <w:vAlign w:val="center"/>
          </w:tcPr>
          <w:p w14:paraId="56BBD6AF"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0.151</w:t>
            </w:r>
          </w:p>
        </w:tc>
        <w:tc>
          <w:tcPr>
            <w:tcW w:w="369" w:type="pct"/>
            <w:vAlign w:val="center"/>
          </w:tcPr>
          <w:p w14:paraId="7F27D9BA"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-0.208 to 0.510</w:t>
            </w:r>
          </w:p>
        </w:tc>
        <w:tc>
          <w:tcPr>
            <w:tcW w:w="212" w:type="pct"/>
            <w:vAlign w:val="center"/>
          </w:tcPr>
          <w:p w14:paraId="36D8B2D3"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-0.258</w:t>
            </w:r>
          </w:p>
        </w:tc>
        <w:tc>
          <w:tcPr>
            <w:tcW w:w="421" w:type="pct"/>
            <w:vAlign w:val="center"/>
          </w:tcPr>
          <w:p w14:paraId="3251250A"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-0.560 to 0.044</w:t>
            </w:r>
          </w:p>
        </w:tc>
        <w:tc>
          <w:tcPr>
            <w:tcW w:w="212" w:type="pct"/>
            <w:vAlign w:val="center"/>
          </w:tcPr>
          <w:p w14:paraId="6E06C90C"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-0.465</w:t>
            </w:r>
          </w:p>
        </w:tc>
        <w:tc>
          <w:tcPr>
            <w:tcW w:w="418" w:type="pct"/>
            <w:vAlign w:val="center"/>
          </w:tcPr>
          <w:p w14:paraId="155BB817"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-0.979 to 0.048</w:t>
            </w:r>
          </w:p>
        </w:tc>
        <w:tc>
          <w:tcPr>
            <w:tcW w:w="203" w:type="pct"/>
            <w:vAlign w:val="center"/>
          </w:tcPr>
          <w:p w14:paraId="7AB1FF07"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0.058</w:t>
            </w:r>
          </w:p>
        </w:tc>
        <w:tc>
          <w:tcPr>
            <w:tcW w:w="369" w:type="pct"/>
            <w:vAlign w:val="center"/>
          </w:tcPr>
          <w:p w14:paraId="1991A3FC"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-0.181 to 0.298</w:t>
            </w:r>
          </w:p>
        </w:tc>
        <w:tc>
          <w:tcPr>
            <w:tcW w:w="166" w:type="pct"/>
            <w:vAlign w:val="center"/>
          </w:tcPr>
          <w:p w14:paraId="034CB884"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0.102</w:t>
            </w:r>
          </w:p>
        </w:tc>
        <w:tc>
          <w:tcPr>
            <w:tcW w:w="369" w:type="pct"/>
            <w:vAlign w:val="center"/>
          </w:tcPr>
          <w:p w14:paraId="314F5BBF"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-0.140 to 0.344</w:t>
            </w:r>
          </w:p>
        </w:tc>
        <w:tc>
          <w:tcPr>
            <w:tcW w:w="185" w:type="pct"/>
            <w:vAlign w:val="center"/>
          </w:tcPr>
          <w:p w14:paraId="4C7F8648" w14:textId="22ECA3BD"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sz w:val="15"/>
                <w:szCs w:val="15"/>
              </w:rPr>
              <w:t>0.320*</w:t>
            </w:r>
          </w:p>
        </w:tc>
        <w:tc>
          <w:tcPr>
            <w:tcW w:w="369" w:type="pct"/>
            <w:vAlign w:val="center"/>
          </w:tcPr>
          <w:p w14:paraId="534F451B"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0.075 to 0.564</w:t>
            </w:r>
          </w:p>
        </w:tc>
        <w:tc>
          <w:tcPr>
            <w:tcW w:w="203" w:type="pct"/>
            <w:vAlign w:val="center"/>
          </w:tcPr>
          <w:p w14:paraId="231B0B8E"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0.179</w:t>
            </w:r>
          </w:p>
        </w:tc>
        <w:tc>
          <w:tcPr>
            <w:tcW w:w="369" w:type="pct"/>
            <w:vAlign w:val="center"/>
          </w:tcPr>
          <w:p w14:paraId="5F970BE5"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-0.067 to 0.425</w:t>
            </w:r>
          </w:p>
        </w:tc>
      </w:tr>
      <w:tr w:rsidR="004A7A4E" w:rsidRPr="00C06BC0" w14:paraId="0E35F1C4" w14:textId="77777777" w:rsidTr="002072B1">
        <w:tc>
          <w:tcPr>
            <w:tcW w:w="323" w:type="pct"/>
            <w:vAlign w:val="center"/>
          </w:tcPr>
          <w:p w14:paraId="4163256A"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sz w:val="15"/>
                <w:szCs w:val="15"/>
              </w:rPr>
              <w:t>Left ACC</w:t>
            </w:r>
          </w:p>
        </w:tc>
        <w:tc>
          <w:tcPr>
            <w:tcW w:w="212" w:type="pct"/>
            <w:vAlign w:val="center"/>
          </w:tcPr>
          <w:p w14:paraId="139F2E2D"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-0.019</w:t>
            </w:r>
          </w:p>
        </w:tc>
        <w:tc>
          <w:tcPr>
            <w:tcW w:w="387" w:type="pct"/>
            <w:vAlign w:val="center"/>
          </w:tcPr>
          <w:p w14:paraId="5CBB1F94"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-0.468 to 0.431</w:t>
            </w:r>
          </w:p>
        </w:tc>
        <w:tc>
          <w:tcPr>
            <w:tcW w:w="212" w:type="pct"/>
            <w:vAlign w:val="center"/>
          </w:tcPr>
          <w:p w14:paraId="11B7698E"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0.272</w:t>
            </w:r>
          </w:p>
        </w:tc>
        <w:tc>
          <w:tcPr>
            <w:tcW w:w="369" w:type="pct"/>
            <w:vAlign w:val="center"/>
          </w:tcPr>
          <w:p w14:paraId="44591892"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-0.180 to 0.724</w:t>
            </w:r>
          </w:p>
        </w:tc>
        <w:tc>
          <w:tcPr>
            <w:tcW w:w="212" w:type="pct"/>
            <w:vAlign w:val="center"/>
          </w:tcPr>
          <w:p w14:paraId="2910646B" w14:textId="50E6EF1E"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sz w:val="15"/>
                <w:szCs w:val="15"/>
              </w:rPr>
              <w:t>0.274*</w:t>
            </w:r>
          </w:p>
        </w:tc>
        <w:tc>
          <w:tcPr>
            <w:tcW w:w="421" w:type="pct"/>
            <w:vAlign w:val="center"/>
          </w:tcPr>
          <w:p w14:paraId="74E92C5E"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0.048 to 0.499</w:t>
            </w:r>
          </w:p>
        </w:tc>
        <w:tc>
          <w:tcPr>
            <w:tcW w:w="212" w:type="pct"/>
            <w:vAlign w:val="center"/>
          </w:tcPr>
          <w:p w14:paraId="305807A3" w14:textId="46703D0C"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sz w:val="15"/>
                <w:szCs w:val="15"/>
              </w:rPr>
              <w:t>0.410*</w:t>
            </w:r>
          </w:p>
        </w:tc>
        <w:tc>
          <w:tcPr>
            <w:tcW w:w="418" w:type="pct"/>
            <w:vAlign w:val="center"/>
          </w:tcPr>
          <w:p w14:paraId="3C29CADC"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0.006 to 0.813</w:t>
            </w:r>
          </w:p>
        </w:tc>
        <w:tc>
          <w:tcPr>
            <w:tcW w:w="203" w:type="pct"/>
            <w:vAlign w:val="center"/>
          </w:tcPr>
          <w:p w14:paraId="2A58412D"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369" w:type="pct"/>
            <w:vAlign w:val="center"/>
          </w:tcPr>
          <w:p w14:paraId="16C91A5D"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166" w:type="pct"/>
            <w:vAlign w:val="center"/>
          </w:tcPr>
          <w:p w14:paraId="3C053269"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369" w:type="pct"/>
            <w:vAlign w:val="center"/>
          </w:tcPr>
          <w:p w14:paraId="2E6BAAB5"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185" w:type="pct"/>
            <w:vAlign w:val="center"/>
          </w:tcPr>
          <w:p w14:paraId="73809CF2"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369" w:type="pct"/>
            <w:vAlign w:val="center"/>
          </w:tcPr>
          <w:p w14:paraId="2811DCC9"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203" w:type="pct"/>
            <w:vAlign w:val="center"/>
          </w:tcPr>
          <w:p w14:paraId="504FE203"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369" w:type="pct"/>
            <w:vAlign w:val="center"/>
          </w:tcPr>
          <w:p w14:paraId="239E6283"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r>
      <w:tr w:rsidR="004A7A4E" w:rsidRPr="00C06BC0" w14:paraId="4B7690FB" w14:textId="77777777" w:rsidTr="002072B1">
        <w:tc>
          <w:tcPr>
            <w:tcW w:w="323" w:type="pct"/>
            <w:vAlign w:val="center"/>
          </w:tcPr>
          <w:p w14:paraId="4688AC31"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sz w:val="15"/>
                <w:szCs w:val="15"/>
              </w:rPr>
              <w:t>Right ACC</w:t>
            </w:r>
          </w:p>
        </w:tc>
        <w:tc>
          <w:tcPr>
            <w:tcW w:w="212" w:type="pct"/>
            <w:vAlign w:val="center"/>
          </w:tcPr>
          <w:p w14:paraId="0442B24A"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0.115</w:t>
            </w:r>
          </w:p>
        </w:tc>
        <w:tc>
          <w:tcPr>
            <w:tcW w:w="387" w:type="pct"/>
            <w:vAlign w:val="center"/>
          </w:tcPr>
          <w:p w14:paraId="0DBE763C"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-0.282 to 0.512</w:t>
            </w:r>
          </w:p>
        </w:tc>
        <w:tc>
          <w:tcPr>
            <w:tcW w:w="212" w:type="pct"/>
            <w:vAlign w:val="center"/>
          </w:tcPr>
          <w:p w14:paraId="5ECA9BDC"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-0.024</w:t>
            </w:r>
          </w:p>
        </w:tc>
        <w:tc>
          <w:tcPr>
            <w:tcW w:w="369" w:type="pct"/>
            <w:vAlign w:val="center"/>
          </w:tcPr>
          <w:p w14:paraId="1DCA2C61"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-0.422 to 0.375</w:t>
            </w:r>
          </w:p>
        </w:tc>
        <w:tc>
          <w:tcPr>
            <w:tcW w:w="212" w:type="pct"/>
            <w:vAlign w:val="center"/>
          </w:tcPr>
          <w:p w14:paraId="70153677" w14:textId="3A2FA558"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sz w:val="15"/>
                <w:szCs w:val="15"/>
              </w:rPr>
              <w:t>0.174*</w:t>
            </w:r>
          </w:p>
        </w:tc>
        <w:tc>
          <w:tcPr>
            <w:tcW w:w="421" w:type="pct"/>
            <w:vAlign w:val="center"/>
          </w:tcPr>
          <w:p w14:paraId="78D75A07"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0.006 to 0.343</w:t>
            </w:r>
          </w:p>
        </w:tc>
        <w:tc>
          <w:tcPr>
            <w:tcW w:w="212" w:type="pct"/>
            <w:vAlign w:val="center"/>
          </w:tcPr>
          <w:p w14:paraId="78A5C6D6"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0.190</w:t>
            </w:r>
          </w:p>
        </w:tc>
        <w:tc>
          <w:tcPr>
            <w:tcW w:w="418" w:type="pct"/>
            <w:vAlign w:val="center"/>
          </w:tcPr>
          <w:p w14:paraId="0AC9E92B"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-0.112 to 0.493</w:t>
            </w:r>
          </w:p>
        </w:tc>
        <w:tc>
          <w:tcPr>
            <w:tcW w:w="203" w:type="pct"/>
            <w:vAlign w:val="center"/>
          </w:tcPr>
          <w:p w14:paraId="7F02DFF9"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369" w:type="pct"/>
            <w:vAlign w:val="center"/>
          </w:tcPr>
          <w:p w14:paraId="2C574CFE"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166" w:type="pct"/>
            <w:vAlign w:val="center"/>
          </w:tcPr>
          <w:p w14:paraId="2C3177BA"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369" w:type="pct"/>
            <w:vAlign w:val="center"/>
          </w:tcPr>
          <w:p w14:paraId="00CAF10B"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185" w:type="pct"/>
            <w:vAlign w:val="center"/>
          </w:tcPr>
          <w:p w14:paraId="048DD7A4"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369" w:type="pct"/>
            <w:vAlign w:val="center"/>
          </w:tcPr>
          <w:p w14:paraId="50965B3C"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203" w:type="pct"/>
            <w:vAlign w:val="center"/>
          </w:tcPr>
          <w:p w14:paraId="3336FC06"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369" w:type="pct"/>
            <w:vAlign w:val="center"/>
          </w:tcPr>
          <w:p w14:paraId="5F6F49FE"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r>
      <w:tr w:rsidR="004A7A4E" w:rsidRPr="00C06BC0" w14:paraId="01C6906F" w14:textId="77777777" w:rsidTr="002072B1">
        <w:tc>
          <w:tcPr>
            <w:tcW w:w="323" w:type="pct"/>
            <w:vAlign w:val="center"/>
          </w:tcPr>
          <w:p w14:paraId="1EA4C2C1"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sz w:val="15"/>
                <w:szCs w:val="15"/>
              </w:rPr>
              <w:t>Left MTG</w:t>
            </w:r>
          </w:p>
        </w:tc>
        <w:tc>
          <w:tcPr>
            <w:tcW w:w="212" w:type="pct"/>
            <w:vAlign w:val="center"/>
          </w:tcPr>
          <w:p w14:paraId="31D02A39"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0.090</w:t>
            </w:r>
          </w:p>
        </w:tc>
        <w:tc>
          <w:tcPr>
            <w:tcW w:w="387" w:type="pct"/>
            <w:vAlign w:val="center"/>
          </w:tcPr>
          <w:p w14:paraId="19F0AAD2"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-0.857 to 1.036</w:t>
            </w:r>
          </w:p>
        </w:tc>
        <w:tc>
          <w:tcPr>
            <w:tcW w:w="212" w:type="pct"/>
            <w:vAlign w:val="center"/>
          </w:tcPr>
          <w:p w14:paraId="40D5F329"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0.125</w:t>
            </w:r>
          </w:p>
        </w:tc>
        <w:tc>
          <w:tcPr>
            <w:tcW w:w="369" w:type="pct"/>
            <w:vAlign w:val="center"/>
          </w:tcPr>
          <w:p w14:paraId="6ADE4090"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-0.844 to 1.094</w:t>
            </w:r>
          </w:p>
        </w:tc>
        <w:tc>
          <w:tcPr>
            <w:tcW w:w="212" w:type="pct"/>
            <w:vAlign w:val="center"/>
          </w:tcPr>
          <w:p w14:paraId="6B5FB7E4"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0.449</w:t>
            </w:r>
          </w:p>
        </w:tc>
        <w:tc>
          <w:tcPr>
            <w:tcW w:w="421" w:type="pct"/>
            <w:vAlign w:val="center"/>
          </w:tcPr>
          <w:p w14:paraId="521E8F1A"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-0.525 to 1.422</w:t>
            </w:r>
          </w:p>
        </w:tc>
        <w:tc>
          <w:tcPr>
            <w:tcW w:w="212" w:type="pct"/>
            <w:vAlign w:val="center"/>
          </w:tcPr>
          <w:p w14:paraId="7964BA39"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0.024</w:t>
            </w:r>
          </w:p>
        </w:tc>
        <w:tc>
          <w:tcPr>
            <w:tcW w:w="418" w:type="pct"/>
            <w:vAlign w:val="center"/>
          </w:tcPr>
          <w:p w14:paraId="28491E7C"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-1.604 to 1.653</w:t>
            </w:r>
          </w:p>
        </w:tc>
        <w:tc>
          <w:tcPr>
            <w:tcW w:w="203" w:type="pct"/>
            <w:vAlign w:val="center"/>
          </w:tcPr>
          <w:p w14:paraId="1823459A"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0.203</w:t>
            </w:r>
          </w:p>
        </w:tc>
        <w:tc>
          <w:tcPr>
            <w:tcW w:w="369" w:type="pct"/>
            <w:vAlign w:val="center"/>
          </w:tcPr>
          <w:p w14:paraId="1C31F486"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-0.624 to 1.031</w:t>
            </w:r>
          </w:p>
        </w:tc>
        <w:tc>
          <w:tcPr>
            <w:tcW w:w="166" w:type="pct"/>
            <w:vAlign w:val="center"/>
          </w:tcPr>
          <w:p w14:paraId="437E6869"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0.290</w:t>
            </w:r>
          </w:p>
        </w:tc>
        <w:tc>
          <w:tcPr>
            <w:tcW w:w="369" w:type="pct"/>
            <w:vAlign w:val="center"/>
          </w:tcPr>
          <w:p w14:paraId="637852AB"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-0.543 to 1.122</w:t>
            </w:r>
          </w:p>
        </w:tc>
        <w:tc>
          <w:tcPr>
            <w:tcW w:w="185" w:type="pct"/>
            <w:vAlign w:val="center"/>
          </w:tcPr>
          <w:p w14:paraId="1A0851C0"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-0.566</w:t>
            </w:r>
          </w:p>
        </w:tc>
        <w:tc>
          <w:tcPr>
            <w:tcW w:w="369" w:type="pct"/>
            <w:vAlign w:val="center"/>
          </w:tcPr>
          <w:p w14:paraId="4C34EE3E"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-1.409 to 0.277</w:t>
            </w:r>
          </w:p>
        </w:tc>
        <w:tc>
          <w:tcPr>
            <w:tcW w:w="203" w:type="pct"/>
            <w:vAlign w:val="center"/>
          </w:tcPr>
          <w:p w14:paraId="25A4A2E8"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-0.206</w:t>
            </w:r>
          </w:p>
        </w:tc>
        <w:tc>
          <w:tcPr>
            <w:tcW w:w="369" w:type="pct"/>
            <w:vAlign w:val="center"/>
          </w:tcPr>
          <w:p w14:paraId="380A64B7"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-1.055 to 0.642</w:t>
            </w:r>
          </w:p>
        </w:tc>
      </w:tr>
      <w:tr w:rsidR="004A7A4E" w:rsidRPr="00C06BC0" w14:paraId="641AE82C" w14:textId="77777777" w:rsidTr="002072B1">
        <w:tc>
          <w:tcPr>
            <w:tcW w:w="323" w:type="pct"/>
            <w:vAlign w:val="center"/>
          </w:tcPr>
          <w:p w14:paraId="399F9E88"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sz w:val="15"/>
                <w:szCs w:val="15"/>
              </w:rPr>
              <w:t>Right MTG</w:t>
            </w:r>
          </w:p>
        </w:tc>
        <w:tc>
          <w:tcPr>
            <w:tcW w:w="212" w:type="pct"/>
            <w:vAlign w:val="center"/>
          </w:tcPr>
          <w:p w14:paraId="3B91A7B1"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0.626</w:t>
            </w:r>
          </w:p>
        </w:tc>
        <w:tc>
          <w:tcPr>
            <w:tcW w:w="387" w:type="pct"/>
            <w:vAlign w:val="center"/>
          </w:tcPr>
          <w:p w14:paraId="5DDB0B70"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-0.460 to 1.713</w:t>
            </w:r>
          </w:p>
        </w:tc>
        <w:tc>
          <w:tcPr>
            <w:tcW w:w="212" w:type="pct"/>
            <w:vAlign w:val="center"/>
          </w:tcPr>
          <w:p w14:paraId="3752B53C"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0.123</w:t>
            </w:r>
          </w:p>
        </w:tc>
        <w:tc>
          <w:tcPr>
            <w:tcW w:w="369" w:type="pct"/>
            <w:vAlign w:val="center"/>
          </w:tcPr>
          <w:p w14:paraId="7AFF87B3"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-0.987 to 1.233</w:t>
            </w:r>
          </w:p>
        </w:tc>
        <w:tc>
          <w:tcPr>
            <w:tcW w:w="212" w:type="pct"/>
            <w:vAlign w:val="center"/>
          </w:tcPr>
          <w:p w14:paraId="3805D41D"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0.758</w:t>
            </w:r>
          </w:p>
        </w:tc>
        <w:tc>
          <w:tcPr>
            <w:tcW w:w="421" w:type="pct"/>
            <w:vAlign w:val="center"/>
          </w:tcPr>
          <w:p w14:paraId="52A74090"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-0.314 to 1.830</w:t>
            </w:r>
          </w:p>
        </w:tc>
        <w:tc>
          <w:tcPr>
            <w:tcW w:w="212" w:type="pct"/>
            <w:vAlign w:val="center"/>
          </w:tcPr>
          <w:p w14:paraId="7564C0F5"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-0.001</w:t>
            </w:r>
          </w:p>
        </w:tc>
        <w:tc>
          <w:tcPr>
            <w:tcW w:w="418" w:type="pct"/>
            <w:vAlign w:val="center"/>
          </w:tcPr>
          <w:p w14:paraId="354B5F61"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-1.803 to 1.801</w:t>
            </w:r>
          </w:p>
        </w:tc>
        <w:tc>
          <w:tcPr>
            <w:tcW w:w="203" w:type="pct"/>
            <w:vAlign w:val="center"/>
          </w:tcPr>
          <w:p w14:paraId="2796E721"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-0.341</w:t>
            </w:r>
          </w:p>
        </w:tc>
        <w:tc>
          <w:tcPr>
            <w:tcW w:w="369" w:type="pct"/>
            <w:vAlign w:val="center"/>
          </w:tcPr>
          <w:p w14:paraId="632D9D20"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-1.235 to 0.552</w:t>
            </w:r>
          </w:p>
        </w:tc>
        <w:tc>
          <w:tcPr>
            <w:tcW w:w="166" w:type="pct"/>
            <w:vAlign w:val="center"/>
          </w:tcPr>
          <w:p w14:paraId="67F1C10B"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-0.179</w:t>
            </w:r>
          </w:p>
        </w:tc>
        <w:tc>
          <w:tcPr>
            <w:tcW w:w="369" w:type="pct"/>
            <w:vAlign w:val="center"/>
          </w:tcPr>
          <w:p w14:paraId="4087BCD4"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-1.078 to 0.720</w:t>
            </w:r>
          </w:p>
        </w:tc>
        <w:tc>
          <w:tcPr>
            <w:tcW w:w="185" w:type="pct"/>
            <w:vAlign w:val="center"/>
          </w:tcPr>
          <w:p w14:paraId="3263F831"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-0.523</w:t>
            </w:r>
          </w:p>
        </w:tc>
        <w:tc>
          <w:tcPr>
            <w:tcW w:w="369" w:type="pct"/>
            <w:vAlign w:val="center"/>
          </w:tcPr>
          <w:p w14:paraId="40354E36"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-1.434 to 0.387</w:t>
            </w:r>
          </w:p>
        </w:tc>
        <w:tc>
          <w:tcPr>
            <w:tcW w:w="203" w:type="pct"/>
            <w:vAlign w:val="center"/>
          </w:tcPr>
          <w:p w14:paraId="5806425C"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0.069</w:t>
            </w:r>
          </w:p>
        </w:tc>
        <w:tc>
          <w:tcPr>
            <w:tcW w:w="369" w:type="pct"/>
            <w:vAlign w:val="center"/>
          </w:tcPr>
          <w:p w14:paraId="032CADF9"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-0.847 to 0.985</w:t>
            </w:r>
          </w:p>
        </w:tc>
      </w:tr>
      <w:tr w:rsidR="004A7A4E" w:rsidRPr="00C06BC0" w14:paraId="1C16301B" w14:textId="77777777" w:rsidTr="002072B1">
        <w:tc>
          <w:tcPr>
            <w:tcW w:w="323" w:type="pct"/>
            <w:vAlign w:val="center"/>
          </w:tcPr>
          <w:p w14:paraId="7749BB19"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sz w:val="15"/>
                <w:szCs w:val="15"/>
              </w:rPr>
              <w:t>Left STG</w:t>
            </w:r>
          </w:p>
        </w:tc>
        <w:tc>
          <w:tcPr>
            <w:tcW w:w="212" w:type="pct"/>
            <w:vAlign w:val="center"/>
          </w:tcPr>
          <w:p w14:paraId="629B9A20"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0.345</w:t>
            </w:r>
          </w:p>
        </w:tc>
        <w:tc>
          <w:tcPr>
            <w:tcW w:w="387" w:type="pct"/>
            <w:vAlign w:val="center"/>
          </w:tcPr>
          <w:p w14:paraId="0674BB22"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-0.445 to 1.136</w:t>
            </w:r>
          </w:p>
        </w:tc>
        <w:tc>
          <w:tcPr>
            <w:tcW w:w="212" w:type="pct"/>
            <w:vAlign w:val="center"/>
          </w:tcPr>
          <w:p w14:paraId="473BC458"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0.601</w:t>
            </w:r>
          </w:p>
        </w:tc>
        <w:tc>
          <w:tcPr>
            <w:tcW w:w="369" w:type="pct"/>
            <w:vAlign w:val="center"/>
          </w:tcPr>
          <w:p w14:paraId="5AE83843"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-0.194 to 1.396</w:t>
            </w:r>
          </w:p>
        </w:tc>
        <w:tc>
          <w:tcPr>
            <w:tcW w:w="212" w:type="pct"/>
            <w:vAlign w:val="center"/>
          </w:tcPr>
          <w:p w14:paraId="19C34972"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0.378</w:t>
            </w:r>
          </w:p>
        </w:tc>
        <w:tc>
          <w:tcPr>
            <w:tcW w:w="421" w:type="pct"/>
            <w:vAlign w:val="center"/>
          </w:tcPr>
          <w:p w14:paraId="73E54B7D"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-0.168 to 0.923</w:t>
            </w:r>
          </w:p>
        </w:tc>
        <w:tc>
          <w:tcPr>
            <w:tcW w:w="212" w:type="pct"/>
            <w:vAlign w:val="center"/>
          </w:tcPr>
          <w:p w14:paraId="3E8DF9A4"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0.383</w:t>
            </w:r>
          </w:p>
        </w:tc>
        <w:tc>
          <w:tcPr>
            <w:tcW w:w="418" w:type="pct"/>
            <w:vAlign w:val="center"/>
          </w:tcPr>
          <w:p w14:paraId="67AECC89"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-0.590 to 1.356</w:t>
            </w:r>
          </w:p>
        </w:tc>
        <w:tc>
          <w:tcPr>
            <w:tcW w:w="203" w:type="pct"/>
            <w:vAlign w:val="center"/>
          </w:tcPr>
          <w:p w14:paraId="37E99A4F"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369" w:type="pct"/>
            <w:vAlign w:val="center"/>
          </w:tcPr>
          <w:p w14:paraId="17D189D1"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166" w:type="pct"/>
            <w:vAlign w:val="center"/>
          </w:tcPr>
          <w:p w14:paraId="5CA0C47B"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369" w:type="pct"/>
            <w:vAlign w:val="center"/>
          </w:tcPr>
          <w:p w14:paraId="1E9E8D4F"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185" w:type="pct"/>
            <w:vAlign w:val="center"/>
          </w:tcPr>
          <w:p w14:paraId="439FD562"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369" w:type="pct"/>
            <w:vAlign w:val="center"/>
          </w:tcPr>
          <w:p w14:paraId="65C9E797"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203" w:type="pct"/>
            <w:vAlign w:val="center"/>
          </w:tcPr>
          <w:p w14:paraId="0DC687A4"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369" w:type="pct"/>
            <w:vAlign w:val="center"/>
          </w:tcPr>
          <w:p w14:paraId="144E54C1"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r>
      <w:tr w:rsidR="004A7A4E" w:rsidRPr="00C06BC0" w14:paraId="42526805" w14:textId="77777777" w:rsidTr="002072B1">
        <w:tc>
          <w:tcPr>
            <w:tcW w:w="323" w:type="pct"/>
            <w:vAlign w:val="center"/>
          </w:tcPr>
          <w:p w14:paraId="1A4033EF"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b/>
                <w:bCs/>
                <w:sz w:val="15"/>
                <w:szCs w:val="15"/>
              </w:rPr>
              <w:t>Right STG</w:t>
            </w:r>
          </w:p>
        </w:tc>
        <w:tc>
          <w:tcPr>
            <w:tcW w:w="212" w:type="pct"/>
            <w:vAlign w:val="center"/>
          </w:tcPr>
          <w:p w14:paraId="2C150D2D"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0.250</w:t>
            </w:r>
          </w:p>
        </w:tc>
        <w:tc>
          <w:tcPr>
            <w:tcW w:w="387" w:type="pct"/>
            <w:vAlign w:val="center"/>
          </w:tcPr>
          <w:p w14:paraId="3EA73769"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-0.499 to 0.999</w:t>
            </w:r>
          </w:p>
        </w:tc>
        <w:tc>
          <w:tcPr>
            <w:tcW w:w="212" w:type="pct"/>
            <w:vAlign w:val="center"/>
          </w:tcPr>
          <w:p w14:paraId="30059C99"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0.643</w:t>
            </w:r>
          </w:p>
        </w:tc>
        <w:tc>
          <w:tcPr>
            <w:tcW w:w="369" w:type="pct"/>
            <w:vAlign w:val="center"/>
          </w:tcPr>
          <w:p w14:paraId="6255712C"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-0.110 to 1.395</w:t>
            </w:r>
          </w:p>
        </w:tc>
        <w:tc>
          <w:tcPr>
            <w:tcW w:w="212" w:type="pct"/>
            <w:vAlign w:val="center"/>
          </w:tcPr>
          <w:p w14:paraId="02E38BCA"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0.090</w:t>
            </w:r>
          </w:p>
        </w:tc>
        <w:tc>
          <w:tcPr>
            <w:tcW w:w="421" w:type="pct"/>
            <w:vAlign w:val="center"/>
          </w:tcPr>
          <w:p w14:paraId="6E767FF3"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-0.418 to 0.598</w:t>
            </w:r>
          </w:p>
        </w:tc>
        <w:tc>
          <w:tcPr>
            <w:tcW w:w="212" w:type="pct"/>
            <w:vAlign w:val="center"/>
          </w:tcPr>
          <w:p w14:paraId="531776A1"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-0.082</w:t>
            </w:r>
          </w:p>
        </w:tc>
        <w:tc>
          <w:tcPr>
            <w:tcW w:w="418" w:type="pct"/>
            <w:vAlign w:val="center"/>
          </w:tcPr>
          <w:p w14:paraId="462ED7E1"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-0.987 to 0.824</w:t>
            </w:r>
          </w:p>
        </w:tc>
        <w:tc>
          <w:tcPr>
            <w:tcW w:w="203" w:type="pct"/>
            <w:vAlign w:val="center"/>
          </w:tcPr>
          <w:p w14:paraId="0E1CA0F7"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369" w:type="pct"/>
            <w:vAlign w:val="center"/>
          </w:tcPr>
          <w:p w14:paraId="7B57EF7B"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166" w:type="pct"/>
            <w:vAlign w:val="center"/>
          </w:tcPr>
          <w:p w14:paraId="778B3405"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369" w:type="pct"/>
            <w:vAlign w:val="center"/>
          </w:tcPr>
          <w:p w14:paraId="3257AB37"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185" w:type="pct"/>
            <w:vAlign w:val="center"/>
          </w:tcPr>
          <w:p w14:paraId="68501925"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369" w:type="pct"/>
            <w:vAlign w:val="center"/>
          </w:tcPr>
          <w:p w14:paraId="63E19B2C"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203" w:type="pct"/>
            <w:vAlign w:val="center"/>
          </w:tcPr>
          <w:p w14:paraId="610AD50D"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c>
          <w:tcPr>
            <w:tcW w:w="369" w:type="pct"/>
            <w:vAlign w:val="center"/>
          </w:tcPr>
          <w:p w14:paraId="779C4D67" w14:textId="77777777" w:rsidR="00440B84" w:rsidRPr="00C06BC0" w:rsidRDefault="00440B84" w:rsidP="00D21678">
            <w:pPr>
              <w:spacing w:line="480" w:lineRule="auto"/>
              <w:rPr>
                <w:rFonts w:ascii="Times New Roman" w:hAnsi="Times New Roman" w:cs="Times New Roman"/>
                <w:sz w:val="15"/>
                <w:szCs w:val="15"/>
              </w:rPr>
            </w:pPr>
            <w:r w:rsidRPr="00C06BC0">
              <w:rPr>
                <w:rFonts w:ascii="Times New Roman" w:hAnsi="Times New Roman" w:cs="Times New Roman"/>
                <w:sz w:val="15"/>
                <w:szCs w:val="15"/>
              </w:rPr>
              <w:t>NA</w:t>
            </w:r>
          </w:p>
        </w:tc>
      </w:tr>
    </w:tbl>
    <w:p w14:paraId="31289AD1" w14:textId="4F9635F8" w:rsidR="00057CD7" w:rsidRDefault="00B51C90" w:rsidP="00496A4D">
      <w:pPr>
        <w:spacing w:line="480" w:lineRule="auto"/>
        <w:rPr>
          <w:rFonts w:ascii="Times New Roman" w:hAnsi="Times New Roman" w:cs="Times New Roman"/>
          <w:lang w:val="en-US"/>
        </w:rPr>
      </w:pPr>
      <w:r w:rsidRPr="00C06BC0">
        <w:rPr>
          <w:rFonts w:ascii="Times New Roman" w:hAnsi="Times New Roman" w:cs="Times New Roman"/>
          <w:lang w:val="en-US"/>
        </w:rPr>
        <w:t>*</w:t>
      </w:r>
      <w:r w:rsidRPr="00C06BC0">
        <w:rPr>
          <w:rFonts w:ascii="Times New Roman" w:hAnsi="Times New Roman" w:cs="Times New Roman"/>
          <w:i/>
          <w:iCs/>
          <w:lang w:val="en-US"/>
        </w:rPr>
        <w:t>p</w:t>
      </w:r>
      <w:r w:rsidRPr="00C06BC0">
        <w:rPr>
          <w:rFonts w:ascii="Times New Roman" w:hAnsi="Times New Roman" w:cs="Times New Roman"/>
          <w:lang w:val="en-US"/>
        </w:rPr>
        <w:t>&lt;0.05; **</w:t>
      </w:r>
      <w:r w:rsidRPr="00C06BC0">
        <w:rPr>
          <w:rFonts w:ascii="Times New Roman" w:hAnsi="Times New Roman" w:cs="Times New Roman"/>
          <w:i/>
          <w:iCs/>
          <w:lang w:val="en-US"/>
        </w:rPr>
        <w:t>p</w:t>
      </w:r>
      <w:r w:rsidRPr="00C06BC0">
        <w:rPr>
          <w:rFonts w:ascii="Times New Roman" w:hAnsi="Times New Roman" w:cs="Times New Roman"/>
          <w:lang w:val="en-US"/>
        </w:rPr>
        <w:t>&lt;0.01; TD: Typical</w:t>
      </w:r>
      <w:r w:rsidR="00D74C3C" w:rsidRPr="00C06BC0">
        <w:rPr>
          <w:rFonts w:ascii="Times New Roman" w:hAnsi="Times New Roman" w:cs="Times New Roman"/>
          <w:lang w:val="en-US"/>
        </w:rPr>
        <w:t>ly</w:t>
      </w:r>
      <w:r w:rsidRPr="00C06BC0">
        <w:rPr>
          <w:rFonts w:ascii="Times New Roman" w:hAnsi="Times New Roman" w:cs="Times New Roman"/>
          <w:lang w:val="en-US"/>
        </w:rPr>
        <w:t xml:space="preserve"> </w:t>
      </w:r>
      <w:r w:rsidR="00D74C3C" w:rsidRPr="00C06BC0">
        <w:rPr>
          <w:rFonts w:ascii="Times New Roman" w:hAnsi="Times New Roman" w:cs="Times New Roman"/>
          <w:lang w:val="en-US"/>
        </w:rPr>
        <w:t xml:space="preserve">developing </w:t>
      </w:r>
      <w:r w:rsidRPr="00C06BC0">
        <w:rPr>
          <w:rFonts w:ascii="Times New Roman" w:hAnsi="Times New Roman" w:cs="Times New Roman"/>
          <w:lang w:val="en-US"/>
        </w:rPr>
        <w:t>group; ASz: Antecedent group; FHx: Family history group; NA: Interaction between group and time was not significant</w:t>
      </w:r>
      <w:r w:rsidR="00B30B0D" w:rsidRPr="00C06BC0">
        <w:rPr>
          <w:rFonts w:ascii="Times New Roman" w:hAnsi="Times New Roman" w:cs="Times New Roman"/>
          <w:lang w:val="en-US"/>
        </w:rPr>
        <w:t xml:space="preserve"> and dropped from the model</w:t>
      </w:r>
      <w:r w:rsidRPr="00C06BC0">
        <w:rPr>
          <w:rFonts w:ascii="Times New Roman" w:hAnsi="Times New Roman" w:cs="Times New Roman"/>
          <w:lang w:val="en-US"/>
        </w:rPr>
        <w:t xml:space="preserve">; GM: </w:t>
      </w:r>
      <w:r w:rsidR="00D74C3C" w:rsidRPr="00C06BC0">
        <w:rPr>
          <w:rFonts w:ascii="Times New Roman" w:hAnsi="Times New Roman" w:cs="Times New Roman"/>
          <w:lang w:val="en-US"/>
        </w:rPr>
        <w:t>Total g</w:t>
      </w:r>
      <w:r w:rsidRPr="00C06BC0">
        <w:rPr>
          <w:rFonts w:ascii="Times New Roman" w:hAnsi="Times New Roman" w:cs="Times New Roman"/>
          <w:lang w:val="en-US"/>
        </w:rPr>
        <w:t>r</w:t>
      </w:r>
      <w:r w:rsidR="00185FEE" w:rsidRPr="00C06BC0">
        <w:rPr>
          <w:rFonts w:ascii="Times New Roman" w:hAnsi="Times New Roman" w:cs="Times New Roman"/>
          <w:lang w:val="en-US"/>
        </w:rPr>
        <w:t>e</w:t>
      </w:r>
      <w:r w:rsidRPr="00C06BC0">
        <w:rPr>
          <w:rFonts w:ascii="Times New Roman" w:hAnsi="Times New Roman" w:cs="Times New Roman"/>
          <w:lang w:val="en-US"/>
        </w:rPr>
        <w:t xml:space="preserve">y matter volume; </w:t>
      </w:r>
      <w:r w:rsidR="00D74C3C" w:rsidRPr="00C06BC0">
        <w:rPr>
          <w:rFonts w:ascii="Times New Roman" w:hAnsi="Times New Roman" w:cs="Times New Roman"/>
          <w:lang w:val="en-US"/>
        </w:rPr>
        <w:t xml:space="preserve">WM: Total white matter volume; </w:t>
      </w:r>
      <w:r w:rsidRPr="00C06BC0">
        <w:rPr>
          <w:rFonts w:ascii="Times New Roman" w:hAnsi="Times New Roman" w:cs="Times New Roman"/>
          <w:lang w:val="en-US"/>
        </w:rPr>
        <w:t>ACC: Anterior cingulate; MTG: Middle temporal gyrus; STG: Superior temporal gyrus</w:t>
      </w:r>
      <w:r w:rsidR="00F46D1F" w:rsidRPr="00C06BC0">
        <w:rPr>
          <w:rFonts w:ascii="Times New Roman" w:hAnsi="Times New Roman" w:cs="Times New Roman"/>
          <w:lang w:val="en-US"/>
        </w:rPr>
        <w:t>; BL: baseline; FU1: Follow up 1; FU2: Follow up 2.</w:t>
      </w:r>
    </w:p>
    <w:p w14:paraId="1ECE93B2" w14:textId="00F0171B" w:rsidR="00D50403" w:rsidRDefault="00D50403" w:rsidP="00FA7986">
      <w:pPr>
        <w:pStyle w:val="Heading1"/>
        <w:pageBreakBefore/>
        <w:rPr>
          <w:lang w:val="en-US"/>
        </w:rPr>
      </w:pPr>
      <w:r>
        <w:rPr>
          <w:lang w:val="en-US"/>
        </w:rPr>
        <w:lastRenderedPageBreak/>
        <w:t>Post-hoc exploratory analysis</w:t>
      </w:r>
    </w:p>
    <w:p w14:paraId="18B4F9A7" w14:textId="33AE0191" w:rsidR="00057CD7" w:rsidRPr="001B6651" w:rsidRDefault="00057CD7" w:rsidP="00E3444A">
      <w:pPr>
        <w:pStyle w:val="Heading1"/>
        <w:rPr>
          <w:rFonts w:ascii="Times New Roman" w:eastAsiaTheme="minorEastAsia" w:hAnsi="Times New Roman" w:cs="Times New Roman"/>
          <w:color w:val="auto"/>
          <w:sz w:val="24"/>
          <w:szCs w:val="24"/>
        </w:rPr>
      </w:pPr>
      <w:r>
        <w:rPr>
          <w:lang w:val="en-US"/>
        </w:rPr>
        <w:t xml:space="preserve">Table S2 </w:t>
      </w:r>
      <w:r w:rsidRPr="001B6651">
        <w:rPr>
          <w:rFonts w:ascii="Times New Roman" w:eastAsiaTheme="minorEastAsia" w:hAnsi="Times New Roman" w:cs="Times New Roman"/>
          <w:color w:val="auto"/>
          <w:sz w:val="24"/>
          <w:szCs w:val="24"/>
        </w:rPr>
        <w:t xml:space="preserve">Parameter estimates of the effect of </w:t>
      </w:r>
      <w:r w:rsidR="003F734B" w:rsidRPr="001B6651">
        <w:rPr>
          <w:rFonts w:ascii="Times New Roman" w:eastAsiaTheme="minorEastAsia" w:hAnsi="Times New Roman" w:cs="Times New Roman"/>
          <w:color w:val="auto"/>
          <w:sz w:val="24"/>
          <w:szCs w:val="24"/>
        </w:rPr>
        <w:t>the persistence of antecedents</w:t>
      </w:r>
      <w:r w:rsidRPr="001B6651">
        <w:rPr>
          <w:rFonts w:ascii="Times New Roman" w:eastAsiaTheme="minorEastAsia" w:hAnsi="Times New Roman" w:cs="Times New Roman"/>
          <w:color w:val="auto"/>
          <w:sz w:val="24"/>
          <w:szCs w:val="24"/>
        </w:rPr>
        <w:t xml:space="preserve"> on grey matter volume over three waves of assessment in </w:t>
      </w:r>
      <w:r w:rsidR="00E65154" w:rsidRPr="001B6651">
        <w:rPr>
          <w:rFonts w:ascii="Times New Roman" w:eastAsiaTheme="minorEastAsia" w:hAnsi="Times New Roman" w:cs="Times New Roman"/>
          <w:color w:val="auto"/>
          <w:sz w:val="24"/>
          <w:szCs w:val="24"/>
        </w:rPr>
        <w:t>post-hoc</w:t>
      </w:r>
      <w:r w:rsidRPr="001B6651">
        <w:rPr>
          <w:rFonts w:ascii="Times New Roman" w:eastAsiaTheme="minorEastAsia" w:hAnsi="Times New Roman" w:cs="Times New Roman"/>
          <w:color w:val="auto"/>
          <w:sz w:val="24"/>
          <w:szCs w:val="24"/>
        </w:rPr>
        <w:t xml:space="preserve"> analyses.</w:t>
      </w:r>
    </w:p>
    <w:p w14:paraId="4C185439" w14:textId="77777777" w:rsidR="003B596E" w:rsidRPr="001B6651" w:rsidRDefault="003B596E" w:rsidP="003B596E"/>
    <w:tbl>
      <w:tblPr>
        <w:tblStyle w:val="TableGrid"/>
        <w:tblW w:w="5000" w:type="pct"/>
        <w:tblBorders>
          <w:left w:val="none" w:sz="0" w:space="0" w:color="auto"/>
          <w:right w:val="none" w:sz="0" w:space="0" w:color="auto"/>
          <w:insideH w:val="none" w:sz="0" w:space="0" w:color="auto"/>
          <w:insideV w:val="none" w:sz="0" w:space="0" w:color="auto"/>
        </w:tblBorders>
        <w:tblLayout w:type="fixed"/>
        <w:tblCellMar>
          <w:left w:w="28" w:type="dxa"/>
          <w:right w:w="28" w:type="dxa"/>
        </w:tblCellMar>
        <w:tblLook w:val="0000" w:firstRow="0" w:lastRow="0" w:firstColumn="0" w:lastColumn="0" w:noHBand="0" w:noVBand="0"/>
      </w:tblPr>
      <w:tblGrid>
        <w:gridCol w:w="1244"/>
        <w:gridCol w:w="684"/>
        <w:gridCol w:w="1330"/>
        <w:gridCol w:w="601"/>
        <w:gridCol w:w="1303"/>
        <w:gridCol w:w="782"/>
        <w:gridCol w:w="1250"/>
        <w:gridCol w:w="782"/>
        <w:gridCol w:w="1253"/>
        <w:gridCol w:w="770"/>
        <w:gridCol w:w="773"/>
        <w:gridCol w:w="770"/>
        <w:gridCol w:w="773"/>
        <w:gridCol w:w="770"/>
        <w:gridCol w:w="773"/>
        <w:gridCol w:w="770"/>
        <w:gridCol w:w="770"/>
      </w:tblGrid>
      <w:tr w:rsidR="001B6651" w:rsidRPr="001B6651" w14:paraId="39E8CF8C" w14:textId="77777777" w:rsidTr="00497C64">
        <w:tc>
          <w:tcPr>
            <w:tcW w:w="404" w:type="pct"/>
            <w:vMerge w:val="restart"/>
            <w:tcBorders>
              <w:top w:val="single" w:sz="4" w:space="0" w:color="auto"/>
            </w:tcBorders>
            <w:vAlign w:val="center"/>
          </w:tcPr>
          <w:p w14:paraId="66A430AD" w14:textId="77777777" w:rsidR="003B596E" w:rsidRPr="001B6651" w:rsidRDefault="003B596E" w:rsidP="00BA424A">
            <w:pPr>
              <w:spacing w:line="480" w:lineRule="auto"/>
              <w:rPr>
                <w:rFonts w:ascii="Times New Roman" w:hAnsi="Times New Roman" w:cs="Times New Roman"/>
                <w:b/>
                <w:bCs/>
                <w:sz w:val="15"/>
                <w:szCs w:val="15"/>
              </w:rPr>
            </w:pPr>
            <w:r w:rsidRPr="001B6651">
              <w:rPr>
                <w:rFonts w:ascii="Times New Roman" w:hAnsi="Times New Roman" w:cs="Times New Roman"/>
                <w:b/>
                <w:bCs/>
                <w:sz w:val="15"/>
                <w:szCs w:val="15"/>
              </w:rPr>
              <w:t>Regions of interest</w:t>
            </w:r>
          </w:p>
        </w:tc>
        <w:tc>
          <w:tcPr>
            <w:tcW w:w="1272" w:type="pct"/>
            <w:gridSpan w:val="4"/>
            <w:tcBorders>
              <w:top w:val="single" w:sz="4" w:space="0" w:color="auto"/>
              <w:bottom w:val="nil"/>
            </w:tcBorders>
            <w:vAlign w:val="center"/>
          </w:tcPr>
          <w:p w14:paraId="43EC4705" w14:textId="77777777" w:rsidR="003B596E" w:rsidRPr="001B6651" w:rsidRDefault="003B596E" w:rsidP="00BA424A">
            <w:pPr>
              <w:spacing w:line="480" w:lineRule="auto"/>
              <w:jc w:val="center"/>
              <w:rPr>
                <w:rFonts w:ascii="Times New Roman" w:hAnsi="Times New Roman" w:cs="Times New Roman"/>
                <w:b/>
                <w:bCs/>
                <w:sz w:val="15"/>
                <w:szCs w:val="15"/>
              </w:rPr>
            </w:pPr>
            <w:r w:rsidRPr="001B6651">
              <w:rPr>
                <w:rFonts w:ascii="Times New Roman" w:hAnsi="Times New Roman" w:cs="Times New Roman"/>
                <w:b/>
                <w:bCs/>
                <w:sz w:val="15"/>
                <w:szCs w:val="15"/>
              </w:rPr>
              <w:t>Estimated between-group differences over 4 years</w:t>
            </w:r>
            <w:r w:rsidRPr="001B6651">
              <w:rPr>
                <w:rFonts w:ascii="Times New Roman" w:hAnsi="Times New Roman" w:cs="Times New Roman"/>
                <w:sz w:val="15"/>
                <w:szCs w:val="15"/>
              </w:rPr>
              <w:t xml:space="preserve"> </w:t>
            </w:r>
            <w:r w:rsidRPr="001B6651">
              <w:rPr>
                <w:rFonts w:ascii="Times New Roman" w:hAnsi="Times New Roman" w:cs="Times New Roman"/>
                <w:b/>
                <w:bCs/>
                <w:sz w:val="15"/>
                <w:szCs w:val="15"/>
              </w:rPr>
              <w:t>(Group effect)</w:t>
            </w:r>
          </w:p>
        </w:tc>
        <w:tc>
          <w:tcPr>
            <w:tcW w:w="1321" w:type="pct"/>
            <w:gridSpan w:val="4"/>
            <w:tcBorders>
              <w:top w:val="single" w:sz="4" w:space="0" w:color="auto"/>
              <w:bottom w:val="nil"/>
            </w:tcBorders>
            <w:vAlign w:val="center"/>
          </w:tcPr>
          <w:p w14:paraId="5A6D736A" w14:textId="77777777" w:rsidR="003B596E" w:rsidRPr="001B6651" w:rsidRDefault="003B596E" w:rsidP="00BA424A">
            <w:pPr>
              <w:spacing w:line="480" w:lineRule="auto"/>
              <w:jc w:val="center"/>
              <w:rPr>
                <w:rFonts w:ascii="Times New Roman" w:hAnsi="Times New Roman" w:cs="Times New Roman"/>
                <w:sz w:val="15"/>
                <w:szCs w:val="15"/>
              </w:rPr>
            </w:pPr>
            <w:r w:rsidRPr="001B6651">
              <w:rPr>
                <w:rFonts w:ascii="Times New Roman" w:hAnsi="Times New Roman" w:cs="Times New Roman"/>
                <w:b/>
                <w:bCs/>
                <w:sz w:val="15"/>
                <w:szCs w:val="15"/>
              </w:rPr>
              <w:t>Estimated change at every follow-up timepoint</w:t>
            </w:r>
          </w:p>
          <w:p w14:paraId="33F1993A" w14:textId="77777777" w:rsidR="003B596E" w:rsidRPr="001B6651" w:rsidRDefault="003B596E" w:rsidP="00BA424A">
            <w:pPr>
              <w:spacing w:line="480" w:lineRule="auto"/>
              <w:jc w:val="center"/>
              <w:rPr>
                <w:rFonts w:ascii="Times New Roman" w:hAnsi="Times New Roman" w:cs="Times New Roman"/>
                <w:b/>
                <w:bCs/>
                <w:sz w:val="15"/>
                <w:szCs w:val="15"/>
              </w:rPr>
            </w:pPr>
            <w:r w:rsidRPr="001B6651">
              <w:rPr>
                <w:rFonts w:ascii="Times New Roman" w:hAnsi="Times New Roman" w:cs="Times New Roman"/>
                <w:b/>
                <w:bCs/>
                <w:sz w:val="15"/>
                <w:szCs w:val="15"/>
              </w:rPr>
              <w:t>(Assessment wave effect)</w:t>
            </w:r>
          </w:p>
        </w:tc>
        <w:tc>
          <w:tcPr>
            <w:tcW w:w="2003" w:type="pct"/>
            <w:gridSpan w:val="8"/>
            <w:tcBorders>
              <w:top w:val="single" w:sz="4" w:space="0" w:color="auto"/>
              <w:bottom w:val="nil"/>
            </w:tcBorders>
            <w:vAlign w:val="center"/>
          </w:tcPr>
          <w:p w14:paraId="5690193D" w14:textId="77777777" w:rsidR="003B596E" w:rsidRPr="001B6651" w:rsidRDefault="003B596E" w:rsidP="00BA424A">
            <w:pPr>
              <w:spacing w:line="480" w:lineRule="auto"/>
              <w:jc w:val="center"/>
              <w:rPr>
                <w:rFonts w:ascii="Times New Roman" w:hAnsi="Times New Roman" w:cs="Times New Roman"/>
                <w:sz w:val="15"/>
                <w:szCs w:val="15"/>
              </w:rPr>
            </w:pPr>
            <w:r w:rsidRPr="001B6651">
              <w:rPr>
                <w:rFonts w:ascii="Times New Roman" w:hAnsi="Times New Roman" w:cs="Times New Roman"/>
                <w:b/>
                <w:bCs/>
                <w:sz w:val="15"/>
                <w:szCs w:val="15"/>
              </w:rPr>
              <w:t>Estimated between-group differences in change between respective assessment waves</w:t>
            </w:r>
          </w:p>
          <w:p w14:paraId="71252AD3" w14:textId="77777777" w:rsidR="003B596E" w:rsidRPr="001B6651" w:rsidRDefault="003B596E" w:rsidP="00BA424A">
            <w:pPr>
              <w:spacing w:line="480" w:lineRule="auto"/>
              <w:jc w:val="center"/>
              <w:rPr>
                <w:rFonts w:ascii="Times New Roman" w:hAnsi="Times New Roman" w:cs="Times New Roman"/>
                <w:b/>
                <w:bCs/>
                <w:sz w:val="15"/>
                <w:szCs w:val="15"/>
              </w:rPr>
            </w:pPr>
            <w:r w:rsidRPr="001B6651">
              <w:rPr>
                <w:rFonts w:ascii="Times New Roman" w:hAnsi="Times New Roman" w:cs="Times New Roman"/>
                <w:b/>
                <w:bCs/>
                <w:sz w:val="15"/>
                <w:szCs w:val="15"/>
              </w:rPr>
              <w:t>(Group x Wave of Assessment)</w:t>
            </w:r>
          </w:p>
        </w:tc>
      </w:tr>
      <w:tr w:rsidR="001B6651" w:rsidRPr="001B6651" w14:paraId="5A4A153E" w14:textId="77777777" w:rsidTr="002072B1">
        <w:tc>
          <w:tcPr>
            <w:tcW w:w="404" w:type="pct"/>
            <w:vMerge/>
            <w:vAlign w:val="center"/>
          </w:tcPr>
          <w:p w14:paraId="336F011B" w14:textId="77777777" w:rsidR="003B596E" w:rsidRPr="001B6651" w:rsidRDefault="003B596E" w:rsidP="00BA424A">
            <w:pPr>
              <w:spacing w:line="480" w:lineRule="auto"/>
              <w:rPr>
                <w:rFonts w:ascii="Times New Roman" w:hAnsi="Times New Roman" w:cs="Times New Roman"/>
                <w:b/>
                <w:bCs/>
                <w:sz w:val="15"/>
                <w:szCs w:val="15"/>
              </w:rPr>
            </w:pPr>
          </w:p>
        </w:tc>
        <w:tc>
          <w:tcPr>
            <w:tcW w:w="654" w:type="pct"/>
            <w:gridSpan w:val="2"/>
            <w:tcBorders>
              <w:top w:val="nil"/>
              <w:bottom w:val="single" w:sz="4" w:space="0" w:color="auto"/>
            </w:tcBorders>
            <w:vAlign w:val="center"/>
          </w:tcPr>
          <w:p w14:paraId="448A3B14" w14:textId="5C63F7E8" w:rsidR="003B596E" w:rsidRPr="001B6651" w:rsidRDefault="003B596E" w:rsidP="00BA424A">
            <w:pPr>
              <w:spacing w:line="480" w:lineRule="auto"/>
              <w:rPr>
                <w:rFonts w:ascii="Times New Roman" w:hAnsi="Times New Roman" w:cs="Times New Roman"/>
                <w:b/>
                <w:bCs/>
                <w:i/>
                <w:iCs/>
                <w:sz w:val="15"/>
                <w:szCs w:val="15"/>
              </w:rPr>
            </w:pPr>
            <w:r w:rsidRPr="001B6651">
              <w:rPr>
                <w:rFonts w:ascii="Times New Roman" w:hAnsi="Times New Roman" w:cs="Times New Roman"/>
                <w:b/>
                <w:bCs/>
                <w:sz w:val="15"/>
                <w:szCs w:val="15"/>
              </w:rPr>
              <w:t>TD vs ASz+</w:t>
            </w:r>
          </w:p>
        </w:tc>
        <w:tc>
          <w:tcPr>
            <w:tcW w:w="618" w:type="pct"/>
            <w:gridSpan w:val="2"/>
            <w:tcBorders>
              <w:top w:val="nil"/>
              <w:bottom w:val="single" w:sz="4" w:space="0" w:color="auto"/>
            </w:tcBorders>
            <w:vAlign w:val="center"/>
          </w:tcPr>
          <w:p w14:paraId="0609590B" w14:textId="5D1F1ABB" w:rsidR="003B596E" w:rsidRPr="001B6651" w:rsidRDefault="003B596E" w:rsidP="00BA424A">
            <w:pPr>
              <w:spacing w:line="480" w:lineRule="auto"/>
              <w:rPr>
                <w:rFonts w:ascii="Times New Roman" w:hAnsi="Times New Roman" w:cs="Times New Roman"/>
                <w:b/>
                <w:bCs/>
                <w:i/>
                <w:iCs/>
                <w:sz w:val="15"/>
                <w:szCs w:val="15"/>
              </w:rPr>
            </w:pPr>
            <w:r w:rsidRPr="001B6651">
              <w:rPr>
                <w:rFonts w:ascii="Times New Roman" w:hAnsi="Times New Roman" w:cs="Times New Roman"/>
                <w:b/>
                <w:bCs/>
                <w:sz w:val="15"/>
                <w:szCs w:val="15"/>
              </w:rPr>
              <w:t>TD vs ASz-</w:t>
            </w:r>
          </w:p>
        </w:tc>
        <w:tc>
          <w:tcPr>
            <w:tcW w:w="660" w:type="pct"/>
            <w:gridSpan w:val="2"/>
            <w:tcBorders>
              <w:top w:val="nil"/>
              <w:bottom w:val="single" w:sz="4" w:space="0" w:color="auto"/>
            </w:tcBorders>
            <w:vAlign w:val="center"/>
          </w:tcPr>
          <w:p w14:paraId="2FA9A841" w14:textId="77777777" w:rsidR="003B596E" w:rsidRPr="001B6651" w:rsidRDefault="003B596E" w:rsidP="00BA424A">
            <w:pPr>
              <w:spacing w:line="480" w:lineRule="auto"/>
              <w:rPr>
                <w:rFonts w:ascii="Times New Roman" w:hAnsi="Times New Roman" w:cs="Times New Roman"/>
                <w:b/>
                <w:bCs/>
                <w:i/>
                <w:iCs/>
                <w:sz w:val="15"/>
                <w:szCs w:val="15"/>
              </w:rPr>
            </w:pPr>
            <w:r w:rsidRPr="001B6651">
              <w:rPr>
                <w:rFonts w:ascii="Times New Roman" w:hAnsi="Times New Roman" w:cs="Times New Roman"/>
                <w:b/>
                <w:bCs/>
                <w:sz w:val="15"/>
                <w:szCs w:val="15"/>
              </w:rPr>
              <w:t>FU1 vs BL</w:t>
            </w:r>
          </w:p>
        </w:tc>
        <w:tc>
          <w:tcPr>
            <w:tcW w:w="661" w:type="pct"/>
            <w:gridSpan w:val="2"/>
            <w:tcBorders>
              <w:top w:val="nil"/>
              <w:bottom w:val="single" w:sz="4" w:space="0" w:color="auto"/>
            </w:tcBorders>
            <w:vAlign w:val="center"/>
          </w:tcPr>
          <w:p w14:paraId="1AA8945E" w14:textId="77777777" w:rsidR="003B596E" w:rsidRPr="001B6651" w:rsidRDefault="003B596E" w:rsidP="00BA424A">
            <w:pPr>
              <w:spacing w:line="480" w:lineRule="auto"/>
              <w:rPr>
                <w:rFonts w:ascii="Times New Roman" w:hAnsi="Times New Roman" w:cs="Times New Roman"/>
                <w:b/>
                <w:bCs/>
                <w:i/>
                <w:iCs/>
                <w:sz w:val="15"/>
                <w:szCs w:val="15"/>
              </w:rPr>
            </w:pPr>
            <w:r w:rsidRPr="001B6651">
              <w:rPr>
                <w:rFonts w:ascii="Times New Roman" w:hAnsi="Times New Roman" w:cs="Times New Roman"/>
                <w:b/>
                <w:bCs/>
                <w:sz w:val="15"/>
                <w:szCs w:val="15"/>
              </w:rPr>
              <w:t>FU2 vs BL</w:t>
            </w:r>
          </w:p>
        </w:tc>
        <w:tc>
          <w:tcPr>
            <w:tcW w:w="501" w:type="pct"/>
            <w:gridSpan w:val="2"/>
            <w:tcBorders>
              <w:top w:val="nil"/>
              <w:bottom w:val="single" w:sz="4" w:space="0" w:color="auto"/>
            </w:tcBorders>
            <w:vAlign w:val="center"/>
          </w:tcPr>
          <w:p w14:paraId="505089F4" w14:textId="0D515A05" w:rsidR="003B596E" w:rsidRPr="001B6651" w:rsidRDefault="003B596E" w:rsidP="00BA424A">
            <w:pPr>
              <w:spacing w:line="480" w:lineRule="auto"/>
              <w:rPr>
                <w:rFonts w:ascii="Times New Roman" w:hAnsi="Times New Roman" w:cs="Times New Roman"/>
                <w:b/>
                <w:bCs/>
                <w:i/>
                <w:iCs/>
                <w:sz w:val="15"/>
                <w:szCs w:val="15"/>
              </w:rPr>
            </w:pPr>
            <w:r w:rsidRPr="001B6651">
              <w:rPr>
                <w:rFonts w:ascii="Times New Roman" w:hAnsi="Times New Roman" w:cs="Times New Roman"/>
                <w:b/>
                <w:bCs/>
                <w:sz w:val="15"/>
                <w:szCs w:val="15"/>
              </w:rPr>
              <w:t>ASz+ x FU1</w:t>
            </w:r>
          </w:p>
        </w:tc>
        <w:tc>
          <w:tcPr>
            <w:tcW w:w="501" w:type="pct"/>
            <w:gridSpan w:val="2"/>
            <w:tcBorders>
              <w:top w:val="nil"/>
              <w:bottom w:val="single" w:sz="4" w:space="0" w:color="auto"/>
            </w:tcBorders>
            <w:vAlign w:val="center"/>
          </w:tcPr>
          <w:p w14:paraId="3CC92B22" w14:textId="04F71C61" w:rsidR="003B596E" w:rsidRPr="001B6651" w:rsidRDefault="003B596E" w:rsidP="00BA424A">
            <w:pPr>
              <w:spacing w:line="480" w:lineRule="auto"/>
              <w:rPr>
                <w:rFonts w:ascii="Times New Roman" w:hAnsi="Times New Roman" w:cs="Times New Roman"/>
                <w:b/>
                <w:bCs/>
                <w:i/>
                <w:iCs/>
                <w:sz w:val="15"/>
                <w:szCs w:val="15"/>
              </w:rPr>
            </w:pPr>
            <w:r w:rsidRPr="001B6651">
              <w:rPr>
                <w:rFonts w:ascii="Times New Roman" w:hAnsi="Times New Roman" w:cs="Times New Roman"/>
                <w:b/>
                <w:bCs/>
                <w:sz w:val="15"/>
                <w:szCs w:val="15"/>
              </w:rPr>
              <w:t>ASz+ x FU2</w:t>
            </w:r>
          </w:p>
        </w:tc>
        <w:tc>
          <w:tcPr>
            <w:tcW w:w="501" w:type="pct"/>
            <w:gridSpan w:val="2"/>
            <w:tcBorders>
              <w:top w:val="nil"/>
              <w:bottom w:val="single" w:sz="4" w:space="0" w:color="auto"/>
            </w:tcBorders>
            <w:vAlign w:val="center"/>
          </w:tcPr>
          <w:p w14:paraId="0C889ADC" w14:textId="6036D104" w:rsidR="003B596E" w:rsidRPr="001B6651" w:rsidRDefault="003B596E" w:rsidP="00BA424A">
            <w:pPr>
              <w:spacing w:line="480" w:lineRule="auto"/>
              <w:rPr>
                <w:rFonts w:ascii="Times New Roman" w:hAnsi="Times New Roman" w:cs="Times New Roman"/>
                <w:b/>
                <w:bCs/>
                <w:i/>
                <w:iCs/>
                <w:sz w:val="15"/>
                <w:szCs w:val="15"/>
              </w:rPr>
            </w:pPr>
            <w:r w:rsidRPr="001B6651">
              <w:rPr>
                <w:rFonts w:ascii="Times New Roman" w:hAnsi="Times New Roman" w:cs="Times New Roman"/>
                <w:b/>
                <w:bCs/>
                <w:sz w:val="15"/>
                <w:szCs w:val="15"/>
              </w:rPr>
              <w:t>ASz- x FU1</w:t>
            </w:r>
          </w:p>
        </w:tc>
        <w:tc>
          <w:tcPr>
            <w:tcW w:w="501" w:type="pct"/>
            <w:gridSpan w:val="2"/>
            <w:tcBorders>
              <w:top w:val="nil"/>
              <w:bottom w:val="single" w:sz="4" w:space="0" w:color="auto"/>
            </w:tcBorders>
            <w:vAlign w:val="center"/>
          </w:tcPr>
          <w:p w14:paraId="6FA9A5C9" w14:textId="288609C7" w:rsidR="003B596E" w:rsidRPr="001B6651" w:rsidRDefault="003B596E" w:rsidP="00BA424A">
            <w:pPr>
              <w:spacing w:line="480" w:lineRule="auto"/>
              <w:rPr>
                <w:rFonts w:ascii="Times New Roman" w:hAnsi="Times New Roman" w:cs="Times New Roman"/>
                <w:b/>
                <w:bCs/>
                <w:i/>
                <w:iCs/>
                <w:sz w:val="15"/>
                <w:szCs w:val="15"/>
              </w:rPr>
            </w:pPr>
            <w:r w:rsidRPr="001B6651">
              <w:rPr>
                <w:rFonts w:ascii="Times New Roman" w:hAnsi="Times New Roman" w:cs="Times New Roman"/>
                <w:b/>
                <w:bCs/>
                <w:sz w:val="15"/>
                <w:szCs w:val="15"/>
              </w:rPr>
              <w:t>ASz- x FU2</w:t>
            </w:r>
          </w:p>
        </w:tc>
      </w:tr>
      <w:tr w:rsidR="001B6651" w:rsidRPr="001B6651" w14:paraId="532015AB" w14:textId="77777777" w:rsidTr="002072B1">
        <w:tc>
          <w:tcPr>
            <w:tcW w:w="404" w:type="pct"/>
            <w:vMerge/>
            <w:tcBorders>
              <w:bottom w:val="single" w:sz="4" w:space="0" w:color="auto"/>
            </w:tcBorders>
            <w:vAlign w:val="center"/>
          </w:tcPr>
          <w:p w14:paraId="671DC3DD" w14:textId="77777777" w:rsidR="003B596E" w:rsidRPr="001B6651" w:rsidRDefault="003B596E" w:rsidP="00BA424A">
            <w:pPr>
              <w:spacing w:line="480" w:lineRule="auto"/>
              <w:rPr>
                <w:rFonts w:ascii="Times New Roman" w:hAnsi="Times New Roman" w:cs="Times New Roman"/>
                <w:b/>
                <w:bCs/>
                <w:sz w:val="15"/>
                <w:szCs w:val="15"/>
              </w:rPr>
            </w:pPr>
          </w:p>
        </w:tc>
        <w:tc>
          <w:tcPr>
            <w:tcW w:w="222" w:type="pct"/>
            <w:tcBorders>
              <w:top w:val="single" w:sz="4" w:space="0" w:color="auto"/>
              <w:bottom w:val="single" w:sz="4" w:space="0" w:color="auto"/>
            </w:tcBorders>
            <w:vAlign w:val="center"/>
          </w:tcPr>
          <w:p w14:paraId="7BEFD50A" w14:textId="77777777" w:rsidR="003B596E" w:rsidRPr="001B6651" w:rsidRDefault="003B596E" w:rsidP="00BA424A">
            <w:pPr>
              <w:spacing w:line="480" w:lineRule="auto"/>
              <w:rPr>
                <w:rFonts w:ascii="Times New Roman" w:hAnsi="Times New Roman" w:cs="Times New Roman"/>
                <w:sz w:val="15"/>
                <w:szCs w:val="15"/>
              </w:rPr>
            </w:pPr>
            <w:r w:rsidRPr="001B6651">
              <w:rPr>
                <w:rFonts w:ascii="Times New Roman" w:hAnsi="Times New Roman" w:cs="Times New Roman"/>
                <w:b/>
                <w:bCs/>
                <w:i/>
                <w:iCs/>
                <w:sz w:val="15"/>
                <w:szCs w:val="15"/>
              </w:rPr>
              <w:t>b</w:t>
            </w:r>
          </w:p>
        </w:tc>
        <w:tc>
          <w:tcPr>
            <w:tcW w:w="432" w:type="pct"/>
            <w:tcBorders>
              <w:top w:val="single" w:sz="4" w:space="0" w:color="auto"/>
              <w:bottom w:val="single" w:sz="4" w:space="0" w:color="auto"/>
            </w:tcBorders>
            <w:vAlign w:val="center"/>
          </w:tcPr>
          <w:p w14:paraId="3ACCE615" w14:textId="77777777" w:rsidR="003B596E" w:rsidRPr="001B6651" w:rsidRDefault="003B596E" w:rsidP="00BA424A">
            <w:pPr>
              <w:spacing w:line="480" w:lineRule="auto"/>
              <w:rPr>
                <w:rFonts w:ascii="Times New Roman" w:hAnsi="Times New Roman" w:cs="Times New Roman"/>
                <w:sz w:val="15"/>
                <w:szCs w:val="15"/>
              </w:rPr>
            </w:pPr>
            <w:r w:rsidRPr="001B6651">
              <w:rPr>
                <w:rFonts w:ascii="Times New Roman" w:hAnsi="Times New Roman" w:cs="Times New Roman"/>
                <w:b/>
                <w:bCs/>
                <w:i/>
                <w:iCs/>
                <w:sz w:val="15"/>
                <w:szCs w:val="15"/>
              </w:rPr>
              <w:t>95CI</w:t>
            </w:r>
          </w:p>
        </w:tc>
        <w:tc>
          <w:tcPr>
            <w:tcW w:w="195" w:type="pct"/>
            <w:tcBorders>
              <w:top w:val="single" w:sz="4" w:space="0" w:color="auto"/>
              <w:bottom w:val="single" w:sz="4" w:space="0" w:color="auto"/>
            </w:tcBorders>
            <w:vAlign w:val="center"/>
          </w:tcPr>
          <w:p w14:paraId="61A37A6F" w14:textId="77777777" w:rsidR="003B596E" w:rsidRPr="001B6651" w:rsidRDefault="003B596E" w:rsidP="00BA424A">
            <w:pPr>
              <w:spacing w:line="480" w:lineRule="auto"/>
              <w:rPr>
                <w:rFonts w:ascii="Times New Roman" w:hAnsi="Times New Roman" w:cs="Times New Roman"/>
                <w:sz w:val="15"/>
                <w:szCs w:val="15"/>
              </w:rPr>
            </w:pPr>
            <w:r w:rsidRPr="001B6651">
              <w:rPr>
                <w:rFonts w:ascii="Times New Roman" w:hAnsi="Times New Roman" w:cs="Times New Roman"/>
                <w:b/>
                <w:bCs/>
                <w:i/>
                <w:iCs/>
                <w:sz w:val="15"/>
                <w:szCs w:val="15"/>
              </w:rPr>
              <w:t>b</w:t>
            </w:r>
          </w:p>
        </w:tc>
        <w:tc>
          <w:tcPr>
            <w:tcW w:w="423" w:type="pct"/>
            <w:tcBorders>
              <w:top w:val="single" w:sz="4" w:space="0" w:color="auto"/>
              <w:bottom w:val="single" w:sz="4" w:space="0" w:color="auto"/>
            </w:tcBorders>
            <w:vAlign w:val="center"/>
          </w:tcPr>
          <w:p w14:paraId="579CE71D" w14:textId="77777777" w:rsidR="003B596E" w:rsidRPr="001B6651" w:rsidRDefault="003B596E" w:rsidP="00BA424A">
            <w:pPr>
              <w:spacing w:line="480" w:lineRule="auto"/>
              <w:rPr>
                <w:rFonts w:ascii="Times New Roman" w:hAnsi="Times New Roman" w:cs="Times New Roman"/>
                <w:sz w:val="15"/>
                <w:szCs w:val="15"/>
              </w:rPr>
            </w:pPr>
            <w:r w:rsidRPr="001B6651">
              <w:rPr>
                <w:rFonts w:ascii="Times New Roman" w:hAnsi="Times New Roman" w:cs="Times New Roman"/>
                <w:b/>
                <w:bCs/>
                <w:i/>
                <w:iCs/>
                <w:sz w:val="15"/>
                <w:szCs w:val="15"/>
              </w:rPr>
              <w:t>95CI</w:t>
            </w:r>
          </w:p>
        </w:tc>
        <w:tc>
          <w:tcPr>
            <w:tcW w:w="254" w:type="pct"/>
            <w:tcBorders>
              <w:top w:val="single" w:sz="4" w:space="0" w:color="auto"/>
              <w:bottom w:val="single" w:sz="4" w:space="0" w:color="auto"/>
            </w:tcBorders>
            <w:vAlign w:val="center"/>
          </w:tcPr>
          <w:p w14:paraId="395B27DD" w14:textId="77777777" w:rsidR="003B596E" w:rsidRPr="001B6651" w:rsidRDefault="003B596E" w:rsidP="00BA424A">
            <w:pPr>
              <w:spacing w:line="480" w:lineRule="auto"/>
              <w:rPr>
                <w:rFonts w:ascii="Times New Roman" w:hAnsi="Times New Roman" w:cs="Times New Roman"/>
                <w:sz w:val="15"/>
                <w:szCs w:val="15"/>
              </w:rPr>
            </w:pPr>
            <w:r w:rsidRPr="001B6651">
              <w:rPr>
                <w:rFonts w:ascii="Times New Roman" w:hAnsi="Times New Roman" w:cs="Times New Roman"/>
                <w:b/>
                <w:bCs/>
                <w:i/>
                <w:iCs/>
                <w:sz w:val="15"/>
                <w:szCs w:val="15"/>
              </w:rPr>
              <w:t>b</w:t>
            </w:r>
          </w:p>
        </w:tc>
        <w:tc>
          <w:tcPr>
            <w:tcW w:w="406" w:type="pct"/>
            <w:tcBorders>
              <w:top w:val="single" w:sz="4" w:space="0" w:color="auto"/>
              <w:bottom w:val="single" w:sz="4" w:space="0" w:color="auto"/>
            </w:tcBorders>
            <w:vAlign w:val="center"/>
          </w:tcPr>
          <w:p w14:paraId="79152B70" w14:textId="77777777" w:rsidR="003B596E" w:rsidRPr="001B6651" w:rsidRDefault="003B596E" w:rsidP="00BA424A">
            <w:pPr>
              <w:spacing w:line="480" w:lineRule="auto"/>
              <w:rPr>
                <w:rFonts w:ascii="Times New Roman" w:hAnsi="Times New Roman" w:cs="Times New Roman"/>
                <w:sz w:val="15"/>
                <w:szCs w:val="15"/>
              </w:rPr>
            </w:pPr>
            <w:r w:rsidRPr="001B6651">
              <w:rPr>
                <w:rFonts w:ascii="Times New Roman" w:hAnsi="Times New Roman" w:cs="Times New Roman"/>
                <w:b/>
                <w:bCs/>
                <w:i/>
                <w:iCs/>
                <w:sz w:val="15"/>
                <w:szCs w:val="15"/>
              </w:rPr>
              <w:t>95CI</w:t>
            </w:r>
          </w:p>
        </w:tc>
        <w:tc>
          <w:tcPr>
            <w:tcW w:w="254" w:type="pct"/>
            <w:tcBorders>
              <w:top w:val="single" w:sz="4" w:space="0" w:color="auto"/>
              <w:bottom w:val="single" w:sz="4" w:space="0" w:color="auto"/>
            </w:tcBorders>
            <w:vAlign w:val="center"/>
          </w:tcPr>
          <w:p w14:paraId="3C3065F1" w14:textId="77777777" w:rsidR="003B596E" w:rsidRPr="001B6651" w:rsidRDefault="003B596E" w:rsidP="00BA424A">
            <w:pPr>
              <w:spacing w:line="480" w:lineRule="auto"/>
              <w:rPr>
                <w:rFonts w:ascii="Times New Roman" w:hAnsi="Times New Roman" w:cs="Times New Roman"/>
                <w:sz w:val="15"/>
                <w:szCs w:val="15"/>
              </w:rPr>
            </w:pPr>
            <w:r w:rsidRPr="001B6651">
              <w:rPr>
                <w:rFonts w:ascii="Times New Roman" w:hAnsi="Times New Roman" w:cs="Times New Roman"/>
                <w:b/>
                <w:bCs/>
                <w:i/>
                <w:iCs/>
                <w:sz w:val="15"/>
                <w:szCs w:val="15"/>
              </w:rPr>
              <w:t>b</w:t>
            </w:r>
          </w:p>
        </w:tc>
        <w:tc>
          <w:tcPr>
            <w:tcW w:w="407" w:type="pct"/>
            <w:tcBorders>
              <w:top w:val="single" w:sz="4" w:space="0" w:color="auto"/>
              <w:bottom w:val="single" w:sz="4" w:space="0" w:color="auto"/>
            </w:tcBorders>
            <w:vAlign w:val="center"/>
          </w:tcPr>
          <w:p w14:paraId="27C3AAF0" w14:textId="77777777" w:rsidR="003B596E" w:rsidRPr="001B6651" w:rsidRDefault="003B596E" w:rsidP="00BA424A">
            <w:pPr>
              <w:spacing w:line="480" w:lineRule="auto"/>
              <w:rPr>
                <w:rFonts w:ascii="Times New Roman" w:hAnsi="Times New Roman" w:cs="Times New Roman"/>
                <w:sz w:val="15"/>
                <w:szCs w:val="15"/>
              </w:rPr>
            </w:pPr>
            <w:r w:rsidRPr="001B6651">
              <w:rPr>
                <w:rFonts w:ascii="Times New Roman" w:hAnsi="Times New Roman" w:cs="Times New Roman"/>
                <w:b/>
                <w:bCs/>
                <w:i/>
                <w:iCs/>
                <w:sz w:val="15"/>
                <w:szCs w:val="15"/>
              </w:rPr>
              <w:t>95CI</w:t>
            </w:r>
          </w:p>
        </w:tc>
        <w:tc>
          <w:tcPr>
            <w:tcW w:w="250" w:type="pct"/>
            <w:tcBorders>
              <w:top w:val="single" w:sz="4" w:space="0" w:color="auto"/>
              <w:bottom w:val="single" w:sz="4" w:space="0" w:color="auto"/>
            </w:tcBorders>
            <w:vAlign w:val="center"/>
          </w:tcPr>
          <w:p w14:paraId="1881919B" w14:textId="77777777" w:rsidR="003B596E" w:rsidRPr="001B6651" w:rsidRDefault="003B596E" w:rsidP="00BA424A">
            <w:pPr>
              <w:spacing w:line="480" w:lineRule="auto"/>
              <w:rPr>
                <w:rFonts w:ascii="Times New Roman" w:hAnsi="Times New Roman" w:cs="Times New Roman"/>
                <w:sz w:val="15"/>
                <w:szCs w:val="15"/>
              </w:rPr>
            </w:pPr>
            <w:r w:rsidRPr="001B6651">
              <w:rPr>
                <w:rFonts w:ascii="Times New Roman" w:hAnsi="Times New Roman" w:cs="Times New Roman"/>
                <w:b/>
                <w:bCs/>
                <w:i/>
                <w:iCs/>
                <w:sz w:val="15"/>
                <w:szCs w:val="15"/>
              </w:rPr>
              <w:t>b</w:t>
            </w:r>
          </w:p>
        </w:tc>
        <w:tc>
          <w:tcPr>
            <w:tcW w:w="250" w:type="pct"/>
            <w:tcBorders>
              <w:top w:val="single" w:sz="4" w:space="0" w:color="auto"/>
              <w:bottom w:val="single" w:sz="4" w:space="0" w:color="auto"/>
            </w:tcBorders>
            <w:vAlign w:val="center"/>
          </w:tcPr>
          <w:p w14:paraId="3DBBA7AC" w14:textId="77777777" w:rsidR="003B596E" w:rsidRPr="001B6651" w:rsidRDefault="003B596E" w:rsidP="00BA424A">
            <w:pPr>
              <w:spacing w:line="480" w:lineRule="auto"/>
              <w:rPr>
                <w:rFonts w:ascii="Times New Roman" w:hAnsi="Times New Roman" w:cs="Times New Roman"/>
                <w:sz w:val="15"/>
                <w:szCs w:val="15"/>
              </w:rPr>
            </w:pPr>
            <w:r w:rsidRPr="001B6651">
              <w:rPr>
                <w:rFonts w:ascii="Times New Roman" w:hAnsi="Times New Roman" w:cs="Times New Roman"/>
                <w:b/>
                <w:bCs/>
                <w:i/>
                <w:iCs/>
                <w:sz w:val="15"/>
                <w:szCs w:val="15"/>
              </w:rPr>
              <w:t>95CI</w:t>
            </w:r>
          </w:p>
        </w:tc>
        <w:tc>
          <w:tcPr>
            <w:tcW w:w="250" w:type="pct"/>
            <w:tcBorders>
              <w:top w:val="single" w:sz="4" w:space="0" w:color="auto"/>
              <w:bottom w:val="single" w:sz="4" w:space="0" w:color="auto"/>
            </w:tcBorders>
            <w:vAlign w:val="center"/>
          </w:tcPr>
          <w:p w14:paraId="631C4C72" w14:textId="77777777" w:rsidR="003B596E" w:rsidRPr="001B6651" w:rsidRDefault="003B596E" w:rsidP="00BA424A">
            <w:pPr>
              <w:spacing w:line="480" w:lineRule="auto"/>
              <w:rPr>
                <w:rFonts w:ascii="Times New Roman" w:hAnsi="Times New Roman" w:cs="Times New Roman"/>
                <w:sz w:val="15"/>
                <w:szCs w:val="15"/>
              </w:rPr>
            </w:pPr>
            <w:r w:rsidRPr="001B6651">
              <w:rPr>
                <w:rFonts w:ascii="Times New Roman" w:hAnsi="Times New Roman" w:cs="Times New Roman"/>
                <w:b/>
                <w:bCs/>
                <w:i/>
                <w:iCs/>
                <w:sz w:val="15"/>
                <w:szCs w:val="15"/>
              </w:rPr>
              <w:t>b</w:t>
            </w:r>
          </w:p>
        </w:tc>
        <w:tc>
          <w:tcPr>
            <w:tcW w:w="250" w:type="pct"/>
            <w:tcBorders>
              <w:top w:val="single" w:sz="4" w:space="0" w:color="auto"/>
              <w:bottom w:val="single" w:sz="4" w:space="0" w:color="auto"/>
            </w:tcBorders>
            <w:vAlign w:val="center"/>
          </w:tcPr>
          <w:p w14:paraId="4FAD9EE2" w14:textId="77777777" w:rsidR="003B596E" w:rsidRPr="001B6651" w:rsidRDefault="003B596E" w:rsidP="00BA424A">
            <w:pPr>
              <w:spacing w:line="480" w:lineRule="auto"/>
              <w:rPr>
                <w:rFonts w:ascii="Times New Roman" w:hAnsi="Times New Roman" w:cs="Times New Roman"/>
                <w:sz w:val="15"/>
                <w:szCs w:val="15"/>
              </w:rPr>
            </w:pPr>
            <w:r w:rsidRPr="001B6651">
              <w:rPr>
                <w:rFonts w:ascii="Times New Roman" w:hAnsi="Times New Roman" w:cs="Times New Roman"/>
                <w:b/>
                <w:bCs/>
                <w:i/>
                <w:iCs/>
                <w:sz w:val="15"/>
                <w:szCs w:val="15"/>
              </w:rPr>
              <w:t>95CI</w:t>
            </w:r>
          </w:p>
        </w:tc>
        <w:tc>
          <w:tcPr>
            <w:tcW w:w="250" w:type="pct"/>
            <w:tcBorders>
              <w:top w:val="single" w:sz="4" w:space="0" w:color="auto"/>
              <w:bottom w:val="single" w:sz="4" w:space="0" w:color="auto"/>
            </w:tcBorders>
            <w:vAlign w:val="center"/>
          </w:tcPr>
          <w:p w14:paraId="52B52C67" w14:textId="77777777" w:rsidR="003B596E" w:rsidRPr="001B6651" w:rsidRDefault="003B596E" w:rsidP="00BA424A">
            <w:pPr>
              <w:spacing w:line="480" w:lineRule="auto"/>
              <w:rPr>
                <w:rFonts w:ascii="Times New Roman" w:hAnsi="Times New Roman" w:cs="Times New Roman"/>
                <w:sz w:val="15"/>
                <w:szCs w:val="15"/>
              </w:rPr>
            </w:pPr>
            <w:r w:rsidRPr="001B6651">
              <w:rPr>
                <w:rFonts w:ascii="Times New Roman" w:hAnsi="Times New Roman" w:cs="Times New Roman"/>
                <w:b/>
                <w:bCs/>
                <w:i/>
                <w:iCs/>
                <w:sz w:val="15"/>
                <w:szCs w:val="15"/>
              </w:rPr>
              <w:t>b</w:t>
            </w:r>
          </w:p>
        </w:tc>
        <w:tc>
          <w:tcPr>
            <w:tcW w:w="250" w:type="pct"/>
            <w:tcBorders>
              <w:top w:val="single" w:sz="4" w:space="0" w:color="auto"/>
              <w:bottom w:val="single" w:sz="4" w:space="0" w:color="auto"/>
            </w:tcBorders>
            <w:vAlign w:val="center"/>
          </w:tcPr>
          <w:p w14:paraId="0B753F44" w14:textId="77777777" w:rsidR="003B596E" w:rsidRPr="001B6651" w:rsidRDefault="003B596E" w:rsidP="00BA424A">
            <w:pPr>
              <w:spacing w:line="480" w:lineRule="auto"/>
              <w:rPr>
                <w:rFonts w:ascii="Times New Roman" w:hAnsi="Times New Roman" w:cs="Times New Roman"/>
                <w:sz w:val="15"/>
                <w:szCs w:val="15"/>
              </w:rPr>
            </w:pPr>
            <w:r w:rsidRPr="001B6651">
              <w:rPr>
                <w:rFonts w:ascii="Times New Roman" w:hAnsi="Times New Roman" w:cs="Times New Roman"/>
                <w:b/>
                <w:bCs/>
                <w:i/>
                <w:iCs/>
                <w:sz w:val="15"/>
                <w:szCs w:val="15"/>
              </w:rPr>
              <w:t>95CI</w:t>
            </w:r>
          </w:p>
        </w:tc>
        <w:tc>
          <w:tcPr>
            <w:tcW w:w="250" w:type="pct"/>
            <w:tcBorders>
              <w:top w:val="single" w:sz="4" w:space="0" w:color="auto"/>
              <w:bottom w:val="single" w:sz="4" w:space="0" w:color="auto"/>
            </w:tcBorders>
            <w:vAlign w:val="center"/>
          </w:tcPr>
          <w:p w14:paraId="2C08D0FF" w14:textId="77777777" w:rsidR="003B596E" w:rsidRPr="001B6651" w:rsidRDefault="003B596E" w:rsidP="00BA424A">
            <w:pPr>
              <w:spacing w:line="480" w:lineRule="auto"/>
              <w:rPr>
                <w:rFonts w:ascii="Times New Roman" w:hAnsi="Times New Roman" w:cs="Times New Roman"/>
                <w:sz w:val="15"/>
                <w:szCs w:val="15"/>
              </w:rPr>
            </w:pPr>
            <w:r w:rsidRPr="001B6651">
              <w:rPr>
                <w:rFonts w:ascii="Times New Roman" w:hAnsi="Times New Roman" w:cs="Times New Roman"/>
                <w:b/>
                <w:bCs/>
                <w:i/>
                <w:iCs/>
                <w:sz w:val="15"/>
                <w:szCs w:val="15"/>
              </w:rPr>
              <w:t>b</w:t>
            </w:r>
          </w:p>
        </w:tc>
        <w:tc>
          <w:tcPr>
            <w:tcW w:w="250" w:type="pct"/>
            <w:tcBorders>
              <w:top w:val="single" w:sz="4" w:space="0" w:color="auto"/>
              <w:bottom w:val="single" w:sz="4" w:space="0" w:color="auto"/>
            </w:tcBorders>
            <w:vAlign w:val="center"/>
          </w:tcPr>
          <w:p w14:paraId="69469070" w14:textId="77777777" w:rsidR="003B596E" w:rsidRPr="001B6651" w:rsidRDefault="003B596E" w:rsidP="00BA424A">
            <w:pPr>
              <w:spacing w:line="480" w:lineRule="auto"/>
              <w:rPr>
                <w:rFonts w:ascii="Times New Roman" w:hAnsi="Times New Roman" w:cs="Times New Roman"/>
                <w:sz w:val="15"/>
                <w:szCs w:val="15"/>
              </w:rPr>
            </w:pPr>
            <w:r w:rsidRPr="001B6651">
              <w:rPr>
                <w:rFonts w:ascii="Times New Roman" w:hAnsi="Times New Roman" w:cs="Times New Roman"/>
                <w:b/>
                <w:bCs/>
                <w:i/>
                <w:iCs/>
                <w:sz w:val="15"/>
                <w:szCs w:val="15"/>
              </w:rPr>
              <w:t>95CI</w:t>
            </w:r>
          </w:p>
        </w:tc>
      </w:tr>
      <w:tr w:rsidR="001B6651" w:rsidRPr="001B6651" w14:paraId="4B404D05" w14:textId="77777777" w:rsidTr="002072B1">
        <w:tc>
          <w:tcPr>
            <w:tcW w:w="404" w:type="pct"/>
            <w:tcBorders>
              <w:top w:val="single" w:sz="4" w:space="0" w:color="auto"/>
            </w:tcBorders>
            <w:vAlign w:val="center"/>
          </w:tcPr>
          <w:p w14:paraId="10EC1A10" w14:textId="77777777" w:rsidR="00C75CE0" w:rsidRPr="001B6651" w:rsidRDefault="00C75CE0" w:rsidP="00C75CE0">
            <w:pPr>
              <w:spacing w:line="480" w:lineRule="auto"/>
              <w:rPr>
                <w:rFonts w:ascii="Times New Roman" w:hAnsi="Times New Roman" w:cs="Times New Roman"/>
                <w:sz w:val="15"/>
                <w:szCs w:val="15"/>
              </w:rPr>
            </w:pPr>
            <w:r w:rsidRPr="001B6651">
              <w:rPr>
                <w:rFonts w:ascii="Times New Roman" w:hAnsi="Times New Roman" w:cs="Times New Roman"/>
                <w:b/>
                <w:bCs/>
                <w:sz w:val="15"/>
                <w:szCs w:val="15"/>
              </w:rPr>
              <w:t>Total GM</w:t>
            </w:r>
          </w:p>
        </w:tc>
        <w:tc>
          <w:tcPr>
            <w:tcW w:w="222" w:type="pct"/>
            <w:tcBorders>
              <w:top w:val="single" w:sz="4" w:space="0" w:color="auto"/>
            </w:tcBorders>
          </w:tcPr>
          <w:p w14:paraId="4CB0A297" w14:textId="3ED4D061" w:rsidR="00C75CE0" w:rsidRPr="001B6651" w:rsidRDefault="00506E3F" w:rsidP="00C75CE0">
            <w:pPr>
              <w:spacing w:line="480" w:lineRule="auto"/>
              <w:rPr>
                <w:rFonts w:ascii="Times New Roman" w:hAnsi="Times New Roman" w:cs="Times New Roman"/>
                <w:sz w:val="15"/>
                <w:szCs w:val="15"/>
              </w:rPr>
            </w:pPr>
            <w:r w:rsidRPr="001B6651">
              <w:rPr>
                <w:rFonts w:ascii="Times New Roman" w:hAnsi="Times New Roman" w:cs="Times New Roman"/>
                <w:sz w:val="15"/>
                <w:szCs w:val="15"/>
              </w:rPr>
              <w:t>14.255</w:t>
            </w:r>
          </w:p>
        </w:tc>
        <w:tc>
          <w:tcPr>
            <w:tcW w:w="432" w:type="pct"/>
            <w:tcBorders>
              <w:top w:val="single" w:sz="4" w:space="0" w:color="auto"/>
            </w:tcBorders>
          </w:tcPr>
          <w:p w14:paraId="2F5A5F56" w14:textId="2DFC6394" w:rsidR="00C75CE0" w:rsidRPr="001B6651" w:rsidRDefault="00C75CE0" w:rsidP="00C75CE0">
            <w:pPr>
              <w:spacing w:line="480" w:lineRule="auto"/>
              <w:rPr>
                <w:rFonts w:ascii="Times New Roman" w:hAnsi="Times New Roman" w:cs="Times New Roman"/>
                <w:sz w:val="15"/>
                <w:szCs w:val="15"/>
              </w:rPr>
            </w:pPr>
            <w:r w:rsidRPr="001B6651">
              <w:rPr>
                <w:rFonts w:ascii="Times New Roman" w:hAnsi="Times New Roman" w:cs="Times New Roman"/>
                <w:sz w:val="15"/>
                <w:szCs w:val="15"/>
              </w:rPr>
              <w:t>-</w:t>
            </w:r>
            <w:r w:rsidR="00506E3F" w:rsidRPr="001B6651">
              <w:rPr>
                <w:rFonts w:ascii="Times New Roman" w:hAnsi="Times New Roman" w:cs="Times New Roman"/>
                <w:sz w:val="15"/>
                <w:szCs w:val="15"/>
              </w:rPr>
              <w:t>6.332</w:t>
            </w:r>
            <w:r w:rsidRPr="001B6651">
              <w:rPr>
                <w:rFonts w:ascii="Times New Roman" w:hAnsi="Times New Roman" w:cs="Times New Roman"/>
                <w:sz w:val="15"/>
                <w:szCs w:val="15"/>
              </w:rPr>
              <w:t xml:space="preserve"> to 3</w:t>
            </w:r>
            <w:r w:rsidR="00DF202E" w:rsidRPr="001B6651">
              <w:rPr>
                <w:rFonts w:ascii="Times New Roman" w:hAnsi="Times New Roman" w:cs="Times New Roman"/>
                <w:sz w:val="15"/>
                <w:szCs w:val="15"/>
              </w:rPr>
              <w:t>4.842</w:t>
            </w:r>
          </w:p>
        </w:tc>
        <w:tc>
          <w:tcPr>
            <w:tcW w:w="195" w:type="pct"/>
            <w:tcBorders>
              <w:top w:val="single" w:sz="4" w:space="0" w:color="auto"/>
            </w:tcBorders>
          </w:tcPr>
          <w:p w14:paraId="39082FF9" w14:textId="382F5D7F" w:rsidR="00C75CE0" w:rsidRPr="001B6651" w:rsidRDefault="00DF202E" w:rsidP="00C75CE0">
            <w:pPr>
              <w:spacing w:line="480" w:lineRule="auto"/>
              <w:rPr>
                <w:rFonts w:ascii="Times New Roman" w:hAnsi="Times New Roman" w:cs="Times New Roman"/>
                <w:sz w:val="15"/>
                <w:szCs w:val="15"/>
              </w:rPr>
            </w:pPr>
            <w:r w:rsidRPr="001B6651">
              <w:rPr>
                <w:rFonts w:ascii="Times New Roman" w:hAnsi="Times New Roman" w:cs="Times New Roman"/>
                <w:sz w:val="15"/>
                <w:szCs w:val="15"/>
              </w:rPr>
              <w:t>7.056</w:t>
            </w:r>
          </w:p>
        </w:tc>
        <w:tc>
          <w:tcPr>
            <w:tcW w:w="423" w:type="pct"/>
            <w:tcBorders>
              <w:top w:val="single" w:sz="4" w:space="0" w:color="auto"/>
            </w:tcBorders>
          </w:tcPr>
          <w:p w14:paraId="0A25331C" w14:textId="1402261F" w:rsidR="00C75CE0" w:rsidRPr="001B6651" w:rsidRDefault="00C75CE0" w:rsidP="00C75CE0">
            <w:pPr>
              <w:spacing w:line="480" w:lineRule="auto"/>
              <w:rPr>
                <w:rFonts w:ascii="Times New Roman" w:hAnsi="Times New Roman" w:cs="Times New Roman"/>
                <w:sz w:val="15"/>
                <w:szCs w:val="15"/>
              </w:rPr>
            </w:pPr>
            <w:r w:rsidRPr="001B6651">
              <w:rPr>
                <w:rFonts w:ascii="Times New Roman" w:hAnsi="Times New Roman" w:cs="Times New Roman"/>
                <w:sz w:val="15"/>
                <w:szCs w:val="15"/>
              </w:rPr>
              <w:t>-1</w:t>
            </w:r>
            <w:r w:rsidR="00DF202E" w:rsidRPr="001B6651">
              <w:rPr>
                <w:rFonts w:ascii="Times New Roman" w:hAnsi="Times New Roman" w:cs="Times New Roman"/>
                <w:sz w:val="15"/>
                <w:szCs w:val="15"/>
              </w:rPr>
              <w:t>3.982</w:t>
            </w:r>
            <w:r w:rsidRPr="001B6651">
              <w:rPr>
                <w:rFonts w:ascii="Times New Roman" w:hAnsi="Times New Roman" w:cs="Times New Roman"/>
                <w:sz w:val="15"/>
                <w:szCs w:val="15"/>
              </w:rPr>
              <w:t xml:space="preserve"> to 28</w:t>
            </w:r>
            <w:r w:rsidR="002F24A7" w:rsidRPr="001B6651">
              <w:rPr>
                <w:rFonts w:ascii="Times New Roman" w:hAnsi="Times New Roman" w:cs="Times New Roman"/>
                <w:sz w:val="15"/>
                <w:szCs w:val="15"/>
              </w:rPr>
              <w:t>.094</w:t>
            </w:r>
          </w:p>
        </w:tc>
        <w:tc>
          <w:tcPr>
            <w:tcW w:w="254" w:type="pct"/>
            <w:tcBorders>
              <w:top w:val="single" w:sz="4" w:space="0" w:color="auto"/>
            </w:tcBorders>
          </w:tcPr>
          <w:p w14:paraId="50266FDE" w14:textId="51537C3A" w:rsidR="00C75CE0" w:rsidRPr="001B6651" w:rsidRDefault="00C75CE0" w:rsidP="00C75CE0">
            <w:pPr>
              <w:spacing w:line="480" w:lineRule="auto"/>
              <w:rPr>
                <w:rFonts w:ascii="Times New Roman" w:hAnsi="Times New Roman" w:cs="Times New Roman"/>
                <w:sz w:val="15"/>
                <w:szCs w:val="15"/>
              </w:rPr>
            </w:pPr>
            <w:r w:rsidRPr="001B6651">
              <w:rPr>
                <w:rFonts w:ascii="Times New Roman" w:hAnsi="Times New Roman" w:cs="Times New Roman"/>
                <w:sz w:val="15"/>
                <w:szCs w:val="15"/>
              </w:rPr>
              <w:t>1</w:t>
            </w:r>
            <w:r w:rsidR="004021B3" w:rsidRPr="001B6651">
              <w:rPr>
                <w:rFonts w:ascii="Times New Roman" w:hAnsi="Times New Roman" w:cs="Times New Roman"/>
                <w:sz w:val="15"/>
                <w:szCs w:val="15"/>
              </w:rPr>
              <w:t>4.698</w:t>
            </w:r>
          </w:p>
        </w:tc>
        <w:tc>
          <w:tcPr>
            <w:tcW w:w="406" w:type="pct"/>
            <w:tcBorders>
              <w:top w:val="single" w:sz="4" w:space="0" w:color="auto"/>
            </w:tcBorders>
          </w:tcPr>
          <w:p w14:paraId="6D9E886A" w14:textId="4B240FCE" w:rsidR="00C75CE0" w:rsidRPr="001B6651" w:rsidRDefault="00C75CE0" w:rsidP="00C75CE0">
            <w:pPr>
              <w:spacing w:line="480" w:lineRule="auto"/>
              <w:rPr>
                <w:rFonts w:ascii="Times New Roman" w:hAnsi="Times New Roman" w:cs="Times New Roman"/>
                <w:sz w:val="15"/>
                <w:szCs w:val="15"/>
              </w:rPr>
            </w:pPr>
            <w:r w:rsidRPr="001B6651">
              <w:rPr>
                <w:rFonts w:ascii="Times New Roman" w:hAnsi="Times New Roman" w:cs="Times New Roman"/>
                <w:sz w:val="15"/>
                <w:szCs w:val="15"/>
              </w:rPr>
              <w:t>-</w:t>
            </w:r>
            <w:r w:rsidR="002C2A3E" w:rsidRPr="001B6651">
              <w:rPr>
                <w:rFonts w:ascii="Times New Roman" w:hAnsi="Times New Roman" w:cs="Times New Roman"/>
                <w:sz w:val="15"/>
                <w:szCs w:val="15"/>
              </w:rPr>
              <w:t>2.751</w:t>
            </w:r>
            <w:r w:rsidRPr="001B6651">
              <w:rPr>
                <w:rFonts w:ascii="Times New Roman" w:hAnsi="Times New Roman" w:cs="Times New Roman"/>
                <w:sz w:val="15"/>
                <w:szCs w:val="15"/>
              </w:rPr>
              <w:t xml:space="preserve"> to </w:t>
            </w:r>
            <w:r w:rsidR="002C2A3E" w:rsidRPr="001B6651">
              <w:rPr>
                <w:rFonts w:ascii="Times New Roman" w:hAnsi="Times New Roman" w:cs="Times New Roman"/>
                <w:sz w:val="15"/>
                <w:szCs w:val="15"/>
              </w:rPr>
              <w:t>32.146</w:t>
            </w:r>
          </w:p>
        </w:tc>
        <w:tc>
          <w:tcPr>
            <w:tcW w:w="254" w:type="pct"/>
            <w:tcBorders>
              <w:top w:val="single" w:sz="4" w:space="0" w:color="auto"/>
            </w:tcBorders>
          </w:tcPr>
          <w:p w14:paraId="75E43281" w14:textId="6B97C139" w:rsidR="00C75CE0" w:rsidRPr="001B6651" w:rsidRDefault="002C2A3E" w:rsidP="00C75CE0">
            <w:pPr>
              <w:spacing w:line="480" w:lineRule="auto"/>
              <w:rPr>
                <w:rFonts w:ascii="Times New Roman" w:hAnsi="Times New Roman" w:cs="Times New Roman"/>
                <w:sz w:val="15"/>
                <w:szCs w:val="15"/>
              </w:rPr>
            </w:pPr>
            <w:r w:rsidRPr="001B6651">
              <w:rPr>
                <w:rFonts w:ascii="Times New Roman" w:hAnsi="Times New Roman" w:cs="Times New Roman"/>
                <w:sz w:val="15"/>
                <w:szCs w:val="15"/>
              </w:rPr>
              <w:t>10.716</w:t>
            </w:r>
          </w:p>
        </w:tc>
        <w:tc>
          <w:tcPr>
            <w:tcW w:w="407" w:type="pct"/>
            <w:tcBorders>
              <w:top w:val="single" w:sz="4" w:space="0" w:color="auto"/>
            </w:tcBorders>
          </w:tcPr>
          <w:p w14:paraId="4E728390" w14:textId="1A25D010" w:rsidR="00C75CE0" w:rsidRPr="001B6651" w:rsidRDefault="00C75CE0" w:rsidP="00C75CE0">
            <w:pPr>
              <w:spacing w:line="480" w:lineRule="auto"/>
              <w:rPr>
                <w:rFonts w:ascii="Times New Roman" w:hAnsi="Times New Roman" w:cs="Times New Roman"/>
                <w:sz w:val="15"/>
                <w:szCs w:val="15"/>
              </w:rPr>
            </w:pPr>
            <w:r w:rsidRPr="001B6651">
              <w:rPr>
                <w:rFonts w:ascii="Times New Roman" w:hAnsi="Times New Roman" w:cs="Times New Roman"/>
                <w:sz w:val="15"/>
                <w:szCs w:val="15"/>
              </w:rPr>
              <w:t>-</w:t>
            </w:r>
            <w:r w:rsidR="008807D5" w:rsidRPr="001B6651">
              <w:rPr>
                <w:rFonts w:ascii="Times New Roman" w:hAnsi="Times New Roman" w:cs="Times New Roman"/>
                <w:sz w:val="15"/>
                <w:szCs w:val="15"/>
              </w:rPr>
              <w:t>20.679</w:t>
            </w:r>
            <w:r w:rsidRPr="001B6651">
              <w:rPr>
                <w:rFonts w:ascii="Times New Roman" w:hAnsi="Times New Roman" w:cs="Times New Roman"/>
                <w:sz w:val="15"/>
                <w:szCs w:val="15"/>
              </w:rPr>
              <w:t xml:space="preserve"> to 4</w:t>
            </w:r>
            <w:r w:rsidR="008807D5" w:rsidRPr="001B6651">
              <w:rPr>
                <w:rFonts w:ascii="Times New Roman" w:hAnsi="Times New Roman" w:cs="Times New Roman"/>
                <w:sz w:val="15"/>
                <w:szCs w:val="15"/>
              </w:rPr>
              <w:t>2.113</w:t>
            </w:r>
          </w:p>
        </w:tc>
        <w:tc>
          <w:tcPr>
            <w:tcW w:w="250" w:type="pct"/>
            <w:tcBorders>
              <w:top w:val="single" w:sz="4" w:space="0" w:color="auto"/>
            </w:tcBorders>
            <w:vAlign w:val="center"/>
          </w:tcPr>
          <w:p w14:paraId="1A2DF92A" w14:textId="3A9B340E" w:rsidR="00C75CE0" w:rsidRPr="001B6651" w:rsidRDefault="00C75CE0" w:rsidP="00C75CE0">
            <w:pPr>
              <w:spacing w:line="480" w:lineRule="auto"/>
              <w:rPr>
                <w:rFonts w:ascii="Times New Roman" w:hAnsi="Times New Roman" w:cs="Times New Roman"/>
                <w:sz w:val="15"/>
                <w:szCs w:val="15"/>
              </w:rPr>
            </w:pPr>
            <w:r w:rsidRPr="001B6651">
              <w:rPr>
                <w:rFonts w:ascii="Times New Roman" w:hAnsi="Times New Roman" w:cs="Times New Roman"/>
                <w:sz w:val="15"/>
                <w:szCs w:val="15"/>
              </w:rPr>
              <w:t>NA</w:t>
            </w:r>
          </w:p>
        </w:tc>
        <w:tc>
          <w:tcPr>
            <w:tcW w:w="250" w:type="pct"/>
            <w:tcBorders>
              <w:top w:val="single" w:sz="4" w:space="0" w:color="auto"/>
            </w:tcBorders>
            <w:vAlign w:val="center"/>
          </w:tcPr>
          <w:p w14:paraId="70BC8F88" w14:textId="0E56C1ED" w:rsidR="00C75CE0" w:rsidRPr="001B6651" w:rsidRDefault="00C75CE0" w:rsidP="00C75CE0">
            <w:pPr>
              <w:spacing w:line="480" w:lineRule="auto"/>
              <w:rPr>
                <w:rFonts w:ascii="Times New Roman" w:hAnsi="Times New Roman" w:cs="Times New Roman"/>
                <w:sz w:val="15"/>
                <w:szCs w:val="15"/>
              </w:rPr>
            </w:pPr>
            <w:r w:rsidRPr="001B6651">
              <w:rPr>
                <w:rFonts w:ascii="Times New Roman" w:hAnsi="Times New Roman" w:cs="Times New Roman"/>
                <w:sz w:val="15"/>
                <w:szCs w:val="15"/>
              </w:rPr>
              <w:t>NA</w:t>
            </w:r>
          </w:p>
        </w:tc>
        <w:tc>
          <w:tcPr>
            <w:tcW w:w="250" w:type="pct"/>
            <w:tcBorders>
              <w:top w:val="single" w:sz="4" w:space="0" w:color="auto"/>
            </w:tcBorders>
            <w:vAlign w:val="center"/>
          </w:tcPr>
          <w:p w14:paraId="0CDB34FE" w14:textId="725CD235" w:rsidR="00C75CE0" w:rsidRPr="001B6651" w:rsidRDefault="00C75CE0" w:rsidP="00C75CE0">
            <w:pPr>
              <w:spacing w:line="480" w:lineRule="auto"/>
              <w:rPr>
                <w:rFonts w:ascii="Times New Roman" w:hAnsi="Times New Roman" w:cs="Times New Roman"/>
                <w:sz w:val="15"/>
                <w:szCs w:val="15"/>
              </w:rPr>
            </w:pPr>
            <w:r w:rsidRPr="001B6651">
              <w:rPr>
                <w:rFonts w:ascii="Times New Roman" w:hAnsi="Times New Roman" w:cs="Times New Roman"/>
                <w:sz w:val="15"/>
                <w:szCs w:val="15"/>
              </w:rPr>
              <w:t>NA</w:t>
            </w:r>
          </w:p>
        </w:tc>
        <w:tc>
          <w:tcPr>
            <w:tcW w:w="250" w:type="pct"/>
            <w:tcBorders>
              <w:top w:val="single" w:sz="4" w:space="0" w:color="auto"/>
            </w:tcBorders>
            <w:vAlign w:val="center"/>
          </w:tcPr>
          <w:p w14:paraId="508CACFE" w14:textId="0D370B95" w:rsidR="00C75CE0" w:rsidRPr="001B6651" w:rsidRDefault="00C75CE0" w:rsidP="00C75CE0">
            <w:pPr>
              <w:spacing w:line="480" w:lineRule="auto"/>
              <w:rPr>
                <w:rFonts w:ascii="Times New Roman" w:hAnsi="Times New Roman" w:cs="Times New Roman"/>
                <w:sz w:val="15"/>
                <w:szCs w:val="15"/>
              </w:rPr>
            </w:pPr>
            <w:r w:rsidRPr="001B6651">
              <w:rPr>
                <w:rFonts w:ascii="Times New Roman" w:hAnsi="Times New Roman" w:cs="Times New Roman"/>
                <w:sz w:val="15"/>
                <w:szCs w:val="15"/>
              </w:rPr>
              <w:t>NA</w:t>
            </w:r>
          </w:p>
        </w:tc>
        <w:tc>
          <w:tcPr>
            <w:tcW w:w="250" w:type="pct"/>
            <w:tcBorders>
              <w:top w:val="single" w:sz="4" w:space="0" w:color="auto"/>
            </w:tcBorders>
            <w:vAlign w:val="center"/>
          </w:tcPr>
          <w:p w14:paraId="3FD5795F" w14:textId="62D972FF" w:rsidR="00C75CE0" w:rsidRPr="001B6651" w:rsidRDefault="00C75CE0" w:rsidP="00C75CE0">
            <w:pPr>
              <w:spacing w:line="480" w:lineRule="auto"/>
              <w:rPr>
                <w:rFonts w:ascii="Times New Roman" w:hAnsi="Times New Roman" w:cs="Times New Roman"/>
                <w:sz w:val="15"/>
                <w:szCs w:val="15"/>
              </w:rPr>
            </w:pPr>
            <w:r w:rsidRPr="001B6651">
              <w:rPr>
                <w:rFonts w:ascii="Times New Roman" w:hAnsi="Times New Roman" w:cs="Times New Roman"/>
                <w:sz w:val="15"/>
                <w:szCs w:val="15"/>
              </w:rPr>
              <w:t>NA</w:t>
            </w:r>
          </w:p>
        </w:tc>
        <w:tc>
          <w:tcPr>
            <w:tcW w:w="250" w:type="pct"/>
            <w:tcBorders>
              <w:top w:val="single" w:sz="4" w:space="0" w:color="auto"/>
            </w:tcBorders>
            <w:vAlign w:val="center"/>
          </w:tcPr>
          <w:p w14:paraId="7B9DF6F8" w14:textId="46045F94" w:rsidR="00C75CE0" w:rsidRPr="001B6651" w:rsidRDefault="00C75CE0" w:rsidP="00C75CE0">
            <w:pPr>
              <w:spacing w:line="480" w:lineRule="auto"/>
              <w:rPr>
                <w:rFonts w:ascii="Times New Roman" w:hAnsi="Times New Roman" w:cs="Times New Roman"/>
                <w:sz w:val="15"/>
                <w:szCs w:val="15"/>
              </w:rPr>
            </w:pPr>
            <w:r w:rsidRPr="001B6651">
              <w:rPr>
                <w:rFonts w:ascii="Times New Roman" w:hAnsi="Times New Roman" w:cs="Times New Roman"/>
                <w:sz w:val="15"/>
                <w:szCs w:val="15"/>
              </w:rPr>
              <w:t>NA</w:t>
            </w:r>
          </w:p>
        </w:tc>
        <w:tc>
          <w:tcPr>
            <w:tcW w:w="250" w:type="pct"/>
            <w:tcBorders>
              <w:top w:val="single" w:sz="4" w:space="0" w:color="auto"/>
            </w:tcBorders>
            <w:vAlign w:val="center"/>
          </w:tcPr>
          <w:p w14:paraId="7618708A" w14:textId="3C9C0373" w:rsidR="00C75CE0" w:rsidRPr="001B6651" w:rsidRDefault="00C75CE0" w:rsidP="00C75CE0">
            <w:pPr>
              <w:spacing w:line="480" w:lineRule="auto"/>
              <w:rPr>
                <w:rFonts w:ascii="Times New Roman" w:hAnsi="Times New Roman" w:cs="Times New Roman"/>
                <w:sz w:val="15"/>
                <w:szCs w:val="15"/>
              </w:rPr>
            </w:pPr>
            <w:r w:rsidRPr="001B6651">
              <w:rPr>
                <w:rFonts w:ascii="Times New Roman" w:hAnsi="Times New Roman" w:cs="Times New Roman"/>
                <w:sz w:val="15"/>
                <w:szCs w:val="15"/>
              </w:rPr>
              <w:t>NA</w:t>
            </w:r>
          </w:p>
        </w:tc>
        <w:tc>
          <w:tcPr>
            <w:tcW w:w="250" w:type="pct"/>
            <w:tcBorders>
              <w:top w:val="single" w:sz="4" w:space="0" w:color="auto"/>
            </w:tcBorders>
            <w:vAlign w:val="center"/>
          </w:tcPr>
          <w:p w14:paraId="22A2666E" w14:textId="6CDD06F7" w:rsidR="00C75CE0" w:rsidRPr="001B6651" w:rsidRDefault="00C75CE0" w:rsidP="00C75CE0">
            <w:pPr>
              <w:spacing w:line="480" w:lineRule="auto"/>
              <w:rPr>
                <w:rFonts w:ascii="Times New Roman" w:hAnsi="Times New Roman" w:cs="Times New Roman"/>
                <w:sz w:val="15"/>
                <w:szCs w:val="15"/>
              </w:rPr>
            </w:pPr>
            <w:r w:rsidRPr="001B6651">
              <w:rPr>
                <w:rFonts w:ascii="Times New Roman" w:hAnsi="Times New Roman" w:cs="Times New Roman"/>
                <w:sz w:val="15"/>
                <w:szCs w:val="15"/>
              </w:rPr>
              <w:t>NA</w:t>
            </w:r>
          </w:p>
        </w:tc>
      </w:tr>
      <w:tr w:rsidR="001B6651" w:rsidRPr="001B6651" w14:paraId="1BD83357" w14:textId="77777777" w:rsidTr="002072B1">
        <w:tc>
          <w:tcPr>
            <w:tcW w:w="404" w:type="pct"/>
            <w:vAlign w:val="center"/>
          </w:tcPr>
          <w:p w14:paraId="7CD7A875" w14:textId="77777777" w:rsidR="00C75CE0" w:rsidRPr="001B6651" w:rsidRDefault="00C75CE0" w:rsidP="00C75CE0">
            <w:pPr>
              <w:spacing w:line="480" w:lineRule="auto"/>
              <w:rPr>
                <w:rFonts w:ascii="Times New Roman" w:hAnsi="Times New Roman" w:cs="Times New Roman"/>
                <w:b/>
                <w:bCs/>
                <w:sz w:val="15"/>
                <w:szCs w:val="15"/>
              </w:rPr>
            </w:pPr>
            <w:r w:rsidRPr="001B6651">
              <w:rPr>
                <w:rFonts w:ascii="Times New Roman" w:hAnsi="Times New Roman" w:cs="Times New Roman"/>
                <w:b/>
                <w:bCs/>
                <w:sz w:val="15"/>
                <w:szCs w:val="15"/>
              </w:rPr>
              <w:t>Total WM</w:t>
            </w:r>
          </w:p>
        </w:tc>
        <w:tc>
          <w:tcPr>
            <w:tcW w:w="222" w:type="pct"/>
            <w:vAlign w:val="center"/>
          </w:tcPr>
          <w:p w14:paraId="78668311" w14:textId="417B68D1" w:rsidR="00C75CE0" w:rsidRPr="001B6651" w:rsidRDefault="00C75CE0" w:rsidP="00C75CE0">
            <w:pPr>
              <w:spacing w:line="480" w:lineRule="auto"/>
              <w:rPr>
                <w:rFonts w:ascii="Times New Roman" w:hAnsi="Times New Roman" w:cs="Times New Roman"/>
                <w:b/>
                <w:bCs/>
                <w:sz w:val="15"/>
                <w:szCs w:val="15"/>
              </w:rPr>
            </w:pPr>
            <w:r w:rsidRPr="001B6651">
              <w:rPr>
                <w:rFonts w:ascii="Times New Roman" w:hAnsi="Times New Roman" w:cs="Times New Roman"/>
                <w:b/>
                <w:bCs/>
                <w:sz w:val="15"/>
                <w:szCs w:val="15"/>
              </w:rPr>
              <w:t>34.714**</w:t>
            </w:r>
          </w:p>
        </w:tc>
        <w:tc>
          <w:tcPr>
            <w:tcW w:w="432" w:type="pct"/>
            <w:vAlign w:val="center"/>
          </w:tcPr>
          <w:p w14:paraId="0FBF190B" w14:textId="0235033A" w:rsidR="00C75CE0" w:rsidRPr="001B6651" w:rsidRDefault="00C75CE0" w:rsidP="00C75CE0">
            <w:pPr>
              <w:spacing w:line="480" w:lineRule="auto"/>
              <w:rPr>
                <w:rFonts w:ascii="Times New Roman" w:hAnsi="Times New Roman" w:cs="Times New Roman"/>
                <w:sz w:val="15"/>
                <w:szCs w:val="15"/>
              </w:rPr>
            </w:pPr>
            <w:r w:rsidRPr="001B6651">
              <w:rPr>
                <w:rFonts w:ascii="Times New Roman" w:hAnsi="Times New Roman" w:cs="Times New Roman"/>
                <w:sz w:val="15"/>
                <w:szCs w:val="15"/>
              </w:rPr>
              <w:t>17.829 to 51.600</w:t>
            </w:r>
          </w:p>
        </w:tc>
        <w:tc>
          <w:tcPr>
            <w:tcW w:w="195" w:type="pct"/>
            <w:vAlign w:val="center"/>
          </w:tcPr>
          <w:p w14:paraId="313063D5" w14:textId="6077BF81" w:rsidR="00C75CE0" w:rsidRPr="001B6651" w:rsidRDefault="00C75CE0" w:rsidP="00C75CE0">
            <w:pPr>
              <w:spacing w:line="480" w:lineRule="auto"/>
              <w:rPr>
                <w:rFonts w:ascii="Times New Roman" w:hAnsi="Times New Roman" w:cs="Times New Roman"/>
                <w:b/>
                <w:bCs/>
                <w:sz w:val="15"/>
                <w:szCs w:val="15"/>
              </w:rPr>
            </w:pPr>
            <w:r w:rsidRPr="001B6651">
              <w:rPr>
                <w:rFonts w:ascii="Times New Roman" w:hAnsi="Times New Roman" w:cs="Times New Roman"/>
                <w:b/>
                <w:bCs/>
                <w:sz w:val="15"/>
                <w:szCs w:val="15"/>
              </w:rPr>
              <w:t>21.124*</w:t>
            </w:r>
          </w:p>
        </w:tc>
        <w:tc>
          <w:tcPr>
            <w:tcW w:w="423" w:type="pct"/>
            <w:vAlign w:val="center"/>
          </w:tcPr>
          <w:p w14:paraId="2872BBFF" w14:textId="6394C740" w:rsidR="00C75CE0" w:rsidRPr="001B6651" w:rsidRDefault="00C75CE0" w:rsidP="00C75CE0">
            <w:pPr>
              <w:spacing w:line="480" w:lineRule="auto"/>
              <w:rPr>
                <w:rFonts w:ascii="Times New Roman" w:hAnsi="Times New Roman" w:cs="Times New Roman"/>
                <w:sz w:val="15"/>
                <w:szCs w:val="15"/>
              </w:rPr>
            </w:pPr>
            <w:r w:rsidRPr="001B6651">
              <w:rPr>
                <w:rFonts w:ascii="Times New Roman" w:hAnsi="Times New Roman" w:cs="Times New Roman"/>
                <w:sz w:val="15"/>
                <w:szCs w:val="15"/>
              </w:rPr>
              <w:t>3.839 to 38.409</w:t>
            </w:r>
          </w:p>
        </w:tc>
        <w:tc>
          <w:tcPr>
            <w:tcW w:w="254" w:type="pct"/>
            <w:vAlign w:val="center"/>
          </w:tcPr>
          <w:p w14:paraId="54A2E267" w14:textId="2D7A8784" w:rsidR="00C75CE0" w:rsidRPr="001B6651" w:rsidRDefault="00C75CE0" w:rsidP="00C75CE0">
            <w:pPr>
              <w:spacing w:line="480" w:lineRule="auto"/>
              <w:rPr>
                <w:rFonts w:ascii="Times New Roman" w:hAnsi="Times New Roman" w:cs="Times New Roman"/>
                <w:b/>
                <w:bCs/>
                <w:sz w:val="15"/>
                <w:szCs w:val="15"/>
              </w:rPr>
            </w:pPr>
            <w:r w:rsidRPr="001B6651">
              <w:rPr>
                <w:rFonts w:ascii="Times New Roman" w:hAnsi="Times New Roman" w:cs="Times New Roman"/>
                <w:b/>
                <w:bCs/>
                <w:sz w:val="15"/>
                <w:szCs w:val="15"/>
              </w:rPr>
              <w:t>15.243**</w:t>
            </w:r>
          </w:p>
        </w:tc>
        <w:tc>
          <w:tcPr>
            <w:tcW w:w="406" w:type="pct"/>
            <w:vAlign w:val="center"/>
          </w:tcPr>
          <w:p w14:paraId="07D46F2D" w14:textId="11F7F971" w:rsidR="00C75CE0" w:rsidRPr="001B6651" w:rsidRDefault="00C75CE0" w:rsidP="00C75CE0">
            <w:pPr>
              <w:spacing w:line="480" w:lineRule="auto"/>
              <w:rPr>
                <w:rFonts w:ascii="Times New Roman" w:hAnsi="Times New Roman" w:cs="Times New Roman"/>
                <w:sz w:val="15"/>
                <w:szCs w:val="15"/>
              </w:rPr>
            </w:pPr>
            <w:r w:rsidRPr="001B6651">
              <w:rPr>
                <w:rFonts w:ascii="Times New Roman" w:hAnsi="Times New Roman" w:cs="Times New Roman"/>
                <w:sz w:val="15"/>
                <w:szCs w:val="15"/>
              </w:rPr>
              <w:t>6.179 to 24.308</w:t>
            </w:r>
          </w:p>
        </w:tc>
        <w:tc>
          <w:tcPr>
            <w:tcW w:w="254" w:type="pct"/>
            <w:vAlign w:val="center"/>
          </w:tcPr>
          <w:p w14:paraId="7BB9B815" w14:textId="4C85F958" w:rsidR="00C75CE0" w:rsidRPr="001B6651" w:rsidRDefault="00C75CE0" w:rsidP="00C75CE0">
            <w:pPr>
              <w:spacing w:line="480" w:lineRule="auto"/>
              <w:rPr>
                <w:rFonts w:ascii="Times New Roman" w:hAnsi="Times New Roman" w:cs="Times New Roman"/>
                <w:b/>
                <w:bCs/>
                <w:sz w:val="15"/>
                <w:szCs w:val="15"/>
              </w:rPr>
            </w:pPr>
            <w:r w:rsidRPr="001B6651">
              <w:rPr>
                <w:rFonts w:ascii="Times New Roman" w:hAnsi="Times New Roman" w:cs="Times New Roman"/>
                <w:b/>
                <w:bCs/>
                <w:sz w:val="15"/>
                <w:szCs w:val="15"/>
              </w:rPr>
              <w:t>23.191**</w:t>
            </w:r>
          </w:p>
        </w:tc>
        <w:tc>
          <w:tcPr>
            <w:tcW w:w="407" w:type="pct"/>
            <w:vAlign w:val="center"/>
          </w:tcPr>
          <w:p w14:paraId="1ED7FA50" w14:textId="0BC5BDBE" w:rsidR="00C75CE0" w:rsidRPr="001B6651" w:rsidRDefault="00C75CE0" w:rsidP="00C75CE0">
            <w:pPr>
              <w:spacing w:line="480" w:lineRule="auto"/>
              <w:rPr>
                <w:rFonts w:ascii="Times New Roman" w:hAnsi="Times New Roman" w:cs="Times New Roman"/>
                <w:sz w:val="15"/>
                <w:szCs w:val="15"/>
              </w:rPr>
            </w:pPr>
            <w:r w:rsidRPr="001B6651">
              <w:rPr>
                <w:rFonts w:ascii="Times New Roman" w:hAnsi="Times New Roman" w:cs="Times New Roman"/>
                <w:sz w:val="15"/>
                <w:szCs w:val="15"/>
              </w:rPr>
              <w:t>6.729 to 39.654</w:t>
            </w:r>
          </w:p>
        </w:tc>
        <w:tc>
          <w:tcPr>
            <w:tcW w:w="250" w:type="pct"/>
            <w:vAlign w:val="center"/>
          </w:tcPr>
          <w:p w14:paraId="5EAA8C21" w14:textId="134A53C9" w:rsidR="00C75CE0" w:rsidRPr="001B6651" w:rsidRDefault="00C75CE0" w:rsidP="00C75CE0">
            <w:pPr>
              <w:spacing w:line="480" w:lineRule="auto"/>
              <w:rPr>
                <w:rFonts w:ascii="Times New Roman" w:hAnsi="Times New Roman" w:cs="Times New Roman"/>
                <w:sz w:val="15"/>
                <w:szCs w:val="15"/>
              </w:rPr>
            </w:pPr>
            <w:r w:rsidRPr="001B6651">
              <w:rPr>
                <w:rFonts w:ascii="Times New Roman" w:hAnsi="Times New Roman" w:cs="Times New Roman"/>
                <w:sz w:val="15"/>
                <w:szCs w:val="15"/>
              </w:rPr>
              <w:t>NA</w:t>
            </w:r>
          </w:p>
        </w:tc>
        <w:tc>
          <w:tcPr>
            <w:tcW w:w="250" w:type="pct"/>
            <w:vAlign w:val="center"/>
          </w:tcPr>
          <w:p w14:paraId="4FCEA940" w14:textId="48A1561B" w:rsidR="00C75CE0" w:rsidRPr="001B6651" w:rsidRDefault="00C75CE0" w:rsidP="00C75CE0">
            <w:pPr>
              <w:spacing w:line="480" w:lineRule="auto"/>
              <w:rPr>
                <w:rFonts w:ascii="Times New Roman" w:hAnsi="Times New Roman" w:cs="Times New Roman"/>
                <w:sz w:val="15"/>
                <w:szCs w:val="15"/>
              </w:rPr>
            </w:pPr>
            <w:r w:rsidRPr="001B6651">
              <w:rPr>
                <w:rFonts w:ascii="Times New Roman" w:hAnsi="Times New Roman" w:cs="Times New Roman"/>
                <w:sz w:val="15"/>
                <w:szCs w:val="15"/>
              </w:rPr>
              <w:t>NA</w:t>
            </w:r>
          </w:p>
        </w:tc>
        <w:tc>
          <w:tcPr>
            <w:tcW w:w="250" w:type="pct"/>
            <w:vAlign w:val="center"/>
          </w:tcPr>
          <w:p w14:paraId="463FDF3B" w14:textId="422629CF" w:rsidR="00C75CE0" w:rsidRPr="001B6651" w:rsidRDefault="00C75CE0" w:rsidP="00C75CE0">
            <w:pPr>
              <w:spacing w:line="480" w:lineRule="auto"/>
              <w:rPr>
                <w:rFonts w:ascii="Times New Roman" w:hAnsi="Times New Roman" w:cs="Times New Roman"/>
                <w:sz w:val="15"/>
                <w:szCs w:val="15"/>
              </w:rPr>
            </w:pPr>
            <w:r w:rsidRPr="001B6651">
              <w:rPr>
                <w:rFonts w:ascii="Times New Roman" w:hAnsi="Times New Roman" w:cs="Times New Roman"/>
                <w:sz w:val="15"/>
                <w:szCs w:val="15"/>
              </w:rPr>
              <w:t>NA</w:t>
            </w:r>
          </w:p>
        </w:tc>
        <w:tc>
          <w:tcPr>
            <w:tcW w:w="250" w:type="pct"/>
            <w:vAlign w:val="center"/>
          </w:tcPr>
          <w:p w14:paraId="1B63B241" w14:textId="30E8FE95" w:rsidR="00C75CE0" w:rsidRPr="001B6651" w:rsidRDefault="00C75CE0" w:rsidP="00C75CE0">
            <w:pPr>
              <w:spacing w:line="480" w:lineRule="auto"/>
              <w:rPr>
                <w:rFonts w:ascii="Times New Roman" w:hAnsi="Times New Roman" w:cs="Times New Roman"/>
                <w:sz w:val="15"/>
                <w:szCs w:val="15"/>
              </w:rPr>
            </w:pPr>
            <w:r w:rsidRPr="001B6651">
              <w:rPr>
                <w:rFonts w:ascii="Times New Roman" w:hAnsi="Times New Roman" w:cs="Times New Roman"/>
                <w:sz w:val="15"/>
                <w:szCs w:val="15"/>
              </w:rPr>
              <w:t>NA</w:t>
            </w:r>
          </w:p>
        </w:tc>
        <w:tc>
          <w:tcPr>
            <w:tcW w:w="250" w:type="pct"/>
            <w:vAlign w:val="center"/>
          </w:tcPr>
          <w:p w14:paraId="5ABA1698" w14:textId="18AD2A58" w:rsidR="00C75CE0" w:rsidRPr="001B6651" w:rsidRDefault="00C75CE0" w:rsidP="00C75CE0">
            <w:pPr>
              <w:spacing w:line="480" w:lineRule="auto"/>
              <w:rPr>
                <w:rFonts w:ascii="Times New Roman" w:hAnsi="Times New Roman" w:cs="Times New Roman"/>
                <w:b/>
                <w:bCs/>
                <w:sz w:val="15"/>
                <w:szCs w:val="15"/>
              </w:rPr>
            </w:pPr>
            <w:r w:rsidRPr="001B6651">
              <w:rPr>
                <w:rFonts w:ascii="Times New Roman" w:hAnsi="Times New Roman" w:cs="Times New Roman"/>
                <w:sz w:val="15"/>
                <w:szCs w:val="15"/>
              </w:rPr>
              <w:t>NA</w:t>
            </w:r>
          </w:p>
        </w:tc>
        <w:tc>
          <w:tcPr>
            <w:tcW w:w="250" w:type="pct"/>
            <w:vAlign w:val="center"/>
          </w:tcPr>
          <w:p w14:paraId="30019ACA" w14:textId="58606165" w:rsidR="00C75CE0" w:rsidRPr="001B6651" w:rsidRDefault="00C75CE0" w:rsidP="00C75CE0">
            <w:pPr>
              <w:spacing w:line="480" w:lineRule="auto"/>
              <w:rPr>
                <w:rFonts w:ascii="Times New Roman" w:hAnsi="Times New Roman" w:cs="Times New Roman"/>
                <w:sz w:val="15"/>
                <w:szCs w:val="15"/>
              </w:rPr>
            </w:pPr>
            <w:r w:rsidRPr="001B6651">
              <w:rPr>
                <w:rFonts w:ascii="Times New Roman" w:hAnsi="Times New Roman" w:cs="Times New Roman"/>
                <w:sz w:val="15"/>
                <w:szCs w:val="15"/>
              </w:rPr>
              <w:t>NA</w:t>
            </w:r>
          </w:p>
        </w:tc>
        <w:tc>
          <w:tcPr>
            <w:tcW w:w="250" w:type="pct"/>
            <w:vAlign w:val="center"/>
          </w:tcPr>
          <w:p w14:paraId="489BFB7E" w14:textId="0A24783B" w:rsidR="00C75CE0" w:rsidRPr="001B6651" w:rsidRDefault="00C75CE0" w:rsidP="00C75CE0">
            <w:pPr>
              <w:spacing w:line="480" w:lineRule="auto"/>
              <w:rPr>
                <w:rFonts w:ascii="Times New Roman" w:hAnsi="Times New Roman" w:cs="Times New Roman"/>
                <w:b/>
                <w:bCs/>
                <w:sz w:val="15"/>
                <w:szCs w:val="15"/>
              </w:rPr>
            </w:pPr>
            <w:r w:rsidRPr="001B6651">
              <w:rPr>
                <w:rFonts w:ascii="Times New Roman" w:hAnsi="Times New Roman" w:cs="Times New Roman"/>
                <w:sz w:val="15"/>
                <w:szCs w:val="15"/>
              </w:rPr>
              <w:t>NA</w:t>
            </w:r>
          </w:p>
        </w:tc>
        <w:tc>
          <w:tcPr>
            <w:tcW w:w="250" w:type="pct"/>
            <w:vAlign w:val="center"/>
          </w:tcPr>
          <w:p w14:paraId="230BEEE3" w14:textId="111D8648" w:rsidR="00C75CE0" w:rsidRPr="001B6651" w:rsidRDefault="00C75CE0" w:rsidP="00C75CE0">
            <w:pPr>
              <w:spacing w:line="480" w:lineRule="auto"/>
              <w:rPr>
                <w:rFonts w:ascii="Times New Roman" w:hAnsi="Times New Roman" w:cs="Times New Roman"/>
                <w:sz w:val="15"/>
                <w:szCs w:val="15"/>
              </w:rPr>
            </w:pPr>
            <w:r w:rsidRPr="001B6651">
              <w:rPr>
                <w:rFonts w:ascii="Times New Roman" w:hAnsi="Times New Roman" w:cs="Times New Roman"/>
                <w:sz w:val="15"/>
                <w:szCs w:val="15"/>
              </w:rPr>
              <w:t>NA</w:t>
            </w:r>
          </w:p>
        </w:tc>
      </w:tr>
    </w:tbl>
    <w:p w14:paraId="59EF4F0D" w14:textId="5723BE3D" w:rsidR="002A689B" w:rsidRPr="001B6651" w:rsidRDefault="002A689B" w:rsidP="002A689B">
      <w:pPr>
        <w:spacing w:line="480" w:lineRule="auto"/>
        <w:rPr>
          <w:rFonts w:ascii="Times New Roman" w:hAnsi="Times New Roman" w:cs="Times New Roman"/>
          <w:lang w:val="en-US"/>
        </w:rPr>
      </w:pPr>
      <w:r w:rsidRPr="001B6651">
        <w:rPr>
          <w:rFonts w:ascii="Times New Roman" w:hAnsi="Times New Roman" w:cs="Times New Roman"/>
          <w:lang w:val="en-US"/>
        </w:rPr>
        <w:t>*</w:t>
      </w:r>
      <w:r w:rsidRPr="001B6651">
        <w:rPr>
          <w:rFonts w:ascii="Times New Roman" w:hAnsi="Times New Roman" w:cs="Times New Roman"/>
          <w:i/>
          <w:iCs/>
          <w:lang w:val="en-US"/>
        </w:rPr>
        <w:t>p</w:t>
      </w:r>
      <w:r w:rsidRPr="001B6651">
        <w:rPr>
          <w:rFonts w:ascii="Times New Roman" w:hAnsi="Times New Roman" w:cs="Times New Roman"/>
          <w:lang w:val="en-US"/>
        </w:rPr>
        <w:t>&lt;0.05; **</w:t>
      </w:r>
      <w:r w:rsidRPr="001B6651">
        <w:rPr>
          <w:rFonts w:ascii="Times New Roman" w:hAnsi="Times New Roman" w:cs="Times New Roman"/>
          <w:i/>
          <w:iCs/>
          <w:lang w:val="en-US"/>
        </w:rPr>
        <w:t>p</w:t>
      </w:r>
      <w:r w:rsidRPr="001B6651">
        <w:rPr>
          <w:rFonts w:ascii="Times New Roman" w:hAnsi="Times New Roman" w:cs="Times New Roman"/>
          <w:lang w:val="en-US"/>
        </w:rPr>
        <w:t>&lt;0.01; TD: Typically developing group; ASz</w:t>
      </w:r>
      <w:r w:rsidR="00FF5608" w:rsidRPr="001B6651">
        <w:rPr>
          <w:rFonts w:ascii="Times New Roman" w:hAnsi="Times New Roman" w:cs="Times New Roman"/>
          <w:lang w:val="en-US"/>
        </w:rPr>
        <w:t>+</w:t>
      </w:r>
      <w:r w:rsidRPr="001B6651">
        <w:rPr>
          <w:rFonts w:ascii="Times New Roman" w:hAnsi="Times New Roman" w:cs="Times New Roman"/>
          <w:lang w:val="en-US"/>
        </w:rPr>
        <w:t xml:space="preserve">: </w:t>
      </w:r>
      <w:r w:rsidR="00FF5608" w:rsidRPr="001B6651">
        <w:rPr>
          <w:rFonts w:ascii="Times New Roman" w:hAnsi="Times New Roman" w:cs="Times New Roman"/>
          <w:lang w:val="en-US"/>
        </w:rPr>
        <w:t xml:space="preserve">Persistent </w:t>
      </w:r>
      <w:proofErr w:type="gramStart"/>
      <w:r w:rsidR="00FF5608" w:rsidRPr="001B6651">
        <w:rPr>
          <w:rFonts w:ascii="Times New Roman" w:hAnsi="Times New Roman" w:cs="Times New Roman"/>
          <w:lang w:val="en-US"/>
        </w:rPr>
        <w:t>antecedent</w:t>
      </w:r>
      <w:r w:rsidR="004E26DC" w:rsidRPr="001B6651">
        <w:rPr>
          <w:rFonts w:ascii="Times New Roman" w:hAnsi="Times New Roman" w:cs="Times New Roman"/>
          <w:lang w:val="en-US"/>
        </w:rPr>
        <w:t>s</w:t>
      </w:r>
      <w:proofErr w:type="gramEnd"/>
      <w:r w:rsidR="00FF5608" w:rsidRPr="001B6651">
        <w:rPr>
          <w:rFonts w:ascii="Times New Roman" w:hAnsi="Times New Roman" w:cs="Times New Roman"/>
          <w:lang w:val="en-US"/>
        </w:rPr>
        <w:t xml:space="preserve"> </w:t>
      </w:r>
      <w:r w:rsidRPr="001B6651">
        <w:rPr>
          <w:rFonts w:ascii="Times New Roman" w:hAnsi="Times New Roman" w:cs="Times New Roman"/>
          <w:lang w:val="en-US"/>
        </w:rPr>
        <w:t xml:space="preserve">group; </w:t>
      </w:r>
      <w:r w:rsidR="00FF5608" w:rsidRPr="001B6651">
        <w:rPr>
          <w:rFonts w:ascii="Times New Roman" w:hAnsi="Times New Roman" w:cs="Times New Roman"/>
          <w:lang w:val="en-US"/>
        </w:rPr>
        <w:t>ASz</w:t>
      </w:r>
      <w:r w:rsidR="004E26DC" w:rsidRPr="001B6651">
        <w:rPr>
          <w:rFonts w:ascii="Times New Roman" w:hAnsi="Times New Roman" w:cs="Times New Roman"/>
          <w:lang w:val="en-US"/>
        </w:rPr>
        <w:t>-</w:t>
      </w:r>
      <w:r w:rsidRPr="001B6651">
        <w:rPr>
          <w:rFonts w:ascii="Times New Roman" w:hAnsi="Times New Roman" w:cs="Times New Roman"/>
          <w:lang w:val="en-US"/>
        </w:rPr>
        <w:t xml:space="preserve">: </w:t>
      </w:r>
      <w:r w:rsidR="004E26DC" w:rsidRPr="001B6651">
        <w:rPr>
          <w:rFonts w:ascii="Times New Roman" w:hAnsi="Times New Roman" w:cs="Times New Roman"/>
          <w:lang w:val="en-US"/>
        </w:rPr>
        <w:t>Non-persistent antecedents</w:t>
      </w:r>
      <w:r w:rsidRPr="001B6651">
        <w:rPr>
          <w:rFonts w:ascii="Times New Roman" w:hAnsi="Times New Roman" w:cs="Times New Roman"/>
          <w:lang w:val="en-US"/>
        </w:rPr>
        <w:t xml:space="preserve"> group; NA: Interaction between group and time was not significant and dropped from the model; GM: Total grey matter volume; WM: Total white matter volume; BL: baseline; FU1: Follow up 1; FU2: Follow up 2.</w:t>
      </w:r>
    </w:p>
    <w:p w14:paraId="794BA920" w14:textId="77777777" w:rsidR="003B596E" w:rsidRDefault="003B596E" w:rsidP="003B596E">
      <w:pPr>
        <w:rPr>
          <w:lang w:val="en-US"/>
        </w:rPr>
      </w:pPr>
    </w:p>
    <w:p w14:paraId="20ABDB78" w14:textId="77777777" w:rsidR="00D96DD3" w:rsidRDefault="00D96DD3" w:rsidP="003B596E">
      <w:pPr>
        <w:rPr>
          <w:lang w:val="en-US"/>
        </w:rPr>
      </w:pPr>
    </w:p>
    <w:p w14:paraId="72792B6E" w14:textId="77777777" w:rsidR="00D96DD3" w:rsidRPr="002A689B" w:rsidRDefault="00D96DD3" w:rsidP="003B596E">
      <w:pPr>
        <w:rPr>
          <w:lang w:val="en-US"/>
        </w:rPr>
      </w:pPr>
    </w:p>
    <w:p w14:paraId="7111B20C" w14:textId="77777777" w:rsidR="00764686" w:rsidRDefault="00764686" w:rsidP="00496A4D">
      <w:pPr>
        <w:spacing w:line="480" w:lineRule="auto"/>
        <w:rPr>
          <w:rFonts w:ascii="Times New Roman" w:hAnsi="Times New Roman" w:cs="Times New Roman"/>
          <w:lang w:val="en-US"/>
        </w:rPr>
      </w:pPr>
    </w:p>
    <w:p w14:paraId="2D8404FC" w14:textId="77777777" w:rsidR="00D96DD3" w:rsidRDefault="00D96DD3" w:rsidP="009A6A80">
      <w:pPr>
        <w:pStyle w:val="EndNoteBibliography"/>
        <w:ind w:left="720" w:hanging="720"/>
        <w:rPr>
          <w:rFonts w:ascii="Times New Roman" w:hAnsi="Times New Roman" w:cs="Times New Roman"/>
        </w:rPr>
        <w:sectPr w:rsidR="00D96DD3" w:rsidSect="002072B1">
          <w:pgSz w:w="16838" w:h="11906" w:orient="landscape"/>
          <w:pgMar w:top="720" w:right="720" w:bottom="720" w:left="720" w:header="708" w:footer="708" w:gutter="0"/>
          <w:cols w:space="708"/>
          <w:docGrid w:linePitch="360"/>
        </w:sectPr>
      </w:pPr>
    </w:p>
    <w:p w14:paraId="2B7555B6" w14:textId="265A3414" w:rsidR="00C14851" w:rsidRDefault="00C14851" w:rsidP="00EE3A83">
      <w:pPr>
        <w:pStyle w:val="Heading1"/>
      </w:pPr>
      <w:r>
        <w:lastRenderedPageBreak/>
        <w:t>Figure S8</w:t>
      </w:r>
    </w:p>
    <w:p w14:paraId="4637C06B" w14:textId="090137BA" w:rsidR="00C14851" w:rsidRDefault="00C14851" w:rsidP="00C14851">
      <w:r>
        <w:rPr>
          <w:noProof/>
        </w:rPr>
        <w:drawing>
          <wp:inline distT="0" distB="0" distL="0" distR="0" wp14:anchorId="0EC384C2" wp14:editId="7BD9B145">
            <wp:extent cx="5728335" cy="3438525"/>
            <wp:effectExtent l="0" t="0" r="0" b="3175"/>
            <wp:docPr id="1150154468" name="Picture 2" descr="A diagram of a wave of assess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154468" name="Picture 2" descr="A diagram of a wave of assessmen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28335" cy="3438525"/>
                    </a:xfrm>
                    <a:prstGeom prst="rect">
                      <a:avLst/>
                    </a:prstGeom>
                  </pic:spPr>
                </pic:pic>
              </a:graphicData>
            </a:graphic>
          </wp:inline>
        </w:drawing>
      </w:r>
    </w:p>
    <w:p w14:paraId="795153AD" w14:textId="0BF0276F" w:rsidR="00C14851" w:rsidRPr="001B6651" w:rsidRDefault="00C14851" w:rsidP="00C14851">
      <w:pPr>
        <w:spacing w:line="480" w:lineRule="auto"/>
        <w:rPr>
          <w:rFonts w:ascii="Times New Roman" w:hAnsi="Times New Roman" w:cs="Times New Roman"/>
        </w:rPr>
      </w:pPr>
      <w:r w:rsidRPr="001B6651">
        <w:rPr>
          <w:rFonts w:ascii="Times New Roman" w:hAnsi="Times New Roman" w:cs="Times New Roman"/>
          <w:b/>
          <w:bCs/>
        </w:rPr>
        <w:t xml:space="preserve">Figure S8.  </w:t>
      </w:r>
      <w:r w:rsidRPr="001B6651">
        <w:rPr>
          <w:rFonts w:ascii="Times New Roman" w:hAnsi="Times New Roman" w:cs="Times New Roman"/>
        </w:rPr>
        <w:t xml:space="preserve">Margins plot of predicted total grey matter volume changes over three waves of assessment in the three risk groups, adjusted for age at baseline, days from baseline, sex, and total intracranial volume. TD: Typical development group; ASz+: Persistent </w:t>
      </w:r>
      <w:proofErr w:type="gramStart"/>
      <w:r w:rsidRPr="001B6651">
        <w:rPr>
          <w:rFonts w:ascii="Times New Roman" w:hAnsi="Times New Roman" w:cs="Times New Roman"/>
        </w:rPr>
        <w:t>antecedents</w:t>
      </w:r>
      <w:proofErr w:type="gramEnd"/>
      <w:r w:rsidRPr="001B6651">
        <w:rPr>
          <w:rFonts w:ascii="Times New Roman" w:hAnsi="Times New Roman" w:cs="Times New Roman"/>
        </w:rPr>
        <w:t xml:space="preserve"> group; ASz-: Non-persistent antecedents group; BL: baseline; FU1: Follow up 1; FU2: Follow up 2.</w:t>
      </w:r>
    </w:p>
    <w:p w14:paraId="37BA18AC" w14:textId="77777777" w:rsidR="00C14851" w:rsidRPr="00C14851" w:rsidRDefault="00C14851" w:rsidP="00C14851"/>
    <w:p w14:paraId="46EB5E31" w14:textId="7C53872A" w:rsidR="00EE3A83" w:rsidRDefault="00EE3A83" w:rsidP="00EE3A83">
      <w:pPr>
        <w:pStyle w:val="Heading1"/>
      </w:pPr>
      <w:r>
        <w:lastRenderedPageBreak/>
        <w:t xml:space="preserve">Figure S9 </w:t>
      </w:r>
    </w:p>
    <w:p w14:paraId="4E894E46" w14:textId="77777777" w:rsidR="00EE3A83" w:rsidRPr="00577EAE" w:rsidRDefault="00EE3A83" w:rsidP="00EE3A83">
      <w:r>
        <w:rPr>
          <w:noProof/>
        </w:rPr>
        <w:drawing>
          <wp:inline distT="0" distB="0" distL="0" distR="0" wp14:anchorId="7B3CE874" wp14:editId="54FFFEAA">
            <wp:extent cx="5731510" cy="3440430"/>
            <wp:effectExtent l="0" t="0" r="0" b="1270"/>
            <wp:docPr id="1327967670" name="Picture 1" descr="A diagram of a wave of assess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967670" name="Picture 1" descr="A diagram of a wave of assessmen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3440430"/>
                    </a:xfrm>
                    <a:prstGeom prst="rect">
                      <a:avLst/>
                    </a:prstGeom>
                  </pic:spPr>
                </pic:pic>
              </a:graphicData>
            </a:graphic>
          </wp:inline>
        </w:drawing>
      </w:r>
    </w:p>
    <w:p w14:paraId="048CB06B" w14:textId="77777777" w:rsidR="00EE3A83" w:rsidRPr="00C06BC0" w:rsidRDefault="00EE3A83" w:rsidP="00EE3A83">
      <w:pPr>
        <w:spacing w:line="480" w:lineRule="auto"/>
        <w:rPr>
          <w:rFonts w:ascii="Times New Roman" w:hAnsi="Times New Roman" w:cs="Times New Roman"/>
          <w:b/>
          <w:bCs/>
        </w:rPr>
      </w:pPr>
    </w:p>
    <w:p w14:paraId="2458BC4F" w14:textId="299DAE3E" w:rsidR="00EE3A83" w:rsidRPr="001B6651" w:rsidRDefault="00EE3A83" w:rsidP="00EE3A83">
      <w:pPr>
        <w:spacing w:line="480" w:lineRule="auto"/>
        <w:rPr>
          <w:rFonts w:ascii="Times New Roman" w:hAnsi="Times New Roman" w:cs="Times New Roman"/>
        </w:rPr>
      </w:pPr>
      <w:r w:rsidRPr="001B6651">
        <w:rPr>
          <w:rFonts w:ascii="Times New Roman" w:hAnsi="Times New Roman" w:cs="Times New Roman"/>
          <w:b/>
          <w:bCs/>
        </w:rPr>
        <w:t xml:space="preserve">Figure S9.  </w:t>
      </w:r>
      <w:r w:rsidRPr="001B6651">
        <w:rPr>
          <w:rFonts w:ascii="Times New Roman" w:hAnsi="Times New Roman" w:cs="Times New Roman"/>
        </w:rPr>
        <w:t xml:space="preserve">Margins plot of predicted total white matter volume changes over three waves of assessment in the three risk groups, adjusted for age at baseline, days from baseline, sex, and total intracranial volume. TD: Typical development group; ASz+: Persistent </w:t>
      </w:r>
      <w:proofErr w:type="gramStart"/>
      <w:r w:rsidRPr="001B6651">
        <w:rPr>
          <w:rFonts w:ascii="Times New Roman" w:hAnsi="Times New Roman" w:cs="Times New Roman"/>
        </w:rPr>
        <w:t>antecedents</w:t>
      </w:r>
      <w:proofErr w:type="gramEnd"/>
      <w:r w:rsidRPr="001B6651">
        <w:rPr>
          <w:rFonts w:ascii="Times New Roman" w:hAnsi="Times New Roman" w:cs="Times New Roman"/>
        </w:rPr>
        <w:t xml:space="preserve"> group; ASz-: Non-persistent antecedents group; BL: baseline; FU1: Follow up 1; FU2: Follow up 2.</w:t>
      </w:r>
    </w:p>
    <w:p w14:paraId="10B7D59D" w14:textId="77777777" w:rsidR="00EE3A83" w:rsidRDefault="00EE3A83" w:rsidP="002C2D0C">
      <w:pPr>
        <w:pStyle w:val="Heading1"/>
      </w:pPr>
    </w:p>
    <w:p w14:paraId="1F03AA6C" w14:textId="6FD9C718" w:rsidR="002C2D0C" w:rsidRDefault="002C2D0C" w:rsidP="00B403A7">
      <w:pPr>
        <w:pStyle w:val="Heading1"/>
        <w:pageBreakBefore/>
      </w:pPr>
      <w:r>
        <w:lastRenderedPageBreak/>
        <w:t>References</w:t>
      </w:r>
    </w:p>
    <w:p w14:paraId="779626C6" w14:textId="77777777" w:rsidR="002C2D0C" w:rsidRPr="002C2D0C" w:rsidRDefault="002C2D0C" w:rsidP="002C2D0C"/>
    <w:p w14:paraId="79161CDE" w14:textId="2DDA8CB9" w:rsidR="00230E75" w:rsidRPr="00230E75" w:rsidRDefault="00764686" w:rsidP="00230E75">
      <w:pPr>
        <w:pStyle w:val="EndNoteBibliography"/>
        <w:rPr>
          <w:noProof/>
        </w:rPr>
      </w:pPr>
      <w:r>
        <w:rPr>
          <w:rFonts w:ascii="Times New Roman" w:hAnsi="Times New Roman" w:cs="Times New Roman"/>
        </w:rPr>
        <w:fldChar w:fldCharType="begin"/>
      </w:r>
      <w:r>
        <w:rPr>
          <w:rFonts w:ascii="Times New Roman" w:hAnsi="Times New Roman" w:cs="Times New Roman"/>
        </w:rPr>
        <w:instrText xml:space="preserve"> ADDIN EN.REFLIST </w:instrText>
      </w:r>
      <w:r>
        <w:rPr>
          <w:rFonts w:ascii="Times New Roman" w:hAnsi="Times New Roman" w:cs="Times New Roman"/>
        </w:rPr>
        <w:fldChar w:fldCharType="separate"/>
      </w:r>
      <w:r w:rsidR="00230E75" w:rsidRPr="00230E75">
        <w:rPr>
          <w:noProof/>
        </w:rPr>
        <w:t>1.</w:t>
      </w:r>
      <w:r w:rsidR="00230E75" w:rsidRPr="00230E75">
        <w:rPr>
          <w:noProof/>
        </w:rPr>
        <w:tab/>
        <w:t xml:space="preserve">Laurens KR, Hodgins S, Maughan B, Murray RM, Rutter ML, Taylor EA. Community screening for psychotic-like experiences and other putative antecedents of schizophrenia in children aged 9–12 years. </w:t>
      </w:r>
      <w:r w:rsidR="00230E75" w:rsidRPr="00230E75">
        <w:rPr>
          <w:i/>
          <w:noProof/>
        </w:rPr>
        <w:t>Schizophrenia Research</w:t>
      </w:r>
      <w:r w:rsidR="00230E75" w:rsidRPr="00230E75">
        <w:rPr>
          <w:noProof/>
        </w:rPr>
        <w:t>. 2007/02/01/ 2007;90(1):130-146. doi:</w:t>
      </w:r>
      <w:hyperlink r:id="rId14" w:history="1">
        <w:r w:rsidR="00230E75" w:rsidRPr="00230E75">
          <w:rPr>
            <w:rStyle w:val="Hyperlink"/>
            <w:noProof/>
          </w:rPr>
          <w:t>https://doi.org/10.1016/j.schres.2006.11.006</w:t>
        </w:r>
      </w:hyperlink>
    </w:p>
    <w:p w14:paraId="1EE05231" w14:textId="77777777" w:rsidR="00230E75" w:rsidRPr="00230E75" w:rsidRDefault="00230E75" w:rsidP="00230E75">
      <w:pPr>
        <w:pStyle w:val="EndNoteBibliography"/>
        <w:rPr>
          <w:noProof/>
        </w:rPr>
      </w:pPr>
      <w:r w:rsidRPr="00230E75">
        <w:rPr>
          <w:noProof/>
        </w:rPr>
        <w:t>2.</w:t>
      </w:r>
      <w:r w:rsidRPr="00230E75">
        <w:rPr>
          <w:noProof/>
        </w:rPr>
        <w:tab/>
        <w:t xml:space="preserve">Goodman R, Meltzer H, Bailey V. The Strengths and Difficulties Questionnaire: A pilot study on the validity of the self-report version. </w:t>
      </w:r>
      <w:r w:rsidRPr="00230E75">
        <w:rPr>
          <w:i/>
          <w:noProof/>
        </w:rPr>
        <w:t>European child &amp; adolescent psychiatry</w:t>
      </w:r>
      <w:r w:rsidRPr="00230E75">
        <w:rPr>
          <w:noProof/>
        </w:rPr>
        <w:t xml:space="preserve">. 1998;7(3):125-130. </w:t>
      </w:r>
    </w:p>
    <w:p w14:paraId="53702C9B" w14:textId="77777777" w:rsidR="00230E75" w:rsidRPr="00230E75" w:rsidRDefault="00230E75" w:rsidP="00230E75">
      <w:pPr>
        <w:pStyle w:val="EndNoteBibliography"/>
        <w:rPr>
          <w:noProof/>
        </w:rPr>
      </w:pPr>
      <w:r w:rsidRPr="00230E75">
        <w:rPr>
          <w:noProof/>
        </w:rPr>
        <w:t>3.</w:t>
      </w:r>
      <w:r w:rsidRPr="00230E75">
        <w:rPr>
          <w:noProof/>
        </w:rPr>
        <w:tab/>
        <w:t xml:space="preserve">Gutteridge TP, Lang CP, Turner AM, Jacobs BW, Laurens KR. Criterion validity of the Psychotic-Like Experiences Questionnaire for Children (PLEQ-C). </w:t>
      </w:r>
      <w:r w:rsidRPr="00230E75">
        <w:rPr>
          <w:i/>
          <w:noProof/>
        </w:rPr>
        <w:t>Schizophr Res</w:t>
      </w:r>
      <w:r w:rsidRPr="00230E75">
        <w:rPr>
          <w:noProof/>
        </w:rPr>
        <w:t>. Jun 2020;220:78-84. doi:10.1016/j.schres.2020.03.067</w:t>
      </w:r>
    </w:p>
    <w:p w14:paraId="46F4EB97" w14:textId="77777777" w:rsidR="00230E75" w:rsidRPr="00230E75" w:rsidRDefault="00230E75" w:rsidP="00230E75">
      <w:pPr>
        <w:pStyle w:val="EndNoteBibliography"/>
        <w:rPr>
          <w:noProof/>
        </w:rPr>
      </w:pPr>
      <w:r w:rsidRPr="00230E75">
        <w:rPr>
          <w:noProof/>
        </w:rPr>
        <w:t>4.</w:t>
      </w:r>
      <w:r w:rsidRPr="00230E75">
        <w:rPr>
          <w:noProof/>
        </w:rPr>
        <w:tab/>
        <w:t xml:space="preserve">Laurens KR, Hobbs MJ, Sunderland M, Green MJ, Mould GL. Psychotic-like experiences in a community sample of 8000 children aged 9 to 11 years: an item response theory analysis. </w:t>
      </w:r>
      <w:r w:rsidRPr="00230E75">
        <w:rPr>
          <w:i/>
          <w:noProof/>
        </w:rPr>
        <w:t>Psychological Medicine</w:t>
      </w:r>
      <w:r w:rsidRPr="00230E75">
        <w:rPr>
          <w:noProof/>
        </w:rPr>
        <w:t>. 2012;42(7):1495-1506. doi:10.1017/S0033291711002108</w:t>
      </w:r>
    </w:p>
    <w:p w14:paraId="584C96D9" w14:textId="77777777" w:rsidR="00230E75" w:rsidRPr="00230E75" w:rsidRDefault="00230E75" w:rsidP="00230E75">
      <w:pPr>
        <w:pStyle w:val="EndNoteBibliography"/>
        <w:rPr>
          <w:noProof/>
        </w:rPr>
      </w:pPr>
      <w:r w:rsidRPr="00230E75">
        <w:rPr>
          <w:noProof/>
        </w:rPr>
        <w:t>5.</w:t>
      </w:r>
      <w:r w:rsidRPr="00230E75">
        <w:rPr>
          <w:noProof/>
        </w:rPr>
        <w:tab/>
        <w:t xml:space="preserve">Laurens KR, Cullen AE. Toward earlier identification and preventative intervention in schizophrenia: evidence from the London Child Health and Development Study. </w:t>
      </w:r>
      <w:r w:rsidRPr="00230E75">
        <w:rPr>
          <w:i/>
          <w:noProof/>
        </w:rPr>
        <w:t>Social Psychiatry and Psychiatric Epidemiology</w:t>
      </w:r>
      <w:r w:rsidRPr="00230E75">
        <w:rPr>
          <w:noProof/>
        </w:rPr>
        <w:t>. 2016/04/01 2016;51(4):475-491. doi:10.1007/s00127-015-1151-x</w:t>
      </w:r>
    </w:p>
    <w:p w14:paraId="35AF4ED1" w14:textId="17349BE0" w:rsidR="00462B1A" w:rsidRPr="00C06BC0" w:rsidRDefault="00764686" w:rsidP="00D96DD3">
      <w:pPr>
        <w:spacing w:line="480" w:lineRule="auto"/>
        <w:rPr>
          <w:rFonts w:ascii="Times New Roman" w:hAnsi="Times New Roman" w:cs="Times New Roman"/>
        </w:rPr>
      </w:pPr>
      <w:r>
        <w:rPr>
          <w:rFonts w:ascii="Times New Roman" w:hAnsi="Times New Roman" w:cs="Times New Roman"/>
        </w:rPr>
        <w:fldChar w:fldCharType="end"/>
      </w:r>
    </w:p>
    <w:sectPr w:rsidR="00462B1A" w:rsidRPr="00C06BC0" w:rsidSect="00D96DD3">
      <w:pgSz w:w="11901" w:h="16817"/>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070F08"/>
    <w:multiLevelType w:val="hybridMultilevel"/>
    <w:tmpl w:val="E71CA8FC"/>
    <w:lvl w:ilvl="0" w:tplc="2EC45BF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6929EE"/>
    <w:multiLevelType w:val="hybridMultilevel"/>
    <w:tmpl w:val="716A74CC"/>
    <w:lvl w:ilvl="0" w:tplc="3F5E7C4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5779977">
    <w:abstractNumId w:val="0"/>
  </w:num>
  <w:num w:numId="2" w16cid:durableId="3041648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MA 11th&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sxrxsda9wrs9bew0ebprftn05d2s502a9x9&quot;&gt;ENIGMA_paper&lt;record-ids&gt;&lt;item&gt;11&lt;/item&gt;&lt;item&gt;214&lt;/item&gt;&lt;item&gt;215&lt;/item&gt;&lt;item&gt;305&lt;/item&gt;&lt;item&gt;383&lt;/item&gt;&lt;/record-ids&gt;&lt;/item&gt;&lt;/Libraries&gt;"/>
  </w:docVars>
  <w:rsids>
    <w:rsidRoot w:val="00462B1A"/>
    <w:rsid w:val="00016037"/>
    <w:rsid w:val="000200DB"/>
    <w:rsid w:val="0002333D"/>
    <w:rsid w:val="00030D57"/>
    <w:rsid w:val="00050F57"/>
    <w:rsid w:val="00056AAB"/>
    <w:rsid w:val="00057CD7"/>
    <w:rsid w:val="00082440"/>
    <w:rsid w:val="000C0F67"/>
    <w:rsid w:val="000D08B9"/>
    <w:rsid w:val="000D53E6"/>
    <w:rsid w:val="000E106E"/>
    <w:rsid w:val="000F5FFC"/>
    <w:rsid w:val="00111560"/>
    <w:rsid w:val="00124861"/>
    <w:rsid w:val="00151C8B"/>
    <w:rsid w:val="0016707F"/>
    <w:rsid w:val="00170749"/>
    <w:rsid w:val="00171749"/>
    <w:rsid w:val="001753A3"/>
    <w:rsid w:val="00185FEE"/>
    <w:rsid w:val="001B6651"/>
    <w:rsid w:val="001D1080"/>
    <w:rsid w:val="001D1680"/>
    <w:rsid w:val="001F1ABF"/>
    <w:rsid w:val="002072B1"/>
    <w:rsid w:val="002226CB"/>
    <w:rsid w:val="00230E75"/>
    <w:rsid w:val="002465CA"/>
    <w:rsid w:val="002550BF"/>
    <w:rsid w:val="00266A57"/>
    <w:rsid w:val="00277554"/>
    <w:rsid w:val="002A0B6D"/>
    <w:rsid w:val="002A215A"/>
    <w:rsid w:val="002A689B"/>
    <w:rsid w:val="002B190B"/>
    <w:rsid w:val="002C1839"/>
    <w:rsid w:val="002C2A3E"/>
    <w:rsid w:val="002C2D0C"/>
    <w:rsid w:val="002C3DDC"/>
    <w:rsid w:val="002D1E48"/>
    <w:rsid w:val="002D26B7"/>
    <w:rsid w:val="002F24A7"/>
    <w:rsid w:val="002F5ACB"/>
    <w:rsid w:val="002F5DF3"/>
    <w:rsid w:val="003004F4"/>
    <w:rsid w:val="00312766"/>
    <w:rsid w:val="00321317"/>
    <w:rsid w:val="0033426C"/>
    <w:rsid w:val="00335CE6"/>
    <w:rsid w:val="00352C39"/>
    <w:rsid w:val="00382C81"/>
    <w:rsid w:val="003969AF"/>
    <w:rsid w:val="00397782"/>
    <w:rsid w:val="003B596E"/>
    <w:rsid w:val="003E0B06"/>
    <w:rsid w:val="003F41DF"/>
    <w:rsid w:val="003F734B"/>
    <w:rsid w:val="004021B3"/>
    <w:rsid w:val="00440B84"/>
    <w:rsid w:val="00462B1A"/>
    <w:rsid w:val="004641BC"/>
    <w:rsid w:val="00466BA7"/>
    <w:rsid w:val="00486C09"/>
    <w:rsid w:val="00486D13"/>
    <w:rsid w:val="00496A4D"/>
    <w:rsid w:val="00497C64"/>
    <w:rsid w:val="004A16FD"/>
    <w:rsid w:val="004A7A4E"/>
    <w:rsid w:val="004A7BCB"/>
    <w:rsid w:val="004B7FAD"/>
    <w:rsid w:val="004E26DC"/>
    <w:rsid w:val="004E7A3E"/>
    <w:rsid w:val="00506E3F"/>
    <w:rsid w:val="0053542D"/>
    <w:rsid w:val="00537B11"/>
    <w:rsid w:val="00537E84"/>
    <w:rsid w:val="00544C76"/>
    <w:rsid w:val="005522EF"/>
    <w:rsid w:val="0055498C"/>
    <w:rsid w:val="00577EAE"/>
    <w:rsid w:val="00583CA9"/>
    <w:rsid w:val="005A1298"/>
    <w:rsid w:val="005A70E6"/>
    <w:rsid w:val="005D2B9B"/>
    <w:rsid w:val="005E1EA8"/>
    <w:rsid w:val="005E3037"/>
    <w:rsid w:val="005E5CF2"/>
    <w:rsid w:val="006048C1"/>
    <w:rsid w:val="00620C4E"/>
    <w:rsid w:val="00640E85"/>
    <w:rsid w:val="00681B73"/>
    <w:rsid w:val="006910A8"/>
    <w:rsid w:val="006A65D5"/>
    <w:rsid w:val="006C0834"/>
    <w:rsid w:val="006E0396"/>
    <w:rsid w:val="006E76A8"/>
    <w:rsid w:val="006F5088"/>
    <w:rsid w:val="00706775"/>
    <w:rsid w:val="007236FD"/>
    <w:rsid w:val="007513F6"/>
    <w:rsid w:val="00751405"/>
    <w:rsid w:val="00764686"/>
    <w:rsid w:val="0078663F"/>
    <w:rsid w:val="007944FA"/>
    <w:rsid w:val="007B3694"/>
    <w:rsid w:val="007C5898"/>
    <w:rsid w:val="008103B7"/>
    <w:rsid w:val="00816CB5"/>
    <w:rsid w:val="008203D8"/>
    <w:rsid w:val="00822A59"/>
    <w:rsid w:val="0085084E"/>
    <w:rsid w:val="008526CB"/>
    <w:rsid w:val="00876FDC"/>
    <w:rsid w:val="008807D5"/>
    <w:rsid w:val="008906FB"/>
    <w:rsid w:val="00891546"/>
    <w:rsid w:val="008A0320"/>
    <w:rsid w:val="008A1A91"/>
    <w:rsid w:val="008A6488"/>
    <w:rsid w:val="008B598B"/>
    <w:rsid w:val="008D328E"/>
    <w:rsid w:val="0091320F"/>
    <w:rsid w:val="00914B2E"/>
    <w:rsid w:val="0093425F"/>
    <w:rsid w:val="00943CCB"/>
    <w:rsid w:val="0098576B"/>
    <w:rsid w:val="009A52C0"/>
    <w:rsid w:val="009A6A80"/>
    <w:rsid w:val="00A01FFD"/>
    <w:rsid w:val="00A27FEE"/>
    <w:rsid w:val="00A33730"/>
    <w:rsid w:val="00A454E4"/>
    <w:rsid w:val="00A5284F"/>
    <w:rsid w:val="00A5598A"/>
    <w:rsid w:val="00A61198"/>
    <w:rsid w:val="00A80798"/>
    <w:rsid w:val="00AA3A9A"/>
    <w:rsid w:val="00AA583C"/>
    <w:rsid w:val="00AE189F"/>
    <w:rsid w:val="00AE1A09"/>
    <w:rsid w:val="00AE3F84"/>
    <w:rsid w:val="00AF5850"/>
    <w:rsid w:val="00B13BB7"/>
    <w:rsid w:val="00B20B51"/>
    <w:rsid w:val="00B30B0D"/>
    <w:rsid w:val="00B403A7"/>
    <w:rsid w:val="00B41D0B"/>
    <w:rsid w:val="00B517E8"/>
    <w:rsid w:val="00B51C90"/>
    <w:rsid w:val="00BB71FA"/>
    <w:rsid w:val="00BC7A19"/>
    <w:rsid w:val="00BE155D"/>
    <w:rsid w:val="00BF5AEC"/>
    <w:rsid w:val="00C06BC0"/>
    <w:rsid w:val="00C14851"/>
    <w:rsid w:val="00C24C98"/>
    <w:rsid w:val="00C2640A"/>
    <w:rsid w:val="00C31FC0"/>
    <w:rsid w:val="00C4576D"/>
    <w:rsid w:val="00C5349B"/>
    <w:rsid w:val="00C54604"/>
    <w:rsid w:val="00C548C7"/>
    <w:rsid w:val="00C66F9A"/>
    <w:rsid w:val="00C75CE0"/>
    <w:rsid w:val="00C971D9"/>
    <w:rsid w:val="00CB0B96"/>
    <w:rsid w:val="00CC0840"/>
    <w:rsid w:val="00CC2CEB"/>
    <w:rsid w:val="00CC4445"/>
    <w:rsid w:val="00CD46BF"/>
    <w:rsid w:val="00CD5505"/>
    <w:rsid w:val="00CE262F"/>
    <w:rsid w:val="00CF3F48"/>
    <w:rsid w:val="00D00B25"/>
    <w:rsid w:val="00D02764"/>
    <w:rsid w:val="00D20AE4"/>
    <w:rsid w:val="00D21678"/>
    <w:rsid w:val="00D45A02"/>
    <w:rsid w:val="00D50403"/>
    <w:rsid w:val="00D52A2F"/>
    <w:rsid w:val="00D539BE"/>
    <w:rsid w:val="00D64C4E"/>
    <w:rsid w:val="00D74C3C"/>
    <w:rsid w:val="00D75EF3"/>
    <w:rsid w:val="00D77B1E"/>
    <w:rsid w:val="00D96DD3"/>
    <w:rsid w:val="00DB6C6F"/>
    <w:rsid w:val="00DE5168"/>
    <w:rsid w:val="00DF202E"/>
    <w:rsid w:val="00E3444A"/>
    <w:rsid w:val="00E40341"/>
    <w:rsid w:val="00E641B4"/>
    <w:rsid w:val="00E65154"/>
    <w:rsid w:val="00E65452"/>
    <w:rsid w:val="00E714B0"/>
    <w:rsid w:val="00E80AC3"/>
    <w:rsid w:val="00E829A7"/>
    <w:rsid w:val="00EA2673"/>
    <w:rsid w:val="00EB32EA"/>
    <w:rsid w:val="00EE0507"/>
    <w:rsid w:val="00EE3A83"/>
    <w:rsid w:val="00EE3AF4"/>
    <w:rsid w:val="00EE766A"/>
    <w:rsid w:val="00EF5832"/>
    <w:rsid w:val="00F1078A"/>
    <w:rsid w:val="00F44DCB"/>
    <w:rsid w:val="00F46D1F"/>
    <w:rsid w:val="00FA7986"/>
    <w:rsid w:val="00FE2BA1"/>
    <w:rsid w:val="00FE5769"/>
    <w:rsid w:val="00FF560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1D7CF"/>
  <w15:chartTrackingRefBased/>
  <w15:docId w15:val="{C45982CB-C912-47AD-BB76-C7064DC2E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2B1A"/>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2B1A"/>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1717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16CB5"/>
    <w:pPr>
      <w:spacing w:before="100" w:beforeAutospacing="1" w:after="100" w:afterAutospacing="1"/>
    </w:pPr>
    <w:rPr>
      <w:rFonts w:ascii="Times New Roman" w:eastAsia="Times New Roman" w:hAnsi="Times New Roman" w:cs="Times New Roman"/>
      <w:kern w:val="0"/>
      <w14:ligatures w14:val="none"/>
    </w:rPr>
  </w:style>
  <w:style w:type="paragraph" w:styleId="Revision">
    <w:name w:val="Revision"/>
    <w:hidden/>
    <w:uiPriority w:val="99"/>
    <w:semiHidden/>
    <w:rsid w:val="00B51C90"/>
  </w:style>
  <w:style w:type="character" w:styleId="CommentReference">
    <w:name w:val="annotation reference"/>
    <w:basedOn w:val="DefaultParagraphFont"/>
    <w:uiPriority w:val="99"/>
    <w:semiHidden/>
    <w:unhideWhenUsed/>
    <w:rsid w:val="00B51C90"/>
    <w:rPr>
      <w:sz w:val="16"/>
      <w:szCs w:val="16"/>
    </w:rPr>
  </w:style>
  <w:style w:type="paragraph" w:styleId="CommentText">
    <w:name w:val="annotation text"/>
    <w:basedOn w:val="Normal"/>
    <w:link w:val="CommentTextChar"/>
    <w:uiPriority w:val="99"/>
    <w:unhideWhenUsed/>
    <w:rsid w:val="00B51C90"/>
    <w:pPr>
      <w:spacing w:after="160"/>
    </w:pPr>
    <w:rPr>
      <w:sz w:val="20"/>
      <w:szCs w:val="20"/>
    </w:rPr>
  </w:style>
  <w:style w:type="character" w:customStyle="1" w:styleId="CommentTextChar">
    <w:name w:val="Comment Text Char"/>
    <w:basedOn w:val="DefaultParagraphFont"/>
    <w:link w:val="CommentText"/>
    <w:uiPriority w:val="99"/>
    <w:rsid w:val="00B51C90"/>
    <w:rPr>
      <w:sz w:val="20"/>
      <w:szCs w:val="20"/>
    </w:rPr>
  </w:style>
  <w:style w:type="paragraph" w:styleId="CommentSubject">
    <w:name w:val="annotation subject"/>
    <w:basedOn w:val="CommentText"/>
    <w:next w:val="CommentText"/>
    <w:link w:val="CommentSubjectChar"/>
    <w:uiPriority w:val="99"/>
    <w:semiHidden/>
    <w:unhideWhenUsed/>
    <w:rsid w:val="00B51C90"/>
    <w:pPr>
      <w:spacing w:after="0"/>
    </w:pPr>
    <w:rPr>
      <w:b/>
      <w:bCs/>
    </w:rPr>
  </w:style>
  <w:style w:type="character" w:customStyle="1" w:styleId="CommentSubjectChar">
    <w:name w:val="Comment Subject Char"/>
    <w:basedOn w:val="CommentTextChar"/>
    <w:link w:val="CommentSubject"/>
    <w:uiPriority w:val="99"/>
    <w:semiHidden/>
    <w:rsid w:val="00B51C90"/>
    <w:rPr>
      <w:b/>
      <w:bCs/>
      <w:sz w:val="20"/>
      <w:szCs w:val="20"/>
    </w:rPr>
  </w:style>
  <w:style w:type="paragraph" w:styleId="ListParagraph">
    <w:name w:val="List Paragraph"/>
    <w:basedOn w:val="Normal"/>
    <w:uiPriority w:val="34"/>
    <w:qFormat/>
    <w:rsid w:val="00B41D0B"/>
    <w:pPr>
      <w:ind w:left="720"/>
      <w:contextualSpacing/>
    </w:pPr>
  </w:style>
  <w:style w:type="character" w:customStyle="1" w:styleId="anchor-text">
    <w:name w:val="anchor-text"/>
    <w:basedOn w:val="DefaultParagraphFont"/>
    <w:rsid w:val="004641BC"/>
  </w:style>
  <w:style w:type="paragraph" w:customStyle="1" w:styleId="EndNoteBibliographyTitle">
    <w:name w:val="EndNote Bibliography Title"/>
    <w:basedOn w:val="Normal"/>
    <w:link w:val="EndNoteBibliographyTitleChar"/>
    <w:rsid w:val="00764686"/>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764686"/>
    <w:rPr>
      <w:rFonts w:ascii="Calibri" w:hAnsi="Calibri" w:cs="Calibri"/>
    </w:rPr>
  </w:style>
  <w:style w:type="paragraph" w:customStyle="1" w:styleId="EndNoteBibliography">
    <w:name w:val="EndNote Bibliography"/>
    <w:basedOn w:val="Normal"/>
    <w:link w:val="EndNoteBibliographyChar"/>
    <w:rsid w:val="00764686"/>
    <w:rPr>
      <w:rFonts w:ascii="Calibri" w:hAnsi="Calibri" w:cs="Calibri"/>
    </w:rPr>
  </w:style>
  <w:style w:type="character" w:customStyle="1" w:styleId="EndNoteBibliographyChar">
    <w:name w:val="EndNote Bibliography Char"/>
    <w:basedOn w:val="DefaultParagraphFont"/>
    <w:link w:val="EndNoteBibliography"/>
    <w:rsid w:val="00764686"/>
    <w:rPr>
      <w:rFonts w:ascii="Calibri" w:hAnsi="Calibri" w:cs="Calibri"/>
    </w:rPr>
  </w:style>
  <w:style w:type="character" w:styleId="Hyperlink">
    <w:name w:val="Hyperlink"/>
    <w:basedOn w:val="DefaultParagraphFont"/>
    <w:uiPriority w:val="99"/>
    <w:unhideWhenUsed/>
    <w:rsid w:val="00764686"/>
    <w:rPr>
      <w:color w:val="0563C1" w:themeColor="hyperlink"/>
      <w:u w:val="single"/>
    </w:rPr>
  </w:style>
  <w:style w:type="character" w:styleId="UnresolvedMention">
    <w:name w:val="Unresolved Mention"/>
    <w:basedOn w:val="DefaultParagraphFont"/>
    <w:uiPriority w:val="99"/>
    <w:semiHidden/>
    <w:unhideWhenUsed/>
    <w:rsid w:val="007646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49078">
      <w:bodyDiv w:val="1"/>
      <w:marLeft w:val="0"/>
      <w:marRight w:val="0"/>
      <w:marTop w:val="0"/>
      <w:marBottom w:val="0"/>
      <w:divBdr>
        <w:top w:val="none" w:sz="0" w:space="0" w:color="auto"/>
        <w:left w:val="none" w:sz="0" w:space="0" w:color="auto"/>
        <w:bottom w:val="none" w:sz="0" w:space="0" w:color="auto"/>
        <w:right w:val="none" w:sz="0" w:space="0" w:color="auto"/>
      </w:divBdr>
    </w:div>
    <w:div w:id="1040472376">
      <w:bodyDiv w:val="1"/>
      <w:marLeft w:val="0"/>
      <w:marRight w:val="0"/>
      <w:marTop w:val="0"/>
      <w:marBottom w:val="0"/>
      <w:divBdr>
        <w:top w:val="none" w:sz="0" w:space="0" w:color="auto"/>
        <w:left w:val="none" w:sz="0" w:space="0" w:color="auto"/>
        <w:bottom w:val="none" w:sz="0" w:space="0" w:color="auto"/>
        <w:right w:val="none" w:sz="0" w:space="0" w:color="auto"/>
      </w:divBdr>
    </w:div>
    <w:div w:id="1249776471">
      <w:bodyDiv w:val="1"/>
      <w:marLeft w:val="0"/>
      <w:marRight w:val="0"/>
      <w:marTop w:val="0"/>
      <w:marBottom w:val="0"/>
      <w:divBdr>
        <w:top w:val="none" w:sz="0" w:space="0" w:color="auto"/>
        <w:left w:val="none" w:sz="0" w:space="0" w:color="auto"/>
        <w:bottom w:val="none" w:sz="0" w:space="0" w:color="auto"/>
        <w:right w:val="none" w:sz="0" w:space="0" w:color="auto"/>
      </w:divBdr>
    </w:div>
    <w:div w:id="1386373526">
      <w:bodyDiv w:val="1"/>
      <w:marLeft w:val="0"/>
      <w:marRight w:val="0"/>
      <w:marTop w:val="0"/>
      <w:marBottom w:val="0"/>
      <w:divBdr>
        <w:top w:val="none" w:sz="0" w:space="0" w:color="auto"/>
        <w:left w:val="none" w:sz="0" w:space="0" w:color="auto"/>
        <w:bottom w:val="none" w:sz="0" w:space="0" w:color="auto"/>
        <w:right w:val="none" w:sz="0" w:space="0" w:color="auto"/>
      </w:divBdr>
    </w:div>
    <w:div w:id="1976376198">
      <w:bodyDiv w:val="1"/>
      <w:marLeft w:val="0"/>
      <w:marRight w:val="0"/>
      <w:marTop w:val="0"/>
      <w:marBottom w:val="0"/>
      <w:divBdr>
        <w:top w:val="none" w:sz="0" w:space="0" w:color="auto"/>
        <w:left w:val="none" w:sz="0" w:space="0" w:color="auto"/>
        <w:bottom w:val="none" w:sz="0" w:space="0" w:color="auto"/>
        <w:right w:val="none" w:sz="0" w:space="0" w:color="auto"/>
      </w:divBdr>
    </w:div>
    <w:div w:id="1977373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doi.org/10.1016/j.schres.2006.1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2533</Words>
  <Characters>14444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Shuqing Si</dc:creator>
  <cp:keywords/>
  <dc:description/>
  <cp:lastModifiedBy>Shuqing Si (Psychology)</cp:lastModifiedBy>
  <cp:revision>5</cp:revision>
  <dcterms:created xsi:type="dcterms:W3CDTF">2025-10-13T23:04:00Z</dcterms:created>
  <dcterms:modified xsi:type="dcterms:W3CDTF">2026-01-18T22:43:00Z</dcterms:modified>
</cp:coreProperties>
</file>