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98436" w14:textId="1F5E8F87" w:rsidR="008E634E" w:rsidRDefault="00232565">
      <w:r w:rsidRPr="00232565">
        <w:rPr>
          <w:b/>
          <w:bCs/>
        </w:rPr>
        <w:t>Manuscript title</w:t>
      </w:r>
      <w:r>
        <w:t xml:space="preserve">: </w:t>
      </w:r>
      <w:r w:rsidR="00DB66B0" w:rsidRPr="00DB66B0">
        <w:t>Esketamine nasal spray versus quetiapine XR in adults with treatment-resistant depression</w:t>
      </w:r>
      <w:r w:rsidR="00311142">
        <w:t xml:space="preserve">: a </w:t>
      </w:r>
      <w:r w:rsidR="00151FF1">
        <w:t xml:space="preserve">secondary </w:t>
      </w:r>
      <w:r w:rsidR="00311142">
        <w:t>analysis of the ESCAPE-TRD randomized clinical trial</w:t>
      </w:r>
    </w:p>
    <w:p w14:paraId="78FFF997" w14:textId="5DA51290" w:rsidR="00232565" w:rsidRDefault="006707C2">
      <w:r>
        <w:rPr>
          <w:b/>
          <w:bCs/>
        </w:rPr>
        <w:t xml:space="preserve">Plain Language </w:t>
      </w:r>
      <w:r w:rsidR="00232565" w:rsidRPr="00232565">
        <w:rPr>
          <w:b/>
          <w:bCs/>
        </w:rPr>
        <w:t>Summary</w:t>
      </w:r>
      <w:r w:rsidR="00232565">
        <w:t xml:space="preserve">: </w:t>
      </w:r>
    </w:p>
    <w:p w14:paraId="3C26FBC4" w14:textId="69AA6E83" w:rsidR="005F1EE8" w:rsidRDefault="00135E83" w:rsidP="00C17B9D">
      <w:r>
        <w:t>Approximately</w:t>
      </w:r>
      <w:r w:rsidR="001C224B">
        <w:t xml:space="preserve"> 10</w:t>
      </w:r>
      <w:r w:rsidR="004C4AB4">
        <w:t>%</w:t>
      </w:r>
      <w:r w:rsidR="001C224B">
        <w:t>-30%</w:t>
      </w:r>
      <w:r w:rsidR="00F91E1F">
        <w:t xml:space="preserve"> of patients with major depressive disorder (MDD) </w:t>
      </w:r>
      <w:r w:rsidR="00FB3DBC">
        <w:t>are diagnosed with treatment-resistant depression (TRD), defined as</w:t>
      </w:r>
      <w:r w:rsidR="004C4AB4">
        <w:t xml:space="preserve"> an </w:t>
      </w:r>
      <w:r w:rsidR="00300B14">
        <w:t>inadequate respon</w:t>
      </w:r>
      <w:r w:rsidR="00FB3DBC">
        <w:t>se</w:t>
      </w:r>
      <w:r w:rsidR="001C224B">
        <w:t xml:space="preserve"> to treatment with </w:t>
      </w:r>
      <w:r w:rsidR="004C4AB4">
        <w:t xml:space="preserve">2 </w:t>
      </w:r>
      <w:r w:rsidR="00300B14">
        <w:t>or more</w:t>
      </w:r>
      <w:r w:rsidR="001C224B">
        <w:t xml:space="preserve"> </w:t>
      </w:r>
      <w:r w:rsidR="00300B14">
        <w:t>types</w:t>
      </w:r>
      <w:r w:rsidR="001C224B">
        <w:t xml:space="preserve"> of oral antidepressants</w:t>
      </w:r>
      <w:r>
        <w:t xml:space="preserve"> (OADs)</w:t>
      </w:r>
      <w:r w:rsidR="001C224B">
        <w:t>. Esketamine nasal spray (ESK)</w:t>
      </w:r>
      <w:r w:rsidR="004C4AB4">
        <w:t>, in combination with an OAD,</w:t>
      </w:r>
      <w:r w:rsidR="001C224B">
        <w:t xml:space="preserve"> </w:t>
      </w:r>
      <w:r w:rsidR="0056409A">
        <w:t>is</w:t>
      </w:r>
      <w:r w:rsidR="001C224B">
        <w:t xml:space="preserve"> approved </w:t>
      </w:r>
      <w:r w:rsidR="00966E91">
        <w:t>in the U</w:t>
      </w:r>
      <w:r w:rsidR="004C4AB4">
        <w:t xml:space="preserve">nited </w:t>
      </w:r>
      <w:r w:rsidR="00966E91">
        <w:t>S</w:t>
      </w:r>
      <w:r w:rsidR="004C4AB4">
        <w:t>tates</w:t>
      </w:r>
      <w:r w:rsidR="001C224B">
        <w:t xml:space="preserve"> </w:t>
      </w:r>
      <w:r w:rsidR="00300B14">
        <w:t>for the treatment of adults with TRD</w:t>
      </w:r>
      <w:r w:rsidR="004C4AB4">
        <w:t>. ESK is also approved</w:t>
      </w:r>
      <w:r w:rsidR="005F1EE8" w:rsidRPr="00A67C1F">
        <w:t xml:space="preserve"> for the treatment of depressive symptoms in adults with MDD </w:t>
      </w:r>
      <w:r w:rsidR="004C4AB4">
        <w:t>who have</w:t>
      </w:r>
      <w:r w:rsidR="004C4AB4" w:rsidRPr="00A67C1F">
        <w:t xml:space="preserve"> </w:t>
      </w:r>
      <w:r w:rsidR="005F1EE8" w:rsidRPr="00A67C1F">
        <w:t xml:space="preserve">acute suicidal </w:t>
      </w:r>
      <w:r w:rsidR="005F1EE8">
        <w:t>thoughts</w:t>
      </w:r>
      <w:r w:rsidR="005F1EE8" w:rsidRPr="00A67C1F">
        <w:t xml:space="preserve"> or behavior</w:t>
      </w:r>
      <w:r w:rsidR="0056409A">
        <w:t xml:space="preserve">. </w:t>
      </w:r>
      <w:r w:rsidR="00756DF2">
        <w:t>The</w:t>
      </w:r>
      <w:r w:rsidR="00001D91">
        <w:t xml:space="preserve"> </w:t>
      </w:r>
      <w:r w:rsidR="00756DF2">
        <w:t xml:space="preserve">goal of MDD treatment is to achieve </w:t>
      </w:r>
      <w:r w:rsidR="004C4AB4">
        <w:t xml:space="preserve">remission in symptoms </w:t>
      </w:r>
      <w:r w:rsidR="009366BF">
        <w:t>without relapse</w:t>
      </w:r>
      <w:r w:rsidR="004C4AB4">
        <w:t>.</w:t>
      </w:r>
      <w:r w:rsidR="009366BF">
        <w:t xml:space="preserve"> </w:t>
      </w:r>
      <w:r w:rsidR="004C4AB4">
        <w:t xml:space="preserve">However, </w:t>
      </w:r>
      <w:r w:rsidR="009366BF">
        <w:t xml:space="preserve">there is </w:t>
      </w:r>
      <w:r w:rsidR="004C4AB4">
        <w:t xml:space="preserve">no </w:t>
      </w:r>
      <w:r w:rsidR="009366BF">
        <w:t xml:space="preserve">consensus </w:t>
      </w:r>
      <w:r w:rsidR="00FB3DBC">
        <w:t xml:space="preserve">on </w:t>
      </w:r>
      <w:r w:rsidR="009366BF">
        <w:t xml:space="preserve">how </w:t>
      </w:r>
      <w:r w:rsidR="002C61CD">
        <w:t>remission and relapse are defined</w:t>
      </w:r>
      <w:r w:rsidR="00756DF2">
        <w:t>.</w:t>
      </w:r>
    </w:p>
    <w:p w14:paraId="24A7076A" w14:textId="3D452252" w:rsidR="005F1EE8" w:rsidRDefault="0056409A" w:rsidP="00C17B9D">
      <w:r>
        <w:t>The ESCAPE-TRD</w:t>
      </w:r>
      <w:r w:rsidR="005F1EE8">
        <w:t xml:space="preserve"> clinical trial</w:t>
      </w:r>
      <w:r>
        <w:t xml:space="preserve"> (NCT04338321) compared ESK versus quetiapine </w:t>
      </w:r>
      <w:r w:rsidR="00135E83">
        <w:t>extended-release (</w:t>
      </w:r>
      <w:r w:rsidR="00966E91">
        <w:t>XR</w:t>
      </w:r>
      <w:r w:rsidR="00135E83">
        <w:t>)</w:t>
      </w:r>
      <w:r w:rsidR="005F1EE8">
        <w:t xml:space="preserve">, </w:t>
      </w:r>
      <w:r w:rsidR="005F1EE8" w:rsidRPr="003B7E3E">
        <w:rPr>
          <w:rFonts w:ascii="Calibri" w:hAnsi="Calibri" w:cs="Calibri"/>
        </w:rPr>
        <w:t xml:space="preserve">an atypical antipsychotic </w:t>
      </w:r>
      <w:r w:rsidR="004C4AB4">
        <w:rPr>
          <w:rFonts w:ascii="Calibri" w:hAnsi="Calibri" w:cs="Calibri"/>
        </w:rPr>
        <w:t>used to trea</w:t>
      </w:r>
      <w:r w:rsidR="00FB3DBC">
        <w:rPr>
          <w:rFonts w:ascii="Calibri" w:hAnsi="Calibri" w:cs="Calibri"/>
        </w:rPr>
        <w:t>t</w:t>
      </w:r>
      <w:r w:rsidR="005F1EE8" w:rsidRPr="003B7E3E">
        <w:rPr>
          <w:rFonts w:ascii="Calibri" w:hAnsi="Calibri" w:cs="Calibri"/>
        </w:rPr>
        <w:t xml:space="preserve"> MDD</w:t>
      </w:r>
      <w:r w:rsidR="005F1EE8">
        <w:rPr>
          <w:rFonts w:ascii="Calibri" w:hAnsi="Calibri" w:cs="Calibri"/>
        </w:rPr>
        <w:t>,</w:t>
      </w:r>
      <w:r w:rsidR="005F1EE8">
        <w:t xml:space="preserve"> in</w:t>
      </w:r>
      <w:r>
        <w:t xml:space="preserve"> patients with TRD.</w:t>
      </w:r>
      <w:r w:rsidR="00FE49B9">
        <w:t xml:space="preserve"> </w:t>
      </w:r>
      <w:r w:rsidR="00B11A7B">
        <w:t xml:space="preserve">The trial was conducted in 24 countries. </w:t>
      </w:r>
      <w:r w:rsidR="00A0633C">
        <w:t>This</w:t>
      </w:r>
      <w:r w:rsidR="00151FF1">
        <w:t xml:space="preserve"> secondary</w:t>
      </w:r>
      <w:r w:rsidR="00A0633C">
        <w:t xml:space="preserve"> </w:t>
      </w:r>
      <w:r w:rsidR="00FE49B9">
        <w:t xml:space="preserve">analysis </w:t>
      </w:r>
      <w:r w:rsidR="00A0633C">
        <w:t>measured</w:t>
      </w:r>
      <w:r w:rsidR="00FE49B9">
        <w:t xml:space="preserve"> outcomes in patients treated according to US prescribing information</w:t>
      </w:r>
      <w:r w:rsidR="004350BC">
        <w:t xml:space="preserve"> (USPI)</w:t>
      </w:r>
      <w:r w:rsidR="00863582">
        <w:t>,</w:t>
      </w:r>
      <w:r w:rsidR="004C4AB4">
        <w:t xml:space="preserve"> </w:t>
      </w:r>
      <w:r w:rsidR="00863582">
        <w:t xml:space="preserve">using </w:t>
      </w:r>
      <w:r w:rsidR="007F5405">
        <w:t>a range of</w:t>
      </w:r>
      <w:r w:rsidR="00D117F7">
        <w:t xml:space="preserve"> definitions </w:t>
      </w:r>
      <w:r w:rsidR="00B07BAE">
        <w:t>for</w:t>
      </w:r>
      <w:r w:rsidR="00D117F7">
        <w:t xml:space="preserve"> </w:t>
      </w:r>
      <w:r w:rsidR="00F0284E">
        <w:t xml:space="preserve">both </w:t>
      </w:r>
      <w:r w:rsidR="00D117F7">
        <w:t>remission and relapse</w:t>
      </w:r>
      <w:r w:rsidR="00B92154">
        <w:t>.</w:t>
      </w:r>
    </w:p>
    <w:p w14:paraId="67F62BE1" w14:textId="3346DCF6" w:rsidR="00ED44A7" w:rsidRDefault="00F0284E" w:rsidP="00C17B9D">
      <w:pPr>
        <w:rPr>
          <w:rFonts w:ascii="Calibri" w:hAnsi="Calibri" w:cs="Calibri"/>
        </w:rPr>
      </w:pPr>
      <w:r>
        <w:rPr>
          <w:rFonts w:cstheme="minorHAnsi"/>
          <w:bCs/>
        </w:rPr>
        <w:t>A total of</w:t>
      </w:r>
      <w:r w:rsidR="00C730A6">
        <w:rPr>
          <w:rFonts w:cstheme="minorHAnsi"/>
          <w:bCs/>
        </w:rPr>
        <w:t xml:space="preserve"> 636 patients</w:t>
      </w:r>
      <w:r w:rsidR="005B02B5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were </w:t>
      </w:r>
      <w:r w:rsidR="005B02B5">
        <w:rPr>
          <w:rFonts w:cstheme="minorHAnsi"/>
          <w:bCs/>
        </w:rPr>
        <w:t>included in the analysis</w:t>
      </w:r>
      <w:r>
        <w:rPr>
          <w:rFonts w:cstheme="minorHAnsi"/>
          <w:bCs/>
        </w:rPr>
        <w:t>. Of these,</w:t>
      </w:r>
      <w:r w:rsidR="00C730A6">
        <w:rPr>
          <w:rFonts w:cstheme="minorHAnsi"/>
          <w:bCs/>
        </w:rPr>
        <w:t xml:space="preserve"> </w:t>
      </w:r>
      <w:r w:rsidR="00C730A6" w:rsidRPr="00507194">
        <w:rPr>
          <w:rFonts w:ascii="Calibri" w:hAnsi="Calibri" w:cs="Calibri"/>
        </w:rPr>
        <w:t>316</w:t>
      </w:r>
      <w:r>
        <w:rPr>
          <w:rFonts w:ascii="Calibri" w:hAnsi="Calibri" w:cs="Calibri"/>
        </w:rPr>
        <w:t xml:space="preserve"> </w:t>
      </w:r>
      <w:r w:rsidR="004C4AB4">
        <w:rPr>
          <w:rFonts w:ascii="Calibri" w:hAnsi="Calibri" w:cs="Calibri"/>
        </w:rPr>
        <w:t>received ESK</w:t>
      </w:r>
      <w:r w:rsidR="00C730A6" w:rsidRPr="00507194">
        <w:rPr>
          <w:rFonts w:ascii="Calibri" w:hAnsi="Calibri" w:cs="Calibri"/>
        </w:rPr>
        <w:t xml:space="preserve"> </w:t>
      </w:r>
      <w:r w:rsidR="004C4AB4">
        <w:rPr>
          <w:rFonts w:ascii="Calibri" w:hAnsi="Calibri" w:cs="Calibri"/>
        </w:rPr>
        <w:t xml:space="preserve">and </w:t>
      </w:r>
      <w:r w:rsidR="00C730A6" w:rsidRPr="00507194">
        <w:rPr>
          <w:rFonts w:ascii="Calibri" w:hAnsi="Calibri" w:cs="Calibri"/>
        </w:rPr>
        <w:t>320</w:t>
      </w:r>
      <w:r w:rsidR="004C4AB4">
        <w:rPr>
          <w:rFonts w:ascii="Calibri" w:hAnsi="Calibri" w:cs="Calibri"/>
        </w:rPr>
        <w:t xml:space="preserve"> received </w:t>
      </w:r>
      <w:r w:rsidR="004C4AB4" w:rsidRPr="00507194">
        <w:rPr>
          <w:rFonts w:ascii="Calibri" w:hAnsi="Calibri" w:cs="Calibri"/>
        </w:rPr>
        <w:t>quetiapine XR</w:t>
      </w:r>
      <w:r>
        <w:rPr>
          <w:rFonts w:ascii="Calibri" w:hAnsi="Calibri" w:cs="Calibri"/>
        </w:rPr>
        <w:t>.</w:t>
      </w:r>
      <w:r w:rsidR="00C730A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</w:t>
      </w:r>
      <w:r w:rsidR="00C730A6">
        <w:rPr>
          <w:rFonts w:ascii="Calibri" w:hAnsi="Calibri" w:cs="Calibri"/>
        </w:rPr>
        <w:t>ignificantly more patients treated with ESK achieved remission</w:t>
      </w:r>
      <w:r w:rsidR="00277DCC">
        <w:rPr>
          <w:rFonts w:ascii="Calibri" w:hAnsi="Calibri" w:cs="Calibri"/>
        </w:rPr>
        <w:t xml:space="preserve"> </w:t>
      </w:r>
      <w:r w:rsidR="004C4AB4">
        <w:rPr>
          <w:rFonts w:ascii="Calibri" w:hAnsi="Calibri" w:cs="Calibri"/>
        </w:rPr>
        <w:t>compared with those treated with quetiapine XR</w:t>
      </w:r>
      <w:r w:rsidR="00D705AA">
        <w:rPr>
          <w:rFonts w:ascii="Calibri" w:hAnsi="Calibri" w:cs="Calibri"/>
        </w:rPr>
        <w:t xml:space="preserve"> regardless of </w:t>
      </w:r>
      <w:r>
        <w:rPr>
          <w:rFonts w:ascii="Calibri" w:hAnsi="Calibri" w:cs="Calibri"/>
        </w:rPr>
        <w:t xml:space="preserve">how </w:t>
      </w:r>
      <w:r w:rsidR="00D705AA">
        <w:rPr>
          <w:rFonts w:ascii="Calibri" w:hAnsi="Calibri" w:cs="Calibri"/>
        </w:rPr>
        <w:t xml:space="preserve">remission </w:t>
      </w:r>
      <w:r>
        <w:rPr>
          <w:rFonts w:ascii="Calibri" w:hAnsi="Calibri" w:cs="Calibri"/>
        </w:rPr>
        <w:t>was defined</w:t>
      </w:r>
      <w:r w:rsidR="004C4AB4">
        <w:rPr>
          <w:rFonts w:ascii="Calibri" w:hAnsi="Calibri" w:cs="Calibri"/>
        </w:rPr>
        <w:t>.</w:t>
      </w:r>
      <w:r w:rsidR="00C730A6">
        <w:rPr>
          <w:rFonts w:ascii="Calibri" w:hAnsi="Calibri" w:cs="Calibri"/>
        </w:rPr>
        <w:t xml:space="preserve"> </w:t>
      </w:r>
    </w:p>
    <w:p w14:paraId="394E19D1" w14:textId="5DA6E6F0" w:rsidR="005F1EE8" w:rsidRPr="00D705AA" w:rsidRDefault="0081585C" w:rsidP="00C17B9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When response was defined as a ≥50% reduction in </w:t>
      </w:r>
      <w:r w:rsidR="00B70671">
        <w:rPr>
          <w:rFonts w:ascii="Calibri" w:hAnsi="Calibri" w:cs="Calibri"/>
        </w:rPr>
        <w:t>Montgomery-</w:t>
      </w:r>
      <w:r w:rsidR="00B70671" w:rsidRPr="000127D2">
        <w:rPr>
          <w:rFonts w:ascii="Calibri" w:hAnsi="Calibri" w:cs="Calibri"/>
        </w:rPr>
        <w:t>Åsberg</w:t>
      </w:r>
      <w:r w:rsidR="00B70671">
        <w:rPr>
          <w:rFonts w:ascii="Calibri" w:hAnsi="Calibri" w:cs="Calibri"/>
        </w:rPr>
        <w:t xml:space="preserve"> Depression Rating Scale [MADRS] </w:t>
      </w:r>
      <w:r>
        <w:rPr>
          <w:rFonts w:ascii="Calibri" w:hAnsi="Calibri" w:cs="Calibri"/>
        </w:rPr>
        <w:t xml:space="preserve">total score or MADRS </w:t>
      </w:r>
      <w:r w:rsidRPr="00215765">
        <w:rPr>
          <w:rFonts w:ascii="Calibri" w:hAnsi="Calibri" w:cs="Calibri"/>
        </w:rPr>
        <w:t>≤10</w:t>
      </w:r>
      <w:r>
        <w:rPr>
          <w:rFonts w:ascii="Calibri" w:hAnsi="Calibri" w:cs="Calibri"/>
        </w:rPr>
        <w:t>, a significantly higher proportion of patients treated with ESK achieved response starting at week 2 (</w:t>
      </w:r>
      <w:r w:rsidR="00095BBB">
        <w:rPr>
          <w:rFonts w:ascii="Calibri" w:hAnsi="Calibri" w:cs="Calibri"/>
        </w:rPr>
        <w:t xml:space="preserve">16.6% vs. 8.4%, </w:t>
      </w:r>
      <w:r w:rsidRPr="00B64429">
        <w:rPr>
          <w:rFonts w:ascii="Calibri" w:hAnsi="Calibri" w:cs="Calibri"/>
          <w:i/>
          <w:iCs/>
        </w:rPr>
        <w:t>P</w:t>
      </w:r>
      <w:r>
        <w:rPr>
          <w:rFonts w:ascii="Calibri" w:hAnsi="Calibri" w:cs="Calibri"/>
        </w:rPr>
        <w:t xml:space="preserve"> = 0.002) through week 32 (</w:t>
      </w:r>
      <w:r w:rsidR="00095BBB">
        <w:rPr>
          <w:rFonts w:ascii="Calibri" w:hAnsi="Calibri" w:cs="Calibri"/>
        </w:rPr>
        <w:t xml:space="preserve">75.9% vs. 55.0%, </w:t>
      </w:r>
      <w:r w:rsidRPr="00B64429">
        <w:rPr>
          <w:rFonts w:ascii="Calibri" w:hAnsi="Calibri" w:cs="Calibri"/>
          <w:i/>
          <w:iCs/>
        </w:rPr>
        <w:t>P</w:t>
      </w:r>
      <w:r>
        <w:rPr>
          <w:rFonts w:ascii="Calibri" w:hAnsi="Calibri" w:cs="Calibri"/>
        </w:rPr>
        <w:t xml:space="preserve"> &lt; 0.001) of treatment versus patients treated with quetiapine XR. </w:t>
      </w:r>
      <w:r w:rsidR="00ED44A7">
        <w:rPr>
          <w:rFonts w:ascii="Calibri" w:hAnsi="Calibri" w:cs="Calibri"/>
        </w:rPr>
        <w:t>When r</w:t>
      </w:r>
      <w:r w:rsidR="004C4AB4">
        <w:rPr>
          <w:rFonts w:ascii="Calibri" w:hAnsi="Calibri" w:cs="Calibri"/>
        </w:rPr>
        <w:t xml:space="preserve">emission was defined as a </w:t>
      </w:r>
      <w:r w:rsidR="000127D2">
        <w:rPr>
          <w:rFonts w:ascii="Calibri" w:hAnsi="Calibri" w:cs="Calibri"/>
        </w:rPr>
        <w:t>MADRS</w:t>
      </w:r>
      <w:r w:rsidR="002D207E">
        <w:rPr>
          <w:rFonts w:ascii="Calibri" w:hAnsi="Calibri" w:cs="Calibri"/>
        </w:rPr>
        <w:t xml:space="preserve"> </w:t>
      </w:r>
      <w:r w:rsidR="00DC5862">
        <w:rPr>
          <w:rFonts w:ascii="Calibri" w:hAnsi="Calibri" w:cs="Calibri"/>
        </w:rPr>
        <w:t xml:space="preserve">total score </w:t>
      </w:r>
      <w:r w:rsidR="004C4AB4">
        <w:rPr>
          <w:rFonts w:ascii="Calibri" w:hAnsi="Calibri" w:cs="Calibri"/>
        </w:rPr>
        <w:t xml:space="preserve">of </w:t>
      </w:r>
      <w:r w:rsidR="000127D2">
        <w:rPr>
          <w:rFonts w:ascii="Calibri" w:hAnsi="Calibri" w:cs="Calibri"/>
        </w:rPr>
        <w:t>≤10</w:t>
      </w:r>
      <w:r w:rsidR="004C4AB4">
        <w:rPr>
          <w:rFonts w:ascii="Calibri" w:hAnsi="Calibri" w:cs="Calibri"/>
        </w:rPr>
        <w:t>,</w:t>
      </w:r>
      <w:r w:rsidR="00C730A6">
        <w:rPr>
          <w:rFonts w:ascii="Calibri" w:hAnsi="Calibri" w:cs="Calibri"/>
        </w:rPr>
        <w:t xml:space="preserve"> 28.3% </w:t>
      </w:r>
      <w:r w:rsidR="004C4AB4">
        <w:rPr>
          <w:rFonts w:ascii="Calibri" w:hAnsi="Calibri" w:cs="Calibri"/>
        </w:rPr>
        <w:t xml:space="preserve">of patients treated with ESK achieved remission </w:t>
      </w:r>
      <w:r w:rsidR="00ED44A7">
        <w:rPr>
          <w:rFonts w:ascii="Calibri" w:hAnsi="Calibri" w:cs="Calibri"/>
        </w:rPr>
        <w:t xml:space="preserve">at week 8 of treatment </w:t>
      </w:r>
      <w:r w:rsidR="004C4AB4">
        <w:rPr>
          <w:rFonts w:ascii="Calibri" w:hAnsi="Calibri" w:cs="Calibri"/>
        </w:rPr>
        <w:t xml:space="preserve">versus </w:t>
      </w:r>
      <w:r w:rsidR="00C730A6">
        <w:rPr>
          <w:rFonts w:ascii="Calibri" w:hAnsi="Calibri" w:cs="Calibri"/>
        </w:rPr>
        <w:t>18.6%</w:t>
      </w:r>
      <w:r w:rsidR="004C4AB4">
        <w:rPr>
          <w:rFonts w:ascii="Calibri" w:hAnsi="Calibri" w:cs="Calibri"/>
        </w:rPr>
        <w:t xml:space="preserve"> of patients treated with quetiapine XR.</w:t>
      </w:r>
      <w:r w:rsidR="00C730A6">
        <w:rPr>
          <w:rFonts w:ascii="Calibri" w:hAnsi="Calibri" w:cs="Calibri"/>
        </w:rPr>
        <w:t xml:space="preserve"> </w:t>
      </w:r>
      <w:r w:rsidR="004C4AB4">
        <w:rPr>
          <w:rFonts w:ascii="Calibri" w:hAnsi="Calibri" w:cs="Calibri"/>
        </w:rPr>
        <w:t xml:space="preserve">At </w:t>
      </w:r>
      <w:r w:rsidR="00C730A6">
        <w:rPr>
          <w:rFonts w:ascii="Calibri" w:hAnsi="Calibri" w:cs="Calibri"/>
        </w:rPr>
        <w:t>week 32</w:t>
      </w:r>
      <w:r w:rsidR="004C4AB4">
        <w:rPr>
          <w:rFonts w:ascii="Calibri" w:hAnsi="Calibri" w:cs="Calibri"/>
        </w:rPr>
        <w:t xml:space="preserve">, </w:t>
      </w:r>
      <w:r w:rsidR="00C730A6">
        <w:rPr>
          <w:rFonts w:ascii="Calibri" w:hAnsi="Calibri" w:cs="Calibri"/>
        </w:rPr>
        <w:t>55.7%</w:t>
      </w:r>
      <w:r w:rsidR="004C4AB4">
        <w:rPr>
          <w:rFonts w:ascii="Calibri" w:hAnsi="Calibri" w:cs="Calibri"/>
        </w:rPr>
        <w:t xml:space="preserve"> of patients treated with ESK</w:t>
      </w:r>
      <w:r w:rsidR="00C730A6">
        <w:rPr>
          <w:rFonts w:ascii="Calibri" w:hAnsi="Calibri" w:cs="Calibri"/>
        </w:rPr>
        <w:t xml:space="preserve"> </w:t>
      </w:r>
      <w:r w:rsidR="004C4AB4">
        <w:rPr>
          <w:rFonts w:ascii="Calibri" w:hAnsi="Calibri" w:cs="Calibri"/>
        </w:rPr>
        <w:t xml:space="preserve">achieved remission versus </w:t>
      </w:r>
      <w:r w:rsidR="00C730A6">
        <w:rPr>
          <w:rFonts w:ascii="Calibri" w:hAnsi="Calibri" w:cs="Calibri"/>
        </w:rPr>
        <w:t>36.3%</w:t>
      </w:r>
      <w:r w:rsidR="004C4AB4">
        <w:rPr>
          <w:rFonts w:ascii="Calibri" w:hAnsi="Calibri" w:cs="Calibri"/>
        </w:rPr>
        <w:t xml:space="preserve"> of patients treated with quetiapine XR</w:t>
      </w:r>
      <w:r w:rsidR="005B02B5">
        <w:rPr>
          <w:rFonts w:ascii="Calibri" w:hAnsi="Calibri" w:cs="Calibri"/>
        </w:rPr>
        <w:t>.</w:t>
      </w:r>
      <w:r w:rsidR="00277DCC">
        <w:rPr>
          <w:rFonts w:ascii="Calibri" w:hAnsi="Calibri" w:cs="Calibri"/>
        </w:rPr>
        <w:t xml:space="preserve"> </w:t>
      </w:r>
      <w:r w:rsidR="00C730A6">
        <w:t>F</w:t>
      </w:r>
      <w:r w:rsidR="00391D8F">
        <w:t xml:space="preserve">urthermore, </w:t>
      </w:r>
      <w:r w:rsidR="00FB43D7">
        <w:t>fewer</w:t>
      </w:r>
      <w:r w:rsidR="00710002">
        <w:t xml:space="preserve"> </w:t>
      </w:r>
      <w:r w:rsidR="00C730A6">
        <w:t xml:space="preserve">patients </w:t>
      </w:r>
      <w:r w:rsidR="00C730A6">
        <w:rPr>
          <w:rFonts w:ascii="Calibri" w:hAnsi="Calibri" w:cs="Calibri"/>
        </w:rPr>
        <w:t>treated with ESK</w:t>
      </w:r>
      <w:r w:rsidR="00C730A6">
        <w:t xml:space="preserve"> </w:t>
      </w:r>
      <w:r w:rsidR="00EF6CB9">
        <w:t xml:space="preserve">versus quetiapine XR </w:t>
      </w:r>
      <w:r w:rsidR="00FB43D7">
        <w:t>(4.5%</w:t>
      </w:r>
      <w:r w:rsidR="00EF6CB9">
        <w:t xml:space="preserve"> vs 10.1%</w:t>
      </w:r>
      <w:r w:rsidR="00FB43D7">
        <w:t xml:space="preserve">) </w:t>
      </w:r>
      <w:r w:rsidR="00C730A6">
        <w:t xml:space="preserve">discontinued treatment because of </w:t>
      </w:r>
      <w:r w:rsidR="00710002">
        <w:t>side effects that developed during treatment</w:t>
      </w:r>
      <w:r w:rsidR="00C730A6">
        <w:t xml:space="preserve">. </w:t>
      </w:r>
    </w:p>
    <w:p w14:paraId="56C7F9B6" w14:textId="4E51E8D2" w:rsidR="00232565" w:rsidRDefault="00C730A6" w:rsidP="00C17B9D">
      <w:r>
        <w:t>Overall, the results of th</w:t>
      </w:r>
      <w:r w:rsidR="00594A29">
        <w:t>is</w:t>
      </w:r>
      <w:r>
        <w:t xml:space="preserve"> analysis</w:t>
      </w:r>
      <w:r w:rsidR="00710002">
        <w:t xml:space="preserve"> of </w:t>
      </w:r>
      <w:r w:rsidR="004350BC">
        <w:t>patients treated according to USPI</w:t>
      </w:r>
      <w:r>
        <w:t xml:space="preserve"> are consistent with those of the </w:t>
      </w:r>
      <w:r w:rsidR="00391D8F">
        <w:t>total study population</w:t>
      </w:r>
      <w:r>
        <w:t xml:space="preserve"> and </w:t>
      </w:r>
      <w:r w:rsidR="005F1EE8">
        <w:t xml:space="preserve">demonstrate </w:t>
      </w:r>
      <w:r>
        <w:t xml:space="preserve">that ESK improves short- and long-term outcomes compared to quetiapine XR. </w:t>
      </w:r>
      <w:r w:rsidR="00B7330C">
        <w:t>Because t</w:t>
      </w:r>
      <w:r w:rsidR="008570CF">
        <w:t>h</w:t>
      </w:r>
      <w:r w:rsidR="00B7330C">
        <w:t xml:space="preserve">e population included in this analysis represents real-world clinical practice, these results further support the benefits of ESK compared </w:t>
      </w:r>
      <w:r w:rsidR="00EF6CB9">
        <w:t xml:space="preserve">to </w:t>
      </w:r>
      <w:r w:rsidR="00B7330C">
        <w:t>quetiapine XR and provide valuable guidance to clinicians</w:t>
      </w:r>
      <w:r w:rsidR="0035003A">
        <w:t>, patients, and decision makers</w:t>
      </w:r>
      <w:r w:rsidR="00B7330C">
        <w:t xml:space="preserve"> for potential treatment goals.</w:t>
      </w:r>
    </w:p>
    <w:sectPr w:rsidR="0023256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5693" w14:textId="77777777" w:rsidR="00DA2987" w:rsidRDefault="00DA2987" w:rsidP="00232565">
      <w:pPr>
        <w:spacing w:after="0" w:line="240" w:lineRule="auto"/>
      </w:pPr>
      <w:r>
        <w:separator/>
      </w:r>
    </w:p>
  </w:endnote>
  <w:endnote w:type="continuationSeparator" w:id="0">
    <w:p w14:paraId="6756BE6F" w14:textId="77777777" w:rsidR="00DA2987" w:rsidRDefault="00DA2987" w:rsidP="00232565">
      <w:pPr>
        <w:spacing w:after="0" w:line="240" w:lineRule="auto"/>
      </w:pPr>
      <w:r>
        <w:continuationSeparator/>
      </w:r>
    </w:p>
  </w:endnote>
  <w:endnote w:type="continuationNotice" w:id="1">
    <w:p w14:paraId="4943E0DF" w14:textId="77777777" w:rsidR="00DA2987" w:rsidRDefault="00DA29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F55F" w14:textId="77777777" w:rsidR="00274B01" w:rsidRDefault="00274B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63734" w14:textId="77777777" w:rsidR="00DA2987" w:rsidRDefault="00DA2987" w:rsidP="00232565">
      <w:pPr>
        <w:spacing w:after="0" w:line="240" w:lineRule="auto"/>
      </w:pPr>
      <w:r>
        <w:separator/>
      </w:r>
    </w:p>
  </w:footnote>
  <w:footnote w:type="continuationSeparator" w:id="0">
    <w:p w14:paraId="665F2DDB" w14:textId="77777777" w:rsidR="00DA2987" w:rsidRDefault="00DA2987" w:rsidP="00232565">
      <w:pPr>
        <w:spacing w:after="0" w:line="240" w:lineRule="auto"/>
      </w:pPr>
      <w:r>
        <w:continuationSeparator/>
      </w:r>
    </w:p>
  </w:footnote>
  <w:footnote w:type="continuationNotice" w:id="1">
    <w:p w14:paraId="7EBFD868" w14:textId="77777777" w:rsidR="00DA2987" w:rsidRDefault="00DA29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C5DC" w14:textId="3E0A3B9A" w:rsidR="00232565" w:rsidRDefault="00232565">
    <w:pPr>
      <w:pStyle w:val="Header"/>
    </w:pPr>
  </w:p>
  <w:p w14:paraId="64C9708C" w14:textId="77777777" w:rsidR="00232565" w:rsidRDefault="00232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E0C4B"/>
    <w:multiLevelType w:val="hybridMultilevel"/>
    <w:tmpl w:val="84460946"/>
    <w:lvl w:ilvl="0" w:tplc="259E61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7235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84F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C42F8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63C1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C944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E2E20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C80E0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522FC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2F324300"/>
    <w:multiLevelType w:val="hybridMultilevel"/>
    <w:tmpl w:val="4B0426E0"/>
    <w:lvl w:ilvl="0" w:tplc="DADA88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FE4EB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706EE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A6652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5B01A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BBC28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6DE89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A4C05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0807F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51B255AF"/>
    <w:multiLevelType w:val="hybridMultilevel"/>
    <w:tmpl w:val="DB18B002"/>
    <w:lvl w:ilvl="0" w:tplc="B9048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1A01F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F3015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EE67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E662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ABAE3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E02E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FEAD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CE7B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771B06E5"/>
    <w:multiLevelType w:val="hybridMultilevel"/>
    <w:tmpl w:val="81C4D8F8"/>
    <w:lvl w:ilvl="0" w:tplc="38AEB5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85097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D0C63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72C49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706F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1CA9C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D002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0B640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B58A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1654529142">
    <w:abstractNumId w:val="2"/>
  </w:num>
  <w:num w:numId="2" w16cid:durableId="1023508361">
    <w:abstractNumId w:val="1"/>
  </w:num>
  <w:num w:numId="3" w16cid:durableId="427195650">
    <w:abstractNumId w:val="0"/>
  </w:num>
  <w:num w:numId="4" w16cid:durableId="1445610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65"/>
    <w:rsid w:val="00001D91"/>
    <w:rsid w:val="00010561"/>
    <w:rsid w:val="000127D2"/>
    <w:rsid w:val="00027782"/>
    <w:rsid w:val="0003509C"/>
    <w:rsid w:val="00041F6F"/>
    <w:rsid w:val="00050CE0"/>
    <w:rsid w:val="000657DB"/>
    <w:rsid w:val="00072758"/>
    <w:rsid w:val="00075997"/>
    <w:rsid w:val="00075F50"/>
    <w:rsid w:val="0008133E"/>
    <w:rsid w:val="0009416A"/>
    <w:rsid w:val="0009571B"/>
    <w:rsid w:val="00095BBB"/>
    <w:rsid w:val="000B0CC7"/>
    <w:rsid w:val="000B155D"/>
    <w:rsid w:val="000B360C"/>
    <w:rsid w:val="000C4142"/>
    <w:rsid w:val="000D3EFF"/>
    <w:rsid w:val="00100603"/>
    <w:rsid w:val="00115826"/>
    <w:rsid w:val="001355C6"/>
    <w:rsid w:val="00135E83"/>
    <w:rsid w:val="00146B55"/>
    <w:rsid w:val="00151FF1"/>
    <w:rsid w:val="0016027B"/>
    <w:rsid w:val="00177B05"/>
    <w:rsid w:val="00190FC6"/>
    <w:rsid w:val="00191E40"/>
    <w:rsid w:val="0019250B"/>
    <w:rsid w:val="001A4EB4"/>
    <w:rsid w:val="001B41DD"/>
    <w:rsid w:val="001C224B"/>
    <w:rsid w:val="0020016E"/>
    <w:rsid w:val="00215765"/>
    <w:rsid w:val="00217448"/>
    <w:rsid w:val="00232565"/>
    <w:rsid w:val="00234D96"/>
    <w:rsid w:val="002610A5"/>
    <w:rsid w:val="00274B01"/>
    <w:rsid w:val="00277DCC"/>
    <w:rsid w:val="002912DD"/>
    <w:rsid w:val="00293121"/>
    <w:rsid w:val="00297EA0"/>
    <w:rsid w:val="002B159D"/>
    <w:rsid w:val="002B2508"/>
    <w:rsid w:val="002B6B2F"/>
    <w:rsid w:val="002C61CD"/>
    <w:rsid w:val="002C622D"/>
    <w:rsid w:val="002D207E"/>
    <w:rsid w:val="002E08C4"/>
    <w:rsid w:val="002E5046"/>
    <w:rsid w:val="002E74CD"/>
    <w:rsid w:val="002F531B"/>
    <w:rsid w:val="00300B14"/>
    <w:rsid w:val="00311142"/>
    <w:rsid w:val="00327D8C"/>
    <w:rsid w:val="00343A9C"/>
    <w:rsid w:val="003473FE"/>
    <w:rsid w:val="0035003A"/>
    <w:rsid w:val="00350B6E"/>
    <w:rsid w:val="00354A11"/>
    <w:rsid w:val="00355241"/>
    <w:rsid w:val="003577DA"/>
    <w:rsid w:val="003647CD"/>
    <w:rsid w:val="00366A9A"/>
    <w:rsid w:val="00383B78"/>
    <w:rsid w:val="003866FE"/>
    <w:rsid w:val="00391D8F"/>
    <w:rsid w:val="003942B3"/>
    <w:rsid w:val="003F4116"/>
    <w:rsid w:val="00400E9A"/>
    <w:rsid w:val="0042190E"/>
    <w:rsid w:val="004350BC"/>
    <w:rsid w:val="00443B87"/>
    <w:rsid w:val="00447141"/>
    <w:rsid w:val="004511D1"/>
    <w:rsid w:val="00454F41"/>
    <w:rsid w:val="00475288"/>
    <w:rsid w:val="004A74C3"/>
    <w:rsid w:val="004B7F28"/>
    <w:rsid w:val="004C30E9"/>
    <w:rsid w:val="004C4AB4"/>
    <w:rsid w:val="004E3E90"/>
    <w:rsid w:val="004E4748"/>
    <w:rsid w:val="00513A9D"/>
    <w:rsid w:val="00513E30"/>
    <w:rsid w:val="00527A37"/>
    <w:rsid w:val="0053268B"/>
    <w:rsid w:val="00533661"/>
    <w:rsid w:val="0056409A"/>
    <w:rsid w:val="00564785"/>
    <w:rsid w:val="00577795"/>
    <w:rsid w:val="00594A29"/>
    <w:rsid w:val="00596F61"/>
    <w:rsid w:val="005B02B5"/>
    <w:rsid w:val="005B1C2A"/>
    <w:rsid w:val="005C4E99"/>
    <w:rsid w:val="005D0B63"/>
    <w:rsid w:val="005E1D07"/>
    <w:rsid w:val="005E6CF4"/>
    <w:rsid w:val="005E7886"/>
    <w:rsid w:val="005F1EE8"/>
    <w:rsid w:val="00600DD1"/>
    <w:rsid w:val="006012B6"/>
    <w:rsid w:val="00616CCE"/>
    <w:rsid w:val="006505B9"/>
    <w:rsid w:val="006707C2"/>
    <w:rsid w:val="00692A06"/>
    <w:rsid w:val="006B4E06"/>
    <w:rsid w:val="006C7B91"/>
    <w:rsid w:val="006E768B"/>
    <w:rsid w:val="006F503A"/>
    <w:rsid w:val="006F5ED0"/>
    <w:rsid w:val="00710002"/>
    <w:rsid w:val="00714BF0"/>
    <w:rsid w:val="00714F9A"/>
    <w:rsid w:val="00722BD1"/>
    <w:rsid w:val="00724413"/>
    <w:rsid w:val="00726655"/>
    <w:rsid w:val="00750A94"/>
    <w:rsid w:val="00756DF2"/>
    <w:rsid w:val="00757831"/>
    <w:rsid w:val="007627B3"/>
    <w:rsid w:val="007864AB"/>
    <w:rsid w:val="00794F33"/>
    <w:rsid w:val="00795C5D"/>
    <w:rsid w:val="00797C04"/>
    <w:rsid w:val="00797F34"/>
    <w:rsid w:val="007A40AA"/>
    <w:rsid w:val="007C1BD6"/>
    <w:rsid w:val="007E5C8E"/>
    <w:rsid w:val="007F1C5B"/>
    <w:rsid w:val="007F5405"/>
    <w:rsid w:val="007F5D90"/>
    <w:rsid w:val="0081585C"/>
    <w:rsid w:val="00816E17"/>
    <w:rsid w:val="00831498"/>
    <w:rsid w:val="008570CF"/>
    <w:rsid w:val="008600D0"/>
    <w:rsid w:val="00863582"/>
    <w:rsid w:val="008D6098"/>
    <w:rsid w:val="008E634E"/>
    <w:rsid w:val="00900E7F"/>
    <w:rsid w:val="0090743F"/>
    <w:rsid w:val="00931103"/>
    <w:rsid w:val="009366BF"/>
    <w:rsid w:val="009368A0"/>
    <w:rsid w:val="00941AC4"/>
    <w:rsid w:val="009601C4"/>
    <w:rsid w:val="00960F91"/>
    <w:rsid w:val="00963E90"/>
    <w:rsid w:val="00966E91"/>
    <w:rsid w:val="00993CD8"/>
    <w:rsid w:val="009A1DC4"/>
    <w:rsid w:val="009A6841"/>
    <w:rsid w:val="009A720B"/>
    <w:rsid w:val="009B453B"/>
    <w:rsid w:val="009C0C1F"/>
    <w:rsid w:val="009F52C4"/>
    <w:rsid w:val="00A0024E"/>
    <w:rsid w:val="00A0633C"/>
    <w:rsid w:val="00A12BA2"/>
    <w:rsid w:val="00A2701B"/>
    <w:rsid w:val="00A509EA"/>
    <w:rsid w:val="00A50F75"/>
    <w:rsid w:val="00A513C5"/>
    <w:rsid w:val="00A67C1F"/>
    <w:rsid w:val="00A73851"/>
    <w:rsid w:val="00A83018"/>
    <w:rsid w:val="00A95AA5"/>
    <w:rsid w:val="00AB3AA6"/>
    <w:rsid w:val="00AD106F"/>
    <w:rsid w:val="00AF39CB"/>
    <w:rsid w:val="00B06F8C"/>
    <w:rsid w:val="00B07BAE"/>
    <w:rsid w:val="00B11A7B"/>
    <w:rsid w:val="00B216D3"/>
    <w:rsid w:val="00B54386"/>
    <w:rsid w:val="00B5791A"/>
    <w:rsid w:val="00B64429"/>
    <w:rsid w:val="00B6598B"/>
    <w:rsid w:val="00B70671"/>
    <w:rsid w:val="00B7330C"/>
    <w:rsid w:val="00B74ECB"/>
    <w:rsid w:val="00B92154"/>
    <w:rsid w:val="00B97E0F"/>
    <w:rsid w:val="00BA4EA8"/>
    <w:rsid w:val="00BB2074"/>
    <w:rsid w:val="00BB41DA"/>
    <w:rsid w:val="00BD0D2E"/>
    <w:rsid w:val="00BE60A2"/>
    <w:rsid w:val="00C15620"/>
    <w:rsid w:val="00C17B9D"/>
    <w:rsid w:val="00C32442"/>
    <w:rsid w:val="00C370E2"/>
    <w:rsid w:val="00C44D78"/>
    <w:rsid w:val="00C45848"/>
    <w:rsid w:val="00C46710"/>
    <w:rsid w:val="00C53ED3"/>
    <w:rsid w:val="00C56985"/>
    <w:rsid w:val="00C730A6"/>
    <w:rsid w:val="00CA4132"/>
    <w:rsid w:val="00CB6D57"/>
    <w:rsid w:val="00CD3A7F"/>
    <w:rsid w:val="00CD458A"/>
    <w:rsid w:val="00CE5558"/>
    <w:rsid w:val="00CE5F20"/>
    <w:rsid w:val="00D117F7"/>
    <w:rsid w:val="00D24720"/>
    <w:rsid w:val="00D406D6"/>
    <w:rsid w:val="00D41557"/>
    <w:rsid w:val="00D542CE"/>
    <w:rsid w:val="00D66999"/>
    <w:rsid w:val="00D705AA"/>
    <w:rsid w:val="00D7137A"/>
    <w:rsid w:val="00D74C03"/>
    <w:rsid w:val="00D75100"/>
    <w:rsid w:val="00DA2987"/>
    <w:rsid w:val="00DB66B0"/>
    <w:rsid w:val="00DC5862"/>
    <w:rsid w:val="00DF7C9E"/>
    <w:rsid w:val="00E01162"/>
    <w:rsid w:val="00E02127"/>
    <w:rsid w:val="00E04359"/>
    <w:rsid w:val="00E14843"/>
    <w:rsid w:val="00E256C8"/>
    <w:rsid w:val="00E46707"/>
    <w:rsid w:val="00E62C2F"/>
    <w:rsid w:val="00E82807"/>
    <w:rsid w:val="00E90026"/>
    <w:rsid w:val="00E925D9"/>
    <w:rsid w:val="00EA4A24"/>
    <w:rsid w:val="00EA5503"/>
    <w:rsid w:val="00EB0990"/>
    <w:rsid w:val="00EB11D5"/>
    <w:rsid w:val="00ED3086"/>
    <w:rsid w:val="00ED3573"/>
    <w:rsid w:val="00ED44A7"/>
    <w:rsid w:val="00EF1BD8"/>
    <w:rsid w:val="00EF6CB9"/>
    <w:rsid w:val="00F0284E"/>
    <w:rsid w:val="00F11B78"/>
    <w:rsid w:val="00F17B64"/>
    <w:rsid w:val="00F22C3D"/>
    <w:rsid w:val="00F7207E"/>
    <w:rsid w:val="00F74E03"/>
    <w:rsid w:val="00F91E1F"/>
    <w:rsid w:val="00F95964"/>
    <w:rsid w:val="00FB3DBC"/>
    <w:rsid w:val="00FB43D7"/>
    <w:rsid w:val="00FB521F"/>
    <w:rsid w:val="00FE49B9"/>
    <w:rsid w:val="00FF47F1"/>
    <w:rsid w:val="00F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4AE69"/>
  <w15:chartTrackingRefBased/>
  <w15:docId w15:val="{FE6A55EF-25BC-4564-B045-AAB48D8A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65"/>
  </w:style>
  <w:style w:type="paragraph" w:styleId="Footer">
    <w:name w:val="footer"/>
    <w:basedOn w:val="Normal"/>
    <w:link w:val="FooterChar"/>
    <w:uiPriority w:val="99"/>
    <w:unhideWhenUsed/>
    <w:rsid w:val="0023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565"/>
  </w:style>
  <w:style w:type="character" w:styleId="CommentReference">
    <w:name w:val="annotation reference"/>
    <w:basedOn w:val="DefaultParagraphFont"/>
    <w:uiPriority w:val="99"/>
    <w:semiHidden/>
    <w:unhideWhenUsed/>
    <w:rsid w:val="00CE5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5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27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BD193-3126-4606-8D88-FC054A4E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Kirkland</dc:creator>
  <cp:keywords/>
  <dc:description/>
  <cp:lastModifiedBy>Elizabeth Daloisio</cp:lastModifiedBy>
  <cp:revision>2</cp:revision>
  <dcterms:created xsi:type="dcterms:W3CDTF">2024-08-07T15:18:00Z</dcterms:created>
  <dcterms:modified xsi:type="dcterms:W3CDTF">2024-08-07T15:18:00Z</dcterms:modified>
</cp:coreProperties>
</file>