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9B6C" w14:textId="73E4B4F6" w:rsidR="00F44D8B" w:rsidRDefault="00F44D8B" w:rsidP="00F44D8B">
      <w:pPr>
        <w:pStyle w:val="Default"/>
      </w:pPr>
      <w:r>
        <w:tab/>
      </w:r>
    </w:p>
    <w:p w14:paraId="76B4C47A" w14:textId="74CE1F2E" w:rsidR="00F44D8B" w:rsidRDefault="00F44D8B" w:rsidP="00F44D8B">
      <w:pPr>
        <w:jc w:val="center"/>
        <w:rPr>
          <w:lang w:val="en-US"/>
        </w:rPr>
      </w:pPr>
      <w:r>
        <w:rPr>
          <w:b/>
          <w:bCs/>
        </w:rPr>
        <w:t>Randomized Controlled Trial Evaluating Policies to Control Local Pollution Generated by Latin American Firms</w:t>
      </w:r>
    </w:p>
    <w:p w14:paraId="17708B4E" w14:textId="11F4C84C" w:rsidR="00875BAD" w:rsidRDefault="00F44D8B" w:rsidP="00F44D8B">
      <w:pPr>
        <w:jc w:val="center"/>
        <w:rPr>
          <w:b/>
          <w:bCs/>
          <w:lang w:val="en-US"/>
        </w:rPr>
      </w:pPr>
      <w:r w:rsidRPr="00F44D8B">
        <w:rPr>
          <w:b/>
          <w:bCs/>
          <w:lang w:val="en-US"/>
        </w:rPr>
        <w:t>Protocol for the collection of the end-line data on sustainable takeout and delivery packaging in Honduras</w:t>
      </w:r>
    </w:p>
    <w:p w14:paraId="69B025AE" w14:textId="55FFD294" w:rsidR="00F44D8B" w:rsidRDefault="00F44D8B" w:rsidP="00F44D8B">
      <w:pPr>
        <w:jc w:val="both"/>
        <w:rPr>
          <w:lang w:val="en-US"/>
        </w:rPr>
      </w:pPr>
      <w:r>
        <w:rPr>
          <w:lang w:val="en-US"/>
        </w:rPr>
        <w:t>The purpose of this protocol is to outline the data collection process to estimate the sustainability of takeout and delivery packaging among Honduran restaurants. Data will be collected on a single item from each restaurant, which must be representative of the type of restaurant, and ideally require a single container and add-ons (i.e., fork and knife). Only restaurants for which the research team ha</w:t>
      </w:r>
      <w:r w:rsidR="006976CA">
        <w:rPr>
          <w:lang w:val="en-US"/>
        </w:rPr>
        <w:t>s</w:t>
      </w:r>
      <w:r>
        <w:rPr>
          <w:lang w:val="en-US"/>
        </w:rPr>
        <w:t xml:space="preserve"> baseline data on their packaging will be visited for this end-line.  </w:t>
      </w:r>
    </w:p>
    <w:p w14:paraId="6171872F" w14:textId="44F90BCF" w:rsidR="00F44D8B" w:rsidRDefault="00F44D8B" w:rsidP="00F44D8B">
      <w:pPr>
        <w:jc w:val="both"/>
        <w:rPr>
          <w:b/>
          <w:bCs/>
          <w:lang w:val="en-US"/>
        </w:rPr>
      </w:pPr>
      <w:r>
        <w:rPr>
          <w:b/>
          <w:bCs/>
          <w:lang w:val="en-US"/>
        </w:rPr>
        <w:t>Background</w:t>
      </w:r>
    </w:p>
    <w:p w14:paraId="35F4E07D" w14:textId="684E61E5" w:rsidR="00F44D8B" w:rsidRDefault="00F44D8B" w:rsidP="00F44D8B">
      <w:pPr>
        <w:jc w:val="both"/>
        <w:rPr>
          <w:lang w:val="en-US"/>
        </w:rPr>
      </w:pPr>
      <w:r w:rsidRPr="1E5C8E1A">
        <w:rPr>
          <w:lang w:val="en-US"/>
        </w:rPr>
        <w:t>From January 27</w:t>
      </w:r>
      <w:r w:rsidRPr="1E5C8E1A">
        <w:rPr>
          <w:vertAlign w:val="superscript"/>
          <w:lang w:val="en-US"/>
        </w:rPr>
        <w:t>th</w:t>
      </w:r>
      <w:r w:rsidRPr="1E5C8E1A">
        <w:rPr>
          <w:lang w:val="en-US"/>
        </w:rPr>
        <w:t xml:space="preserve"> to April 12</w:t>
      </w:r>
      <w:r w:rsidRPr="1E5C8E1A">
        <w:rPr>
          <w:vertAlign w:val="superscript"/>
          <w:lang w:val="en-US"/>
        </w:rPr>
        <w:t>th</w:t>
      </w:r>
      <w:r w:rsidRPr="1E5C8E1A">
        <w:rPr>
          <w:lang w:val="en-US"/>
        </w:rPr>
        <w:t xml:space="preserve"> of 2023, the research team of the project collected data on 7</w:t>
      </w:r>
      <w:r w:rsidR="03F187C0" w:rsidRPr="1E5C8E1A">
        <w:rPr>
          <w:lang w:val="en-US"/>
        </w:rPr>
        <w:t>5</w:t>
      </w:r>
      <w:r w:rsidRPr="1E5C8E1A">
        <w:rPr>
          <w:lang w:val="en-US"/>
        </w:rPr>
        <w:t xml:space="preserve"> restaurants located in different parts of Honduras, with most located in the central district of the country, where the capital city Tegucigalpa is located. The baseline survey collected data on the demographics of the restaurant (i.e., type of restaurant, type of ownership, and proxies for size, such as average number of clients and employees, among other information), sustainability concern, factors affecting the choice of packaging, attitudes, and manager/owner demographics. Additionally, to the baseline survey, data was collected on the packaging of three random main dishes for takeout or delivery coming out of the kitchen </w:t>
      </w:r>
      <w:proofErr w:type="gramStart"/>
      <w:r w:rsidRPr="1E5C8E1A">
        <w:rPr>
          <w:lang w:val="en-US"/>
        </w:rPr>
        <w:t>at the moment</w:t>
      </w:r>
      <w:proofErr w:type="gramEnd"/>
      <w:r w:rsidRPr="1E5C8E1A">
        <w:rPr>
          <w:lang w:val="en-US"/>
        </w:rPr>
        <w:t xml:space="preserve"> the data collector was present. The packaging data was then used to estimate the sustainability score of the takeout and delivery packaging of each restaurant. </w:t>
      </w:r>
    </w:p>
    <w:p w14:paraId="62C3788C" w14:textId="32C96AF6" w:rsidR="00F44D8B" w:rsidRDefault="00F44D8B" w:rsidP="00F44D8B">
      <w:pPr>
        <w:jc w:val="both"/>
        <w:rPr>
          <w:lang w:val="en-US"/>
        </w:rPr>
      </w:pPr>
      <w:r>
        <w:rPr>
          <w:lang w:val="en-US"/>
        </w:rPr>
        <w:t xml:space="preserve">In this end-line data collection, only data on the takeout and delivery packaging will be collected. The collected data will be merged for analysis with the data collected during the baseline survey and packaging data. </w:t>
      </w:r>
    </w:p>
    <w:p w14:paraId="0758508F" w14:textId="0A4C2A76" w:rsidR="00F44D8B" w:rsidRDefault="00F44D8B" w:rsidP="00F44D8B">
      <w:pPr>
        <w:jc w:val="both"/>
        <w:rPr>
          <w:b/>
          <w:bCs/>
          <w:lang w:val="en-US"/>
        </w:rPr>
      </w:pPr>
      <w:r>
        <w:rPr>
          <w:b/>
          <w:bCs/>
          <w:lang w:val="en-US"/>
        </w:rPr>
        <w:t>Data collection</w:t>
      </w:r>
    </w:p>
    <w:p w14:paraId="45FB33C3" w14:textId="5B9A9FA2" w:rsidR="00F44D8B" w:rsidRDefault="00F44D8B" w:rsidP="00F44D8B">
      <w:pPr>
        <w:jc w:val="both"/>
        <w:rPr>
          <w:b/>
          <w:bCs/>
          <w:i/>
          <w:iCs/>
          <w:lang w:val="en-US"/>
        </w:rPr>
      </w:pPr>
      <w:r>
        <w:rPr>
          <w:b/>
          <w:bCs/>
          <w:i/>
          <w:iCs/>
          <w:lang w:val="en-US"/>
        </w:rPr>
        <w:t>Personnel</w:t>
      </w:r>
    </w:p>
    <w:p w14:paraId="74BC5CA4" w14:textId="7903DD17" w:rsidR="00F44D8B" w:rsidRDefault="00F44D8B" w:rsidP="00F44D8B">
      <w:pPr>
        <w:jc w:val="both"/>
        <w:rPr>
          <w:lang w:val="en-US"/>
        </w:rPr>
      </w:pPr>
      <w:r>
        <w:rPr>
          <w:lang w:val="en-US"/>
        </w:rPr>
        <w:t xml:space="preserve">One person will </w:t>
      </w:r>
      <w:proofErr w:type="gramStart"/>
      <w:r>
        <w:rPr>
          <w:lang w:val="en-US"/>
        </w:rPr>
        <w:t>be in charge of</w:t>
      </w:r>
      <w:proofErr w:type="gramEnd"/>
      <w:r>
        <w:rPr>
          <w:lang w:val="en-US"/>
        </w:rPr>
        <w:t xml:space="preserve"> collecting the data for the 79 restaurants. This person has been identified, and she holds a B.Sc. in environmental sciences, which will allow her to quickly get acquainted with the literature of the project, packaging materials, and the estimation of the sustainability score. She also has a vehicle and is available to make the visits to the restaurants. </w:t>
      </w:r>
    </w:p>
    <w:p w14:paraId="249F982B" w14:textId="53A2BF60" w:rsidR="0005024A" w:rsidRPr="00F44D8B" w:rsidRDefault="00422530" w:rsidP="00F44D8B">
      <w:pPr>
        <w:jc w:val="both"/>
        <w:rPr>
          <w:lang w:val="en-US"/>
        </w:rPr>
      </w:pPr>
      <w:r>
        <w:rPr>
          <w:lang w:val="en-US"/>
        </w:rPr>
        <w:t xml:space="preserve">Additionally, a </w:t>
      </w:r>
      <w:proofErr w:type="gramStart"/>
      <w:r>
        <w:rPr>
          <w:lang w:val="en-US"/>
        </w:rPr>
        <w:t>cell-phone</w:t>
      </w:r>
      <w:proofErr w:type="gramEnd"/>
      <w:r>
        <w:rPr>
          <w:lang w:val="en-US"/>
        </w:rPr>
        <w:t xml:space="preserve"> </w:t>
      </w:r>
      <w:r w:rsidR="00B45BEF">
        <w:rPr>
          <w:lang w:val="en-US"/>
        </w:rPr>
        <w:t xml:space="preserve">with an active number will be provided to the data collector. This </w:t>
      </w:r>
      <w:proofErr w:type="gramStart"/>
      <w:r w:rsidR="00B45BEF">
        <w:rPr>
          <w:lang w:val="en-US"/>
        </w:rPr>
        <w:t>cell-phone</w:t>
      </w:r>
      <w:proofErr w:type="gramEnd"/>
      <w:r w:rsidR="00B45BEF">
        <w:rPr>
          <w:lang w:val="en-US"/>
        </w:rPr>
        <w:t xml:space="preserve"> was activated exclusively for this </w:t>
      </w:r>
      <w:proofErr w:type="gramStart"/>
      <w:r w:rsidR="00B45BEF">
        <w:rPr>
          <w:lang w:val="en-US"/>
        </w:rPr>
        <w:t>project, and</w:t>
      </w:r>
      <w:proofErr w:type="gramEnd"/>
      <w:r w:rsidR="00B45BEF">
        <w:rPr>
          <w:lang w:val="en-US"/>
        </w:rPr>
        <w:t xml:space="preserve"> is the number </w:t>
      </w:r>
      <w:r w:rsidR="00955F44">
        <w:rPr>
          <w:lang w:val="en-US"/>
        </w:rPr>
        <w:t xml:space="preserve">that has been used to contact the participants. </w:t>
      </w:r>
    </w:p>
    <w:p w14:paraId="2183D2DB" w14:textId="0CC75305" w:rsidR="00F44D8B" w:rsidRDefault="00422530" w:rsidP="00F44D8B">
      <w:pPr>
        <w:jc w:val="both"/>
        <w:rPr>
          <w:b/>
          <w:bCs/>
          <w:i/>
          <w:iCs/>
          <w:lang w:val="en-US"/>
        </w:rPr>
      </w:pPr>
      <w:r>
        <w:rPr>
          <w:b/>
          <w:bCs/>
          <w:i/>
          <w:iCs/>
          <w:lang w:val="en-US"/>
        </w:rPr>
        <w:t>Restaurant a</w:t>
      </w:r>
      <w:r w:rsidR="00F44D8B">
        <w:rPr>
          <w:b/>
          <w:bCs/>
          <w:i/>
          <w:iCs/>
          <w:lang w:val="en-US"/>
        </w:rPr>
        <w:t>ddresses</w:t>
      </w:r>
    </w:p>
    <w:p w14:paraId="21E8B252" w14:textId="48C55B8C" w:rsidR="00F44D8B" w:rsidRDefault="00F44D8B" w:rsidP="00F44D8B">
      <w:pPr>
        <w:jc w:val="both"/>
        <w:rPr>
          <w:lang w:val="en-US"/>
        </w:rPr>
      </w:pPr>
      <w:r>
        <w:rPr>
          <w:lang w:val="en-US"/>
        </w:rPr>
        <w:t xml:space="preserve">The researchers of the project do not have a list with the addresses of the restaurants, but a list with the names of the restaurants, </w:t>
      </w:r>
      <w:r w:rsidR="0005024A">
        <w:rPr>
          <w:lang w:val="en-US"/>
        </w:rPr>
        <w:t>location (department or municipality)</w:t>
      </w:r>
      <w:r>
        <w:rPr>
          <w:lang w:val="en-US"/>
        </w:rPr>
        <w:t xml:space="preserve">, and name and contact information of the owner/manager. Most of the restaurants are findable using Google Maps and Waze, but the addresses of certain types of restaurants, such as dark kitchens, are not publicly </w:t>
      </w:r>
      <w:r>
        <w:rPr>
          <w:lang w:val="en-US"/>
        </w:rPr>
        <w:lastRenderedPageBreak/>
        <w:t xml:space="preserve">available. For the restaurants that are not findable using navigation apps, their managers/owners will be contacted to request permission to visit the restaurant. </w:t>
      </w:r>
    </w:p>
    <w:p w14:paraId="2A3D2928" w14:textId="0ED18E81" w:rsidR="00977A00" w:rsidRDefault="00C75898" w:rsidP="00F44D8B">
      <w:pPr>
        <w:jc w:val="both"/>
        <w:rPr>
          <w:b/>
          <w:bCs/>
          <w:i/>
          <w:iCs/>
          <w:lang w:val="en-US"/>
        </w:rPr>
      </w:pPr>
      <w:r>
        <w:rPr>
          <w:b/>
          <w:bCs/>
          <w:i/>
          <w:iCs/>
          <w:lang w:val="en-US"/>
        </w:rPr>
        <w:t>Geographical distribution</w:t>
      </w:r>
    </w:p>
    <w:p w14:paraId="6D6FFD45" w14:textId="4D549479" w:rsidR="00F44D8B" w:rsidRDefault="00C75898" w:rsidP="00F44D8B">
      <w:pPr>
        <w:jc w:val="both"/>
        <w:rPr>
          <w:lang w:val="en-US"/>
        </w:rPr>
      </w:pPr>
      <w:r>
        <w:rPr>
          <w:lang w:val="en-US"/>
        </w:rPr>
        <w:t xml:space="preserve">The restaurants to visit </w:t>
      </w:r>
      <w:proofErr w:type="gramStart"/>
      <w:r>
        <w:rPr>
          <w:lang w:val="en-US"/>
        </w:rPr>
        <w:t>are located in</w:t>
      </w:r>
      <w:proofErr w:type="gramEnd"/>
      <w:r>
        <w:rPr>
          <w:lang w:val="en-US"/>
        </w:rPr>
        <w:t xml:space="preserve"> the following </w:t>
      </w:r>
      <w:r w:rsidR="0005024A">
        <w:rPr>
          <w:lang w:val="en-US"/>
        </w:rPr>
        <w:t>locations</w:t>
      </w:r>
      <w:r>
        <w:rPr>
          <w:lang w:val="en-US"/>
        </w:rPr>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8223"/>
        <w:gridCol w:w="1137"/>
      </w:tblGrid>
      <w:tr w:rsidR="0005024A" w:rsidRPr="00544890" w14:paraId="78DFE70F" w14:textId="77777777" w:rsidTr="0005024A">
        <w:trPr>
          <w:trHeight w:val="300"/>
        </w:trPr>
        <w:tc>
          <w:tcPr>
            <w:tcW w:w="4521" w:type="pct"/>
            <w:tcBorders>
              <w:top w:val="single" w:sz="4" w:space="0" w:color="auto"/>
              <w:bottom w:val="single" w:sz="4" w:space="0" w:color="auto"/>
            </w:tcBorders>
            <w:noWrap/>
            <w:vAlign w:val="bottom"/>
          </w:tcPr>
          <w:p w14:paraId="1337018F" w14:textId="603BEF57" w:rsidR="0005024A" w:rsidRPr="00544890" w:rsidRDefault="0005024A" w:rsidP="00544890">
            <w:pPr>
              <w:spacing w:after="0" w:line="240" w:lineRule="auto"/>
              <w:rPr>
                <w:rFonts w:ascii="Aptos Narrow" w:eastAsia="Times New Roman" w:hAnsi="Aptos Narrow" w:cs="Times New Roman"/>
                <w:color w:val="000000"/>
                <w:kern w:val="0"/>
                <w:lang w:val="es-419"/>
                <w14:ligatures w14:val="none"/>
              </w:rPr>
            </w:pPr>
            <w:r>
              <w:rPr>
                <w:rFonts w:ascii="Aptos Narrow" w:eastAsia="Times New Roman" w:hAnsi="Aptos Narrow" w:cs="Times New Roman"/>
                <w:color w:val="000000"/>
                <w:kern w:val="0"/>
                <w:lang w:val="es-419"/>
                <w14:ligatures w14:val="none"/>
              </w:rPr>
              <w:t>Location</w:t>
            </w:r>
          </w:p>
        </w:tc>
        <w:tc>
          <w:tcPr>
            <w:tcW w:w="479" w:type="pct"/>
            <w:tcBorders>
              <w:top w:val="single" w:sz="4" w:space="0" w:color="auto"/>
              <w:bottom w:val="single" w:sz="4" w:space="0" w:color="auto"/>
            </w:tcBorders>
            <w:noWrap/>
            <w:vAlign w:val="bottom"/>
          </w:tcPr>
          <w:p w14:paraId="40438206" w14:textId="1F2CA193"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Frequency</w:t>
            </w:r>
          </w:p>
        </w:tc>
      </w:tr>
      <w:tr w:rsidR="0005024A" w:rsidRPr="00544890" w14:paraId="31ACE534" w14:textId="77777777" w:rsidTr="0005024A">
        <w:trPr>
          <w:trHeight w:val="300"/>
        </w:trPr>
        <w:tc>
          <w:tcPr>
            <w:tcW w:w="4521" w:type="pct"/>
            <w:tcBorders>
              <w:top w:val="single" w:sz="4" w:space="0" w:color="auto"/>
            </w:tcBorders>
            <w:noWrap/>
            <w:vAlign w:val="bottom"/>
            <w:hideMark/>
          </w:tcPr>
          <w:p w14:paraId="717175FE" w14:textId="4F2EC070" w:rsidR="0005024A" w:rsidRPr="00544890" w:rsidRDefault="0005024A" w:rsidP="00544890">
            <w:pPr>
              <w:spacing w:after="0" w:line="240" w:lineRule="auto"/>
              <w:rPr>
                <w:rFonts w:ascii="Aptos Narrow" w:eastAsia="Times New Roman" w:hAnsi="Aptos Narrow" w:cs="Times New Roman"/>
                <w:color w:val="000000"/>
                <w:kern w:val="0"/>
                <w:lang w:val="es-419"/>
                <w14:ligatures w14:val="none"/>
              </w:rPr>
            </w:pPr>
            <w:r w:rsidRPr="00544890">
              <w:rPr>
                <w:rFonts w:ascii="Aptos Narrow" w:eastAsia="Times New Roman" w:hAnsi="Aptos Narrow" w:cs="Times New Roman"/>
                <w:color w:val="000000"/>
                <w:kern w:val="0"/>
                <w:lang w:val="es-419"/>
                <w14:ligatures w14:val="none"/>
              </w:rPr>
              <w:t>Distrito Central (Tegucigalpa y Comayaguela)</w:t>
            </w:r>
          </w:p>
        </w:tc>
        <w:tc>
          <w:tcPr>
            <w:tcW w:w="479" w:type="pct"/>
            <w:tcBorders>
              <w:top w:val="single" w:sz="4" w:space="0" w:color="auto"/>
            </w:tcBorders>
            <w:noWrap/>
            <w:vAlign w:val="bottom"/>
            <w:hideMark/>
          </w:tcPr>
          <w:p w14:paraId="28C8929A"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28</w:t>
            </w:r>
          </w:p>
        </w:tc>
      </w:tr>
      <w:tr w:rsidR="0005024A" w:rsidRPr="00544890" w14:paraId="64E0683D" w14:textId="77777777" w:rsidTr="0005024A">
        <w:trPr>
          <w:trHeight w:val="300"/>
        </w:trPr>
        <w:tc>
          <w:tcPr>
            <w:tcW w:w="4521" w:type="pct"/>
            <w:noWrap/>
            <w:vAlign w:val="bottom"/>
            <w:hideMark/>
          </w:tcPr>
          <w:p w14:paraId="50E1CBC3" w14:textId="5E38CA56"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Cedeño</w:t>
            </w:r>
          </w:p>
        </w:tc>
        <w:tc>
          <w:tcPr>
            <w:tcW w:w="479" w:type="pct"/>
            <w:noWrap/>
            <w:vAlign w:val="bottom"/>
            <w:hideMark/>
          </w:tcPr>
          <w:p w14:paraId="0152E9CF"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18</w:t>
            </w:r>
          </w:p>
        </w:tc>
      </w:tr>
      <w:tr w:rsidR="0005024A" w:rsidRPr="00544890" w14:paraId="3C1530C8" w14:textId="77777777" w:rsidTr="0005024A">
        <w:trPr>
          <w:trHeight w:val="300"/>
        </w:trPr>
        <w:tc>
          <w:tcPr>
            <w:tcW w:w="4521" w:type="pct"/>
            <w:noWrap/>
            <w:vAlign w:val="bottom"/>
            <w:hideMark/>
          </w:tcPr>
          <w:p w14:paraId="100BD54A" w14:textId="6ECFF7C8"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proofErr w:type="spellStart"/>
            <w:r w:rsidRPr="00544890">
              <w:rPr>
                <w:rFonts w:ascii="Aptos Narrow" w:eastAsia="Times New Roman" w:hAnsi="Aptos Narrow" w:cs="Times New Roman"/>
                <w:color w:val="000000"/>
                <w:kern w:val="0"/>
                <w:lang w:val="en-US"/>
                <w14:ligatures w14:val="none"/>
              </w:rPr>
              <w:t>Marcovia</w:t>
            </w:r>
            <w:proofErr w:type="spellEnd"/>
          </w:p>
        </w:tc>
        <w:tc>
          <w:tcPr>
            <w:tcW w:w="479" w:type="pct"/>
            <w:noWrap/>
            <w:vAlign w:val="bottom"/>
            <w:hideMark/>
          </w:tcPr>
          <w:p w14:paraId="310230C1"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9</w:t>
            </w:r>
          </w:p>
        </w:tc>
      </w:tr>
      <w:tr w:rsidR="0005024A" w:rsidRPr="00544890" w14:paraId="19484B61" w14:textId="77777777" w:rsidTr="0005024A">
        <w:trPr>
          <w:trHeight w:val="300"/>
        </w:trPr>
        <w:tc>
          <w:tcPr>
            <w:tcW w:w="4521" w:type="pct"/>
            <w:noWrap/>
            <w:vAlign w:val="bottom"/>
            <w:hideMark/>
          </w:tcPr>
          <w:p w14:paraId="13FD4C3D" w14:textId="5978C17D"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proofErr w:type="spellStart"/>
            <w:r w:rsidRPr="00544890">
              <w:rPr>
                <w:rFonts w:ascii="Aptos Narrow" w:eastAsia="Times New Roman" w:hAnsi="Aptos Narrow" w:cs="Times New Roman"/>
                <w:color w:val="000000"/>
                <w:kern w:val="0"/>
                <w:lang w:val="en-US"/>
                <w14:ligatures w14:val="none"/>
              </w:rPr>
              <w:t>Danlí</w:t>
            </w:r>
            <w:proofErr w:type="spellEnd"/>
          </w:p>
        </w:tc>
        <w:tc>
          <w:tcPr>
            <w:tcW w:w="479" w:type="pct"/>
            <w:noWrap/>
            <w:vAlign w:val="bottom"/>
            <w:hideMark/>
          </w:tcPr>
          <w:p w14:paraId="776282FE"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4</w:t>
            </w:r>
          </w:p>
        </w:tc>
      </w:tr>
      <w:tr w:rsidR="0005024A" w:rsidRPr="00544890" w14:paraId="7F2E2C4E" w14:textId="77777777" w:rsidTr="0005024A">
        <w:trPr>
          <w:trHeight w:val="300"/>
        </w:trPr>
        <w:tc>
          <w:tcPr>
            <w:tcW w:w="4521" w:type="pct"/>
            <w:noWrap/>
            <w:vAlign w:val="bottom"/>
            <w:hideMark/>
          </w:tcPr>
          <w:p w14:paraId="05807A85" w14:textId="7655415F"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Gracias</w:t>
            </w:r>
          </w:p>
        </w:tc>
        <w:tc>
          <w:tcPr>
            <w:tcW w:w="479" w:type="pct"/>
            <w:noWrap/>
            <w:vAlign w:val="bottom"/>
            <w:hideMark/>
          </w:tcPr>
          <w:p w14:paraId="2CE8EF39"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4</w:t>
            </w:r>
          </w:p>
        </w:tc>
      </w:tr>
      <w:tr w:rsidR="0005024A" w:rsidRPr="00544890" w14:paraId="5726B2EB" w14:textId="77777777" w:rsidTr="0005024A">
        <w:trPr>
          <w:trHeight w:val="300"/>
        </w:trPr>
        <w:tc>
          <w:tcPr>
            <w:tcW w:w="4521" w:type="pct"/>
            <w:noWrap/>
            <w:vAlign w:val="bottom"/>
            <w:hideMark/>
          </w:tcPr>
          <w:p w14:paraId="29669AEF" w14:textId="08B84FBC"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San Antonio de Oriente</w:t>
            </w:r>
          </w:p>
        </w:tc>
        <w:tc>
          <w:tcPr>
            <w:tcW w:w="479" w:type="pct"/>
            <w:noWrap/>
            <w:vAlign w:val="bottom"/>
            <w:hideMark/>
          </w:tcPr>
          <w:p w14:paraId="60527A32"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2</w:t>
            </w:r>
          </w:p>
        </w:tc>
      </w:tr>
      <w:tr w:rsidR="0005024A" w:rsidRPr="00544890" w14:paraId="720B9DC0" w14:textId="77777777" w:rsidTr="0005024A">
        <w:trPr>
          <w:trHeight w:val="300"/>
        </w:trPr>
        <w:tc>
          <w:tcPr>
            <w:tcW w:w="4521" w:type="pct"/>
            <w:noWrap/>
            <w:vAlign w:val="bottom"/>
            <w:hideMark/>
          </w:tcPr>
          <w:p w14:paraId="02AACAA6" w14:textId="4F5C0309"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San Pedro Sula</w:t>
            </w:r>
          </w:p>
        </w:tc>
        <w:tc>
          <w:tcPr>
            <w:tcW w:w="479" w:type="pct"/>
            <w:noWrap/>
            <w:vAlign w:val="bottom"/>
            <w:hideMark/>
          </w:tcPr>
          <w:p w14:paraId="6D2CFDA5"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2</w:t>
            </w:r>
          </w:p>
        </w:tc>
      </w:tr>
      <w:tr w:rsidR="0005024A" w:rsidRPr="00544890" w14:paraId="2C58A108" w14:textId="77777777" w:rsidTr="0005024A">
        <w:trPr>
          <w:trHeight w:val="300"/>
        </w:trPr>
        <w:tc>
          <w:tcPr>
            <w:tcW w:w="4521" w:type="pct"/>
            <w:noWrap/>
            <w:vAlign w:val="bottom"/>
            <w:hideMark/>
          </w:tcPr>
          <w:p w14:paraId="42AFB46E" w14:textId="5B77CAE2"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Tela</w:t>
            </w:r>
          </w:p>
        </w:tc>
        <w:tc>
          <w:tcPr>
            <w:tcW w:w="479" w:type="pct"/>
            <w:noWrap/>
            <w:vAlign w:val="bottom"/>
            <w:hideMark/>
          </w:tcPr>
          <w:p w14:paraId="69A9A62B"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2</w:t>
            </w:r>
          </w:p>
        </w:tc>
      </w:tr>
      <w:tr w:rsidR="0005024A" w:rsidRPr="00544890" w14:paraId="3D2A0F62" w14:textId="77777777" w:rsidTr="0005024A">
        <w:trPr>
          <w:trHeight w:val="300"/>
        </w:trPr>
        <w:tc>
          <w:tcPr>
            <w:tcW w:w="4521" w:type="pct"/>
            <w:noWrap/>
            <w:vAlign w:val="bottom"/>
            <w:hideMark/>
          </w:tcPr>
          <w:p w14:paraId="5F26687A" w14:textId="3974BA02"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La Esperanza</w:t>
            </w:r>
          </w:p>
        </w:tc>
        <w:tc>
          <w:tcPr>
            <w:tcW w:w="479" w:type="pct"/>
            <w:noWrap/>
            <w:vAlign w:val="bottom"/>
            <w:hideMark/>
          </w:tcPr>
          <w:p w14:paraId="5F82EF7A"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4EA7B45E" w14:textId="77777777" w:rsidTr="0005024A">
        <w:trPr>
          <w:trHeight w:val="300"/>
        </w:trPr>
        <w:tc>
          <w:tcPr>
            <w:tcW w:w="4521" w:type="pct"/>
            <w:noWrap/>
            <w:vAlign w:val="bottom"/>
            <w:hideMark/>
          </w:tcPr>
          <w:p w14:paraId="119D0A4E" w14:textId="79304088"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 xml:space="preserve">Santa Cruz de </w:t>
            </w:r>
            <w:proofErr w:type="spellStart"/>
            <w:r w:rsidRPr="00544890">
              <w:rPr>
                <w:rFonts w:ascii="Aptos Narrow" w:eastAsia="Times New Roman" w:hAnsi="Aptos Narrow" w:cs="Times New Roman"/>
                <w:color w:val="000000"/>
                <w:kern w:val="0"/>
                <w:lang w:val="en-US"/>
                <w14:ligatures w14:val="none"/>
              </w:rPr>
              <w:t>Yojoa</w:t>
            </w:r>
            <w:proofErr w:type="spellEnd"/>
          </w:p>
        </w:tc>
        <w:tc>
          <w:tcPr>
            <w:tcW w:w="479" w:type="pct"/>
            <w:noWrap/>
            <w:vAlign w:val="bottom"/>
            <w:hideMark/>
          </w:tcPr>
          <w:p w14:paraId="50A114CC"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0CC8FF50" w14:textId="77777777" w:rsidTr="0005024A">
        <w:trPr>
          <w:trHeight w:val="300"/>
        </w:trPr>
        <w:tc>
          <w:tcPr>
            <w:tcW w:w="4521" w:type="pct"/>
            <w:noWrap/>
            <w:vAlign w:val="bottom"/>
            <w:hideMark/>
          </w:tcPr>
          <w:p w14:paraId="12BF6752" w14:textId="3D8E7CD5"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La Unión</w:t>
            </w:r>
          </w:p>
        </w:tc>
        <w:tc>
          <w:tcPr>
            <w:tcW w:w="479" w:type="pct"/>
            <w:noWrap/>
            <w:vAlign w:val="bottom"/>
            <w:hideMark/>
          </w:tcPr>
          <w:p w14:paraId="53EB8137"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042FF018" w14:textId="77777777" w:rsidTr="0005024A">
        <w:trPr>
          <w:trHeight w:val="300"/>
        </w:trPr>
        <w:tc>
          <w:tcPr>
            <w:tcW w:w="4521" w:type="pct"/>
            <w:noWrap/>
            <w:vAlign w:val="bottom"/>
            <w:hideMark/>
          </w:tcPr>
          <w:p w14:paraId="15F75BDC" w14:textId="5150F553"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Valle de Angeles</w:t>
            </w:r>
          </w:p>
        </w:tc>
        <w:tc>
          <w:tcPr>
            <w:tcW w:w="479" w:type="pct"/>
            <w:noWrap/>
            <w:vAlign w:val="bottom"/>
            <w:hideMark/>
          </w:tcPr>
          <w:p w14:paraId="4D8BB873"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0AD0A662" w14:textId="77777777" w:rsidTr="0005024A">
        <w:trPr>
          <w:trHeight w:val="300"/>
        </w:trPr>
        <w:tc>
          <w:tcPr>
            <w:tcW w:w="4521" w:type="pct"/>
            <w:noWrap/>
            <w:vAlign w:val="bottom"/>
            <w:hideMark/>
          </w:tcPr>
          <w:p w14:paraId="3E1A73CE" w14:textId="21F86AB1"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Santa Lucía</w:t>
            </w:r>
          </w:p>
        </w:tc>
        <w:tc>
          <w:tcPr>
            <w:tcW w:w="479" w:type="pct"/>
            <w:noWrap/>
            <w:vAlign w:val="bottom"/>
            <w:hideMark/>
          </w:tcPr>
          <w:p w14:paraId="17D96A53"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3E5461C6" w14:textId="77777777" w:rsidTr="0005024A">
        <w:trPr>
          <w:trHeight w:val="300"/>
        </w:trPr>
        <w:tc>
          <w:tcPr>
            <w:tcW w:w="4521" w:type="pct"/>
            <w:noWrap/>
            <w:vAlign w:val="bottom"/>
            <w:hideMark/>
          </w:tcPr>
          <w:p w14:paraId="018BA1DF" w14:textId="1510685F"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Choluteca</w:t>
            </w:r>
          </w:p>
        </w:tc>
        <w:tc>
          <w:tcPr>
            <w:tcW w:w="479" w:type="pct"/>
            <w:noWrap/>
            <w:vAlign w:val="bottom"/>
            <w:hideMark/>
          </w:tcPr>
          <w:p w14:paraId="64CD9830"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504FCFC9" w14:textId="77777777" w:rsidTr="0005024A">
        <w:trPr>
          <w:trHeight w:val="300"/>
        </w:trPr>
        <w:tc>
          <w:tcPr>
            <w:tcW w:w="4521" w:type="pct"/>
            <w:noWrap/>
            <w:vAlign w:val="bottom"/>
            <w:hideMark/>
          </w:tcPr>
          <w:p w14:paraId="4637C34B" w14:textId="4182B18B"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proofErr w:type="spellStart"/>
            <w:r w:rsidRPr="00544890">
              <w:rPr>
                <w:rFonts w:ascii="Aptos Narrow" w:eastAsia="Times New Roman" w:hAnsi="Aptos Narrow" w:cs="Times New Roman"/>
                <w:color w:val="000000"/>
                <w:kern w:val="0"/>
                <w:lang w:val="en-US"/>
                <w14:ligatures w14:val="none"/>
              </w:rPr>
              <w:t>Campamento</w:t>
            </w:r>
            <w:proofErr w:type="spellEnd"/>
          </w:p>
        </w:tc>
        <w:tc>
          <w:tcPr>
            <w:tcW w:w="479" w:type="pct"/>
            <w:noWrap/>
            <w:vAlign w:val="bottom"/>
            <w:hideMark/>
          </w:tcPr>
          <w:p w14:paraId="644BF055"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33B5C5BB" w14:textId="77777777" w:rsidTr="0005024A">
        <w:trPr>
          <w:trHeight w:val="300"/>
        </w:trPr>
        <w:tc>
          <w:tcPr>
            <w:tcW w:w="4521" w:type="pct"/>
            <w:noWrap/>
            <w:vAlign w:val="bottom"/>
            <w:hideMark/>
          </w:tcPr>
          <w:p w14:paraId="20E322DF" w14:textId="5B3640E3"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proofErr w:type="spellStart"/>
            <w:r w:rsidRPr="00544890">
              <w:rPr>
                <w:rFonts w:ascii="Aptos Narrow" w:eastAsia="Times New Roman" w:hAnsi="Aptos Narrow" w:cs="Times New Roman"/>
                <w:color w:val="000000"/>
                <w:kern w:val="0"/>
                <w:lang w:val="en-US"/>
                <w14:ligatures w14:val="none"/>
              </w:rPr>
              <w:t>Yamaranguila</w:t>
            </w:r>
            <w:proofErr w:type="spellEnd"/>
          </w:p>
        </w:tc>
        <w:tc>
          <w:tcPr>
            <w:tcW w:w="479" w:type="pct"/>
            <w:noWrap/>
            <w:vAlign w:val="bottom"/>
            <w:hideMark/>
          </w:tcPr>
          <w:p w14:paraId="44BD781D"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5F79C2E7" w14:textId="77777777" w:rsidTr="0005024A">
        <w:trPr>
          <w:trHeight w:val="300"/>
        </w:trPr>
        <w:tc>
          <w:tcPr>
            <w:tcW w:w="4521" w:type="pct"/>
            <w:noWrap/>
            <w:vAlign w:val="bottom"/>
            <w:hideMark/>
          </w:tcPr>
          <w:p w14:paraId="5F6F5E90" w14:textId="4BC95436"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proofErr w:type="spellStart"/>
            <w:r w:rsidRPr="00544890">
              <w:rPr>
                <w:rFonts w:ascii="Aptos Narrow" w:eastAsia="Times New Roman" w:hAnsi="Aptos Narrow" w:cs="Times New Roman"/>
                <w:color w:val="000000"/>
                <w:kern w:val="0"/>
                <w:lang w:val="en-US"/>
                <w14:ligatures w14:val="none"/>
              </w:rPr>
              <w:t>Ojochalito</w:t>
            </w:r>
            <w:proofErr w:type="spellEnd"/>
          </w:p>
        </w:tc>
        <w:tc>
          <w:tcPr>
            <w:tcW w:w="479" w:type="pct"/>
            <w:noWrap/>
            <w:vAlign w:val="bottom"/>
            <w:hideMark/>
          </w:tcPr>
          <w:p w14:paraId="4E8BAD07"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r w:rsidR="0005024A" w:rsidRPr="00544890" w14:paraId="41DB420B" w14:textId="77777777" w:rsidTr="0005024A">
        <w:trPr>
          <w:trHeight w:val="300"/>
        </w:trPr>
        <w:tc>
          <w:tcPr>
            <w:tcW w:w="4521" w:type="pct"/>
            <w:noWrap/>
            <w:vAlign w:val="bottom"/>
            <w:hideMark/>
          </w:tcPr>
          <w:p w14:paraId="5D36FE32" w14:textId="3228901F" w:rsidR="0005024A" w:rsidRPr="00544890" w:rsidRDefault="0005024A" w:rsidP="00544890">
            <w:pPr>
              <w:spacing w:after="0" w:line="240" w:lineRule="auto"/>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Omoa</w:t>
            </w:r>
          </w:p>
        </w:tc>
        <w:tc>
          <w:tcPr>
            <w:tcW w:w="479" w:type="pct"/>
            <w:noWrap/>
            <w:vAlign w:val="bottom"/>
            <w:hideMark/>
          </w:tcPr>
          <w:p w14:paraId="21C29BAF" w14:textId="77777777" w:rsidR="0005024A" w:rsidRPr="00544890" w:rsidRDefault="0005024A" w:rsidP="00544890">
            <w:pPr>
              <w:spacing w:after="0" w:line="240" w:lineRule="auto"/>
              <w:jc w:val="right"/>
              <w:rPr>
                <w:rFonts w:ascii="Aptos Narrow" w:eastAsia="Times New Roman" w:hAnsi="Aptos Narrow" w:cs="Times New Roman"/>
                <w:color w:val="000000"/>
                <w:kern w:val="0"/>
                <w:lang w:val="en-US"/>
                <w14:ligatures w14:val="none"/>
              </w:rPr>
            </w:pPr>
            <w:r w:rsidRPr="00544890">
              <w:rPr>
                <w:rFonts w:ascii="Aptos Narrow" w:eastAsia="Times New Roman" w:hAnsi="Aptos Narrow" w:cs="Times New Roman"/>
                <w:color w:val="000000"/>
                <w:kern w:val="0"/>
                <w:lang w:val="en-US"/>
                <w14:ligatures w14:val="none"/>
              </w:rPr>
              <w:t>1</w:t>
            </w:r>
          </w:p>
        </w:tc>
      </w:tr>
    </w:tbl>
    <w:p w14:paraId="514466B6" w14:textId="5B4B9498" w:rsidR="00955F44" w:rsidRDefault="00955F44" w:rsidP="00F44D8B">
      <w:pPr>
        <w:jc w:val="both"/>
        <w:rPr>
          <w:lang w:val="en-US"/>
        </w:rPr>
      </w:pPr>
    </w:p>
    <w:p w14:paraId="2902F0CB" w14:textId="7C75F6C1" w:rsidR="00955F44" w:rsidRDefault="00955F44" w:rsidP="00F44D8B">
      <w:pPr>
        <w:jc w:val="both"/>
        <w:rPr>
          <w:b/>
          <w:bCs/>
          <w:i/>
          <w:iCs/>
          <w:lang w:val="en-US"/>
        </w:rPr>
      </w:pPr>
      <w:r w:rsidRPr="00EA3EFE">
        <w:rPr>
          <w:b/>
          <w:bCs/>
          <w:i/>
          <w:iCs/>
          <w:lang w:val="en-US"/>
        </w:rPr>
        <w:t xml:space="preserve">Estimation of the </w:t>
      </w:r>
      <w:r w:rsidR="00EA3EFE" w:rsidRPr="00EA3EFE">
        <w:rPr>
          <w:b/>
          <w:bCs/>
          <w:i/>
          <w:iCs/>
          <w:lang w:val="en-US"/>
        </w:rPr>
        <w:t>sustainability score</w:t>
      </w:r>
    </w:p>
    <w:p w14:paraId="0844FD75" w14:textId="38BF14B5" w:rsidR="00EA3EFE" w:rsidRDefault="008D4A00" w:rsidP="00F44D8B">
      <w:pPr>
        <w:jc w:val="both"/>
        <w:rPr>
          <w:lang w:val="en-US"/>
        </w:rPr>
      </w:pPr>
      <w:r>
        <w:rPr>
          <w:lang w:val="en-US"/>
        </w:rPr>
        <w:t xml:space="preserve">The data collector will </w:t>
      </w:r>
      <w:r w:rsidR="005500A8">
        <w:rPr>
          <w:lang w:val="en-US"/>
        </w:rPr>
        <w:t>receive in-house</w:t>
      </w:r>
      <w:r>
        <w:rPr>
          <w:lang w:val="en-US"/>
        </w:rPr>
        <w:t xml:space="preserve"> train</w:t>
      </w:r>
      <w:r w:rsidR="005500A8">
        <w:rPr>
          <w:lang w:val="en-US"/>
        </w:rPr>
        <w:t>ing</w:t>
      </w:r>
      <w:r>
        <w:rPr>
          <w:lang w:val="en-US"/>
        </w:rPr>
        <w:t xml:space="preserve"> in the estimation of the </w:t>
      </w:r>
      <w:r w:rsidR="00E40B1A">
        <w:rPr>
          <w:lang w:val="en-US"/>
        </w:rPr>
        <w:t xml:space="preserve">sustainability score. </w:t>
      </w:r>
      <w:r w:rsidR="00615F3C">
        <w:rPr>
          <w:lang w:val="en-US"/>
        </w:rPr>
        <w:t>In addition</w:t>
      </w:r>
      <w:r w:rsidR="005500A8">
        <w:rPr>
          <w:lang w:val="en-US"/>
        </w:rPr>
        <w:t xml:space="preserve"> to the training</w:t>
      </w:r>
      <w:r w:rsidR="00341BCD">
        <w:rPr>
          <w:lang w:val="en-US"/>
        </w:rPr>
        <w:t>,</w:t>
      </w:r>
      <w:r w:rsidR="005500A8">
        <w:rPr>
          <w:lang w:val="en-US"/>
        </w:rPr>
        <w:t xml:space="preserve"> the following resources are available at any moment through the website of the project (</w:t>
      </w:r>
      <w:hyperlink r:id="rId8" w:history="1">
        <w:r w:rsidR="00B6471F" w:rsidRPr="00B6471F">
          <w:rPr>
            <w:rStyle w:val="Hyperlink"/>
            <w:lang w:val="en-US"/>
          </w:rPr>
          <w:t>link to the website of the project</w:t>
        </w:r>
      </w:hyperlink>
      <w:r w:rsidR="00B6471F">
        <w:rPr>
          <w:lang w:val="en-US"/>
        </w:rPr>
        <w:t>)</w:t>
      </w:r>
      <w:r w:rsidR="00E40B1A">
        <w:rPr>
          <w:lang w:val="en-US"/>
        </w:rPr>
        <w:t xml:space="preserve">. </w:t>
      </w:r>
    </w:p>
    <w:p w14:paraId="29E7FDE8" w14:textId="01A56CAA" w:rsidR="007C5D08" w:rsidRDefault="007C5D08" w:rsidP="00F44D8B">
      <w:pPr>
        <w:jc w:val="both"/>
        <w:rPr>
          <w:lang w:val="en-US"/>
        </w:rPr>
      </w:pPr>
      <w:r>
        <w:rPr>
          <w:lang w:val="en-US"/>
        </w:rPr>
        <w:t>The resources</w:t>
      </w:r>
      <w:r w:rsidR="000A34BE">
        <w:rPr>
          <w:lang w:val="en-US"/>
        </w:rPr>
        <w:t xml:space="preserve"> available are: </w:t>
      </w:r>
    </w:p>
    <w:p w14:paraId="23932536" w14:textId="06DAAC02" w:rsidR="000A34BE" w:rsidRDefault="00654648" w:rsidP="000A34BE">
      <w:pPr>
        <w:pStyle w:val="ListParagraph"/>
        <w:numPr>
          <w:ilvl w:val="0"/>
          <w:numId w:val="1"/>
        </w:numPr>
        <w:jc w:val="both"/>
        <w:rPr>
          <w:lang w:val="en-US"/>
        </w:rPr>
      </w:pPr>
      <w:r>
        <w:rPr>
          <w:lang w:val="en-US"/>
        </w:rPr>
        <w:t xml:space="preserve">Packaging material identification guide. </w:t>
      </w:r>
      <w:hyperlink r:id="rId9" w:history="1">
        <w:r w:rsidRPr="00654648">
          <w:rPr>
            <w:rStyle w:val="Hyperlink"/>
            <w:lang w:val="en-US"/>
          </w:rPr>
          <w:t>Available here</w:t>
        </w:r>
      </w:hyperlink>
      <w:r>
        <w:rPr>
          <w:lang w:val="en-US"/>
        </w:rPr>
        <w:t xml:space="preserve">. </w:t>
      </w:r>
    </w:p>
    <w:p w14:paraId="4327E6F0" w14:textId="2EFB20C0" w:rsidR="00196F53" w:rsidRDefault="00196F53" w:rsidP="000A34BE">
      <w:pPr>
        <w:pStyle w:val="ListParagraph"/>
        <w:numPr>
          <w:ilvl w:val="0"/>
          <w:numId w:val="1"/>
        </w:numPr>
        <w:jc w:val="both"/>
        <w:rPr>
          <w:lang w:val="en-US"/>
        </w:rPr>
      </w:pPr>
      <w:r>
        <w:rPr>
          <w:lang w:val="en-US"/>
        </w:rPr>
        <w:t xml:space="preserve">Sustainability score calculation tutorial. </w:t>
      </w:r>
      <w:hyperlink r:id="rId10" w:history="1">
        <w:r w:rsidRPr="00196F53">
          <w:rPr>
            <w:rStyle w:val="Hyperlink"/>
            <w:lang w:val="en-US"/>
          </w:rPr>
          <w:t>Available here</w:t>
        </w:r>
      </w:hyperlink>
      <w:r>
        <w:rPr>
          <w:lang w:val="en-US"/>
        </w:rPr>
        <w:t xml:space="preserve">. </w:t>
      </w:r>
    </w:p>
    <w:p w14:paraId="6562BFA4" w14:textId="4C9E65A3" w:rsidR="009F3621" w:rsidRDefault="009F3621" w:rsidP="000A34BE">
      <w:pPr>
        <w:pStyle w:val="ListParagraph"/>
        <w:numPr>
          <w:ilvl w:val="0"/>
          <w:numId w:val="1"/>
        </w:numPr>
        <w:jc w:val="both"/>
        <w:rPr>
          <w:lang w:val="en-US"/>
        </w:rPr>
      </w:pPr>
      <w:r>
        <w:rPr>
          <w:lang w:val="en-US"/>
        </w:rPr>
        <w:t xml:space="preserve">Excel file to calculate the score. </w:t>
      </w:r>
      <w:hyperlink r:id="rId11" w:history="1">
        <w:r w:rsidRPr="009F3621">
          <w:rPr>
            <w:rStyle w:val="Hyperlink"/>
            <w:lang w:val="en-US"/>
          </w:rPr>
          <w:t>Available here</w:t>
        </w:r>
      </w:hyperlink>
      <w:r>
        <w:rPr>
          <w:lang w:val="en-US"/>
        </w:rPr>
        <w:t xml:space="preserve">. </w:t>
      </w:r>
    </w:p>
    <w:p w14:paraId="705BE511" w14:textId="00753466" w:rsidR="00341BCD" w:rsidRDefault="00341BCD" w:rsidP="00341BCD">
      <w:pPr>
        <w:jc w:val="both"/>
        <w:rPr>
          <w:lang w:val="en-US"/>
        </w:rPr>
      </w:pPr>
      <w:r>
        <w:rPr>
          <w:lang w:val="en-US"/>
        </w:rPr>
        <w:t xml:space="preserve">The data collector will record the </w:t>
      </w:r>
      <w:r w:rsidR="00315AD0">
        <w:rPr>
          <w:lang w:val="en-US"/>
        </w:rPr>
        <w:t xml:space="preserve">materials used in the take-out/delivery of the food item </w:t>
      </w:r>
      <w:r w:rsidR="00A47677">
        <w:rPr>
          <w:lang w:val="en-US"/>
        </w:rPr>
        <w:t xml:space="preserve">at each restaurant </w:t>
      </w:r>
      <w:r w:rsidR="00315AD0">
        <w:rPr>
          <w:lang w:val="en-US"/>
        </w:rPr>
        <w:t xml:space="preserve">and then calculate the sustainability score. </w:t>
      </w:r>
    </w:p>
    <w:p w14:paraId="512F2489" w14:textId="7E74D826" w:rsidR="00CD0620" w:rsidRDefault="00122731" w:rsidP="00341BCD">
      <w:pPr>
        <w:jc w:val="both"/>
        <w:rPr>
          <w:b/>
          <w:bCs/>
          <w:i/>
          <w:iCs/>
          <w:lang w:val="en-US"/>
        </w:rPr>
      </w:pPr>
      <w:r>
        <w:rPr>
          <w:b/>
          <w:bCs/>
          <w:i/>
          <w:iCs/>
          <w:lang w:val="en-US"/>
        </w:rPr>
        <w:t>Data collection process</w:t>
      </w:r>
    </w:p>
    <w:p w14:paraId="539CBA94" w14:textId="71D669CD" w:rsidR="003165CE" w:rsidRDefault="00122731" w:rsidP="00341BCD">
      <w:pPr>
        <w:jc w:val="both"/>
        <w:rPr>
          <w:lang w:val="en-US"/>
        </w:rPr>
        <w:sectPr w:rsidR="003165CE" w:rsidSect="00E37A16">
          <w:pgSz w:w="12240" w:h="15840"/>
          <w:pgMar w:top="1440" w:right="1440" w:bottom="1440" w:left="1440" w:header="720" w:footer="720" w:gutter="0"/>
          <w:cols w:space="720"/>
          <w:docGrid w:linePitch="360"/>
        </w:sectPr>
      </w:pPr>
      <w:r>
        <w:rPr>
          <w:lang w:val="en-US"/>
        </w:rPr>
        <w:t>The data collector will adhere to the following process</w:t>
      </w:r>
      <w:r w:rsidR="003165CE">
        <w:rPr>
          <w:lang w:val="en-US"/>
        </w:rPr>
        <w:t xml:space="preserve"> and food item selection criteria. </w:t>
      </w:r>
    </w:p>
    <w:p w14:paraId="6E7EC931" w14:textId="06D3E2B5" w:rsidR="00122731" w:rsidRDefault="003165CE" w:rsidP="00341BCD">
      <w:pPr>
        <w:jc w:val="both"/>
        <w:rPr>
          <w:lang w:val="en-US"/>
        </w:rPr>
      </w:pPr>
      <w:r w:rsidRPr="003165CE">
        <w:rPr>
          <w:lang w:val="en-US"/>
        </w:rPr>
        <w:lastRenderedPageBreak/>
        <w:t>Data collection process</w:t>
      </w:r>
    </w:p>
    <w:p w14:paraId="4A12E23C" w14:textId="77777777" w:rsidR="00EF3B39" w:rsidRPr="003165CE" w:rsidRDefault="00EF3B39" w:rsidP="00341BCD">
      <w:pPr>
        <w:jc w:val="both"/>
        <w:rPr>
          <w:lang w:val="en-US"/>
        </w:rPr>
      </w:pPr>
    </w:p>
    <w:p w14:paraId="49C24D71" w14:textId="3BF2AB2E" w:rsidR="00122731" w:rsidRDefault="00122731" w:rsidP="00341BCD">
      <w:pPr>
        <w:jc w:val="both"/>
        <w:rPr>
          <w:lang w:val="en-US"/>
        </w:rPr>
      </w:pPr>
      <w:r>
        <w:rPr>
          <w:noProof/>
          <w:lang w:val="en-US"/>
        </w:rPr>
        <w:drawing>
          <wp:inline distT="0" distB="0" distL="0" distR="0" wp14:anchorId="559F06C3" wp14:editId="40780BC1">
            <wp:extent cx="8241493" cy="3943847"/>
            <wp:effectExtent l="0" t="0" r="7620" b="0"/>
            <wp:docPr id="557385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69200" cy="3957106"/>
                    </a:xfrm>
                    <a:prstGeom prst="rect">
                      <a:avLst/>
                    </a:prstGeom>
                    <a:noFill/>
                    <a:ln>
                      <a:noFill/>
                    </a:ln>
                  </pic:spPr>
                </pic:pic>
              </a:graphicData>
            </a:graphic>
          </wp:inline>
        </w:drawing>
      </w:r>
    </w:p>
    <w:p w14:paraId="709DB085" w14:textId="77777777" w:rsidR="0021283B" w:rsidRDefault="0021283B" w:rsidP="00341BCD">
      <w:pPr>
        <w:jc w:val="both"/>
        <w:rPr>
          <w:lang w:val="en-US"/>
        </w:rPr>
      </w:pPr>
    </w:p>
    <w:p w14:paraId="0CD2B69C" w14:textId="77777777" w:rsidR="003165CE" w:rsidRDefault="003165CE" w:rsidP="00341BCD">
      <w:pPr>
        <w:jc w:val="both"/>
        <w:rPr>
          <w:lang w:val="en-US"/>
        </w:rPr>
        <w:sectPr w:rsidR="003165CE" w:rsidSect="00E37A16">
          <w:pgSz w:w="15840" w:h="12240" w:orient="landscape"/>
          <w:pgMar w:top="1440" w:right="1440" w:bottom="1440" w:left="1440" w:header="720" w:footer="720" w:gutter="0"/>
          <w:cols w:space="720"/>
          <w:docGrid w:linePitch="360"/>
        </w:sectPr>
      </w:pPr>
    </w:p>
    <w:p w14:paraId="774AD4CD" w14:textId="31D77530" w:rsidR="003165CE" w:rsidRDefault="0021283B" w:rsidP="00341BCD">
      <w:pPr>
        <w:jc w:val="both"/>
        <w:rPr>
          <w:b/>
          <w:bCs/>
          <w:lang w:val="en-US"/>
        </w:rPr>
      </w:pPr>
      <w:r w:rsidRPr="0021283B">
        <w:rPr>
          <w:b/>
          <w:bCs/>
          <w:lang w:val="en-US"/>
        </w:rPr>
        <w:lastRenderedPageBreak/>
        <w:t xml:space="preserve">Food </w:t>
      </w:r>
      <w:r>
        <w:rPr>
          <w:b/>
          <w:bCs/>
          <w:lang w:val="en-US"/>
        </w:rPr>
        <w:t>item selection criteria</w:t>
      </w:r>
    </w:p>
    <w:p w14:paraId="682EA13E" w14:textId="03AE2E66" w:rsidR="0021283B" w:rsidRDefault="004F6E05" w:rsidP="00341BCD">
      <w:pPr>
        <w:jc w:val="both"/>
        <w:rPr>
          <w:lang w:val="en-US"/>
        </w:rPr>
      </w:pPr>
      <w:r>
        <w:rPr>
          <w:lang w:val="en-US"/>
        </w:rPr>
        <w:t>At each restaurant</w:t>
      </w:r>
      <w:r w:rsidR="000567DA">
        <w:rPr>
          <w:lang w:val="en-US"/>
        </w:rPr>
        <w:t>, a single food item will be purchased</w:t>
      </w:r>
      <w:r w:rsidR="009C123B">
        <w:rPr>
          <w:lang w:val="en-US"/>
        </w:rPr>
        <w:t xml:space="preserve"> for take-out</w:t>
      </w:r>
      <w:r w:rsidR="000567DA">
        <w:rPr>
          <w:lang w:val="en-US"/>
        </w:rPr>
        <w:t xml:space="preserve">. </w:t>
      </w:r>
      <w:r w:rsidR="004C797C">
        <w:rPr>
          <w:lang w:val="en-US"/>
        </w:rPr>
        <w:t xml:space="preserve">The item selected must meet the following criteria: </w:t>
      </w:r>
    </w:p>
    <w:p w14:paraId="4008B09E" w14:textId="2A1A55DC" w:rsidR="004C797C" w:rsidRDefault="004C797C" w:rsidP="004C797C">
      <w:pPr>
        <w:pStyle w:val="ListParagraph"/>
        <w:numPr>
          <w:ilvl w:val="0"/>
          <w:numId w:val="2"/>
        </w:numPr>
        <w:jc w:val="both"/>
        <w:rPr>
          <w:lang w:val="en-US"/>
        </w:rPr>
      </w:pPr>
      <w:r w:rsidRPr="007647B1">
        <w:rPr>
          <w:lang w:val="en-US"/>
        </w:rPr>
        <w:t>Must be a main dish</w:t>
      </w:r>
      <w:r w:rsidR="007647B1">
        <w:rPr>
          <w:lang w:val="en-US"/>
        </w:rPr>
        <w:t>.</w:t>
      </w:r>
      <w:r w:rsidR="00510E25">
        <w:rPr>
          <w:rStyle w:val="FootnoteReference"/>
          <w:lang w:val="en-US"/>
        </w:rPr>
        <w:footnoteReference w:id="1"/>
      </w:r>
      <w:r w:rsidR="007647B1">
        <w:rPr>
          <w:lang w:val="en-US"/>
        </w:rPr>
        <w:t xml:space="preserve"> </w:t>
      </w:r>
      <w:r>
        <w:rPr>
          <w:lang w:val="en-US"/>
        </w:rPr>
        <w:t xml:space="preserve"> </w:t>
      </w:r>
    </w:p>
    <w:p w14:paraId="200C1407" w14:textId="6D394692" w:rsidR="000E68AF" w:rsidRDefault="00F113A9" w:rsidP="004C797C">
      <w:pPr>
        <w:pStyle w:val="ListParagraph"/>
        <w:numPr>
          <w:ilvl w:val="0"/>
          <w:numId w:val="2"/>
        </w:numPr>
        <w:jc w:val="both"/>
        <w:rPr>
          <w:lang w:val="en-US"/>
        </w:rPr>
      </w:pPr>
      <w:r>
        <w:rPr>
          <w:lang w:val="en-US"/>
        </w:rPr>
        <w:t xml:space="preserve">Must </w:t>
      </w:r>
      <w:r w:rsidR="00543C3E">
        <w:rPr>
          <w:lang w:val="en-US"/>
        </w:rPr>
        <w:t>require</w:t>
      </w:r>
      <w:r>
        <w:rPr>
          <w:lang w:val="en-US"/>
        </w:rPr>
        <w:t xml:space="preserve"> add-ons for </w:t>
      </w:r>
      <w:r w:rsidR="00543C3E">
        <w:rPr>
          <w:lang w:val="en-US"/>
        </w:rPr>
        <w:t xml:space="preserve">its </w:t>
      </w:r>
      <w:r w:rsidR="00545F32">
        <w:rPr>
          <w:lang w:val="en-US"/>
        </w:rPr>
        <w:t>consumption</w:t>
      </w:r>
      <w:r>
        <w:rPr>
          <w:lang w:val="en-US"/>
        </w:rPr>
        <w:t xml:space="preserve"> </w:t>
      </w:r>
      <w:r w:rsidR="00543C3E">
        <w:rPr>
          <w:lang w:val="en-US"/>
        </w:rPr>
        <w:t>(</w:t>
      </w:r>
      <w:r>
        <w:rPr>
          <w:lang w:val="en-US"/>
        </w:rPr>
        <w:t>fork</w:t>
      </w:r>
      <w:r w:rsidR="00543C3E">
        <w:rPr>
          <w:lang w:val="en-US"/>
        </w:rPr>
        <w:t xml:space="preserve"> and knife). </w:t>
      </w:r>
    </w:p>
    <w:p w14:paraId="11D30BA7" w14:textId="2D238FC4" w:rsidR="00BD2751" w:rsidRDefault="00545F32" w:rsidP="004C797C">
      <w:pPr>
        <w:pStyle w:val="ListParagraph"/>
        <w:numPr>
          <w:ilvl w:val="0"/>
          <w:numId w:val="2"/>
        </w:numPr>
        <w:jc w:val="both"/>
        <w:rPr>
          <w:lang w:val="en-US"/>
        </w:rPr>
      </w:pPr>
      <w:r>
        <w:rPr>
          <w:lang w:val="en-US"/>
        </w:rPr>
        <w:t>Would require a single container</w:t>
      </w:r>
      <w:r w:rsidR="007647B1">
        <w:rPr>
          <w:lang w:val="en-US"/>
        </w:rPr>
        <w:t xml:space="preserve">. </w:t>
      </w:r>
    </w:p>
    <w:p w14:paraId="662DF276" w14:textId="275B22B8" w:rsidR="00077430" w:rsidRDefault="00077430" w:rsidP="00077430">
      <w:pPr>
        <w:jc w:val="both"/>
        <w:rPr>
          <w:b/>
          <w:bCs/>
          <w:i/>
          <w:iCs/>
          <w:lang w:val="en-US"/>
        </w:rPr>
      </w:pPr>
      <w:r>
        <w:rPr>
          <w:b/>
          <w:bCs/>
          <w:i/>
          <w:iCs/>
          <w:lang w:val="en-US"/>
        </w:rPr>
        <w:t>Behavior protocol</w:t>
      </w:r>
    </w:p>
    <w:p w14:paraId="01F6C23F" w14:textId="22ACCBDD" w:rsidR="00077430" w:rsidRDefault="00077430" w:rsidP="00077430">
      <w:pPr>
        <w:jc w:val="both"/>
        <w:rPr>
          <w:lang w:val="en-US"/>
        </w:rPr>
      </w:pPr>
      <w:r>
        <w:rPr>
          <w:lang w:val="en-US"/>
        </w:rPr>
        <w:t xml:space="preserve">The data collector will adhere to the following protocol to ensure consistency of the orders: </w:t>
      </w:r>
    </w:p>
    <w:p w14:paraId="0BD1D2D0" w14:textId="7B4A0777" w:rsidR="00077430" w:rsidRDefault="00077430" w:rsidP="00077430">
      <w:pPr>
        <w:pStyle w:val="ListParagraph"/>
        <w:numPr>
          <w:ilvl w:val="0"/>
          <w:numId w:val="3"/>
        </w:numPr>
        <w:jc w:val="both"/>
        <w:rPr>
          <w:lang w:val="en-US"/>
        </w:rPr>
      </w:pPr>
      <w:r>
        <w:rPr>
          <w:lang w:val="en-US"/>
        </w:rPr>
        <w:t>Will explore the menu and identify eligible food items</w:t>
      </w:r>
      <w:r w:rsidR="00271D50">
        <w:rPr>
          <w:lang w:val="en-US"/>
        </w:rPr>
        <w:t>, as would a regular consumer</w:t>
      </w:r>
      <w:r w:rsidR="007D2D9E">
        <w:rPr>
          <w:lang w:val="en-US"/>
        </w:rPr>
        <w:t xml:space="preserve">. </w:t>
      </w:r>
    </w:p>
    <w:p w14:paraId="1368EA99" w14:textId="57B82EF5" w:rsidR="007D2D9E" w:rsidRDefault="00C66163" w:rsidP="00077430">
      <w:pPr>
        <w:pStyle w:val="ListParagraph"/>
        <w:numPr>
          <w:ilvl w:val="0"/>
          <w:numId w:val="3"/>
        </w:numPr>
        <w:jc w:val="both"/>
        <w:rPr>
          <w:lang w:val="en-US"/>
        </w:rPr>
      </w:pPr>
      <w:r>
        <w:rPr>
          <w:lang w:val="en-US"/>
        </w:rPr>
        <w:t xml:space="preserve">If multiple food items fulfill </w:t>
      </w:r>
      <w:r w:rsidR="0071021E">
        <w:rPr>
          <w:lang w:val="en-US"/>
        </w:rPr>
        <w:t xml:space="preserve">the </w:t>
      </w:r>
      <w:r>
        <w:rPr>
          <w:lang w:val="en-US"/>
        </w:rPr>
        <w:t xml:space="preserve">selection criteria, the data collector will select </w:t>
      </w:r>
      <w:r w:rsidR="0071021E">
        <w:rPr>
          <w:lang w:val="en-US"/>
        </w:rPr>
        <w:t>the first item presented in the menu.</w:t>
      </w:r>
      <w:r w:rsidR="0071021E">
        <w:rPr>
          <w:rStyle w:val="FootnoteReference"/>
          <w:lang w:val="en-US"/>
        </w:rPr>
        <w:footnoteReference w:id="2"/>
      </w:r>
      <w:r w:rsidR="0071021E">
        <w:rPr>
          <w:lang w:val="en-US"/>
        </w:rPr>
        <w:t xml:space="preserve"> </w:t>
      </w:r>
    </w:p>
    <w:p w14:paraId="51B99C4A" w14:textId="64955E1B" w:rsidR="001B69E6" w:rsidRDefault="001B69E6" w:rsidP="001B69E6">
      <w:pPr>
        <w:pStyle w:val="ListParagraph"/>
        <w:numPr>
          <w:ilvl w:val="1"/>
          <w:numId w:val="3"/>
        </w:numPr>
        <w:jc w:val="both"/>
        <w:rPr>
          <w:lang w:val="en-US"/>
        </w:rPr>
      </w:pPr>
      <w:r>
        <w:rPr>
          <w:lang w:val="en-US"/>
        </w:rPr>
        <w:t xml:space="preserve">If due to the nature of the restaurant, </w:t>
      </w:r>
      <w:r w:rsidR="00FF140D">
        <w:rPr>
          <w:lang w:val="en-US"/>
        </w:rPr>
        <w:t xml:space="preserve">none of the main dishes </w:t>
      </w:r>
      <w:r w:rsidR="00550C99">
        <w:rPr>
          <w:lang w:val="en-US"/>
        </w:rPr>
        <w:t>require</w:t>
      </w:r>
      <w:r w:rsidR="00FF140D">
        <w:rPr>
          <w:lang w:val="en-US"/>
        </w:rPr>
        <w:t xml:space="preserve"> add-ons (i.e., finger food restaurants), </w:t>
      </w:r>
      <w:r w:rsidR="00550C99">
        <w:rPr>
          <w:lang w:val="en-US"/>
        </w:rPr>
        <w:t>this criterion</w:t>
      </w:r>
      <w:r w:rsidR="00FF140D">
        <w:rPr>
          <w:lang w:val="en-US"/>
        </w:rPr>
        <w:t xml:space="preserve"> can be omitted. </w:t>
      </w:r>
    </w:p>
    <w:p w14:paraId="542CFF4F" w14:textId="157A4603" w:rsidR="005F7690" w:rsidRDefault="005F7690" w:rsidP="00077430">
      <w:pPr>
        <w:pStyle w:val="ListParagraph"/>
        <w:numPr>
          <w:ilvl w:val="0"/>
          <w:numId w:val="3"/>
        </w:numPr>
        <w:jc w:val="both"/>
        <w:rPr>
          <w:lang w:val="en-US"/>
        </w:rPr>
      </w:pPr>
      <w:r>
        <w:rPr>
          <w:lang w:val="en-US"/>
        </w:rPr>
        <w:t>The data colle</w:t>
      </w:r>
      <w:r w:rsidR="00B641B3">
        <w:rPr>
          <w:lang w:val="en-US"/>
        </w:rPr>
        <w:t>ctor will not request add-ons</w:t>
      </w:r>
      <w:r w:rsidR="00550C99">
        <w:rPr>
          <w:lang w:val="en-US"/>
        </w:rPr>
        <w:t xml:space="preserve"> </w:t>
      </w:r>
      <w:r w:rsidR="00B641B3">
        <w:rPr>
          <w:lang w:val="en-US"/>
        </w:rPr>
        <w:t>but wait for them to be offered</w:t>
      </w:r>
      <w:r w:rsidR="00BE24A4">
        <w:rPr>
          <w:lang w:val="en-US"/>
        </w:rPr>
        <w:t xml:space="preserve"> or given with the order</w:t>
      </w:r>
      <w:r w:rsidR="00B641B3">
        <w:rPr>
          <w:lang w:val="en-US"/>
        </w:rPr>
        <w:t xml:space="preserve">. </w:t>
      </w:r>
    </w:p>
    <w:p w14:paraId="0B4563DC" w14:textId="14F3A449" w:rsidR="0027042D" w:rsidRDefault="0027042D" w:rsidP="00077430">
      <w:pPr>
        <w:pStyle w:val="ListParagraph"/>
        <w:numPr>
          <w:ilvl w:val="0"/>
          <w:numId w:val="3"/>
        </w:numPr>
        <w:jc w:val="both"/>
        <w:rPr>
          <w:lang w:val="en-US"/>
        </w:rPr>
      </w:pPr>
      <w:r>
        <w:rPr>
          <w:lang w:val="en-US"/>
        </w:rPr>
        <w:t xml:space="preserve">The data collector will not request </w:t>
      </w:r>
      <w:r w:rsidR="00204737">
        <w:rPr>
          <w:lang w:val="en-US"/>
        </w:rPr>
        <w:t>a d</w:t>
      </w:r>
      <w:r w:rsidR="00624641">
        <w:rPr>
          <w:lang w:val="en-US"/>
        </w:rPr>
        <w:t xml:space="preserve">rink with the purchase. If the </w:t>
      </w:r>
      <w:r w:rsidR="008D04D5">
        <w:rPr>
          <w:lang w:val="en-US"/>
        </w:rPr>
        <w:t xml:space="preserve">drink is automatically given with the purchase, the data collector will not include it in the calculation of the sustainability score. </w:t>
      </w:r>
    </w:p>
    <w:p w14:paraId="6AC7AD6D" w14:textId="3FD17DEE" w:rsidR="000E3C99" w:rsidRDefault="00FB742B" w:rsidP="000E3C99">
      <w:pPr>
        <w:jc w:val="both"/>
        <w:rPr>
          <w:b/>
          <w:bCs/>
          <w:lang w:val="en-US"/>
        </w:rPr>
      </w:pPr>
      <w:r>
        <w:rPr>
          <w:b/>
          <w:bCs/>
          <w:lang w:val="en-US"/>
        </w:rPr>
        <w:t>Final data set</w:t>
      </w:r>
    </w:p>
    <w:p w14:paraId="37A70E0D" w14:textId="2BE7A1EE" w:rsidR="00FB742B" w:rsidRPr="00FB742B" w:rsidRDefault="00FB742B" w:rsidP="000E3C99">
      <w:pPr>
        <w:jc w:val="both"/>
        <w:rPr>
          <w:lang w:val="en-US"/>
        </w:rPr>
      </w:pPr>
      <w:r>
        <w:rPr>
          <w:lang w:val="en-US"/>
        </w:rPr>
        <w:t>At the end of the data collection proce</w:t>
      </w:r>
      <w:r w:rsidR="00D1419C">
        <w:rPr>
          <w:lang w:val="en-US"/>
        </w:rPr>
        <w:t xml:space="preserve">ss, endline sustainability scores will be merged with the baseline database using the restaurant ID. </w:t>
      </w:r>
      <w:r w:rsidR="00851C76">
        <w:rPr>
          <w:lang w:val="en-US"/>
        </w:rPr>
        <w:t>Afterward</w:t>
      </w:r>
      <w:r w:rsidR="00D1419C">
        <w:rPr>
          <w:lang w:val="en-US"/>
        </w:rPr>
        <w:t xml:space="preserve">, all </w:t>
      </w:r>
      <w:r w:rsidR="00851C76">
        <w:rPr>
          <w:lang w:val="en-US"/>
        </w:rPr>
        <w:t xml:space="preserve">identifiable information will be erased. </w:t>
      </w:r>
    </w:p>
    <w:p w14:paraId="4BB06E45" w14:textId="0E2690BB" w:rsidR="00077430" w:rsidRPr="00077430" w:rsidRDefault="00851C76" w:rsidP="00077430">
      <w:pPr>
        <w:jc w:val="both"/>
        <w:rPr>
          <w:b/>
          <w:bCs/>
          <w:i/>
          <w:iCs/>
          <w:lang w:val="en-US"/>
        </w:rPr>
      </w:pPr>
      <w:r>
        <w:rPr>
          <w:b/>
          <w:bCs/>
          <w:i/>
          <w:iCs/>
          <w:lang w:val="en-US"/>
        </w:rPr>
        <w:t>---</w:t>
      </w:r>
    </w:p>
    <w:sectPr w:rsidR="00077430" w:rsidRPr="00077430" w:rsidSect="00E37A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B0F44" w14:textId="77777777" w:rsidR="00226D76" w:rsidRDefault="00226D76" w:rsidP="00510E25">
      <w:pPr>
        <w:spacing w:after="0" w:line="240" w:lineRule="auto"/>
      </w:pPr>
      <w:r>
        <w:separator/>
      </w:r>
    </w:p>
  </w:endnote>
  <w:endnote w:type="continuationSeparator" w:id="0">
    <w:p w14:paraId="267B4E95" w14:textId="77777777" w:rsidR="00226D76" w:rsidRDefault="00226D76" w:rsidP="0051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6ACE2" w14:textId="77777777" w:rsidR="00226D76" w:rsidRDefault="00226D76" w:rsidP="00510E25">
      <w:pPr>
        <w:spacing w:after="0" w:line="240" w:lineRule="auto"/>
      </w:pPr>
      <w:r>
        <w:separator/>
      </w:r>
    </w:p>
  </w:footnote>
  <w:footnote w:type="continuationSeparator" w:id="0">
    <w:p w14:paraId="69F6C2C8" w14:textId="77777777" w:rsidR="00226D76" w:rsidRDefault="00226D76" w:rsidP="00510E25">
      <w:pPr>
        <w:spacing w:after="0" w:line="240" w:lineRule="auto"/>
      </w:pPr>
      <w:r>
        <w:continuationSeparator/>
      </w:r>
    </w:p>
  </w:footnote>
  <w:footnote w:id="1">
    <w:p w14:paraId="4F5CAECA" w14:textId="329A7351" w:rsidR="00510E25" w:rsidRPr="005D0F1F" w:rsidRDefault="00510E25" w:rsidP="005D0F1F">
      <w:pPr>
        <w:pStyle w:val="FootnoteText"/>
        <w:rPr>
          <w:lang w:val="en-US"/>
        </w:rPr>
      </w:pPr>
      <w:r w:rsidRPr="00F57BB0">
        <w:rPr>
          <w:rStyle w:val="FootnoteReference"/>
        </w:rPr>
        <w:footnoteRef/>
      </w:r>
      <w:r w:rsidRPr="005D0F1F">
        <w:rPr>
          <w:lang w:val="en-US"/>
        </w:rPr>
        <w:t xml:space="preserve"> This is to be consistent with the data collected in the baseline survey, in which all food items were main dishes. This automatically excludes appetizers, salads, soups, and desserts. </w:t>
      </w:r>
    </w:p>
  </w:footnote>
  <w:footnote w:id="2">
    <w:p w14:paraId="2561E06C" w14:textId="4D7CA458" w:rsidR="0071021E" w:rsidRPr="0071021E" w:rsidRDefault="0071021E">
      <w:pPr>
        <w:pStyle w:val="FootnoteText"/>
        <w:rPr>
          <w:lang w:val="en-US"/>
        </w:rPr>
      </w:pPr>
      <w:r>
        <w:rPr>
          <w:rStyle w:val="FootnoteReference"/>
        </w:rPr>
        <w:footnoteRef/>
      </w:r>
      <w:r>
        <w:t xml:space="preserve"> </w:t>
      </w:r>
      <w:r>
        <w:rPr>
          <w:lang w:val="en-US"/>
        </w:rPr>
        <w:t xml:space="preserve">It was suggested that the data collector could choose the item </w:t>
      </w:r>
      <w:r w:rsidR="005D0F1F">
        <w:rPr>
          <w:lang w:val="en-US"/>
        </w:rPr>
        <w:t>closest</w:t>
      </w:r>
      <w:r>
        <w:rPr>
          <w:lang w:val="en-US"/>
        </w:rPr>
        <w:t xml:space="preserve"> to the median price. However, </w:t>
      </w:r>
      <w:r w:rsidR="004F23C4">
        <w:rPr>
          <w:lang w:val="en-US"/>
        </w:rPr>
        <w:t xml:space="preserve">median estimations might be complicated </w:t>
      </w:r>
      <w:r w:rsidR="007B0BC2">
        <w:rPr>
          <w:lang w:val="en-US"/>
        </w:rPr>
        <w:t>especially</w:t>
      </w:r>
      <w:r w:rsidR="004F23C4">
        <w:rPr>
          <w:lang w:val="en-US"/>
        </w:rPr>
        <w:t xml:space="preserve"> at heavy foot traffic hours or </w:t>
      </w:r>
      <w:r w:rsidR="007B0BC2">
        <w:rPr>
          <w:lang w:val="en-US"/>
        </w:rPr>
        <w:t>at restaurants</w:t>
      </w:r>
      <w:r w:rsidR="004F23C4">
        <w:rPr>
          <w:lang w:val="en-US"/>
        </w:rPr>
        <w:t xml:space="preserve"> with long and complex menus. Hence, </w:t>
      </w:r>
      <w:r w:rsidR="004754B4">
        <w:rPr>
          <w:lang w:val="en-US"/>
        </w:rPr>
        <w:t xml:space="preserve">we assume </w:t>
      </w:r>
      <w:r w:rsidR="00A54C3E">
        <w:rPr>
          <w:lang w:val="en-US"/>
        </w:rPr>
        <w:t xml:space="preserve">the </w:t>
      </w:r>
      <w:r w:rsidR="004754B4">
        <w:rPr>
          <w:lang w:val="en-US"/>
        </w:rPr>
        <w:t>restaurant would order their main dishes</w:t>
      </w:r>
      <w:r w:rsidR="00A54C3E">
        <w:rPr>
          <w:lang w:val="en-US"/>
        </w:rPr>
        <w:t xml:space="preserve"> placing the “star” dishes at the top of the options.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C8A"/>
    <w:multiLevelType w:val="hybridMultilevel"/>
    <w:tmpl w:val="2EF0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07C98"/>
    <w:multiLevelType w:val="hybridMultilevel"/>
    <w:tmpl w:val="C72455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F6D03"/>
    <w:multiLevelType w:val="hybridMultilevel"/>
    <w:tmpl w:val="D6C84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9778778">
    <w:abstractNumId w:val="0"/>
  </w:num>
  <w:num w:numId="2" w16cid:durableId="96147248">
    <w:abstractNumId w:val="2"/>
  </w:num>
  <w:num w:numId="3" w16cid:durableId="90007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szQ3MDCyMDA1sTBW0lEKTi0uzszPAykwqgUALWw2EiwAAAA="/>
  </w:docVars>
  <w:rsids>
    <w:rsidRoot w:val="00F44D8B"/>
    <w:rsid w:val="00006876"/>
    <w:rsid w:val="0005024A"/>
    <w:rsid w:val="000567DA"/>
    <w:rsid w:val="00077430"/>
    <w:rsid w:val="000A34BE"/>
    <w:rsid w:val="000E3C99"/>
    <w:rsid w:val="000E68AF"/>
    <w:rsid w:val="00122731"/>
    <w:rsid w:val="00196F53"/>
    <w:rsid w:val="001B69E6"/>
    <w:rsid w:val="00204737"/>
    <w:rsid w:val="002054FD"/>
    <w:rsid w:val="0021283B"/>
    <w:rsid w:val="00226D76"/>
    <w:rsid w:val="0027042D"/>
    <w:rsid w:val="00271D50"/>
    <w:rsid w:val="00315AD0"/>
    <w:rsid w:val="003165CE"/>
    <w:rsid w:val="00341BCD"/>
    <w:rsid w:val="003C6EC4"/>
    <w:rsid w:val="00416B13"/>
    <w:rsid w:val="00422530"/>
    <w:rsid w:val="004754B4"/>
    <w:rsid w:val="004C797C"/>
    <w:rsid w:val="004D62FE"/>
    <w:rsid w:val="004F23C4"/>
    <w:rsid w:val="004F6E05"/>
    <w:rsid w:val="00510E25"/>
    <w:rsid w:val="00543C3E"/>
    <w:rsid w:val="00544890"/>
    <w:rsid w:val="00545F32"/>
    <w:rsid w:val="005500A8"/>
    <w:rsid w:val="00550C99"/>
    <w:rsid w:val="005D0F1F"/>
    <w:rsid w:val="005F7690"/>
    <w:rsid w:val="00615F3C"/>
    <w:rsid w:val="00624641"/>
    <w:rsid w:val="006470F0"/>
    <w:rsid w:val="00654648"/>
    <w:rsid w:val="006976CA"/>
    <w:rsid w:val="006C74B1"/>
    <w:rsid w:val="0071021E"/>
    <w:rsid w:val="007647B1"/>
    <w:rsid w:val="00777CB3"/>
    <w:rsid w:val="007B0BC2"/>
    <w:rsid w:val="007C5D08"/>
    <w:rsid w:val="007D2D9E"/>
    <w:rsid w:val="00802E7F"/>
    <w:rsid w:val="00851C76"/>
    <w:rsid w:val="00875BAD"/>
    <w:rsid w:val="0089150B"/>
    <w:rsid w:val="008D04D5"/>
    <w:rsid w:val="008D4A00"/>
    <w:rsid w:val="00955F44"/>
    <w:rsid w:val="00977A00"/>
    <w:rsid w:val="009C123B"/>
    <w:rsid w:val="009F3621"/>
    <w:rsid w:val="00A47677"/>
    <w:rsid w:val="00A54C3E"/>
    <w:rsid w:val="00B45BEF"/>
    <w:rsid w:val="00B641B3"/>
    <w:rsid w:val="00B6471F"/>
    <w:rsid w:val="00BD2751"/>
    <w:rsid w:val="00BE24A4"/>
    <w:rsid w:val="00C30025"/>
    <w:rsid w:val="00C50120"/>
    <w:rsid w:val="00C66163"/>
    <w:rsid w:val="00C75898"/>
    <w:rsid w:val="00CD0620"/>
    <w:rsid w:val="00D1419C"/>
    <w:rsid w:val="00D31ABB"/>
    <w:rsid w:val="00D71B27"/>
    <w:rsid w:val="00E37A16"/>
    <w:rsid w:val="00E40B1A"/>
    <w:rsid w:val="00EA3EFE"/>
    <w:rsid w:val="00EF3B39"/>
    <w:rsid w:val="00F113A9"/>
    <w:rsid w:val="00F44D8B"/>
    <w:rsid w:val="00F57BB0"/>
    <w:rsid w:val="00FB742B"/>
    <w:rsid w:val="00FF140D"/>
    <w:rsid w:val="03F187C0"/>
    <w:rsid w:val="1E5C8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605EA"/>
  <w15:chartTrackingRefBased/>
  <w15:docId w15:val="{C7A65946-547E-4C64-98D4-C2B03F1C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D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4D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4D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4D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4D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4D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D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D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D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D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D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D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D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D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D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D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D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D8B"/>
    <w:rPr>
      <w:rFonts w:eastAsiaTheme="majorEastAsia" w:cstheme="majorBidi"/>
      <w:color w:val="272727" w:themeColor="text1" w:themeTint="D8"/>
    </w:rPr>
  </w:style>
  <w:style w:type="paragraph" w:styleId="Title">
    <w:name w:val="Title"/>
    <w:basedOn w:val="Normal"/>
    <w:next w:val="Normal"/>
    <w:link w:val="TitleChar"/>
    <w:uiPriority w:val="10"/>
    <w:qFormat/>
    <w:rsid w:val="00F44D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D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D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D8B"/>
    <w:pPr>
      <w:spacing w:before="160"/>
      <w:jc w:val="center"/>
    </w:pPr>
    <w:rPr>
      <w:i/>
      <w:iCs/>
      <w:color w:val="404040" w:themeColor="text1" w:themeTint="BF"/>
    </w:rPr>
  </w:style>
  <w:style w:type="character" w:customStyle="1" w:styleId="QuoteChar">
    <w:name w:val="Quote Char"/>
    <w:basedOn w:val="DefaultParagraphFont"/>
    <w:link w:val="Quote"/>
    <w:uiPriority w:val="29"/>
    <w:rsid w:val="00F44D8B"/>
    <w:rPr>
      <w:i/>
      <w:iCs/>
      <w:color w:val="404040" w:themeColor="text1" w:themeTint="BF"/>
    </w:rPr>
  </w:style>
  <w:style w:type="paragraph" w:styleId="ListParagraph">
    <w:name w:val="List Paragraph"/>
    <w:basedOn w:val="Normal"/>
    <w:uiPriority w:val="34"/>
    <w:qFormat/>
    <w:rsid w:val="00F44D8B"/>
    <w:pPr>
      <w:ind w:left="720"/>
      <w:contextualSpacing/>
    </w:pPr>
  </w:style>
  <w:style w:type="character" w:styleId="IntenseEmphasis">
    <w:name w:val="Intense Emphasis"/>
    <w:basedOn w:val="DefaultParagraphFont"/>
    <w:uiPriority w:val="21"/>
    <w:qFormat/>
    <w:rsid w:val="00F44D8B"/>
    <w:rPr>
      <w:i/>
      <w:iCs/>
      <w:color w:val="0F4761" w:themeColor="accent1" w:themeShade="BF"/>
    </w:rPr>
  </w:style>
  <w:style w:type="paragraph" w:styleId="IntenseQuote">
    <w:name w:val="Intense Quote"/>
    <w:basedOn w:val="Normal"/>
    <w:next w:val="Normal"/>
    <w:link w:val="IntenseQuoteChar"/>
    <w:uiPriority w:val="30"/>
    <w:qFormat/>
    <w:rsid w:val="00F44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D8B"/>
    <w:rPr>
      <w:i/>
      <w:iCs/>
      <w:color w:val="0F4761" w:themeColor="accent1" w:themeShade="BF"/>
    </w:rPr>
  </w:style>
  <w:style w:type="character" w:styleId="IntenseReference">
    <w:name w:val="Intense Reference"/>
    <w:basedOn w:val="DefaultParagraphFont"/>
    <w:uiPriority w:val="32"/>
    <w:qFormat/>
    <w:rsid w:val="00F44D8B"/>
    <w:rPr>
      <w:b/>
      <w:bCs/>
      <w:smallCaps/>
      <w:color w:val="0F4761" w:themeColor="accent1" w:themeShade="BF"/>
      <w:spacing w:val="5"/>
    </w:rPr>
  </w:style>
  <w:style w:type="paragraph" w:customStyle="1" w:styleId="Default">
    <w:name w:val="Default"/>
    <w:rsid w:val="00F44D8B"/>
    <w:pPr>
      <w:autoSpaceDE w:val="0"/>
      <w:autoSpaceDN w:val="0"/>
      <w:adjustRightInd w:val="0"/>
      <w:spacing w:after="0" w:line="240" w:lineRule="auto"/>
    </w:pPr>
    <w:rPr>
      <w:rFonts w:ascii="Calibri" w:hAnsi="Calibri" w:cs="Calibri"/>
      <w:color w:val="000000"/>
      <w:kern w:val="0"/>
      <w:sz w:val="24"/>
      <w:szCs w:val="24"/>
      <w:lang w:val="en-US"/>
    </w:rPr>
  </w:style>
  <w:style w:type="table" w:styleId="TableGrid">
    <w:name w:val="Table Grid"/>
    <w:basedOn w:val="TableNormal"/>
    <w:uiPriority w:val="39"/>
    <w:rsid w:val="00C7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4648"/>
    <w:rPr>
      <w:color w:val="467886" w:themeColor="hyperlink"/>
      <w:u w:val="single"/>
    </w:rPr>
  </w:style>
  <w:style w:type="character" w:styleId="UnresolvedMention">
    <w:name w:val="Unresolved Mention"/>
    <w:basedOn w:val="DefaultParagraphFont"/>
    <w:uiPriority w:val="99"/>
    <w:semiHidden/>
    <w:unhideWhenUsed/>
    <w:rsid w:val="00654648"/>
    <w:rPr>
      <w:color w:val="605E5C"/>
      <w:shd w:val="clear" w:color="auto" w:fill="E1DFDD"/>
    </w:rPr>
  </w:style>
  <w:style w:type="character" w:styleId="FollowedHyperlink">
    <w:name w:val="FollowedHyperlink"/>
    <w:basedOn w:val="DefaultParagraphFont"/>
    <w:uiPriority w:val="99"/>
    <w:semiHidden/>
    <w:unhideWhenUsed/>
    <w:rsid w:val="00654648"/>
    <w:rPr>
      <w:color w:val="96607D" w:themeColor="followedHyperlink"/>
      <w:u w:val="single"/>
    </w:rPr>
  </w:style>
  <w:style w:type="paragraph" w:styleId="FootnoteText">
    <w:name w:val="footnote text"/>
    <w:basedOn w:val="Normal"/>
    <w:link w:val="FootnoteTextChar"/>
    <w:uiPriority w:val="99"/>
    <w:semiHidden/>
    <w:unhideWhenUsed/>
    <w:rsid w:val="00510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E25"/>
    <w:rPr>
      <w:sz w:val="20"/>
      <w:szCs w:val="20"/>
    </w:rPr>
  </w:style>
  <w:style w:type="character" w:styleId="FootnoteReference">
    <w:name w:val="footnote reference"/>
    <w:basedOn w:val="DefaultParagraphFont"/>
    <w:uiPriority w:val="99"/>
    <w:semiHidden/>
    <w:unhideWhenUsed/>
    <w:rsid w:val="00510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13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empaques-sostenibles/inici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view/empaques-sostenibles/documentos-%C3%BAtiles/herramienta-excel" TargetMode="External"/><Relationship Id="rId5" Type="http://schemas.openxmlformats.org/officeDocument/2006/relationships/webSettings" Target="webSettings.xml"/><Relationship Id="rId10" Type="http://schemas.openxmlformats.org/officeDocument/2006/relationships/hyperlink" Target="https://sites.google.com/view/empaques-sostenibles/documentos-%C3%BAtiles/c%C3%A1lculo-del-%C3%ADndice-de-sostenibilidad" TargetMode="External"/><Relationship Id="rId4" Type="http://schemas.openxmlformats.org/officeDocument/2006/relationships/settings" Target="settings.xml"/><Relationship Id="rId9" Type="http://schemas.openxmlformats.org/officeDocument/2006/relationships/hyperlink" Target="https://sites.google.com/view/empaques-sostenibles/art%C3%ADculos-y-recursos/gu%C3%ADa-de-identificaci%C3%B3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00850-44A0-4D5B-97BF-3887A3F2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Alberto Sandoval Mejia</dc:creator>
  <cp:keywords/>
  <dc:description/>
  <cp:lastModifiedBy>Sandoval, Luis</cp:lastModifiedBy>
  <cp:revision>2</cp:revision>
  <dcterms:created xsi:type="dcterms:W3CDTF">2026-06-06T22:16:00Z</dcterms:created>
  <dcterms:modified xsi:type="dcterms:W3CDTF">2026-06-06T22:16:00Z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f84380da-5409-4db1-9d8e-bb4d2faad324</vt:lpwstr>
  </property>
</Properties>
</file>