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A9D9" w14:textId="0F52DF08" w:rsidR="002431EE" w:rsidRDefault="0054334D" w:rsidP="00637731">
      <w:pPr>
        <w:jc w:val="center"/>
        <w:rPr>
          <w:b/>
          <w:bCs/>
        </w:rPr>
      </w:pPr>
      <w:r>
        <w:rPr>
          <w:b/>
          <w:bCs/>
        </w:rPr>
        <w:t>Appendix</w:t>
      </w:r>
    </w:p>
    <w:p w14:paraId="61465C25" w14:textId="3DF454C5" w:rsidR="0054334D" w:rsidRPr="00B03F5B" w:rsidRDefault="0054334D" w:rsidP="00B03F5B">
      <w:pPr>
        <w:spacing w:after="0" w:line="240" w:lineRule="auto"/>
        <w:contextualSpacing/>
        <w:jc w:val="both"/>
        <w:rPr>
          <w:rFonts w:eastAsiaTheme="minorEastAsia" w:cs="Times New Roman"/>
        </w:rPr>
      </w:pPr>
      <w:r w:rsidRPr="0054334D">
        <w:rPr>
          <w:b/>
          <w:bCs/>
        </w:rPr>
        <w:t>Table A1.</w:t>
      </w:r>
      <w:r>
        <w:t xml:space="preserve"> </w:t>
      </w:r>
      <w:r w:rsidR="005C63BB" w:rsidRPr="00121E33">
        <w:rPr>
          <w:rFonts w:eastAsiaTheme="minorEastAsia" w:cs="Times New Roman"/>
        </w:rPr>
        <w:t>Estimates of demand for conventional and cage-free eggs</w:t>
      </w:r>
      <w:r w:rsidR="00BF69FC">
        <w:rPr>
          <w:rFonts w:eastAsiaTheme="minorEastAsia" w:cs="Times New Roman"/>
        </w:rPr>
        <w:t>,</w:t>
      </w:r>
      <w:r w:rsidR="005C63BB">
        <w:rPr>
          <w:rFonts w:eastAsiaTheme="minorEastAsia" w:cs="Times New Roman"/>
        </w:rPr>
        <w:t xml:space="preserve"> including </w:t>
      </w:r>
      <w:r w:rsidR="003B1837">
        <w:rPr>
          <w:rFonts w:eastAsiaTheme="minorEastAsia" w:cs="Times New Roman"/>
        </w:rPr>
        <w:t>month fixed effects</w:t>
      </w:r>
      <w:r w:rsidR="005F7E26">
        <w:rPr>
          <w:rFonts w:eastAsiaTheme="minorEastAsia" w:cs="Times New Roman"/>
        </w:rPr>
        <w:t xml:space="preserve"> estimates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1980"/>
        <w:gridCol w:w="1922"/>
      </w:tblGrid>
      <w:tr w:rsidR="005C63BB" w:rsidRPr="00410772" w14:paraId="2EC96C28" w14:textId="77777777" w:rsidTr="00313E2C">
        <w:trPr>
          <w:trHeight w:val="207"/>
          <w:jc w:val="center"/>
        </w:trPr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7A8725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9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F8BF8" w14:textId="77777777" w:rsidR="005C63BB" w:rsidRPr="00410772" w:rsidRDefault="005C63BB" w:rsidP="00313E2C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Coef. (std. error)</w:t>
            </w:r>
          </w:p>
        </w:tc>
      </w:tr>
      <w:tr w:rsidR="005C63BB" w:rsidRPr="00410772" w14:paraId="603C23E0" w14:textId="77777777" w:rsidTr="00BF69FC">
        <w:trPr>
          <w:trHeight w:val="944"/>
          <w:jc w:val="center"/>
        </w:trPr>
        <w:tc>
          <w:tcPr>
            <w:tcW w:w="4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703D1" w14:textId="77777777" w:rsidR="005C63BB" w:rsidRPr="00410772" w:rsidRDefault="005C63BB" w:rsidP="003B6138">
            <w:pPr>
              <w:spacing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Parameter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A787" w14:textId="77777777" w:rsidR="001D6019" w:rsidRDefault="005C63BB" w:rsidP="00313E2C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Conventional</w:t>
            </w:r>
          </w:p>
          <w:p w14:paraId="3EB66819" w14:textId="1102779A" w:rsidR="001D6019" w:rsidRDefault="005C63BB" w:rsidP="00313E2C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Egg Demand</w:t>
            </w:r>
          </w:p>
          <w:p w14:paraId="3F6A0EC4" w14:textId="3F5BC58C" w:rsidR="005C63BB" w:rsidRPr="00410772" w:rsidRDefault="005C63BB" w:rsidP="00313E2C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log⁡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(Q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)</m:t>
              </m:r>
            </m:oMath>
          </w:p>
        </w:tc>
        <w:tc>
          <w:tcPr>
            <w:tcW w:w="1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44A0" w14:textId="77777777" w:rsidR="005C63BB" w:rsidRPr="00410772" w:rsidRDefault="005C63BB" w:rsidP="00313E2C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Cage-free</w:t>
            </w:r>
          </w:p>
          <w:p w14:paraId="44E6AB08" w14:textId="77777777" w:rsidR="005C63BB" w:rsidRPr="00410772" w:rsidRDefault="005C63BB" w:rsidP="00313E2C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Egg Demand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log⁡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(Q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CF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)</m:t>
              </m:r>
            </m:oMath>
          </w:p>
        </w:tc>
      </w:tr>
      <w:tr w:rsidR="005C63BB" w:rsidRPr="00410772" w14:paraId="563D17B8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3DA2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 xml:space="preserve">Conventional Egg Price,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log⁡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(P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)</m:t>
              </m:r>
            </m:oMath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7A51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-0.321***</w:t>
            </w:r>
          </w:p>
          <w:p w14:paraId="61A7690A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(0.058)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88F6" w14:textId="6325CF9C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0.682*</w:t>
            </w:r>
            <w:r w:rsidR="004B5A88" w:rsidRPr="00410772">
              <w:rPr>
                <w:rFonts w:eastAsia="Times New Roman" w:cs="Times New Roman"/>
                <w:color w:val="000000"/>
                <w:sz w:val="22"/>
              </w:rPr>
              <w:t>**</w:t>
            </w:r>
          </w:p>
          <w:p w14:paraId="2E142786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(0.149)</w:t>
            </w:r>
          </w:p>
        </w:tc>
      </w:tr>
      <w:tr w:rsidR="005C63BB" w:rsidRPr="00410772" w14:paraId="470945B0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3D819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 xml:space="preserve">Cage-free Egg Price,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log⁡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(P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CF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)</m:t>
              </m:r>
            </m:oMath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9EC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0.307*</w:t>
            </w:r>
          </w:p>
          <w:p w14:paraId="36C61E55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(0.176)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81F6" w14:textId="4F343B50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-1.065*</w:t>
            </w:r>
            <w:r w:rsidR="004B5A88" w:rsidRPr="00410772">
              <w:rPr>
                <w:rFonts w:eastAsia="Times New Roman" w:cs="Times New Roman"/>
                <w:color w:val="000000"/>
                <w:sz w:val="22"/>
              </w:rPr>
              <w:t>*</w:t>
            </w:r>
          </w:p>
          <w:p w14:paraId="6834A776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(0.455)</w:t>
            </w:r>
          </w:p>
        </w:tc>
      </w:tr>
      <w:tr w:rsidR="005C63BB" w:rsidRPr="00410772" w14:paraId="123949FF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5963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Log of Employment Rate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0CBF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1.374**</w:t>
            </w:r>
          </w:p>
          <w:p w14:paraId="1B7AD6CD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(0.661)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4107" w14:textId="260B14B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-5.560*</w:t>
            </w:r>
            <w:r w:rsidR="00DF7820" w:rsidRPr="00410772">
              <w:rPr>
                <w:rFonts w:eastAsia="Times New Roman" w:cs="Times New Roman"/>
                <w:color w:val="000000"/>
                <w:sz w:val="22"/>
              </w:rPr>
              <w:t>**</w:t>
            </w:r>
          </w:p>
          <w:p w14:paraId="5CBE791E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(1.708)</w:t>
            </w:r>
          </w:p>
        </w:tc>
      </w:tr>
      <w:tr w:rsidR="005C63BB" w:rsidRPr="00410772" w14:paraId="77B8A7FA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863CD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COVID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70BD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0.274***</w:t>
            </w:r>
          </w:p>
          <w:p w14:paraId="3FE6BE27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(0.097)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C08D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-0.405</w:t>
            </w:r>
          </w:p>
          <w:p w14:paraId="00FCA7A9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(0.250)</w:t>
            </w:r>
          </w:p>
        </w:tc>
      </w:tr>
      <w:tr w:rsidR="005C63BB" w:rsidRPr="00410772" w14:paraId="4EBC0DE5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11AC3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January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49EF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-0.069</w:t>
            </w:r>
          </w:p>
          <w:p w14:paraId="54ED3E47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(0.085)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FC37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-0.009</w:t>
            </w:r>
          </w:p>
          <w:p w14:paraId="052A9C55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(0.220)</w:t>
            </w:r>
          </w:p>
        </w:tc>
      </w:tr>
      <w:tr w:rsidR="005C63BB" w:rsidRPr="00410772" w14:paraId="27E39F11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DD9B1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February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2A6D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-0.149*</w:t>
            </w:r>
          </w:p>
          <w:p w14:paraId="7C796A3D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(0.084)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B3C6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-0.163</w:t>
            </w:r>
          </w:p>
          <w:p w14:paraId="32169875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(0.216)</w:t>
            </w:r>
          </w:p>
        </w:tc>
      </w:tr>
      <w:tr w:rsidR="005C63BB" w:rsidRPr="00410772" w14:paraId="1847E493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0B7E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March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C315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-0.018</w:t>
            </w:r>
          </w:p>
          <w:p w14:paraId="1483BC19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(0.085)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B8CA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-0.097</w:t>
            </w:r>
          </w:p>
          <w:p w14:paraId="0164EF95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(0.221)</w:t>
            </w:r>
          </w:p>
        </w:tc>
      </w:tr>
      <w:tr w:rsidR="005C63BB" w:rsidRPr="00410772" w14:paraId="25587E03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8CC9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April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AE88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-0.088</w:t>
            </w:r>
          </w:p>
          <w:p w14:paraId="1C7D7FBF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(0.085)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8693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-0.164</w:t>
            </w:r>
          </w:p>
          <w:p w14:paraId="6429741E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(0.220)</w:t>
            </w:r>
          </w:p>
        </w:tc>
      </w:tr>
      <w:tr w:rsidR="005C63BB" w:rsidRPr="00410772" w14:paraId="4D628954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70E22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May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0E6A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-0.207**</w:t>
            </w:r>
          </w:p>
          <w:p w14:paraId="1633A6BE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(0.086)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7D45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0.130</w:t>
            </w:r>
          </w:p>
          <w:p w14:paraId="0022AD64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(0.223)</w:t>
            </w:r>
          </w:p>
        </w:tc>
      </w:tr>
      <w:tr w:rsidR="005C63BB" w:rsidRPr="00410772" w14:paraId="4918F62E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B379A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June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003C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-0.257***</w:t>
            </w:r>
          </w:p>
          <w:p w14:paraId="5702F036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(0.087)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2F8B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0.031</w:t>
            </w:r>
          </w:p>
          <w:p w14:paraId="1C1ABEDD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(0.224)</w:t>
            </w:r>
          </w:p>
        </w:tc>
      </w:tr>
      <w:tr w:rsidR="005C63BB" w:rsidRPr="00410772" w14:paraId="2DC64900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93101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July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DB97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-0.108</w:t>
            </w:r>
          </w:p>
          <w:p w14:paraId="60F9FCBB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(0.086)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79B5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-0.065</w:t>
            </w:r>
          </w:p>
          <w:p w14:paraId="4387048C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(0.221)</w:t>
            </w:r>
          </w:p>
        </w:tc>
      </w:tr>
      <w:tr w:rsidR="005C63BB" w:rsidRPr="00410772" w14:paraId="14939DD9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B4C2F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August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6FFB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-0.097</w:t>
            </w:r>
          </w:p>
          <w:p w14:paraId="0092BFE9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(0.085)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0B50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-0.058</w:t>
            </w:r>
          </w:p>
          <w:p w14:paraId="5993C258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(0.220)</w:t>
            </w:r>
          </w:p>
        </w:tc>
      </w:tr>
      <w:tr w:rsidR="005C63BB" w:rsidRPr="00410772" w14:paraId="204EC8AF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B50F7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September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0A57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-0.128</w:t>
            </w:r>
          </w:p>
          <w:p w14:paraId="44DF9A20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(0.084)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9477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-0.025</w:t>
            </w:r>
          </w:p>
          <w:p w14:paraId="1CD48714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(0.216)</w:t>
            </w:r>
          </w:p>
        </w:tc>
      </w:tr>
      <w:tr w:rsidR="005C63BB" w:rsidRPr="00410772" w14:paraId="7CF2C275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75A0D1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October vs. December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3118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-0.078</w:t>
            </w:r>
          </w:p>
          <w:p w14:paraId="29131DEB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(0.088)</w:t>
            </w: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7CB0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0.023</w:t>
            </w:r>
          </w:p>
          <w:p w14:paraId="190F59BF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(0.227)</w:t>
            </w:r>
          </w:p>
        </w:tc>
      </w:tr>
      <w:tr w:rsidR="005C63BB" w:rsidRPr="00410772" w14:paraId="0E214B08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1B0D0D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November vs. December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59A8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0.011</w:t>
            </w:r>
          </w:p>
          <w:p w14:paraId="240C42C5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(0.087)</w:t>
            </w: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5703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-0.101</w:t>
            </w:r>
          </w:p>
          <w:p w14:paraId="5B98C097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(0.226)</w:t>
            </w:r>
          </w:p>
        </w:tc>
      </w:tr>
      <w:tr w:rsidR="005C63BB" w:rsidRPr="00410772" w14:paraId="32E8054D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483425" w14:textId="77777777" w:rsidR="005C63BB" w:rsidRPr="00410772" w:rsidRDefault="005C63BB" w:rsidP="00313E2C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Constant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0538CC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2.520</w:t>
            </w:r>
          </w:p>
          <w:p w14:paraId="1A60BD48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(2.709)</w:t>
            </w: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4A3E76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30.590*</w:t>
            </w:r>
          </w:p>
          <w:p w14:paraId="174AFD67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(7.002)</w:t>
            </w:r>
          </w:p>
        </w:tc>
      </w:tr>
      <w:tr w:rsidR="005C63BB" w:rsidRPr="00410772" w14:paraId="2C651F2F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02D3F" w14:textId="77777777" w:rsidR="005C63BB" w:rsidRPr="00410772" w:rsidRDefault="005C63BB" w:rsidP="00313E2C">
            <w:pPr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48E4D" w14:textId="77777777" w:rsidR="005C63BB" w:rsidRPr="00410772" w:rsidRDefault="005C63BB" w:rsidP="00313E2C">
            <w:pPr>
              <w:tabs>
                <w:tab w:val="decimal" w:pos="0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69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3CD3C" w14:textId="77777777" w:rsidR="005C63BB" w:rsidRPr="00410772" w:rsidRDefault="005C63BB" w:rsidP="00313E2C">
            <w:pPr>
              <w:tabs>
                <w:tab w:val="decimal" w:pos="0"/>
                <w:tab w:val="decimal" w:pos="703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69</w:t>
            </w:r>
          </w:p>
        </w:tc>
      </w:tr>
      <w:tr w:rsidR="005C63BB" w:rsidRPr="00410772" w14:paraId="39B1793C" w14:textId="77777777" w:rsidTr="00313E2C">
        <w:trPr>
          <w:trHeight w:val="288"/>
          <w:jc w:val="center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A243E" w14:textId="77777777" w:rsidR="005C63BB" w:rsidRPr="00410772" w:rsidRDefault="005C63BB" w:rsidP="00313E2C">
            <w:pPr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R</w:t>
            </w:r>
            <w:r w:rsidRPr="00410772">
              <w:rPr>
                <w:rFonts w:eastAsia="Times New Roman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D3405" w14:textId="77777777" w:rsidR="005C63BB" w:rsidRPr="00410772" w:rsidRDefault="005C63BB" w:rsidP="00313E2C">
            <w:pPr>
              <w:tabs>
                <w:tab w:val="decimal" w:pos="700"/>
              </w:tabs>
              <w:spacing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0.538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160F4" w14:textId="77777777" w:rsidR="005C63BB" w:rsidRPr="00410772" w:rsidRDefault="005C63BB" w:rsidP="00313E2C">
            <w:pPr>
              <w:tabs>
                <w:tab w:val="decimal" w:pos="703"/>
              </w:tabs>
              <w:spacing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0.420</w:t>
            </w:r>
          </w:p>
        </w:tc>
      </w:tr>
      <w:tr w:rsidR="005C63BB" w:rsidRPr="00410772" w14:paraId="187EB06C" w14:textId="77777777" w:rsidTr="00313E2C">
        <w:trPr>
          <w:trHeight w:val="288"/>
          <w:jc w:val="center"/>
        </w:trPr>
        <w:tc>
          <w:tcPr>
            <w:tcW w:w="83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6ED218" w14:textId="0FB3895B" w:rsidR="005C63BB" w:rsidRPr="00410772" w:rsidRDefault="005C63BB" w:rsidP="003B1837">
            <w:pPr>
              <w:tabs>
                <w:tab w:val="decimal" w:pos="703"/>
              </w:tabs>
              <w:spacing w:after="0" w:line="240" w:lineRule="auto"/>
              <w:contextualSpacing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410772">
              <w:rPr>
                <w:rFonts w:eastAsiaTheme="minorEastAsia" w:cs="Times New Roman"/>
                <w:sz w:val="20"/>
                <w:szCs w:val="20"/>
              </w:rPr>
              <w:t xml:space="preserve">Notes: Superscripts ***, **, and * denote statistical significance at the one, five, and ten percent levels, </w:t>
            </w:r>
            <w:r w:rsidR="00BF69FC">
              <w:rPr>
                <w:rFonts w:eastAsiaTheme="minorEastAsia" w:cs="Times New Roman"/>
                <w:sz w:val="20"/>
                <w:szCs w:val="20"/>
              </w:rPr>
              <w:t>respectively</w:t>
            </w:r>
            <w:r w:rsidRPr="00410772">
              <w:rPr>
                <w:rFonts w:eastAsiaTheme="minorEastAsia" w:cs="Times New Roman"/>
                <w:sz w:val="20"/>
                <w:szCs w:val="20"/>
              </w:rPr>
              <w:t xml:space="preserve">. </w:t>
            </w:r>
          </w:p>
        </w:tc>
      </w:tr>
    </w:tbl>
    <w:p w14:paraId="55F0E47B" w14:textId="23520215" w:rsidR="0054334D" w:rsidRDefault="0054334D">
      <w:r>
        <w:br w:type="page"/>
      </w:r>
    </w:p>
    <w:p w14:paraId="55502485" w14:textId="28C175D8" w:rsidR="00410772" w:rsidRPr="00121E33" w:rsidRDefault="0054334D" w:rsidP="00410772">
      <w:pPr>
        <w:rPr>
          <w:rFonts w:eastAsiaTheme="minorEastAsia" w:cs="Times New Roman"/>
        </w:rPr>
      </w:pPr>
      <w:r w:rsidRPr="00471E2D">
        <w:rPr>
          <w:b/>
          <w:bCs/>
        </w:rPr>
        <w:lastRenderedPageBreak/>
        <w:t>Table A2.</w:t>
      </w:r>
      <w:r w:rsidR="00410772">
        <w:rPr>
          <w:rFonts w:cs="Times New Roman"/>
        </w:rPr>
        <w:t xml:space="preserve"> </w:t>
      </w:r>
      <w:r w:rsidR="00410772" w:rsidRPr="00121E33">
        <w:rPr>
          <w:rFonts w:eastAsiaTheme="minorEastAsia" w:cs="Times New Roman"/>
        </w:rPr>
        <w:t>Estimates of supply for conventional and cage-free eggs</w:t>
      </w:r>
      <w:r w:rsidR="005F7E26">
        <w:rPr>
          <w:rFonts w:eastAsiaTheme="minorEastAsia" w:cs="Times New Roman"/>
        </w:rPr>
        <w:t xml:space="preserve"> with month fixed effects and time trend estimates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70"/>
        <w:gridCol w:w="1980"/>
        <w:gridCol w:w="2250"/>
      </w:tblGrid>
      <w:tr w:rsidR="00410772" w:rsidRPr="00410772" w14:paraId="1BAF5B71" w14:textId="77777777" w:rsidTr="00313E2C">
        <w:trPr>
          <w:trHeight w:val="207"/>
          <w:jc w:val="center"/>
        </w:trPr>
        <w:tc>
          <w:tcPr>
            <w:tcW w:w="38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95EA8A" w14:textId="77777777" w:rsidR="00410772" w:rsidRPr="00410772" w:rsidRDefault="00410772" w:rsidP="00313E2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3A35F" w14:textId="77777777" w:rsidR="00410772" w:rsidRPr="00410772" w:rsidRDefault="00410772" w:rsidP="00313E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Coef. (std. error)</w:t>
            </w:r>
          </w:p>
        </w:tc>
      </w:tr>
      <w:tr w:rsidR="00410772" w:rsidRPr="00410772" w14:paraId="6EB34954" w14:textId="77777777" w:rsidTr="00313E2C">
        <w:trPr>
          <w:trHeight w:val="926"/>
          <w:jc w:val="center"/>
        </w:trPr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AF0E" w14:textId="77777777" w:rsidR="00410772" w:rsidRPr="00410772" w:rsidRDefault="00410772" w:rsidP="00313E2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Variable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F7DFB" w14:textId="77777777" w:rsidR="00410772" w:rsidRPr="00410772" w:rsidRDefault="00410772" w:rsidP="00313E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Conventional</w:t>
            </w:r>
          </w:p>
          <w:p w14:paraId="3A40F47B" w14:textId="77777777" w:rsidR="00410772" w:rsidRPr="00410772" w:rsidRDefault="00410772" w:rsidP="00313E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Egg Supply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log⁡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(Q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)</m:t>
              </m:r>
            </m:oMath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D48B" w14:textId="77777777" w:rsidR="00410772" w:rsidRPr="00410772" w:rsidRDefault="00410772" w:rsidP="00313E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Cage-free</w:t>
            </w:r>
          </w:p>
          <w:p w14:paraId="53B9CBBC" w14:textId="77777777" w:rsidR="00410772" w:rsidRPr="00410772" w:rsidRDefault="00410772" w:rsidP="00313E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Egg Supply</w:t>
            </w:r>
          </w:p>
          <w:p w14:paraId="19C9D313" w14:textId="77777777" w:rsidR="00410772" w:rsidRPr="00410772" w:rsidRDefault="00F94DB7" w:rsidP="00313E2C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log⁡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(Q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CF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)</m:t>
                </m:r>
              </m:oMath>
            </m:oMathPara>
          </w:p>
        </w:tc>
      </w:tr>
      <w:tr w:rsidR="00410772" w:rsidRPr="00410772" w14:paraId="4E8BEF5B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11C04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 xml:space="preserve">Conventional Egg Price,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log⁡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(P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)</m:t>
              </m:r>
            </m:oMath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B312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0.015</w:t>
            </w:r>
          </w:p>
          <w:p w14:paraId="2B1EAFDA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(0.012)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10D7" w14:textId="77777777" w:rsidR="00410772" w:rsidRPr="00410772" w:rsidRDefault="00410772" w:rsidP="00313E2C">
            <w:pPr>
              <w:tabs>
                <w:tab w:val="decimal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---</w:t>
            </w:r>
          </w:p>
        </w:tc>
      </w:tr>
      <w:tr w:rsidR="00410772" w:rsidRPr="00410772" w14:paraId="72C6A24B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A5B6F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 xml:space="preserve">Cage-free Egg Price,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log⁡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(P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CF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)</m:t>
              </m:r>
            </m:oMath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A850" w14:textId="77777777" w:rsidR="00410772" w:rsidRPr="00410772" w:rsidRDefault="00410772" w:rsidP="00313E2C">
            <w:pPr>
              <w:tabs>
                <w:tab w:val="decimal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---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C9A0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0.098**</w:t>
            </w:r>
          </w:p>
          <w:p w14:paraId="1226BA52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(0.045)</w:t>
            </w:r>
          </w:p>
        </w:tc>
      </w:tr>
      <w:tr w:rsidR="00410772" w:rsidRPr="00410772" w14:paraId="7288ED1E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D1487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Log Feed Price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4D7F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-0.076</w:t>
            </w:r>
          </w:p>
          <w:p w14:paraId="3EBEBB6E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(0.055)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50F0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-0.062</w:t>
            </w:r>
          </w:p>
          <w:p w14:paraId="6A12E931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(0.054)</w:t>
            </w:r>
          </w:p>
        </w:tc>
      </w:tr>
      <w:tr w:rsidR="00410772" w:rsidRPr="00410772" w14:paraId="065EFB36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D7C75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January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3EFD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-0.027</w:t>
            </w:r>
          </w:p>
          <w:p w14:paraId="7129495F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BD11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-0.065**</w:t>
            </w:r>
          </w:p>
          <w:p w14:paraId="4992233F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(0.024)</w:t>
            </w:r>
          </w:p>
        </w:tc>
      </w:tr>
      <w:tr w:rsidR="00410772" w:rsidRPr="00410772" w14:paraId="345C6FDD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7F97F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February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3D6C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-0.114***</w:t>
            </w:r>
          </w:p>
          <w:p w14:paraId="34C05298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(0.019)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5C85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-0.152***</w:t>
            </w:r>
          </w:p>
          <w:p w14:paraId="54434936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(0.023)</w:t>
            </w:r>
          </w:p>
        </w:tc>
      </w:tr>
      <w:tr w:rsidR="00410772" w:rsidRPr="00410772" w14:paraId="60C09C14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438E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March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895B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0.094***</w:t>
            </w:r>
          </w:p>
          <w:p w14:paraId="14BA620B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0EBF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0.043*</w:t>
            </w:r>
          </w:p>
          <w:p w14:paraId="13528B8F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(0.024)</w:t>
            </w:r>
          </w:p>
        </w:tc>
      </w:tr>
      <w:tr w:rsidR="00410772" w:rsidRPr="00410772" w14:paraId="72E8B9EE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08EC5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April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FDCC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-0.058***</w:t>
            </w:r>
          </w:p>
          <w:p w14:paraId="4DD259F8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5749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-0.050**</w:t>
            </w:r>
          </w:p>
          <w:p w14:paraId="356B5D58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(0.024)</w:t>
            </w:r>
          </w:p>
        </w:tc>
      </w:tr>
      <w:tr w:rsidR="00410772" w:rsidRPr="00410772" w14:paraId="77BB49EA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1CBCE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May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90DA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0.003</w:t>
            </w:r>
          </w:p>
          <w:p w14:paraId="2715CE11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37F9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-0.017</w:t>
            </w:r>
          </w:p>
          <w:p w14:paraId="3362FE1C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(0.025)</w:t>
            </w:r>
          </w:p>
        </w:tc>
      </w:tr>
      <w:tr w:rsidR="00410772" w:rsidRPr="00410772" w14:paraId="2FD01899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9CBA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June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7C30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-0.078***</w:t>
            </w:r>
          </w:p>
          <w:p w14:paraId="5D351780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7013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-0.072***</w:t>
            </w:r>
          </w:p>
          <w:p w14:paraId="427F7C4B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(0.026)</w:t>
            </w:r>
          </w:p>
        </w:tc>
      </w:tr>
      <w:tr w:rsidR="00410772" w:rsidRPr="00410772" w14:paraId="66BD3FC5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66C5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July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6E74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0.060**</w:t>
            </w:r>
          </w:p>
          <w:p w14:paraId="060D3EA5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(0.023)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0600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-0.023</w:t>
            </w:r>
          </w:p>
          <w:p w14:paraId="51D80178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(0.025)</w:t>
            </w:r>
          </w:p>
        </w:tc>
      </w:tr>
      <w:tr w:rsidR="00410772" w:rsidRPr="00410772" w14:paraId="295FC095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446FB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August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B991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-0.015</w:t>
            </w:r>
          </w:p>
          <w:p w14:paraId="37D2B3DD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E400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-0.020</w:t>
            </w:r>
          </w:p>
          <w:p w14:paraId="3919AF1D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(0.024)</w:t>
            </w:r>
          </w:p>
        </w:tc>
      </w:tr>
      <w:tr w:rsidR="00410772" w:rsidRPr="00410772" w14:paraId="4C3B44BC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CDD3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September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EC40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-0.045**</w:t>
            </w:r>
          </w:p>
          <w:p w14:paraId="524B097F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3A76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-0.072***</w:t>
            </w:r>
          </w:p>
          <w:p w14:paraId="6DA774DD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(0.024)</w:t>
            </w:r>
          </w:p>
        </w:tc>
      </w:tr>
      <w:tr w:rsidR="00410772" w:rsidRPr="00410772" w14:paraId="1F67DDFF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8C348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October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529B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0.030</w:t>
            </w:r>
          </w:p>
          <w:p w14:paraId="19860005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(0.022)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6F05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-0.023</w:t>
            </w:r>
          </w:p>
          <w:p w14:paraId="659EFD4A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(0.024)</w:t>
            </w:r>
          </w:p>
        </w:tc>
      </w:tr>
      <w:tr w:rsidR="00410772" w:rsidRPr="00410772" w14:paraId="1537C457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3881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November vs. December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A7E5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0.019</w:t>
            </w:r>
          </w:p>
          <w:p w14:paraId="70C5DFEB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3181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-0.094***</w:t>
            </w:r>
          </w:p>
          <w:p w14:paraId="24741AE0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(0.024)</w:t>
            </w:r>
          </w:p>
        </w:tc>
      </w:tr>
      <w:tr w:rsidR="00410772" w:rsidRPr="00410772" w14:paraId="44AE1F56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0397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Time trend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845B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-0.001</w:t>
            </w:r>
          </w:p>
          <w:p w14:paraId="0674825C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(0.000)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BB18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0.007***</w:t>
            </w:r>
          </w:p>
          <w:p w14:paraId="764B5FFB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(0.002)</w:t>
            </w:r>
          </w:p>
        </w:tc>
      </w:tr>
      <w:tr w:rsidR="00410772" w:rsidRPr="00410772" w14:paraId="1FD762BC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0985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Cumulative Bird Flu Cases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2701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-0.000</w:t>
            </w:r>
          </w:p>
          <w:p w14:paraId="4C943C96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(0.001)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1D8E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-0.002**</w:t>
            </w:r>
          </w:p>
          <w:p w14:paraId="09ABD357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(0.001)</w:t>
            </w:r>
          </w:p>
        </w:tc>
      </w:tr>
      <w:tr w:rsidR="00410772" w:rsidRPr="00410772" w14:paraId="49585434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F38DA1" w14:textId="77777777" w:rsidR="00410772" w:rsidRPr="00410772" w:rsidRDefault="00F94DB7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log⁡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(Q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C,t-1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)</m:t>
                </m:r>
              </m:oMath>
            </m:oMathPara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3055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0.924***</w:t>
            </w:r>
          </w:p>
          <w:p w14:paraId="7983F45B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(0.096)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5233" w14:textId="77777777" w:rsidR="00410772" w:rsidRPr="00410772" w:rsidRDefault="00410772" w:rsidP="00313E2C">
            <w:pPr>
              <w:tabs>
                <w:tab w:val="decimal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---</w:t>
            </w:r>
          </w:p>
        </w:tc>
      </w:tr>
      <w:tr w:rsidR="00410772" w:rsidRPr="00410772" w14:paraId="564306FC" w14:textId="77777777" w:rsidTr="00410772">
        <w:trPr>
          <w:trHeight w:val="290"/>
          <w:jc w:val="center"/>
        </w:trPr>
        <w:tc>
          <w:tcPr>
            <w:tcW w:w="38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A33B63" w14:textId="77777777" w:rsidR="00410772" w:rsidRPr="00410772" w:rsidRDefault="00F94DB7" w:rsidP="004107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log⁡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(Q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CF,t-1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)</m:t>
                </m:r>
              </m:oMath>
            </m:oMathPara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2A1F66" w14:textId="77777777" w:rsidR="00410772" w:rsidRPr="00410772" w:rsidRDefault="00410772" w:rsidP="00313E2C">
            <w:pPr>
              <w:tabs>
                <w:tab w:val="decimal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---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039579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0.695***</w:t>
            </w:r>
          </w:p>
          <w:p w14:paraId="288A21E5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(0.084)</w:t>
            </w:r>
          </w:p>
        </w:tc>
      </w:tr>
      <w:tr w:rsidR="00410772" w:rsidRPr="00410772" w14:paraId="4E516CFC" w14:textId="77777777" w:rsidTr="00410772">
        <w:trPr>
          <w:trHeight w:val="290"/>
          <w:jc w:val="center"/>
        </w:trPr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6FE59C" w14:textId="77777777" w:rsidR="00410772" w:rsidRPr="00410772" w:rsidRDefault="00410772" w:rsidP="00410772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Constant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87960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0.496</w:t>
            </w:r>
          </w:p>
          <w:p w14:paraId="2CE51A56" w14:textId="77777777" w:rsidR="00410772" w:rsidRPr="00410772" w:rsidRDefault="00410772" w:rsidP="00313E2C">
            <w:pPr>
              <w:tabs>
                <w:tab w:val="decimal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(0.754)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03380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1.831***</w:t>
            </w:r>
          </w:p>
          <w:p w14:paraId="1034A2AC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(0.504)</w:t>
            </w:r>
          </w:p>
        </w:tc>
      </w:tr>
      <w:tr w:rsidR="00410772" w:rsidRPr="00410772" w14:paraId="791AD1C6" w14:textId="77777777" w:rsidTr="00313E2C">
        <w:trPr>
          <w:trHeight w:val="290"/>
          <w:jc w:val="center"/>
        </w:trPr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EEAD9" w14:textId="77777777" w:rsidR="00410772" w:rsidRPr="00410772" w:rsidRDefault="00410772" w:rsidP="00313E2C">
            <w:pPr>
              <w:tabs>
                <w:tab w:val="decimal" w:pos="705"/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43E81" w14:textId="77777777" w:rsidR="00410772" w:rsidRPr="00410772" w:rsidRDefault="00410772" w:rsidP="00313E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69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EB320" w14:textId="77777777" w:rsidR="00410772" w:rsidRPr="00410772" w:rsidRDefault="00410772" w:rsidP="00313E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b/>
                <w:bCs/>
                <w:color w:val="000000"/>
                <w:sz w:val="22"/>
              </w:rPr>
              <w:t>69</w:t>
            </w:r>
          </w:p>
        </w:tc>
      </w:tr>
      <w:tr w:rsidR="00410772" w:rsidRPr="00410772" w14:paraId="0354ACB5" w14:textId="77777777" w:rsidTr="00313E2C">
        <w:trPr>
          <w:trHeight w:val="290"/>
          <w:jc w:val="center"/>
        </w:trPr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A293" w14:textId="77777777" w:rsidR="00410772" w:rsidRPr="00410772" w:rsidRDefault="00410772" w:rsidP="00313E2C">
            <w:pPr>
              <w:tabs>
                <w:tab w:val="decimal" w:pos="705"/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R</w:t>
            </w:r>
            <w:r w:rsidRPr="00410772">
              <w:rPr>
                <w:rFonts w:eastAsia="Times New Roman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FAECE" w14:textId="77777777" w:rsidR="00410772" w:rsidRPr="00410772" w:rsidRDefault="00410772" w:rsidP="00313E2C">
            <w:pPr>
              <w:tabs>
                <w:tab w:val="decimal" w:pos="70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0.976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1E0AA" w14:textId="77777777" w:rsidR="00410772" w:rsidRPr="00410772" w:rsidRDefault="00410772" w:rsidP="00313E2C">
            <w:pPr>
              <w:tabs>
                <w:tab w:val="decimal" w:pos="829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410772">
              <w:rPr>
                <w:rFonts w:eastAsia="Times New Roman" w:cs="Times New Roman"/>
                <w:color w:val="000000"/>
                <w:sz w:val="22"/>
              </w:rPr>
              <w:t>0.993</w:t>
            </w:r>
          </w:p>
        </w:tc>
      </w:tr>
      <w:tr w:rsidR="00410772" w:rsidRPr="00410772" w14:paraId="16D289F1" w14:textId="77777777" w:rsidTr="003B6138">
        <w:trPr>
          <w:trHeight w:val="2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C67710" w14:textId="7F941F48" w:rsidR="00410772" w:rsidRPr="00410772" w:rsidRDefault="00410772" w:rsidP="00313E2C">
            <w:pPr>
              <w:spacing w:line="240" w:lineRule="auto"/>
              <w:contextualSpacing/>
              <w:jc w:val="both"/>
              <w:rPr>
                <w:rFonts w:eastAsiaTheme="minorEastAsia" w:cs="Times New Roman"/>
                <w:sz w:val="22"/>
              </w:rPr>
            </w:pPr>
            <w:r w:rsidRPr="00410772">
              <w:rPr>
                <w:rFonts w:eastAsiaTheme="minorEastAsia" w:cs="Times New Roman"/>
                <w:sz w:val="20"/>
                <w:szCs w:val="20"/>
              </w:rPr>
              <w:t xml:space="preserve">Notes: Superscripts ***, **, and * denote statistical significance at the one, five, and ten percent levels, respectively. </w:t>
            </w:r>
          </w:p>
        </w:tc>
      </w:tr>
    </w:tbl>
    <w:p w14:paraId="1C26ADC8" w14:textId="0143BCC9" w:rsidR="002600B7" w:rsidRDefault="002600B7">
      <w:pPr>
        <w:rPr>
          <w:b/>
          <w:bCs/>
        </w:rPr>
      </w:pPr>
    </w:p>
    <w:p w14:paraId="3230C8E2" w14:textId="5D4885D6" w:rsidR="000B2B89" w:rsidRPr="00EB14C9" w:rsidRDefault="002772D6" w:rsidP="000B2B89">
      <w:r>
        <w:rPr>
          <w:b/>
          <w:bCs/>
        </w:rPr>
        <w:lastRenderedPageBreak/>
        <w:t xml:space="preserve">Table A3. </w:t>
      </w:r>
      <w:r>
        <w:t>Summary of key elasticity measures and the justification for their use</w:t>
      </w:r>
    </w:p>
    <w:tbl>
      <w:tblPr>
        <w:tblStyle w:val="TableGrid"/>
        <w:tblW w:w="90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1186"/>
        <w:gridCol w:w="3946"/>
      </w:tblGrid>
      <w:tr w:rsidR="000B2B89" w:rsidRPr="00EB14C9" w14:paraId="1B423F9F" w14:textId="77777777" w:rsidTr="00760ACC">
        <w:tc>
          <w:tcPr>
            <w:tcW w:w="3870" w:type="dxa"/>
            <w:tcBorders>
              <w:bottom w:val="single" w:sz="4" w:space="0" w:color="auto"/>
            </w:tcBorders>
          </w:tcPr>
          <w:p w14:paraId="149752C2" w14:textId="77777777" w:rsidR="000B2B89" w:rsidRPr="00EE0032" w:rsidRDefault="000B2B89" w:rsidP="00760ACC">
            <w:pPr>
              <w:pStyle w:val="ListParagraph"/>
              <w:ind w:left="0"/>
              <w:rPr>
                <w:b/>
                <w:bCs/>
              </w:rPr>
            </w:pPr>
            <w:r w:rsidRPr="00EE0032">
              <w:rPr>
                <w:b/>
                <w:bCs/>
              </w:rPr>
              <w:t>Variable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0C4E88FD" w14:textId="77777777" w:rsidR="000B2B89" w:rsidRPr="00EE0032" w:rsidRDefault="000B2B89" w:rsidP="00760ACC">
            <w:pPr>
              <w:pStyle w:val="ListParagraph"/>
              <w:ind w:left="0"/>
              <w:rPr>
                <w:b/>
                <w:bCs/>
              </w:rPr>
            </w:pPr>
            <w:r w:rsidRPr="00EE0032">
              <w:rPr>
                <w:b/>
                <w:bCs/>
              </w:rPr>
              <w:t>Estimate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3BEA0157" w14:textId="77777777" w:rsidR="000B2B89" w:rsidRPr="00EE0032" w:rsidRDefault="000B2B89" w:rsidP="00760ACC">
            <w:pPr>
              <w:pStyle w:val="ListParagraph"/>
              <w:ind w:left="0"/>
              <w:rPr>
                <w:b/>
                <w:bCs/>
              </w:rPr>
            </w:pPr>
            <w:r w:rsidRPr="00EE0032">
              <w:rPr>
                <w:b/>
                <w:bCs/>
              </w:rPr>
              <w:t>Source or reasoning</w:t>
            </w:r>
          </w:p>
        </w:tc>
      </w:tr>
      <w:tr w:rsidR="000B2B89" w:rsidRPr="00EB14C9" w14:paraId="37AF88B6" w14:textId="77777777" w:rsidTr="00760ACC">
        <w:tc>
          <w:tcPr>
            <w:tcW w:w="3870" w:type="dxa"/>
            <w:tcBorders>
              <w:top w:val="single" w:sz="4" w:space="0" w:color="auto"/>
            </w:tcBorders>
          </w:tcPr>
          <w:p w14:paraId="578F8882" w14:textId="77777777" w:rsidR="000B2B89" w:rsidRPr="00EB14C9" w:rsidRDefault="000B2B89" w:rsidP="00760ACC">
            <w:pPr>
              <w:pStyle w:val="ListParagraph"/>
              <w:ind w:left="0"/>
              <w:rPr>
                <w:i/>
                <w:iCs/>
              </w:rPr>
            </w:pPr>
            <w:r w:rsidRPr="00EB14C9">
              <w:rPr>
                <w:i/>
                <w:iCs/>
              </w:rPr>
              <w:t>Demand elasticities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3874C396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</w:p>
        </w:tc>
        <w:tc>
          <w:tcPr>
            <w:tcW w:w="3948" w:type="dxa"/>
            <w:tcBorders>
              <w:top w:val="single" w:sz="4" w:space="0" w:color="auto"/>
            </w:tcBorders>
          </w:tcPr>
          <w:p w14:paraId="72801B98" w14:textId="77777777" w:rsidR="000B2B89" w:rsidRPr="00EB14C9" w:rsidRDefault="000B2B89" w:rsidP="00760ACC">
            <w:pPr>
              <w:pStyle w:val="ListParagraph"/>
              <w:ind w:left="0"/>
            </w:pPr>
          </w:p>
        </w:tc>
      </w:tr>
      <w:tr w:rsidR="000B2B89" w:rsidRPr="00EB14C9" w14:paraId="22B99C58" w14:textId="77777777" w:rsidTr="00760ACC">
        <w:tc>
          <w:tcPr>
            <w:tcW w:w="3870" w:type="dxa"/>
          </w:tcPr>
          <w:p w14:paraId="641C7692" w14:textId="77777777" w:rsidR="000B2B89" w:rsidRPr="00EB14C9" w:rsidRDefault="000B2B89" w:rsidP="00760ACC">
            <w:pPr>
              <w:pStyle w:val="ListParagraph"/>
              <w:ind w:left="160"/>
            </w:pPr>
            <w:r w:rsidRPr="00EB14C9">
              <w:t xml:space="preserve">Conventional own-price </w:t>
            </w:r>
          </w:p>
        </w:tc>
        <w:tc>
          <w:tcPr>
            <w:tcW w:w="1182" w:type="dxa"/>
          </w:tcPr>
          <w:p w14:paraId="32FDB1AE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  <w:r>
              <w:t>-0.321</w:t>
            </w:r>
          </w:p>
        </w:tc>
        <w:tc>
          <w:tcPr>
            <w:tcW w:w="3948" w:type="dxa"/>
          </w:tcPr>
          <w:p w14:paraId="4996369A" w14:textId="77777777" w:rsidR="000B2B89" w:rsidRPr="00EB14C9" w:rsidRDefault="000B2B89" w:rsidP="00760ACC">
            <w:pPr>
              <w:pStyle w:val="ListParagraph"/>
              <w:ind w:left="0"/>
            </w:pPr>
            <w:r w:rsidRPr="00EB14C9">
              <w:t>Regression analysis</w:t>
            </w:r>
          </w:p>
        </w:tc>
      </w:tr>
      <w:tr w:rsidR="000B2B89" w:rsidRPr="00EB14C9" w14:paraId="0F873959" w14:textId="77777777" w:rsidTr="00760ACC">
        <w:tc>
          <w:tcPr>
            <w:tcW w:w="3870" w:type="dxa"/>
          </w:tcPr>
          <w:p w14:paraId="45AFB31C" w14:textId="77777777" w:rsidR="000B2B89" w:rsidRPr="00EB14C9" w:rsidRDefault="000B2B89" w:rsidP="00760ACC">
            <w:pPr>
              <w:pStyle w:val="ListParagraph"/>
              <w:ind w:left="160"/>
            </w:pPr>
            <w:r w:rsidRPr="00EB14C9">
              <w:t>Conventional cross-price</w:t>
            </w:r>
            <w:r>
              <w:t xml:space="preserve"> </w:t>
            </w:r>
          </w:p>
        </w:tc>
        <w:tc>
          <w:tcPr>
            <w:tcW w:w="1182" w:type="dxa"/>
          </w:tcPr>
          <w:p w14:paraId="00771C88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  <w:r>
              <w:t>0.307</w:t>
            </w:r>
          </w:p>
        </w:tc>
        <w:tc>
          <w:tcPr>
            <w:tcW w:w="3948" w:type="dxa"/>
          </w:tcPr>
          <w:p w14:paraId="748E3B56" w14:textId="77777777" w:rsidR="000B2B89" w:rsidRPr="00EB14C9" w:rsidRDefault="000B2B89" w:rsidP="00760ACC">
            <w:pPr>
              <w:pStyle w:val="ListParagraph"/>
              <w:ind w:left="0"/>
            </w:pPr>
            <w:r w:rsidRPr="00EB14C9">
              <w:t>Regression analysis</w:t>
            </w:r>
          </w:p>
        </w:tc>
      </w:tr>
      <w:tr w:rsidR="000B2B89" w:rsidRPr="00EB14C9" w14:paraId="46A8E661" w14:textId="77777777" w:rsidTr="00760ACC">
        <w:tc>
          <w:tcPr>
            <w:tcW w:w="3870" w:type="dxa"/>
          </w:tcPr>
          <w:p w14:paraId="51AFC7F3" w14:textId="77777777" w:rsidR="000B2B89" w:rsidRPr="00EB14C9" w:rsidRDefault="000B2B89" w:rsidP="00760ACC">
            <w:pPr>
              <w:pStyle w:val="ListParagraph"/>
              <w:ind w:left="160"/>
            </w:pPr>
            <w:r w:rsidRPr="00EB14C9">
              <w:t xml:space="preserve">Cage-free own-price </w:t>
            </w:r>
          </w:p>
        </w:tc>
        <w:tc>
          <w:tcPr>
            <w:tcW w:w="1182" w:type="dxa"/>
          </w:tcPr>
          <w:p w14:paraId="5F968D17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  <w:r>
              <w:t>-1.065</w:t>
            </w:r>
          </w:p>
        </w:tc>
        <w:tc>
          <w:tcPr>
            <w:tcW w:w="3948" w:type="dxa"/>
          </w:tcPr>
          <w:p w14:paraId="2DAFA710" w14:textId="77777777" w:rsidR="000B2B89" w:rsidRPr="00EB14C9" w:rsidRDefault="000B2B89" w:rsidP="00760ACC">
            <w:pPr>
              <w:pStyle w:val="ListParagraph"/>
              <w:ind w:left="0"/>
            </w:pPr>
            <w:r w:rsidRPr="00EB14C9">
              <w:t>Regression analysis</w:t>
            </w:r>
          </w:p>
        </w:tc>
      </w:tr>
      <w:tr w:rsidR="000B2B89" w:rsidRPr="00EB14C9" w14:paraId="1D351E02" w14:textId="77777777" w:rsidTr="00760ACC">
        <w:tc>
          <w:tcPr>
            <w:tcW w:w="3870" w:type="dxa"/>
          </w:tcPr>
          <w:p w14:paraId="589B01B6" w14:textId="77777777" w:rsidR="000B2B89" w:rsidRPr="00EB14C9" w:rsidRDefault="000B2B89" w:rsidP="00760ACC">
            <w:pPr>
              <w:pStyle w:val="ListParagraph"/>
              <w:ind w:left="160"/>
            </w:pPr>
            <w:r w:rsidRPr="00EB14C9">
              <w:t xml:space="preserve">Cage-free cross-price </w:t>
            </w:r>
          </w:p>
        </w:tc>
        <w:tc>
          <w:tcPr>
            <w:tcW w:w="1182" w:type="dxa"/>
          </w:tcPr>
          <w:p w14:paraId="4D9D813A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  <w:r>
              <w:t>0.682</w:t>
            </w:r>
          </w:p>
        </w:tc>
        <w:tc>
          <w:tcPr>
            <w:tcW w:w="3948" w:type="dxa"/>
          </w:tcPr>
          <w:p w14:paraId="2E736D4E" w14:textId="77777777" w:rsidR="000B2B89" w:rsidRPr="00EB14C9" w:rsidRDefault="000B2B89" w:rsidP="00760ACC">
            <w:pPr>
              <w:pStyle w:val="ListParagraph"/>
              <w:ind w:left="0"/>
            </w:pPr>
            <w:r w:rsidRPr="00EB14C9">
              <w:t>Regression analysis</w:t>
            </w:r>
          </w:p>
        </w:tc>
      </w:tr>
      <w:tr w:rsidR="000B2B89" w:rsidRPr="00EB14C9" w14:paraId="44A314FA" w14:textId="77777777" w:rsidTr="00760ACC">
        <w:tc>
          <w:tcPr>
            <w:tcW w:w="3870" w:type="dxa"/>
          </w:tcPr>
          <w:p w14:paraId="19CCEFF2" w14:textId="77777777" w:rsidR="000B2B89" w:rsidRPr="00EB14C9" w:rsidRDefault="000B2B89" w:rsidP="00760ACC">
            <w:pPr>
              <w:pStyle w:val="ListParagraph"/>
              <w:ind w:left="0"/>
              <w:rPr>
                <w:i/>
                <w:iCs/>
              </w:rPr>
            </w:pPr>
            <w:r w:rsidRPr="00EB14C9">
              <w:rPr>
                <w:i/>
                <w:iCs/>
              </w:rPr>
              <w:t>Supply elasticities</w:t>
            </w:r>
          </w:p>
        </w:tc>
        <w:tc>
          <w:tcPr>
            <w:tcW w:w="1182" w:type="dxa"/>
          </w:tcPr>
          <w:p w14:paraId="661DD9C0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</w:p>
        </w:tc>
        <w:tc>
          <w:tcPr>
            <w:tcW w:w="3948" w:type="dxa"/>
          </w:tcPr>
          <w:p w14:paraId="2237757E" w14:textId="77777777" w:rsidR="000B2B89" w:rsidRPr="00EB14C9" w:rsidRDefault="000B2B89" w:rsidP="00760ACC">
            <w:pPr>
              <w:pStyle w:val="ListParagraph"/>
              <w:ind w:left="0"/>
            </w:pPr>
          </w:p>
        </w:tc>
      </w:tr>
      <w:tr w:rsidR="000B2B89" w:rsidRPr="00EB14C9" w14:paraId="3EBEEBAD" w14:textId="77777777" w:rsidTr="00760ACC">
        <w:tc>
          <w:tcPr>
            <w:tcW w:w="3870" w:type="dxa"/>
          </w:tcPr>
          <w:p w14:paraId="3F68891F" w14:textId="77777777" w:rsidR="000B2B89" w:rsidRPr="00EB14C9" w:rsidRDefault="000B2B89" w:rsidP="00760ACC">
            <w:pPr>
              <w:pStyle w:val="ListParagraph"/>
              <w:ind w:left="160"/>
            </w:pPr>
            <w:r w:rsidRPr="00EB14C9">
              <w:t xml:space="preserve">Short-run conventional own-price </w:t>
            </w:r>
          </w:p>
        </w:tc>
        <w:tc>
          <w:tcPr>
            <w:tcW w:w="1182" w:type="dxa"/>
          </w:tcPr>
          <w:p w14:paraId="28613CFC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  <w:r>
              <w:t>0.192</w:t>
            </w:r>
          </w:p>
        </w:tc>
        <w:tc>
          <w:tcPr>
            <w:tcW w:w="3948" w:type="dxa"/>
          </w:tcPr>
          <w:p w14:paraId="356D5767" w14:textId="77777777" w:rsidR="000B2B89" w:rsidRPr="00EB14C9" w:rsidRDefault="000B2B89" w:rsidP="00760ACC">
            <w:pPr>
              <w:pStyle w:val="ListParagraph"/>
              <w:ind w:left="0"/>
            </w:pPr>
            <w:r w:rsidRPr="00EB14C9">
              <w:t>Regression analysis</w:t>
            </w:r>
          </w:p>
        </w:tc>
      </w:tr>
      <w:tr w:rsidR="000B2B89" w:rsidRPr="00EB14C9" w14:paraId="1176801D" w14:textId="77777777" w:rsidTr="00760ACC">
        <w:tc>
          <w:tcPr>
            <w:tcW w:w="3870" w:type="dxa"/>
          </w:tcPr>
          <w:p w14:paraId="3D641CD8" w14:textId="77777777" w:rsidR="000B2B89" w:rsidRPr="00EB14C9" w:rsidRDefault="000B2B89" w:rsidP="00760ACC">
            <w:pPr>
              <w:pStyle w:val="ListParagraph"/>
              <w:ind w:left="160"/>
            </w:pPr>
            <w:r w:rsidRPr="00EB14C9">
              <w:t>Short-run cage-free own-price</w:t>
            </w:r>
          </w:p>
        </w:tc>
        <w:tc>
          <w:tcPr>
            <w:tcW w:w="1182" w:type="dxa"/>
          </w:tcPr>
          <w:p w14:paraId="44B371DF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  <w:r>
              <w:t>0.322</w:t>
            </w:r>
          </w:p>
        </w:tc>
        <w:tc>
          <w:tcPr>
            <w:tcW w:w="3948" w:type="dxa"/>
          </w:tcPr>
          <w:p w14:paraId="332444F7" w14:textId="77777777" w:rsidR="000B2B89" w:rsidRPr="00EB14C9" w:rsidRDefault="000B2B89" w:rsidP="00760ACC">
            <w:pPr>
              <w:pStyle w:val="ListParagraph"/>
              <w:ind w:left="0"/>
            </w:pPr>
            <w:r w:rsidRPr="00EB14C9">
              <w:t>Regression analysis</w:t>
            </w:r>
          </w:p>
        </w:tc>
      </w:tr>
      <w:tr w:rsidR="000B2B89" w:rsidRPr="00EB14C9" w14:paraId="398EDFEB" w14:textId="77777777" w:rsidTr="00760ACC">
        <w:tc>
          <w:tcPr>
            <w:tcW w:w="3870" w:type="dxa"/>
          </w:tcPr>
          <w:p w14:paraId="0A1D9DD9" w14:textId="79F5906E" w:rsidR="000B2B89" w:rsidRPr="00EB14C9" w:rsidRDefault="000B2B89" w:rsidP="00760ACC">
            <w:pPr>
              <w:pStyle w:val="ListParagraph"/>
              <w:ind w:left="160"/>
            </w:pPr>
            <w:r w:rsidRPr="00EB14C9">
              <w:t xml:space="preserve">Long-run conventional and cage-free own-price </w:t>
            </w:r>
            <w:r>
              <w:t>(Case 1, Year 10)</w:t>
            </w:r>
          </w:p>
        </w:tc>
        <w:tc>
          <w:tcPr>
            <w:tcW w:w="1182" w:type="dxa"/>
          </w:tcPr>
          <w:p w14:paraId="2D3D41FC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  <w:r w:rsidRPr="00EB14C9">
              <w:t>0.94</w:t>
            </w:r>
            <w:r>
              <w:t>0</w:t>
            </w:r>
          </w:p>
        </w:tc>
        <w:tc>
          <w:tcPr>
            <w:tcW w:w="3948" w:type="dxa"/>
          </w:tcPr>
          <w:p w14:paraId="22192436" w14:textId="77777777" w:rsidR="000B2B89" w:rsidRPr="00EB14C9" w:rsidRDefault="000B2B89" w:rsidP="00760ACC">
            <w:pPr>
              <w:pStyle w:val="ListParagraph"/>
              <w:ind w:left="0"/>
            </w:pPr>
            <w:r w:rsidRPr="0087243B">
              <w:t>Bakhtavoryan et al. (2021)</w:t>
            </w:r>
            <w:r>
              <w:t xml:space="preserve">, </w:t>
            </w:r>
            <w:r w:rsidRPr="007A30D7">
              <w:rPr>
                <w:i/>
                <w:iCs/>
              </w:rPr>
              <w:t>JAAE</w:t>
            </w:r>
          </w:p>
        </w:tc>
      </w:tr>
      <w:tr w:rsidR="000B2B89" w:rsidRPr="00EB14C9" w14:paraId="11A45A5B" w14:textId="77777777" w:rsidTr="00760ACC">
        <w:tc>
          <w:tcPr>
            <w:tcW w:w="3870" w:type="dxa"/>
            <w:tcBorders>
              <w:bottom w:val="single" w:sz="4" w:space="0" w:color="auto"/>
            </w:tcBorders>
          </w:tcPr>
          <w:p w14:paraId="39310BF8" w14:textId="7E0CC108" w:rsidR="000B2B89" w:rsidRPr="00EB14C9" w:rsidRDefault="000B2B89" w:rsidP="00760ACC">
            <w:pPr>
              <w:pStyle w:val="ListParagraph"/>
              <w:ind w:left="162"/>
            </w:pPr>
            <w:r w:rsidRPr="00EB14C9">
              <w:t xml:space="preserve">Long-run conventional and cage-free own-price </w:t>
            </w:r>
            <w:r>
              <w:t>(Case 2, Year 10)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29A4FB84" w14:textId="77777777" w:rsidR="000B2B89" w:rsidRPr="00EB14C9" w:rsidRDefault="000B2B89" w:rsidP="00760ACC">
            <w:pPr>
              <w:pStyle w:val="ListParagraph"/>
              <w:tabs>
                <w:tab w:val="decimal" w:pos="381"/>
              </w:tabs>
              <w:ind w:left="0"/>
            </w:pPr>
            <w:r w:rsidRPr="00EB14C9">
              <w:t>1.88</w:t>
            </w:r>
            <w:r>
              <w:t>0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3951C94D" w14:textId="77777777" w:rsidR="000B2B89" w:rsidRPr="00EB14C9" w:rsidRDefault="000B2B89" w:rsidP="00760ACC">
            <w:pPr>
              <w:pStyle w:val="ListParagraph"/>
              <w:ind w:left="0"/>
            </w:pPr>
            <w:r w:rsidRPr="00EB14C9">
              <w:t xml:space="preserve">Testing </w:t>
            </w:r>
            <w:r>
              <w:t xml:space="preserve">the </w:t>
            </w:r>
            <w:r w:rsidRPr="00EB14C9">
              <w:t>sensitivity</w:t>
            </w:r>
            <w:r>
              <w:t xml:space="preserve"> of results</w:t>
            </w:r>
            <w:r w:rsidRPr="00EB14C9">
              <w:t xml:space="preserve"> with </w:t>
            </w:r>
            <w:r>
              <w:t xml:space="preserve">a more </w:t>
            </w:r>
            <w:r w:rsidRPr="00EB14C9">
              <w:t>elastic long-run supply curve</w:t>
            </w:r>
          </w:p>
        </w:tc>
      </w:tr>
    </w:tbl>
    <w:p w14:paraId="1EAE2491" w14:textId="207135FC" w:rsidR="002600B7" w:rsidRDefault="002600B7">
      <w:pPr>
        <w:rPr>
          <w:b/>
          <w:bCs/>
        </w:rPr>
      </w:pPr>
      <w:r>
        <w:rPr>
          <w:b/>
          <w:bCs/>
        </w:rPr>
        <w:br w:type="page"/>
      </w:r>
    </w:p>
    <w:p w14:paraId="1977733F" w14:textId="1D996AB4" w:rsidR="002600B7" w:rsidRDefault="002600B7" w:rsidP="002600B7">
      <w:r>
        <w:rPr>
          <w:b/>
          <w:bCs/>
        </w:rPr>
        <w:lastRenderedPageBreak/>
        <w:t>Table A</w:t>
      </w:r>
      <w:r w:rsidR="002C1D89">
        <w:rPr>
          <w:b/>
          <w:bCs/>
        </w:rPr>
        <w:t>4</w:t>
      </w:r>
      <w:r>
        <w:rPr>
          <w:b/>
          <w:bCs/>
        </w:rPr>
        <w:t xml:space="preserve">. </w:t>
      </w:r>
      <w:r>
        <w:t xml:space="preserve">Sensitivity of </w:t>
      </w:r>
      <w:r w:rsidR="00282F4D">
        <w:t>net present</w:t>
      </w:r>
      <w:r>
        <w:t xml:space="preserve"> value (NPV) estimates from disaggregated egg market modeling under different assumptions of the discount rate</w:t>
      </w:r>
    </w:p>
    <w:tbl>
      <w:tblPr>
        <w:tblStyle w:val="TableGrid"/>
        <w:tblW w:w="891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056"/>
        <w:gridCol w:w="1052"/>
        <w:gridCol w:w="1128"/>
        <w:gridCol w:w="1183"/>
      </w:tblGrid>
      <w:tr w:rsidR="002600B7" w14:paraId="578541CC" w14:textId="77777777" w:rsidTr="00A847B2">
        <w:tc>
          <w:tcPr>
            <w:tcW w:w="4495" w:type="dxa"/>
          </w:tcPr>
          <w:p w14:paraId="168D0836" w14:textId="77777777" w:rsidR="002600B7" w:rsidRPr="00392E16" w:rsidRDefault="002600B7" w:rsidP="00A847B2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14:paraId="3B80CEAB" w14:textId="77777777" w:rsidR="002600B7" w:rsidRPr="00392E16" w:rsidRDefault="002600B7" w:rsidP="00A847B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92E16">
              <w:rPr>
                <w:b/>
                <w:bCs/>
              </w:rPr>
              <w:t>Assumed discount rate</w:t>
            </w:r>
          </w:p>
        </w:tc>
      </w:tr>
      <w:tr w:rsidR="002600B7" w14:paraId="3D4BDA14" w14:textId="77777777" w:rsidTr="00A847B2">
        <w:tc>
          <w:tcPr>
            <w:tcW w:w="4495" w:type="dxa"/>
            <w:tcBorders>
              <w:bottom w:val="single" w:sz="4" w:space="0" w:color="auto"/>
            </w:tcBorders>
          </w:tcPr>
          <w:p w14:paraId="2E3A1A7C" w14:textId="77777777" w:rsidR="002600B7" w:rsidRPr="00392E16" w:rsidRDefault="002600B7" w:rsidP="00A847B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NPV outcome (in millions)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6C5B1" w14:textId="77777777" w:rsidR="002600B7" w:rsidRPr="00392E16" w:rsidRDefault="002600B7" w:rsidP="00A847B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92E16">
              <w:rPr>
                <w:b/>
                <w:bCs/>
              </w:rPr>
              <w:t>0.025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AC515" w14:textId="77777777" w:rsidR="002600B7" w:rsidRPr="00392E16" w:rsidRDefault="002600B7" w:rsidP="00A847B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92E16">
              <w:rPr>
                <w:b/>
                <w:bCs/>
              </w:rPr>
              <w:t>0.05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78FCB" w14:textId="77777777" w:rsidR="002600B7" w:rsidRPr="00392E16" w:rsidRDefault="002600B7" w:rsidP="00A847B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92E16">
              <w:rPr>
                <w:b/>
                <w:bCs/>
              </w:rPr>
              <w:t>0.075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3E6E" w14:textId="77777777" w:rsidR="002600B7" w:rsidRPr="00392E16" w:rsidRDefault="002600B7" w:rsidP="00A847B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92E16">
              <w:rPr>
                <w:b/>
                <w:bCs/>
              </w:rPr>
              <w:t>0.10</w:t>
            </w:r>
          </w:p>
        </w:tc>
      </w:tr>
      <w:tr w:rsidR="002600B7" w14:paraId="4975CBB6" w14:textId="77777777" w:rsidTr="00A847B2">
        <w:tc>
          <w:tcPr>
            <w:tcW w:w="4495" w:type="dxa"/>
            <w:tcBorders>
              <w:top w:val="single" w:sz="4" w:space="0" w:color="auto"/>
            </w:tcBorders>
          </w:tcPr>
          <w:p w14:paraId="21F9FC1F" w14:textId="77777777" w:rsidR="002600B7" w:rsidRPr="007A2009" w:rsidRDefault="002600B7" w:rsidP="00A847B2">
            <w:pPr>
              <w:pStyle w:val="ListParagraph"/>
              <w:ind w:left="0"/>
            </w:pPr>
            <w:r>
              <w:rPr>
                <w:rFonts w:eastAsiaTheme="minorEastAsia"/>
              </w:rPr>
              <w:t xml:space="preserve">Assume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LR</m:t>
                  </m:r>
                </m:sub>
              </m:sSub>
              <m:r>
                <w:rPr>
                  <w:rFonts w:ascii="Cambria Math" w:hAnsi="Cambria Math"/>
                </w:rPr>
                <m:t>=0.94</m:t>
              </m:r>
            </m:oMath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0E49F659" w14:textId="77777777" w:rsidR="002600B7" w:rsidRDefault="002600B7" w:rsidP="00A847B2">
            <w:pPr>
              <w:pStyle w:val="ListParagraph"/>
              <w:ind w:left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467C79F1" w14:textId="77777777" w:rsidR="002600B7" w:rsidRDefault="002600B7" w:rsidP="00A847B2">
            <w:pPr>
              <w:pStyle w:val="ListParagraph"/>
              <w:ind w:left="0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305EE293" w14:textId="77777777" w:rsidR="002600B7" w:rsidRDefault="002600B7" w:rsidP="00A847B2">
            <w:pPr>
              <w:pStyle w:val="ListParagraph"/>
              <w:ind w:left="0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4326FAF1" w14:textId="77777777" w:rsidR="002600B7" w:rsidRDefault="002600B7" w:rsidP="00A847B2">
            <w:pPr>
              <w:pStyle w:val="ListParagraph"/>
              <w:ind w:left="0"/>
              <w:jc w:val="center"/>
            </w:pPr>
          </w:p>
        </w:tc>
      </w:tr>
      <w:tr w:rsidR="002600B7" w14:paraId="446C37CD" w14:textId="77777777" w:rsidTr="00A847B2">
        <w:tc>
          <w:tcPr>
            <w:tcW w:w="4495" w:type="dxa"/>
          </w:tcPr>
          <w:p w14:paraId="4714EEFE" w14:textId="77777777" w:rsidR="002600B7" w:rsidRDefault="002600B7" w:rsidP="00A847B2">
            <w:pPr>
              <w:pStyle w:val="ListParagraph"/>
              <w:ind w:left="153"/>
            </w:pPr>
            <w:r>
              <w:t>Revenue value equivalent (</w:t>
            </w:r>
            <w:r w:rsidRPr="008F6603">
              <w:t>ΔPS)</w:t>
            </w:r>
          </w:p>
        </w:tc>
        <w:tc>
          <w:tcPr>
            <w:tcW w:w="1056" w:type="dxa"/>
            <w:vAlign w:val="center"/>
          </w:tcPr>
          <w:p w14:paraId="09215301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-$144.0</w:t>
            </w:r>
          </w:p>
        </w:tc>
        <w:tc>
          <w:tcPr>
            <w:tcW w:w="1052" w:type="dxa"/>
            <w:vAlign w:val="center"/>
          </w:tcPr>
          <w:p w14:paraId="5E7A00D6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-$130.6</w:t>
            </w:r>
          </w:p>
        </w:tc>
        <w:tc>
          <w:tcPr>
            <w:tcW w:w="1128" w:type="dxa"/>
            <w:vAlign w:val="center"/>
          </w:tcPr>
          <w:p w14:paraId="097F09C8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-$119.0</w:t>
            </w:r>
          </w:p>
        </w:tc>
        <w:tc>
          <w:tcPr>
            <w:tcW w:w="1183" w:type="dxa"/>
            <w:vAlign w:val="center"/>
          </w:tcPr>
          <w:p w14:paraId="69A6F0AE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-$109.0</w:t>
            </w:r>
          </w:p>
        </w:tc>
      </w:tr>
      <w:tr w:rsidR="002600B7" w14:paraId="49AD65A8" w14:textId="77777777" w:rsidTr="00A847B2">
        <w:tc>
          <w:tcPr>
            <w:tcW w:w="4495" w:type="dxa"/>
          </w:tcPr>
          <w:p w14:paraId="06A57F3B" w14:textId="77777777" w:rsidR="002600B7" w:rsidRDefault="002600B7" w:rsidP="00A847B2">
            <w:pPr>
              <w:pStyle w:val="ListParagraph"/>
              <w:ind w:left="153"/>
            </w:pPr>
            <w:r>
              <w:t>Producer profit equivalent (</w:t>
            </w:r>
            <w:r w:rsidRPr="008F6603">
              <w:t>Δ</w:t>
            </w:r>
            <w:r>
              <w:t xml:space="preserve"> spending)</w:t>
            </w:r>
          </w:p>
        </w:tc>
        <w:tc>
          <w:tcPr>
            <w:tcW w:w="1056" w:type="dxa"/>
            <w:vAlign w:val="center"/>
          </w:tcPr>
          <w:p w14:paraId="160EA00D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+$214.2</w:t>
            </w:r>
          </w:p>
        </w:tc>
        <w:tc>
          <w:tcPr>
            <w:tcW w:w="1052" w:type="dxa"/>
            <w:vAlign w:val="center"/>
          </w:tcPr>
          <w:p w14:paraId="4A1ECD3E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+$193.6</w:t>
            </w:r>
          </w:p>
        </w:tc>
        <w:tc>
          <w:tcPr>
            <w:tcW w:w="1128" w:type="dxa"/>
            <w:vAlign w:val="center"/>
          </w:tcPr>
          <w:p w14:paraId="1AB4980C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+$175.8</w:t>
            </w:r>
          </w:p>
        </w:tc>
        <w:tc>
          <w:tcPr>
            <w:tcW w:w="1183" w:type="dxa"/>
            <w:vAlign w:val="center"/>
          </w:tcPr>
          <w:p w14:paraId="1D39B3A4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+$160.4</w:t>
            </w:r>
          </w:p>
        </w:tc>
      </w:tr>
      <w:tr w:rsidR="002600B7" w14:paraId="54F97844" w14:textId="77777777" w:rsidTr="00A847B2">
        <w:tc>
          <w:tcPr>
            <w:tcW w:w="4495" w:type="dxa"/>
          </w:tcPr>
          <w:p w14:paraId="1C21B806" w14:textId="77777777" w:rsidR="002600B7" w:rsidRPr="007A2009" w:rsidRDefault="002600B7" w:rsidP="00A847B2">
            <w:pPr>
              <w:pStyle w:val="ListParagraph"/>
              <w:ind w:left="0"/>
            </w:pPr>
            <w:r>
              <w:rPr>
                <w:rFonts w:eastAsiaTheme="minorEastAsia"/>
              </w:rPr>
              <w:t xml:space="preserve">Assume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LR</m:t>
                  </m:r>
                </m:sub>
              </m:sSub>
              <m:r>
                <w:rPr>
                  <w:rFonts w:ascii="Cambria Math" w:hAnsi="Cambria Math"/>
                </w:rPr>
                <m:t>=1.88</m:t>
              </m:r>
            </m:oMath>
          </w:p>
        </w:tc>
        <w:tc>
          <w:tcPr>
            <w:tcW w:w="1056" w:type="dxa"/>
            <w:vAlign w:val="center"/>
          </w:tcPr>
          <w:p w14:paraId="549D776D" w14:textId="77777777" w:rsidR="002600B7" w:rsidRDefault="002600B7" w:rsidP="00A847B2">
            <w:pPr>
              <w:pStyle w:val="ListParagraph"/>
              <w:ind w:left="0"/>
              <w:jc w:val="center"/>
            </w:pPr>
          </w:p>
        </w:tc>
        <w:tc>
          <w:tcPr>
            <w:tcW w:w="1052" w:type="dxa"/>
            <w:vAlign w:val="center"/>
          </w:tcPr>
          <w:p w14:paraId="37FB61BF" w14:textId="77777777" w:rsidR="002600B7" w:rsidRDefault="002600B7" w:rsidP="00A847B2">
            <w:pPr>
              <w:pStyle w:val="ListParagraph"/>
              <w:ind w:left="0"/>
              <w:jc w:val="center"/>
            </w:pPr>
          </w:p>
        </w:tc>
        <w:tc>
          <w:tcPr>
            <w:tcW w:w="1128" w:type="dxa"/>
            <w:vAlign w:val="center"/>
          </w:tcPr>
          <w:p w14:paraId="41E1AB5D" w14:textId="77777777" w:rsidR="002600B7" w:rsidRDefault="002600B7" w:rsidP="00A847B2">
            <w:pPr>
              <w:pStyle w:val="ListParagraph"/>
              <w:ind w:left="0"/>
              <w:jc w:val="center"/>
            </w:pPr>
          </w:p>
        </w:tc>
        <w:tc>
          <w:tcPr>
            <w:tcW w:w="1183" w:type="dxa"/>
            <w:vAlign w:val="center"/>
          </w:tcPr>
          <w:p w14:paraId="0977D380" w14:textId="77777777" w:rsidR="002600B7" w:rsidRDefault="002600B7" w:rsidP="00A847B2">
            <w:pPr>
              <w:pStyle w:val="ListParagraph"/>
              <w:ind w:left="0"/>
              <w:jc w:val="center"/>
            </w:pPr>
          </w:p>
        </w:tc>
      </w:tr>
      <w:tr w:rsidR="002600B7" w14:paraId="4A606F7D" w14:textId="77777777" w:rsidTr="00A847B2">
        <w:tc>
          <w:tcPr>
            <w:tcW w:w="4495" w:type="dxa"/>
          </w:tcPr>
          <w:p w14:paraId="0187AD56" w14:textId="77777777" w:rsidR="002600B7" w:rsidRDefault="002600B7" w:rsidP="00A847B2">
            <w:pPr>
              <w:pStyle w:val="ListParagraph"/>
              <w:ind w:left="153"/>
            </w:pPr>
            <w:r>
              <w:t>Revenue value equivalent (</w:t>
            </w:r>
            <w:r w:rsidRPr="008F6603">
              <w:t>ΔPS)</w:t>
            </w:r>
          </w:p>
        </w:tc>
        <w:tc>
          <w:tcPr>
            <w:tcW w:w="1056" w:type="dxa"/>
            <w:vAlign w:val="center"/>
          </w:tcPr>
          <w:p w14:paraId="4D116D8B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-$68.0</w:t>
            </w:r>
          </w:p>
        </w:tc>
        <w:tc>
          <w:tcPr>
            <w:tcW w:w="1052" w:type="dxa"/>
            <w:vAlign w:val="center"/>
          </w:tcPr>
          <w:p w14:paraId="30A45B45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-$64.9</w:t>
            </w:r>
          </w:p>
        </w:tc>
        <w:tc>
          <w:tcPr>
            <w:tcW w:w="1128" w:type="dxa"/>
            <w:vAlign w:val="center"/>
          </w:tcPr>
          <w:p w14:paraId="2C4E28FB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-$61.8</w:t>
            </w:r>
          </w:p>
        </w:tc>
        <w:tc>
          <w:tcPr>
            <w:tcW w:w="1183" w:type="dxa"/>
            <w:vAlign w:val="center"/>
          </w:tcPr>
          <w:p w14:paraId="4D86E087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-$58.8</w:t>
            </w:r>
          </w:p>
        </w:tc>
      </w:tr>
      <w:tr w:rsidR="002600B7" w14:paraId="05165767" w14:textId="77777777" w:rsidTr="00A847B2">
        <w:tc>
          <w:tcPr>
            <w:tcW w:w="4495" w:type="dxa"/>
            <w:tcBorders>
              <w:bottom w:val="single" w:sz="4" w:space="0" w:color="auto"/>
            </w:tcBorders>
          </w:tcPr>
          <w:p w14:paraId="70A1DD15" w14:textId="77777777" w:rsidR="002600B7" w:rsidRDefault="002600B7" w:rsidP="00A847B2">
            <w:pPr>
              <w:pStyle w:val="ListParagraph"/>
              <w:ind w:left="153"/>
            </w:pPr>
            <w:r>
              <w:t>Producer profit equivalent (</w:t>
            </w:r>
            <w:r w:rsidRPr="008F6603">
              <w:t>Δ</w:t>
            </w:r>
            <w:r>
              <w:t xml:space="preserve"> spending)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CAB6432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+$99.5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262F857E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+$95.8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820F683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+$91.8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739DBADB" w14:textId="77777777" w:rsidR="002600B7" w:rsidRDefault="002600B7" w:rsidP="00A847B2">
            <w:pPr>
              <w:pStyle w:val="ListParagraph"/>
              <w:ind w:left="0"/>
              <w:jc w:val="center"/>
            </w:pPr>
            <w:r>
              <w:t>+$87.9</w:t>
            </w:r>
          </w:p>
        </w:tc>
      </w:tr>
      <w:tr w:rsidR="002600B7" w14:paraId="063057C4" w14:textId="77777777" w:rsidTr="00A847B2">
        <w:trPr>
          <w:trHeight w:val="47"/>
        </w:trPr>
        <w:tc>
          <w:tcPr>
            <w:tcW w:w="8914" w:type="dxa"/>
            <w:gridSpan w:val="5"/>
            <w:tcBorders>
              <w:top w:val="single" w:sz="4" w:space="0" w:color="auto"/>
            </w:tcBorders>
          </w:tcPr>
          <w:p w14:paraId="4523B700" w14:textId="22835386" w:rsidR="002600B7" w:rsidRDefault="002600B7" w:rsidP="00A847B2">
            <w:pPr>
              <w:pStyle w:val="ListParagraph"/>
              <w:ind w:left="0"/>
            </w:pPr>
            <w:r w:rsidRPr="00E461F7">
              <w:rPr>
                <w:sz w:val="20"/>
                <w:szCs w:val="18"/>
              </w:rPr>
              <w:t xml:space="preserve">Note: The calculations follow the procedures outlined in Table 4, where the only distinction across columns is the discount rate applied in </w:t>
            </w:r>
            <w:r w:rsidR="00A87BC6">
              <w:rPr>
                <w:sz w:val="20"/>
                <w:szCs w:val="18"/>
              </w:rPr>
              <w:t>calculating</w:t>
            </w:r>
            <w:r w:rsidRPr="00E461F7">
              <w:rPr>
                <w:sz w:val="20"/>
                <w:szCs w:val="18"/>
              </w:rPr>
              <w:t xml:space="preserve"> the NPV for each hypothetical case and different long-run elasticity </w:t>
            </w:r>
            <w:r w:rsidR="00A87BC6">
              <w:rPr>
                <w:sz w:val="20"/>
                <w:szCs w:val="18"/>
              </w:rPr>
              <w:t>assumptions</w:t>
            </w:r>
            <w:r w:rsidRPr="00E461F7">
              <w:rPr>
                <w:sz w:val="20"/>
                <w:szCs w:val="18"/>
              </w:rPr>
              <w:t>.</w:t>
            </w:r>
          </w:p>
        </w:tc>
      </w:tr>
    </w:tbl>
    <w:p w14:paraId="07A3A8BD" w14:textId="77777777" w:rsidR="002600B7" w:rsidRDefault="002600B7" w:rsidP="002600B7">
      <w:pPr>
        <w:pStyle w:val="ListParagraph"/>
        <w:spacing w:after="240"/>
        <w:ind w:left="360"/>
        <w:contextualSpacing w:val="0"/>
      </w:pPr>
      <w:r>
        <w:t xml:space="preserve"> </w:t>
      </w:r>
    </w:p>
    <w:p w14:paraId="15E8A7BB" w14:textId="77777777" w:rsidR="002600B7" w:rsidRPr="00471E2D" w:rsidRDefault="002600B7">
      <w:pPr>
        <w:rPr>
          <w:b/>
          <w:bCs/>
        </w:rPr>
      </w:pPr>
      <w:bookmarkStart w:id="0" w:name="_GoBack"/>
      <w:bookmarkEnd w:id="0"/>
    </w:p>
    <w:sectPr w:rsidR="002600B7" w:rsidRPr="00471E2D" w:rsidSect="00B46332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8CA2C" w14:textId="77777777" w:rsidR="00F94DB7" w:rsidRDefault="00F94DB7" w:rsidP="002431EE">
      <w:pPr>
        <w:spacing w:after="0" w:line="240" w:lineRule="auto"/>
      </w:pPr>
      <w:r>
        <w:separator/>
      </w:r>
    </w:p>
  </w:endnote>
  <w:endnote w:type="continuationSeparator" w:id="0">
    <w:p w14:paraId="030E3343" w14:textId="77777777" w:rsidR="00F94DB7" w:rsidRDefault="00F94DB7" w:rsidP="0024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65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14229" w14:textId="7D14055B" w:rsidR="00886A65" w:rsidRDefault="00886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2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69108E" w14:textId="77777777" w:rsidR="002431EE" w:rsidRDefault="00243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7B616" w14:textId="77777777" w:rsidR="00F94DB7" w:rsidRDefault="00F94DB7" w:rsidP="002431EE">
      <w:pPr>
        <w:spacing w:after="0" w:line="240" w:lineRule="auto"/>
      </w:pPr>
      <w:r>
        <w:separator/>
      </w:r>
    </w:p>
  </w:footnote>
  <w:footnote w:type="continuationSeparator" w:id="0">
    <w:p w14:paraId="4D3EC649" w14:textId="77777777" w:rsidR="00F94DB7" w:rsidRDefault="00F94DB7" w:rsidP="0024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34E7"/>
    <w:multiLevelType w:val="hybridMultilevel"/>
    <w:tmpl w:val="7CF8A64C"/>
    <w:lvl w:ilvl="0" w:tplc="48D4627A">
      <w:start w:val="1"/>
      <w:numFmt w:val="decimal"/>
      <w:lvlText w:val="%1."/>
      <w:lvlJc w:val="left"/>
      <w:pPr>
        <w:ind w:left="1020" w:hanging="360"/>
      </w:pPr>
    </w:lvl>
    <w:lvl w:ilvl="1" w:tplc="6C046E28">
      <w:start w:val="1"/>
      <w:numFmt w:val="decimal"/>
      <w:lvlText w:val="%2."/>
      <w:lvlJc w:val="left"/>
      <w:pPr>
        <w:ind w:left="1020" w:hanging="360"/>
      </w:pPr>
    </w:lvl>
    <w:lvl w:ilvl="2" w:tplc="63C60C16">
      <w:start w:val="1"/>
      <w:numFmt w:val="decimal"/>
      <w:lvlText w:val="%3."/>
      <w:lvlJc w:val="left"/>
      <w:pPr>
        <w:ind w:left="1020" w:hanging="360"/>
      </w:pPr>
    </w:lvl>
    <w:lvl w:ilvl="3" w:tplc="1A48AC22">
      <w:start w:val="1"/>
      <w:numFmt w:val="decimal"/>
      <w:lvlText w:val="%4."/>
      <w:lvlJc w:val="left"/>
      <w:pPr>
        <w:ind w:left="1020" w:hanging="360"/>
      </w:pPr>
    </w:lvl>
    <w:lvl w:ilvl="4" w:tplc="29CE407A">
      <w:start w:val="1"/>
      <w:numFmt w:val="decimal"/>
      <w:lvlText w:val="%5."/>
      <w:lvlJc w:val="left"/>
      <w:pPr>
        <w:ind w:left="1020" w:hanging="360"/>
      </w:pPr>
    </w:lvl>
    <w:lvl w:ilvl="5" w:tplc="0B62F77A">
      <w:start w:val="1"/>
      <w:numFmt w:val="decimal"/>
      <w:lvlText w:val="%6."/>
      <w:lvlJc w:val="left"/>
      <w:pPr>
        <w:ind w:left="1020" w:hanging="360"/>
      </w:pPr>
    </w:lvl>
    <w:lvl w:ilvl="6" w:tplc="CBFE486A">
      <w:start w:val="1"/>
      <w:numFmt w:val="decimal"/>
      <w:lvlText w:val="%7."/>
      <w:lvlJc w:val="left"/>
      <w:pPr>
        <w:ind w:left="1020" w:hanging="360"/>
      </w:pPr>
    </w:lvl>
    <w:lvl w:ilvl="7" w:tplc="8A043A1A">
      <w:start w:val="1"/>
      <w:numFmt w:val="decimal"/>
      <w:lvlText w:val="%8."/>
      <w:lvlJc w:val="left"/>
      <w:pPr>
        <w:ind w:left="1020" w:hanging="360"/>
      </w:pPr>
    </w:lvl>
    <w:lvl w:ilvl="8" w:tplc="72E2C7E4">
      <w:start w:val="1"/>
      <w:numFmt w:val="decimal"/>
      <w:lvlText w:val="%9."/>
      <w:lvlJc w:val="left"/>
      <w:pPr>
        <w:ind w:left="1020" w:hanging="360"/>
      </w:pPr>
    </w:lvl>
  </w:abstractNum>
  <w:abstractNum w:abstractNumId="1">
    <w:nsid w:val="06F34B62"/>
    <w:multiLevelType w:val="hybridMultilevel"/>
    <w:tmpl w:val="54BC0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4257B"/>
    <w:multiLevelType w:val="hybridMultilevel"/>
    <w:tmpl w:val="10247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E02F8"/>
    <w:multiLevelType w:val="hybridMultilevel"/>
    <w:tmpl w:val="307EA8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AA07546"/>
    <w:multiLevelType w:val="hybridMultilevel"/>
    <w:tmpl w:val="A51A595C"/>
    <w:lvl w:ilvl="0" w:tplc="787248B0">
      <w:start w:val="1"/>
      <w:numFmt w:val="decimal"/>
      <w:lvlText w:val="%1."/>
      <w:lvlJc w:val="left"/>
      <w:pPr>
        <w:ind w:left="1020" w:hanging="360"/>
      </w:pPr>
    </w:lvl>
    <w:lvl w:ilvl="1" w:tplc="D7C42E7A">
      <w:start w:val="1"/>
      <w:numFmt w:val="decimal"/>
      <w:lvlText w:val="%2."/>
      <w:lvlJc w:val="left"/>
      <w:pPr>
        <w:ind w:left="1020" w:hanging="360"/>
      </w:pPr>
    </w:lvl>
    <w:lvl w:ilvl="2" w:tplc="7D105D7E">
      <w:start w:val="1"/>
      <w:numFmt w:val="decimal"/>
      <w:lvlText w:val="%3."/>
      <w:lvlJc w:val="left"/>
      <w:pPr>
        <w:ind w:left="1020" w:hanging="360"/>
      </w:pPr>
    </w:lvl>
    <w:lvl w:ilvl="3" w:tplc="1F742796">
      <w:start w:val="1"/>
      <w:numFmt w:val="decimal"/>
      <w:lvlText w:val="%4."/>
      <w:lvlJc w:val="left"/>
      <w:pPr>
        <w:ind w:left="1020" w:hanging="360"/>
      </w:pPr>
    </w:lvl>
    <w:lvl w:ilvl="4" w:tplc="2266FD1E">
      <w:start w:val="1"/>
      <w:numFmt w:val="decimal"/>
      <w:lvlText w:val="%5."/>
      <w:lvlJc w:val="left"/>
      <w:pPr>
        <w:ind w:left="1020" w:hanging="360"/>
      </w:pPr>
    </w:lvl>
    <w:lvl w:ilvl="5" w:tplc="F3048EE8">
      <w:start w:val="1"/>
      <w:numFmt w:val="decimal"/>
      <w:lvlText w:val="%6."/>
      <w:lvlJc w:val="left"/>
      <w:pPr>
        <w:ind w:left="1020" w:hanging="360"/>
      </w:pPr>
    </w:lvl>
    <w:lvl w:ilvl="6" w:tplc="F9D63274">
      <w:start w:val="1"/>
      <w:numFmt w:val="decimal"/>
      <w:lvlText w:val="%7."/>
      <w:lvlJc w:val="left"/>
      <w:pPr>
        <w:ind w:left="1020" w:hanging="360"/>
      </w:pPr>
    </w:lvl>
    <w:lvl w:ilvl="7" w:tplc="D4100F6A">
      <w:start w:val="1"/>
      <w:numFmt w:val="decimal"/>
      <w:lvlText w:val="%8."/>
      <w:lvlJc w:val="left"/>
      <w:pPr>
        <w:ind w:left="1020" w:hanging="360"/>
      </w:pPr>
    </w:lvl>
    <w:lvl w:ilvl="8" w:tplc="BA585A5E">
      <w:start w:val="1"/>
      <w:numFmt w:val="decimal"/>
      <w:lvlText w:val="%9."/>
      <w:lvlJc w:val="left"/>
      <w:pPr>
        <w:ind w:left="1020" w:hanging="360"/>
      </w:pPr>
    </w:lvl>
  </w:abstractNum>
  <w:abstractNum w:abstractNumId="5">
    <w:nsid w:val="2E8E4CF2"/>
    <w:multiLevelType w:val="hybridMultilevel"/>
    <w:tmpl w:val="04B4B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550ED"/>
    <w:multiLevelType w:val="hybridMultilevel"/>
    <w:tmpl w:val="1DC8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DE0F68"/>
    <w:multiLevelType w:val="hybridMultilevel"/>
    <w:tmpl w:val="EF4A971E"/>
    <w:lvl w:ilvl="0" w:tplc="04090011">
      <w:start w:val="1"/>
      <w:numFmt w:val="decimal"/>
      <w:lvlText w:val="%1)"/>
      <w:lvlJc w:val="left"/>
      <w:pPr>
        <w:ind w:left="6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8">
    <w:nsid w:val="3CB65EC9"/>
    <w:multiLevelType w:val="multilevel"/>
    <w:tmpl w:val="1780E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03B6A58"/>
    <w:multiLevelType w:val="hybridMultilevel"/>
    <w:tmpl w:val="FFD2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E7507"/>
    <w:multiLevelType w:val="hybridMultilevel"/>
    <w:tmpl w:val="B5C82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54E53"/>
    <w:multiLevelType w:val="hybridMultilevel"/>
    <w:tmpl w:val="380C8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8609EA"/>
    <w:multiLevelType w:val="hybridMultilevel"/>
    <w:tmpl w:val="1FA0B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71FD8"/>
    <w:multiLevelType w:val="hybridMultilevel"/>
    <w:tmpl w:val="BC1AA714"/>
    <w:lvl w:ilvl="0" w:tplc="19204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898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E1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A2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81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A6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47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4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4B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4A687B"/>
    <w:multiLevelType w:val="hybridMultilevel"/>
    <w:tmpl w:val="0C30E17A"/>
    <w:lvl w:ilvl="0" w:tplc="AA82E4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D617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1EEEC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20AA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B9A1D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48A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9A44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FAAE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6C3E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734449C0"/>
    <w:multiLevelType w:val="hybridMultilevel"/>
    <w:tmpl w:val="3A02EC92"/>
    <w:lvl w:ilvl="0" w:tplc="41E2C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707DE"/>
    <w:multiLevelType w:val="hybridMultilevel"/>
    <w:tmpl w:val="EEC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94A83"/>
    <w:multiLevelType w:val="hybridMultilevel"/>
    <w:tmpl w:val="A9F000FA"/>
    <w:lvl w:ilvl="0" w:tplc="D1BEE970">
      <w:start w:val="1"/>
      <w:numFmt w:val="decimal"/>
      <w:lvlText w:val="%1."/>
      <w:lvlJc w:val="left"/>
      <w:pPr>
        <w:ind w:left="1020" w:hanging="360"/>
      </w:pPr>
    </w:lvl>
    <w:lvl w:ilvl="1" w:tplc="17741826">
      <w:start w:val="1"/>
      <w:numFmt w:val="decimal"/>
      <w:lvlText w:val="%2."/>
      <w:lvlJc w:val="left"/>
      <w:pPr>
        <w:ind w:left="1020" w:hanging="360"/>
      </w:pPr>
    </w:lvl>
    <w:lvl w:ilvl="2" w:tplc="B6AEDA46">
      <w:start w:val="1"/>
      <w:numFmt w:val="decimal"/>
      <w:lvlText w:val="%3."/>
      <w:lvlJc w:val="left"/>
      <w:pPr>
        <w:ind w:left="1020" w:hanging="360"/>
      </w:pPr>
    </w:lvl>
    <w:lvl w:ilvl="3" w:tplc="4F0AB304">
      <w:start w:val="1"/>
      <w:numFmt w:val="decimal"/>
      <w:lvlText w:val="%4."/>
      <w:lvlJc w:val="left"/>
      <w:pPr>
        <w:ind w:left="1020" w:hanging="360"/>
      </w:pPr>
    </w:lvl>
    <w:lvl w:ilvl="4" w:tplc="1018EFC0">
      <w:start w:val="1"/>
      <w:numFmt w:val="decimal"/>
      <w:lvlText w:val="%5."/>
      <w:lvlJc w:val="left"/>
      <w:pPr>
        <w:ind w:left="1020" w:hanging="360"/>
      </w:pPr>
    </w:lvl>
    <w:lvl w:ilvl="5" w:tplc="18A26454">
      <w:start w:val="1"/>
      <w:numFmt w:val="decimal"/>
      <w:lvlText w:val="%6."/>
      <w:lvlJc w:val="left"/>
      <w:pPr>
        <w:ind w:left="1020" w:hanging="360"/>
      </w:pPr>
    </w:lvl>
    <w:lvl w:ilvl="6" w:tplc="76B6B960">
      <w:start w:val="1"/>
      <w:numFmt w:val="decimal"/>
      <w:lvlText w:val="%7."/>
      <w:lvlJc w:val="left"/>
      <w:pPr>
        <w:ind w:left="1020" w:hanging="360"/>
      </w:pPr>
    </w:lvl>
    <w:lvl w:ilvl="7" w:tplc="4AEE09D4">
      <w:start w:val="1"/>
      <w:numFmt w:val="decimal"/>
      <w:lvlText w:val="%8."/>
      <w:lvlJc w:val="left"/>
      <w:pPr>
        <w:ind w:left="1020" w:hanging="360"/>
      </w:pPr>
    </w:lvl>
    <w:lvl w:ilvl="8" w:tplc="7EAE698A">
      <w:start w:val="1"/>
      <w:numFmt w:val="decimal"/>
      <w:lvlText w:val="%9."/>
      <w:lvlJc w:val="left"/>
      <w:pPr>
        <w:ind w:left="1020" w:hanging="360"/>
      </w:pPr>
    </w:lvl>
  </w:abstractNum>
  <w:abstractNum w:abstractNumId="18">
    <w:nsid w:val="7D044E4E"/>
    <w:multiLevelType w:val="hybridMultilevel"/>
    <w:tmpl w:val="68608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6"/>
  </w:num>
  <w:num w:numId="5">
    <w:abstractNumId w:val="2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  <w:num w:numId="14">
    <w:abstractNumId w:val="10"/>
  </w:num>
  <w:num w:numId="15">
    <w:abstractNumId w:val="15"/>
  </w:num>
  <w:num w:numId="16">
    <w:abstractNumId w:val="17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EE"/>
    <w:rsid w:val="0000004A"/>
    <w:rsid w:val="00000062"/>
    <w:rsid w:val="000000BE"/>
    <w:rsid w:val="00000746"/>
    <w:rsid w:val="000026A6"/>
    <w:rsid w:val="000048F8"/>
    <w:rsid w:val="0000548D"/>
    <w:rsid w:val="0000577A"/>
    <w:rsid w:val="0000618B"/>
    <w:rsid w:val="00010371"/>
    <w:rsid w:val="00010554"/>
    <w:rsid w:val="000144FF"/>
    <w:rsid w:val="00016D24"/>
    <w:rsid w:val="00022137"/>
    <w:rsid w:val="0002222D"/>
    <w:rsid w:val="000232C4"/>
    <w:rsid w:val="00023EC9"/>
    <w:rsid w:val="00024BF7"/>
    <w:rsid w:val="000251AA"/>
    <w:rsid w:val="00026E5D"/>
    <w:rsid w:val="00030BA6"/>
    <w:rsid w:val="00031819"/>
    <w:rsid w:val="000330D0"/>
    <w:rsid w:val="000331EA"/>
    <w:rsid w:val="0003408D"/>
    <w:rsid w:val="000348C4"/>
    <w:rsid w:val="00034986"/>
    <w:rsid w:val="00035276"/>
    <w:rsid w:val="000356BB"/>
    <w:rsid w:val="000359C6"/>
    <w:rsid w:val="00035F0A"/>
    <w:rsid w:val="00036863"/>
    <w:rsid w:val="0003705C"/>
    <w:rsid w:val="00037897"/>
    <w:rsid w:val="00037A81"/>
    <w:rsid w:val="00041839"/>
    <w:rsid w:val="00044208"/>
    <w:rsid w:val="00044341"/>
    <w:rsid w:val="00046357"/>
    <w:rsid w:val="00047770"/>
    <w:rsid w:val="00047990"/>
    <w:rsid w:val="00050734"/>
    <w:rsid w:val="0005120E"/>
    <w:rsid w:val="00051764"/>
    <w:rsid w:val="00051B20"/>
    <w:rsid w:val="000522B6"/>
    <w:rsid w:val="000533FD"/>
    <w:rsid w:val="00056777"/>
    <w:rsid w:val="00057C24"/>
    <w:rsid w:val="00057D2C"/>
    <w:rsid w:val="00057D4C"/>
    <w:rsid w:val="000603F6"/>
    <w:rsid w:val="00060C1F"/>
    <w:rsid w:val="00060FC4"/>
    <w:rsid w:val="000610AF"/>
    <w:rsid w:val="00062D9C"/>
    <w:rsid w:val="00062DD5"/>
    <w:rsid w:val="00063D83"/>
    <w:rsid w:val="000678E2"/>
    <w:rsid w:val="00067A90"/>
    <w:rsid w:val="00070A4A"/>
    <w:rsid w:val="000714B7"/>
    <w:rsid w:val="00071C9D"/>
    <w:rsid w:val="0007204B"/>
    <w:rsid w:val="0007274E"/>
    <w:rsid w:val="000733CB"/>
    <w:rsid w:val="00073446"/>
    <w:rsid w:val="0007378B"/>
    <w:rsid w:val="00073E6B"/>
    <w:rsid w:val="00075BD0"/>
    <w:rsid w:val="00080826"/>
    <w:rsid w:val="000809CB"/>
    <w:rsid w:val="00080EC2"/>
    <w:rsid w:val="000815DE"/>
    <w:rsid w:val="000825C4"/>
    <w:rsid w:val="00082FB5"/>
    <w:rsid w:val="0008308D"/>
    <w:rsid w:val="000835B2"/>
    <w:rsid w:val="00084E57"/>
    <w:rsid w:val="0008575F"/>
    <w:rsid w:val="0009161A"/>
    <w:rsid w:val="0009285A"/>
    <w:rsid w:val="00094F88"/>
    <w:rsid w:val="00096C9A"/>
    <w:rsid w:val="00096E7A"/>
    <w:rsid w:val="000A034C"/>
    <w:rsid w:val="000A166C"/>
    <w:rsid w:val="000A4D6F"/>
    <w:rsid w:val="000A4FDB"/>
    <w:rsid w:val="000A50BD"/>
    <w:rsid w:val="000A51B3"/>
    <w:rsid w:val="000A59E2"/>
    <w:rsid w:val="000A5F35"/>
    <w:rsid w:val="000A6272"/>
    <w:rsid w:val="000A713D"/>
    <w:rsid w:val="000A7420"/>
    <w:rsid w:val="000B0EDD"/>
    <w:rsid w:val="000B2B89"/>
    <w:rsid w:val="000B3234"/>
    <w:rsid w:val="000B3997"/>
    <w:rsid w:val="000B5640"/>
    <w:rsid w:val="000B5CE9"/>
    <w:rsid w:val="000B5D7D"/>
    <w:rsid w:val="000B6314"/>
    <w:rsid w:val="000B6899"/>
    <w:rsid w:val="000B704D"/>
    <w:rsid w:val="000C033C"/>
    <w:rsid w:val="000C12B0"/>
    <w:rsid w:val="000C158E"/>
    <w:rsid w:val="000C1673"/>
    <w:rsid w:val="000C3426"/>
    <w:rsid w:val="000C4CC4"/>
    <w:rsid w:val="000C5040"/>
    <w:rsid w:val="000C610B"/>
    <w:rsid w:val="000C6D72"/>
    <w:rsid w:val="000C7A22"/>
    <w:rsid w:val="000C7D8D"/>
    <w:rsid w:val="000D0B7E"/>
    <w:rsid w:val="000D1012"/>
    <w:rsid w:val="000D1577"/>
    <w:rsid w:val="000D1D21"/>
    <w:rsid w:val="000D2C9F"/>
    <w:rsid w:val="000D4B71"/>
    <w:rsid w:val="000D4FF8"/>
    <w:rsid w:val="000D54D4"/>
    <w:rsid w:val="000D601E"/>
    <w:rsid w:val="000D72ED"/>
    <w:rsid w:val="000D7700"/>
    <w:rsid w:val="000E09BE"/>
    <w:rsid w:val="000E16FB"/>
    <w:rsid w:val="000E42F3"/>
    <w:rsid w:val="000E51C1"/>
    <w:rsid w:val="000E55DA"/>
    <w:rsid w:val="000E5FC5"/>
    <w:rsid w:val="000E7005"/>
    <w:rsid w:val="000F00AF"/>
    <w:rsid w:val="000F2794"/>
    <w:rsid w:val="000F33BB"/>
    <w:rsid w:val="000F5477"/>
    <w:rsid w:val="000F704B"/>
    <w:rsid w:val="001008FE"/>
    <w:rsid w:val="00101990"/>
    <w:rsid w:val="00102509"/>
    <w:rsid w:val="00107557"/>
    <w:rsid w:val="00107C85"/>
    <w:rsid w:val="00107D00"/>
    <w:rsid w:val="001103E6"/>
    <w:rsid w:val="001111E6"/>
    <w:rsid w:val="00116412"/>
    <w:rsid w:val="00116BA8"/>
    <w:rsid w:val="00117C5D"/>
    <w:rsid w:val="00117D29"/>
    <w:rsid w:val="00121508"/>
    <w:rsid w:val="00121E33"/>
    <w:rsid w:val="0012253F"/>
    <w:rsid w:val="001235DF"/>
    <w:rsid w:val="00123CFE"/>
    <w:rsid w:val="001249FC"/>
    <w:rsid w:val="00125BCA"/>
    <w:rsid w:val="0012639B"/>
    <w:rsid w:val="00127B4D"/>
    <w:rsid w:val="00131158"/>
    <w:rsid w:val="001321FA"/>
    <w:rsid w:val="001329C9"/>
    <w:rsid w:val="00132D6B"/>
    <w:rsid w:val="001332F1"/>
    <w:rsid w:val="001337E6"/>
    <w:rsid w:val="0013386B"/>
    <w:rsid w:val="001347B5"/>
    <w:rsid w:val="0014117E"/>
    <w:rsid w:val="00142FC7"/>
    <w:rsid w:val="00143542"/>
    <w:rsid w:val="00143782"/>
    <w:rsid w:val="001445A1"/>
    <w:rsid w:val="00144ECD"/>
    <w:rsid w:val="00145DFB"/>
    <w:rsid w:val="00145F73"/>
    <w:rsid w:val="00146DBD"/>
    <w:rsid w:val="00147015"/>
    <w:rsid w:val="00150467"/>
    <w:rsid w:val="001518A3"/>
    <w:rsid w:val="001524AB"/>
    <w:rsid w:val="00153A8F"/>
    <w:rsid w:val="00154115"/>
    <w:rsid w:val="00154A86"/>
    <w:rsid w:val="00155A2E"/>
    <w:rsid w:val="001562B7"/>
    <w:rsid w:val="00156806"/>
    <w:rsid w:val="00160A08"/>
    <w:rsid w:val="00161FFC"/>
    <w:rsid w:val="00162672"/>
    <w:rsid w:val="00162688"/>
    <w:rsid w:val="00163A56"/>
    <w:rsid w:val="00164669"/>
    <w:rsid w:val="00166022"/>
    <w:rsid w:val="00166458"/>
    <w:rsid w:val="001671A5"/>
    <w:rsid w:val="00171CDC"/>
    <w:rsid w:val="00171E59"/>
    <w:rsid w:val="001729E2"/>
    <w:rsid w:val="00173D8B"/>
    <w:rsid w:val="001741C5"/>
    <w:rsid w:val="00175327"/>
    <w:rsid w:val="00175C19"/>
    <w:rsid w:val="00176E7E"/>
    <w:rsid w:val="00181416"/>
    <w:rsid w:val="0018195B"/>
    <w:rsid w:val="001865CC"/>
    <w:rsid w:val="001867CF"/>
    <w:rsid w:val="00186EF3"/>
    <w:rsid w:val="001872E8"/>
    <w:rsid w:val="0019011B"/>
    <w:rsid w:val="001912BA"/>
    <w:rsid w:val="00192B3E"/>
    <w:rsid w:val="001940EF"/>
    <w:rsid w:val="00194CE7"/>
    <w:rsid w:val="0019650A"/>
    <w:rsid w:val="001A0880"/>
    <w:rsid w:val="001A3B8B"/>
    <w:rsid w:val="001A4393"/>
    <w:rsid w:val="001A4DBE"/>
    <w:rsid w:val="001A51E7"/>
    <w:rsid w:val="001A58D6"/>
    <w:rsid w:val="001A710E"/>
    <w:rsid w:val="001A75E0"/>
    <w:rsid w:val="001A7657"/>
    <w:rsid w:val="001B07AC"/>
    <w:rsid w:val="001B13B7"/>
    <w:rsid w:val="001B1DC4"/>
    <w:rsid w:val="001B1FFA"/>
    <w:rsid w:val="001B25E3"/>
    <w:rsid w:val="001B2B6B"/>
    <w:rsid w:val="001B2F1B"/>
    <w:rsid w:val="001B325C"/>
    <w:rsid w:val="001B469A"/>
    <w:rsid w:val="001B47C7"/>
    <w:rsid w:val="001B4A26"/>
    <w:rsid w:val="001B626F"/>
    <w:rsid w:val="001B76FB"/>
    <w:rsid w:val="001C0273"/>
    <w:rsid w:val="001C1B2E"/>
    <w:rsid w:val="001C1EB0"/>
    <w:rsid w:val="001C396F"/>
    <w:rsid w:val="001C41D8"/>
    <w:rsid w:val="001C49B8"/>
    <w:rsid w:val="001C505D"/>
    <w:rsid w:val="001C549E"/>
    <w:rsid w:val="001C608A"/>
    <w:rsid w:val="001C6708"/>
    <w:rsid w:val="001C7C84"/>
    <w:rsid w:val="001C7F66"/>
    <w:rsid w:val="001D0FC6"/>
    <w:rsid w:val="001D15E4"/>
    <w:rsid w:val="001D528D"/>
    <w:rsid w:val="001D6019"/>
    <w:rsid w:val="001E43C8"/>
    <w:rsid w:val="001E5129"/>
    <w:rsid w:val="001E7057"/>
    <w:rsid w:val="001E737A"/>
    <w:rsid w:val="001E7DBF"/>
    <w:rsid w:val="001F08AD"/>
    <w:rsid w:val="001F0BCD"/>
    <w:rsid w:val="001F0DA1"/>
    <w:rsid w:val="001F3A22"/>
    <w:rsid w:val="001F4265"/>
    <w:rsid w:val="001F51B9"/>
    <w:rsid w:val="001F567D"/>
    <w:rsid w:val="001F59C3"/>
    <w:rsid w:val="001F5C96"/>
    <w:rsid w:val="001F5CC3"/>
    <w:rsid w:val="001F665C"/>
    <w:rsid w:val="002000CD"/>
    <w:rsid w:val="002010F6"/>
    <w:rsid w:val="00205A07"/>
    <w:rsid w:val="00205AEA"/>
    <w:rsid w:val="00206FC0"/>
    <w:rsid w:val="0021123E"/>
    <w:rsid w:val="00211C51"/>
    <w:rsid w:val="00211C5C"/>
    <w:rsid w:val="00213EEF"/>
    <w:rsid w:val="00214794"/>
    <w:rsid w:val="00217B57"/>
    <w:rsid w:val="0022024A"/>
    <w:rsid w:val="00221801"/>
    <w:rsid w:val="0022209D"/>
    <w:rsid w:val="0022309D"/>
    <w:rsid w:val="00223DBF"/>
    <w:rsid w:val="00224B33"/>
    <w:rsid w:val="002250A9"/>
    <w:rsid w:val="00225946"/>
    <w:rsid w:val="00225F85"/>
    <w:rsid w:val="0022772F"/>
    <w:rsid w:val="00227A00"/>
    <w:rsid w:val="00227EAD"/>
    <w:rsid w:val="0023119C"/>
    <w:rsid w:val="002311E6"/>
    <w:rsid w:val="002311E7"/>
    <w:rsid w:val="0023122C"/>
    <w:rsid w:val="00231740"/>
    <w:rsid w:val="002321A8"/>
    <w:rsid w:val="00232F96"/>
    <w:rsid w:val="0023365A"/>
    <w:rsid w:val="00234D8B"/>
    <w:rsid w:val="00235A5C"/>
    <w:rsid w:val="00237225"/>
    <w:rsid w:val="00237CC9"/>
    <w:rsid w:val="00240791"/>
    <w:rsid w:val="002431EE"/>
    <w:rsid w:val="0024331F"/>
    <w:rsid w:val="0024374A"/>
    <w:rsid w:val="002438F9"/>
    <w:rsid w:val="00244519"/>
    <w:rsid w:val="00245420"/>
    <w:rsid w:val="0024658B"/>
    <w:rsid w:val="0024666B"/>
    <w:rsid w:val="002467E9"/>
    <w:rsid w:val="00246BA4"/>
    <w:rsid w:val="00247164"/>
    <w:rsid w:val="0024780C"/>
    <w:rsid w:val="00247929"/>
    <w:rsid w:val="00247A94"/>
    <w:rsid w:val="00250C57"/>
    <w:rsid w:val="0025107C"/>
    <w:rsid w:val="00251E2E"/>
    <w:rsid w:val="00253553"/>
    <w:rsid w:val="002535B1"/>
    <w:rsid w:val="002537DF"/>
    <w:rsid w:val="00253DE6"/>
    <w:rsid w:val="0025540B"/>
    <w:rsid w:val="0025607C"/>
    <w:rsid w:val="0025743A"/>
    <w:rsid w:val="00257BE6"/>
    <w:rsid w:val="00257F92"/>
    <w:rsid w:val="002600B7"/>
    <w:rsid w:val="002629A7"/>
    <w:rsid w:val="00262A24"/>
    <w:rsid w:val="00262AA2"/>
    <w:rsid w:val="00263B41"/>
    <w:rsid w:val="00267730"/>
    <w:rsid w:val="00267B5A"/>
    <w:rsid w:val="00270084"/>
    <w:rsid w:val="0027056F"/>
    <w:rsid w:val="00271D24"/>
    <w:rsid w:val="00273D05"/>
    <w:rsid w:val="00275EBA"/>
    <w:rsid w:val="002772D6"/>
    <w:rsid w:val="00277DEB"/>
    <w:rsid w:val="00277DFF"/>
    <w:rsid w:val="00282F4D"/>
    <w:rsid w:val="00284A31"/>
    <w:rsid w:val="002858FC"/>
    <w:rsid w:val="00285EEE"/>
    <w:rsid w:val="002860D1"/>
    <w:rsid w:val="00286818"/>
    <w:rsid w:val="00286B3C"/>
    <w:rsid w:val="00286B92"/>
    <w:rsid w:val="002911A2"/>
    <w:rsid w:val="00291F50"/>
    <w:rsid w:val="00292387"/>
    <w:rsid w:val="00292C2B"/>
    <w:rsid w:val="00292C5B"/>
    <w:rsid w:val="002957D3"/>
    <w:rsid w:val="0029681B"/>
    <w:rsid w:val="002A2E78"/>
    <w:rsid w:val="002A30E8"/>
    <w:rsid w:val="002A3180"/>
    <w:rsid w:val="002A393D"/>
    <w:rsid w:val="002A3A44"/>
    <w:rsid w:val="002A4173"/>
    <w:rsid w:val="002A6602"/>
    <w:rsid w:val="002A71D1"/>
    <w:rsid w:val="002A7D69"/>
    <w:rsid w:val="002B16E0"/>
    <w:rsid w:val="002B1B38"/>
    <w:rsid w:val="002B1BCF"/>
    <w:rsid w:val="002B2BB7"/>
    <w:rsid w:val="002B35CB"/>
    <w:rsid w:val="002B36D3"/>
    <w:rsid w:val="002B54ED"/>
    <w:rsid w:val="002B5EBD"/>
    <w:rsid w:val="002C0BEC"/>
    <w:rsid w:val="002C0D17"/>
    <w:rsid w:val="002C191E"/>
    <w:rsid w:val="002C1D4F"/>
    <w:rsid w:val="002C1D89"/>
    <w:rsid w:val="002C28C4"/>
    <w:rsid w:val="002C32D6"/>
    <w:rsid w:val="002C38F3"/>
    <w:rsid w:val="002C5328"/>
    <w:rsid w:val="002C5783"/>
    <w:rsid w:val="002C6106"/>
    <w:rsid w:val="002C6825"/>
    <w:rsid w:val="002C754D"/>
    <w:rsid w:val="002C7A83"/>
    <w:rsid w:val="002D1387"/>
    <w:rsid w:val="002D2578"/>
    <w:rsid w:val="002D2727"/>
    <w:rsid w:val="002D358B"/>
    <w:rsid w:val="002D3D71"/>
    <w:rsid w:val="002D44AC"/>
    <w:rsid w:val="002D451B"/>
    <w:rsid w:val="002D5839"/>
    <w:rsid w:val="002D5965"/>
    <w:rsid w:val="002D65A9"/>
    <w:rsid w:val="002D71E1"/>
    <w:rsid w:val="002E22AF"/>
    <w:rsid w:val="002E23C1"/>
    <w:rsid w:val="002E2D6D"/>
    <w:rsid w:val="002E446E"/>
    <w:rsid w:val="002E5F73"/>
    <w:rsid w:val="002E78B1"/>
    <w:rsid w:val="002F06AE"/>
    <w:rsid w:val="002F0929"/>
    <w:rsid w:val="002F37A4"/>
    <w:rsid w:val="002F3A3B"/>
    <w:rsid w:val="002F5014"/>
    <w:rsid w:val="002F56AB"/>
    <w:rsid w:val="002F662C"/>
    <w:rsid w:val="002F6EC5"/>
    <w:rsid w:val="002F7C7C"/>
    <w:rsid w:val="00301919"/>
    <w:rsid w:val="00303033"/>
    <w:rsid w:val="00306666"/>
    <w:rsid w:val="00306E77"/>
    <w:rsid w:val="0030735E"/>
    <w:rsid w:val="003102F9"/>
    <w:rsid w:val="0031053B"/>
    <w:rsid w:val="003117D0"/>
    <w:rsid w:val="00311A03"/>
    <w:rsid w:val="00312F93"/>
    <w:rsid w:val="003136F0"/>
    <w:rsid w:val="003138D2"/>
    <w:rsid w:val="00313968"/>
    <w:rsid w:val="003158D5"/>
    <w:rsid w:val="00315DCC"/>
    <w:rsid w:val="00316A90"/>
    <w:rsid w:val="00320577"/>
    <w:rsid w:val="00321092"/>
    <w:rsid w:val="00321335"/>
    <w:rsid w:val="00321C1E"/>
    <w:rsid w:val="00322ADC"/>
    <w:rsid w:val="0032668E"/>
    <w:rsid w:val="0032710D"/>
    <w:rsid w:val="003309FB"/>
    <w:rsid w:val="003310DB"/>
    <w:rsid w:val="003320FA"/>
    <w:rsid w:val="003320FE"/>
    <w:rsid w:val="00332293"/>
    <w:rsid w:val="00333DD8"/>
    <w:rsid w:val="00333FB0"/>
    <w:rsid w:val="0033403F"/>
    <w:rsid w:val="003346C6"/>
    <w:rsid w:val="00334D4A"/>
    <w:rsid w:val="00335718"/>
    <w:rsid w:val="003358FB"/>
    <w:rsid w:val="003360DC"/>
    <w:rsid w:val="0034072D"/>
    <w:rsid w:val="003417A1"/>
    <w:rsid w:val="00342822"/>
    <w:rsid w:val="003432C1"/>
    <w:rsid w:val="0034438F"/>
    <w:rsid w:val="00344B59"/>
    <w:rsid w:val="00345B93"/>
    <w:rsid w:val="00346833"/>
    <w:rsid w:val="00347A85"/>
    <w:rsid w:val="00347E04"/>
    <w:rsid w:val="00350747"/>
    <w:rsid w:val="003520AD"/>
    <w:rsid w:val="00352CB4"/>
    <w:rsid w:val="00353B81"/>
    <w:rsid w:val="00354019"/>
    <w:rsid w:val="00354679"/>
    <w:rsid w:val="0035577D"/>
    <w:rsid w:val="003565F5"/>
    <w:rsid w:val="00356C8C"/>
    <w:rsid w:val="00362A8E"/>
    <w:rsid w:val="00365129"/>
    <w:rsid w:val="00365590"/>
    <w:rsid w:val="0036739C"/>
    <w:rsid w:val="00370E9F"/>
    <w:rsid w:val="0037236F"/>
    <w:rsid w:val="003727E2"/>
    <w:rsid w:val="00372F60"/>
    <w:rsid w:val="00375927"/>
    <w:rsid w:val="00377B6F"/>
    <w:rsid w:val="003801EF"/>
    <w:rsid w:val="00380F11"/>
    <w:rsid w:val="00383FE9"/>
    <w:rsid w:val="00384035"/>
    <w:rsid w:val="00384A80"/>
    <w:rsid w:val="00385AB8"/>
    <w:rsid w:val="00385F3E"/>
    <w:rsid w:val="003867ED"/>
    <w:rsid w:val="00386BDD"/>
    <w:rsid w:val="00387B5C"/>
    <w:rsid w:val="00390704"/>
    <w:rsid w:val="003911C2"/>
    <w:rsid w:val="00392965"/>
    <w:rsid w:val="00393730"/>
    <w:rsid w:val="00394CD8"/>
    <w:rsid w:val="00396434"/>
    <w:rsid w:val="003A0DF3"/>
    <w:rsid w:val="003A206E"/>
    <w:rsid w:val="003A23A5"/>
    <w:rsid w:val="003A3831"/>
    <w:rsid w:val="003A3C37"/>
    <w:rsid w:val="003A4720"/>
    <w:rsid w:val="003A4D4A"/>
    <w:rsid w:val="003A59F6"/>
    <w:rsid w:val="003A6A62"/>
    <w:rsid w:val="003A6A74"/>
    <w:rsid w:val="003A6E73"/>
    <w:rsid w:val="003B0F1C"/>
    <w:rsid w:val="003B1837"/>
    <w:rsid w:val="003B29FF"/>
    <w:rsid w:val="003B47FD"/>
    <w:rsid w:val="003B4E65"/>
    <w:rsid w:val="003B557C"/>
    <w:rsid w:val="003B6138"/>
    <w:rsid w:val="003B699C"/>
    <w:rsid w:val="003B6D0A"/>
    <w:rsid w:val="003B7485"/>
    <w:rsid w:val="003C1A2B"/>
    <w:rsid w:val="003C303B"/>
    <w:rsid w:val="003C4332"/>
    <w:rsid w:val="003C4590"/>
    <w:rsid w:val="003C475C"/>
    <w:rsid w:val="003C591D"/>
    <w:rsid w:val="003C6DA6"/>
    <w:rsid w:val="003C7455"/>
    <w:rsid w:val="003C7722"/>
    <w:rsid w:val="003D114F"/>
    <w:rsid w:val="003D1945"/>
    <w:rsid w:val="003D2313"/>
    <w:rsid w:val="003D32C8"/>
    <w:rsid w:val="003D5D66"/>
    <w:rsid w:val="003E0071"/>
    <w:rsid w:val="003E1A3A"/>
    <w:rsid w:val="003E1CB9"/>
    <w:rsid w:val="003E2084"/>
    <w:rsid w:val="003E3A94"/>
    <w:rsid w:val="003E3FEA"/>
    <w:rsid w:val="003E4796"/>
    <w:rsid w:val="003E703F"/>
    <w:rsid w:val="003E7F42"/>
    <w:rsid w:val="003F08EE"/>
    <w:rsid w:val="003F216D"/>
    <w:rsid w:val="003F2285"/>
    <w:rsid w:val="003F27A6"/>
    <w:rsid w:val="003F2A90"/>
    <w:rsid w:val="003F3379"/>
    <w:rsid w:val="003F37D6"/>
    <w:rsid w:val="003F48FA"/>
    <w:rsid w:val="003F75E9"/>
    <w:rsid w:val="00400B61"/>
    <w:rsid w:val="0040170B"/>
    <w:rsid w:val="00401C17"/>
    <w:rsid w:val="00402244"/>
    <w:rsid w:val="00402CC9"/>
    <w:rsid w:val="00403255"/>
    <w:rsid w:val="004047F3"/>
    <w:rsid w:val="0040591B"/>
    <w:rsid w:val="004067CD"/>
    <w:rsid w:val="00406A19"/>
    <w:rsid w:val="00407998"/>
    <w:rsid w:val="00410772"/>
    <w:rsid w:val="00411567"/>
    <w:rsid w:val="00411C43"/>
    <w:rsid w:val="00412E20"/>
    <w:rsid w:val="004142A3"/>
    <w:rsid w:val="004145AE"/>
    <w:rsid w:val="0041531A"/>
    <w:rsid w:val="00416180"/>
    <w:rsid w:val="00416862"/>
    <w:rsid w:val="00421488"/>
    <w:rsid w:val="004230A4"/>
    <w:rsid w:val="00423A38"/>
    <w:rsid w:val="00426C15"/>
    <w:rsid w:val="00427802"/>
    <w:rsid w:val="00427D53"/>
    <w:rsid w:val="00427DA8"/>
    <w:rsid w:val="004316CD"/>
    <w:rsid w:val="00431CAB"/>
    <w:rsid w:val="004329C4"/>
    <w:rsid w:val="00432CB0"/>
    <w:rsid w:val="004343C3"/>
    <w:rsid w:val="004343FE"/>
    <w:rsid w:val="004355E9"/>
    <w:rsid w:val="00435A75"/>
    <w:rsid w:val="00436DA7"/>
    <w:rsid w:val="00437378"/>
    <w:rsid w:val="0043741E"/>
    <w:rsid w:val="0044184A"/>
    <w:rsid w:val="00441BED"/>
    <w:rsid w:val="004435B3"/>
    <w:rsid w:val="00445B9A"/>
    <w:rsid w:val="004473F7"/>
    <w:rsid w:val="00450785"/>
    <w:rsid w:val="00452B06"/>
    <w:rsid w:val="00452CF5"/>
    <w:rsid w:val="00453602"/>
    <w:rsid w:val="004540CF"/>
    <w:rsid w:val="00456349"/>
    <w:rsid w:val="00457372"/>
    <w:rsid w:val="004609D7"/>
    <w:rsid w:val="0046204A"/>
    <w:rsid w:val="0046207B"/>
    <w:rsid w:val="004633C7"/>
    <w:rsid w:val="004642E1"/>
    <w:rsid w:val="00464976"/>
    <w:rsid w:val="004650CF"/>
    <w:rsid w:val="00465A58"/>
    <w:rsid w:val="00466611"/>
    <w:rsid w:val="00466AD8"/>
    <w:rsid w:val="0047149B"/>
    <w:rsid w:val="00471E2D"/>
    <w:rsid w:val="004721CA"/>
    <w:rsid w:val="00472FE3"/>
    <w:rsid w:val="004748C3"/>
    <w:rsid w:val="00474BA0"/>
    <w:rsid w:val="00475560"/>
    <w:rsid w:val="00480488"/>
    <w:rsid w:val="00480823"/>
    <w:rsid w:val="00480CBF"/>
    <w:rsid w:val="00481D32"/>
    <w:rsid w:val="00484D95"/>
    <w:rsid w:val="00485DC4"/>
    <w:rsid w:val="004860DD"/>
    <w:rsid w:val="00486981"/>
    <w:rsid w:val="00486C5C"/>
    <w:rsid w:val="00486CE6"/>
    <w:rsid w:val="00487303"/>
    <w:rsid w:val="00487C1E"/>
    <w:rsid w:val="0049027F"/>
    <w:rsid w:val="00492AB6"/>
    <w:rsid w:val="00493BF3"/>
    <w:rsid w:val="0049768F"/>
    <w:rsid w:val="00497758"/>
    <w:rsid w:val="004A2C23"/>
    <w:rsid w:val="004A31B5"/>
    <w:rsid w:val="004A33DB"/>
    <w:rsid w:val="004A3AB6"/>
    <w:rsid w:val="004A3D0E"/>
    <w:rsid w:val="004A48BB"/>
    <w:rsid w:val="004A54B9"/>
    <w:rsid w:val="004A6B8B"/>
    <w:rsid w:val="004B015B"/>
    <w:rsid w:val="004B2530"/>
    <w:rsid w:val="004B31CA"/>
    <w:rsid w:val="004B3B05"/>
    <w:rsid w:val="004B4DA4"/>
    <w:rsid w:val="004B5A88"/>
    <w:rsid w:val="004B637F"/>
    <w:rsid w:val="004C011E"/>
    <w:rsid w:val="004C1DC3"/>
    <w:rsid w:val="004C22FB"/>
    <w:rsid w:val="004C2847"/>
    <w:rsid w:val="004C7F22"/>
    <w:rsid w:val="004D125C"/>
    <w:rsid w:val="004D18CC"/>
    <w:rsid w:val="004D222D"/>
    <w:rsid w:val="004D285B"/>
    <w:rsid w:val="004D313F"/>
    <w:rsid w:val="004D5326"/>
    <w:rsid w:val="004D53C1"/>
    <w:rsid w:val="004D69C3"/>
    <w:rsid w:val="004D69F7"/>
    <w:rsid w:val="004D6BEE"/>
    <w:rsid w:val="004D74D5"/>
    <w:rsid w:val="004D7C04"/>
    <w:rsid w:val="004E0196"/>
    <w:rsid w:val="004E328F"/>
    <w:rsid w:val="004E3A96"/>
    <w:rsid w:val="004E5949"/>
    <w:rsid w:val="004E6588"/>
    <w:rsid w:val="004E69A9"/>
    <w:rsid w:val="004E7079"/>
    <w:rsid w:val="004F219D"/>
    <w:rsid w:val="004F2A81"/>
    <w:rsid w:val="004F3A58"/>
    <w:rsid w:val="004F3EAB"/>
    <w:rsid w:val="004F4CE5"/>
    <w:rsid w:val="004F4F0F"/>
    <w:rsid w:val="004F6719"/>
    <w:rsid w:val="004F7141"/>
    <w:rsid w:val="004F7BD8"/>
    <w:rsid w:val="00502135"/>
    <w:rsid w:val="00502348"/>
    <w:rsid w:val="0050249B"/>
    <w:rsid w:val="00502991"/>
    <w:rsid w:val="0050399A"/>
    <w:rsid w:val="005053D5"/>
    <w:rsid w:val="00506298"/>
    <w:rsid w:val="00506319"/>
    <w:rsid w:val="00506360"/>
    <w:rsid w:val="0050639B"/>
    <w:rsid w:val="00507008"/>
    <w:rsid w:val="00510C4C"/>
    <w:rsid w:val="00510D58"/>
    <w:rsid w:val="00511274"/>
    <w:rsid w:val="005120DF"/>
    <w:rsid w:val="005127C3"/>
    <w:rsid w:val="005137BB"/>
    <w:rsid w:val="005139D8"/>
    <w:rsid w:val="00513D1F"/>
    <w:rsid w:val="00515DEA"/>
    <w:rsid w:val="00516050"/>
    <w:rsid w:val="00516F67"/>
    <w:rsid w:val="00517254"/>
    <w:rsid w:val="005177B9"/>
    <w:rsid w:val="0052045D"/>
    <w:rsid w:val="00523D3F"/>
    <w:rsid w:val="00526C3C"/>
    <w:rsid w:val="00531153"/>
    <w:rsid w:val="005312BC"/>
    <w:rsid w:val="0053133F"/>
    <w:rsid w:val="00532676"/>
    <w:rsid w:val="0053325E"/>
    <w:rsid w:val="00533D76"/>
    <w:rsid w:val="00535609"/>
    <w:rsid w:val="00535991"/>
    <w:rsid w:val="005360CE"/>
    <w:rsid w:val="005370B9"/>
    <w:rsid w:val="00540B5E"/>
    <w:rsid w:val="00541232"/>
    <w:rsid w:val="00541B93"/>
    <w:rsid w:val="0054237D"/>
    <w:rsid w:val="00542676"/>
    <w:rsid w:val="00542998"/>
    <w:rsid w:val="0054334D"/>
    <w:rsid w:val="005439A7"/>
    <w:rsid w:val="00543A10"/>
    <w:rsid w:val="00546746"/>
    <w:rsid w:val="00546BA3"/>
    <w:rsid w:val="0054790E"/>
    <w:rsid w:val="00547BAF"/>
    <w:rsid w:val="0055206C"/>
    <w:rsid w:val="0055237B"/>
    <w:rsid w:val="00552405"/>
    <w:rsid w:val="00554B79"/>
    <w:rsid w:val="00555F97"/>
    <w:rsid w:val="00556738"/>
    <w:rsid w:val="00556D7F"/>
    <w:rsid w:val="0056073D"/>
    <w:rsid w:val="00561B3F"/>
    <w:rsid w:val="00562AE3"/>
    <w:rsid w:val="00562D56"/>
    <w:rsid w:val="00562DCA"/>
    <w:rsid w:val="00564B63"/>
    <w:rsid w:val="0056706F"/>
    <w:rsid w:val="0057002C"/>
    <w:rsid w:val="005700AE"/>
    <w:rsid w:val="005737E6"/>
    <w:rsid w:val="005753D1"/>
    <w:rsid w:val="00575E99"/>
    <w:rsid w:val="00577266"/>
    <w:rsid w:val="00580E7C"/>
    <w:rsid w:val="0058169F"/>
    <w:rsid w:val="00583C0A"/>
    <w:rsid w:val="0058411D"/>
    <w:rsid w:val="0058524B"/>
    <w:rsid w:val="00585D0D"/>
    <w:rsid w:val="00586308"/>
    <w:rsid w:val="00586490"/>
    <w:rsid w:val="00586705"/>
    <w:rsid w:val="005878BD"/>
    <w:rsid w:val="005900EF"/>
    <w:rsid w:val="0059016F"/>
    <w:rsid w:val="00591AEE"/>
    <w:rsid w:val="00594563"/>
    <w:rsid w:val="00594794"/>
    <w:rsid w:val="0059531C"/>
    <w:rsid w:val="005954C6"/>
    <w:rsid w:val="00595CAB"/>
    <w:rsid w:val="00596693"/>
    <w:rsid w:val="005973FF"/>
    <w:rsid w:val="0059763D"/>
    <w:rsid w:val="005A06BE"/>
    <w:rsid w:val="005A1ABE"/>
    <w:rsid w:val="005A20F6"/>
    <w:rsid w:val="005A60BA"/>
    <w:rsid w:val="005A7E82"/>
    <w:rsid w:val="005B0489"/>
    <w:rsid w:val="005B21C3"/>
    <w:rsid w:val="005B3FAB"/>
    <w:rsid w:val="005B41B5"/>
    <w:rsid w:val="005B5F44"/>
    <w:rsid w:val="005B675C"/>
    <w:rsid w:val="005B6BBB"/>
    <w:rsid w:val="005B73A0"/>
    <w:rsid w:val="005B7F6C"/>
    <w:rsid w:val="005C0014"/>
    <w:rsid w:val="005C0EFF"/>
    <w:rsid w:val="005C1E8A"/>
    <w:rsid w:val="005C2FBC"/>
    <w:rsid w:val="005C36AC"/>
    <w:rsid w:val="005C63BB"/>
    <w:rsid w:val="005C64D0"/>
    <w:rsid w:val="005C66F3"/>
    <w:rsid w:val="005D01CC"/>
    <w:rsid w:val="005D2E91"/>
    <w:rsid w:val="005D3AF4"/>
    <w:rsid w:val="005D49C0"/>
    <w:rsid w:val="005D4A9F"/>
    <w:rsid w:val="005D4B5D"/>
    <w:rsid w:val="005D7329"/>
    <w:rsid w:val="005E17BE"/>
    <w:rsid w:val="005E2A2F"/>
    <w:rsid w:val="005E30C6"/>
    <w:rsid w:val="005E33AB"/>
    <w:rsid w:val="005E3D8A"/>
    <w:rsid w:val="005E4B3A"/>
    <w:rsid w:val="005F0290"/>
    <w:rsid w:val="005F1530"/>
    <w:rsid w:val="005F1BE4"/>
    <w:rsid w:val="005F37FC"/>
    <w:rsid w:val="005F3979"/>
    <w:rsid w:val="005F3AD3"/>
    <w:rsid w:val="005F3EE0"/>
    <w:rsid w:val="005F3F21"/>
    <w:rsid w:val="005F5611"/>
    <w:rsid w:val="005F6F36"/>
    <w:rsid w:val="005F7E26"/>
    <w:rsid w:val="006009F2"/>
    <w:rsid w:val="0060319B"/>
    <w:rsid w:val="00603E5D"/>
    <w:rsid w:val="00604A44"/>
    <w:rsid w:val="00605036"/>
    <w:rsid w:val="00605C1D"/>
    <w:rsid w:val="006060DB"/>
    <w:rsid w:val="00606B39"/>
    <w:rsid w:val="00606FA2"/>
    <w:rsid w:val="00610D4E"/>
    <w:rsid w:val="00611AB7"/>
    <w:rsid w:val="0061243B"/>
    <w:rsid w:val="00612C61"/>
    <w:rsid w:val="00614381"/>
    <w:rsid w:val="006144FA"/>
    <w:rsid w:val="0061513F"/>
    <w:rsid w:val="00615C2E"/>
    <w:rsid w:val="00615D43"/>
    <w:rsid w:val="0061627E"/>
    <w:rsid w:val="0061658A"/>
    <w:rsid w:val="00616661"/>
    <w:rsid w:val="00617960"/>
    <w:rsid w:val="00617C7C"/>
    <w:rsid w:val="0062298C"/>
    <w:rsid w:val="006232E4"/>
    <w:rsid w:val="00623781"/>
    <w:rsid w:val="00623B37"/>
    <w:rsid w:val="006251C4"/>
    <w:rsid w:val="006254FE"/>
    <w:rsid w:val="006260CF"/>
    <w:rsid w:val="00626F52"/>
    <w:rsid w:val="00627B22"/>
    <w:rsid w:val="006300C7"/>
    <w:rsid w:val="00630760"/>
    <w:rsid w:val="00630924"/>
    <w:rsid w:val="00631266"/>
    <w:rsid w:val="00632857"/>
    <w:rsid w:val="006335DD"/>
    <w:rsid w:val="0063382A"/>
    <w:rsid w:val="00635413"/>
    <w:rsid w:val="006364C2"/>
    <w:rsid w:val="00637398"/>
    <w:rsid w:val="00637731"/>
    <w:rsid w:val="006400B7"/>
    <w:rsid w:val="00640271"/>
    <w:rsid w:val="00640CA9"/>
    <w:rsid w:val="00641545"/>
    <w:rsid w:val="00642470"/>
    <w:rsid w:val="00642654"/>
    <w:rsid w:val="006432E1"/>
    <w:rsid w:val="0064552E"/>
    <w:rsid w:val="006459FD"/>
    <w:rsid w:val="00646744"/>
    <w:rsid w:val="006478B4"/>
    <w:rsid w:val="006479DC"/>
    <w:rsid w:val="006510A9"/>
    <w:rsid w:val="006516A9"/>
    <w:rsid w:val="00653472"/>
    <w:rsid w:val="006535B1"/>
    <w:rsid w:val="0065550B"/>
    <w:rsid w:val="006564D4"/>
    <w:rsid w:val="006572D5"/>
    <w:rsid w:val="0065734E"/>
    <w:rsid w:val="006608DC"/>
    <w:rsid w:val="00661365"/>
    <w:rsid w:val="0066204D"/>
    <w:rsid w:val="00662395"/>
    <w:rsid w:val="006624E8"/>
    <w:rsid w:val="00664AA9"/>
    <w:rsid w:val="00665D68"/>
    <w:rsid w:val="00666295"/>
    <w:rsid w:val="00666D40"/>
    <w:rsid w:val="006676BA"/>
    <w:rsid w:val="00667CF0"/>
    <w:rsid w:val="00670767"/>
    <w:rsid w:val="00670DE4"/>
    <w:rsid w:val="00671806"/>
    <w:rsid w:val="00674AE9"/>
    <w:rsid w:val="00676557"/>
    <w:rsid w:val="006769C4"/>
    <w:rsid w:val="00677173"/>
    <w:rsid w:val="00680602"/>
    <w:rsid w:val="00680BC5"/>
    <w:rsid w:val="006811C0"/>
    <w:rsid w:val="0068260D"/>
    <w:rsid w:val="00682610"/>
    <w:rsid w:val="0068379F"/>
    <w:rsid w:val="00684198"/>
    <w:rsid w:val="00684BD0"/>
    <w:rsid w:val="0068606B"/>
    <w:rsid w:val="00690A09"/>
    <w:rsid w:val="006931D3"/>
    <w:rsid w:val="00693CB1"/>
    <w:rsid w:val="0069538E"/>
    <w:rsid w:val="00696685"/>
    <w:rsid w:val="006979EC"/>
    <w:rsid w:val="00697A02"/>
    <w:rsid w:val="00697DC8"/>
    <w:rsid w:val="006A0832"/>
    <w:rsid w:val="006A0E98"/>
    <w:rsid w:val="006A1ACF"/>
    <w:rsid w:val="006A225D"/>
    <w:rsid w:val="006A2490"/>
    <w:rsid w:val="006A5361"/>
    <w:rsid w:val="006A5711"/>
    <w:rsid w:val="006A638F"/>
    <w:rsid w:val="006A6C61"/>
    <w:rsid w:val="006A6DA5"/>
    <w:rsid w:val="006A7656"/>
    <w:rsid w:val="006A78F5"/>
    <w:rsid w:val="006A7D1B"/>
    <w:rsid w:val="006B048D"/>
    <w:rsid w:val="006B29B0"/>
    <w:rsid w:val="006B349D"/>
    <w:rsid w:val="006B3B47"/>
    <w:rsid w:val="006B5C79"/>
    <w:rsid w:val="006B5E05"/>
    <w:rsid w:val="006B5FA6"/>
    <w:rsid w:val="006B70F8"/>
    <w:rsid w:val="006C04A8"/>
    <w:rsid w:val="006C04EB"/>
    <w:rsid w:val="006C141B"/>
    <w:rsid w:val="006C2E01"/>
    <w:rsid w:val="006C3F56"/>
    <w:rsid w:val="006C4B14"/>
    <w:rsid w:val="006C4C16"/>
    <w:rsid w:val="006C5E8A"/>
    <w:rsid w:val="006C7AEB"/>
    <w:rsid w:val="006D1705"/>
    <w:rsid w:val="006D29C5"/>
    <w:rsid w:val="006D2EA7"/>
    <w:rsid w:val="006D38C9"/>
    <w:rsid w:val="006E0A8D"/>
    <w:rsid w:val="006E129C"/>
    <w:rsid w:val="006E1610"/>
    <w:rsid w:val="006E1E61"/>
    <w:rsid w:val="006E25AE"/>
    <w:rsid w:val="006E3755"/>
    <w:rsid w:val="006E5AEB"/>
    <w:rsid w:val="006E689B"/>
    <w:rsid w:val="006E6A44"/>
    <w:rsid w:val="006E7100"/>
    <w:rsid w:val="006E72B0"/>
    <w:rsid w:val="006E7466"/>
    <w:rsid w:val="006E7A12"/>
    <w:rsid w:val="006F09A0"/>
    <w:rsid w:val="006F0AE2"/>
    <w:rsid w:val="006F358E"/>
    <w:rsid w:val="006F3857"/>
    <w:rsid w:val="006F3BD3"/>
    <w:rsid w:val="006F40EE"/>
    <w:rsid w:val="006F6148"/>
    <w:rsid w:val="006F63B2"/>
    <w:rsid w:val="006F68E7"/>
    <w:rsid w:val="007004FB"/>
    <w:rsid w:val="007007C1"/>
    <w:rsid w:val="007008EB"/>
    <w:rsid w:val="007029DF"/>
    <w:rsid w:val="00704283"/>
    <w:rsid w:val="00705646"/>
    <w:rsid w:val="007056C0"/>
    <w:rsid w:val="007131C1"/>
    <w:rsid w:val="007149CB"/>
    <w:rsid w:val="00715A71"/>
    <w:rsid w:val="00715C37"/>
    <w:rsid w:val="00715E0A"/>
    <w:rsid w:val="00716952"/>
    <w:rsid w:val="00720B50"/>
    <w:rsid w:val="00720EE2"/>
    <w:rsid w:val="00721228"/>
    <w:rsid w:val="00721489"/>
    <w:rsid w:val="007226F7"/>
    <w:rsid w:val="0072420A"/>
    <w:rsid w:val="007248FB"/>
    <w:rsid w:val="00724D60"/>
    <w:rsid w:val="007250DF"/>
    <w:rsid w:val="00726697"/>
    <w:rsid w:val="007266B3"/>
    <w:rsid w:val="007268D7"/>
    <w:rsid w:val="00726BEF"/>
    <w:rsid w:val="0072763D"/>
    <w:rsid w:val="00727E14"/>
    <w:rsid w:val="00731CCB"/>
    <w:rsid w:val="007325F4"/>
    <w:rsid w:val="00733143"/>
    <w:rsid w:val="007344D5"/>
    <w:rsid w:val="00735771"/>
    <w:rsid w:val="00736A15"/>
    <w:rsid w:val="00737FC5"/>
    <w:rsid w:val="007401F3"/>
    <w:rsid w:val="00741A28"/>
    <w:rsid w:val="007432DF"/>
    <w:rsid w:val="00747AF4"/>
    <w:rsid w:val="00747CA3"/>
    <w:rsid w:val="00750C21"/>
    <w:rsid w:val="00755684"/>
    <w:rsid w:val="00755768"/>
    <w:rsid w:val="00755D44"/>
    <w:rsid w:val="00756C33"/>
    <w:rsid w:val="00757157"/>
    <w:rsid w:val="00757DD7"/>
    <w:rsid w:val="00760D0B"/>
    <w:rsid w:val="007620F0"/>
    <w:rsid w:val="007627B2"/>
    <w:rsid w:val="007636C7"/>
    <w:rsid w:val="00763BC8"/>
    <w:rsid w:val="00763DAD"/>
    <w:rsid w:val="00764108"/>
    <w:rsid w:val="00765C1B"/>
    <w:rsid w:val="00767A8A"/>
    <w:rsid w:val="007714DB"/>
    <w:rsid w:val="00773385"/>
    <w:rsid w:val="00774492"/>
    <w:rsid w:val="007752A6"/>
    <w:rsid w:val="00775861"/>
    <w:rsid w:val="00777615"/>
    <w:rsid w:val="00781AFF"/>
    <w:rsid w:val="00783A55"/>
    <w:rsid w:val="0078406A"/>
    <w:rsid w:val="00784744"/>
    <w:rsid w:val="0078475F"/>
    <w:rsid w:val="00784E7A"/>
    <w:rsid w:val="007875B4"/>
    <w:rsid w:val="00787A55"/>
    <w:rsid w:val="00787C2F"/>
    <w:rsid w:val="007904E3"/>
    <w:rsid w:val="00791211"/>
    <w:rsid w:val="00791C78"/>
    <w:rsid w:val="007923D4"/>
    <w:rsid w:val="00794D29"/>
    <w:rsid w:val="00796C5D"/>
    <w:rsid w:val="00796CAF"/>
    <w:rsid w:val="007A05BE"/>
    <w:rsid w:val="007A0F05"/>
    <w:rsid w:val="007A13C8"/>
    <w:rsid w:val="007A26C8"/>
    <w:rsid w:val="007A3466"/>
    <w:rsid w:val="007A41FF"/>
    <w:rsid w:val="007A4FAC"/>
    <w:rsid w:val="007A59A0"/>
    <w:rsid w:val="007A5A2A"/>
    <w:rsid w:val="007A63DD"/>
    <w:rsid w:val="007A7868"/>
    <w:rsid w:val="007B0CA3"/>
    <w:rsid w:val="007B0D94"/>
    <w:rsid w:val="007B1B4D"/>
    <w:rsid w:val="007B2FCD"/>
    <w:rsid w:val="007B3643"/>
    <w:rsid w:val="007B5954"/>
    <w:rsid w:val="007B74CF"/>
    <w:rsid w:val="007C020D"/>
    <w:rsid w:val="007C0969"/>
    <w:rsid w:val="007C1355"/>
    <w:rsid w:val="007C1601"/>
    <w:rsid w:val="007C4E8E"/>
    <w:rsid w:val="007C652B"/>
    <w:rsid w:val="007C76A5"/>
    <w:rsid w:val="007C7D30"/>
    <w:rsid w:val="007D2FE9"/>
    <w:rsid w:val="007E1878"/>
    <w:rsid w:val="007E60A2"/>
    <w:rsid w:val="007E661B"/>
    <w:rsid w:val="007F0861"/>
    <w:rsid w:val="007F0FD0"/>
    <w:rsid w:val="007F1937"/>
    <w:rsid w:val="007F1E46"/>
    <w:rsid w:val="007F2ABD"/>
    <w:rsid w:val="007F2AD9"/>
    <w:rsid w:val="007F2BD3"/>
    <w:rsid w:val="007F3258"/>
    <w:rsid w:val="007F3D63"/>
    <w:rsid w:val="007F481A"/>
    <w:rsid w:val="007F4847"/>
    <w:rsid w:val="007F589E"/>
    <w:rsid w:val="007F5E75"/>
    <w:rsid w:val="007F7F7B"/>
    <w:rsid w:val="0080009A"/>
    <w:rsid w:val="008007A7"/>
    <w:rsid w:val="00804155"/>
    <w:rsid w:val="0080546F"/>
    <w:rsid w:val="00805914"/>
    <w:rsid w:val="0080687B"/>
    <w:rsid w:val="00806D7B"/>
    <w:rsid w:val="00810F64"/>
    <w:rsid w:val="008122E2"/>
    <w:rsid w:val="008124CD"/>
    <w:rsid w:val="00812DD7"/>
    <w:rsid w:val="00815A5D"/>
    <w:rsid w:val="00820C32"/>
    <w:rsid w:val="00823057"/>
    <w:rsid w:val="008252F4"/>
    <w:rsid w:val="00825B99"/>
    <w:rsid w:val="00826862"/>
    <w:rsid w:val="00826C50"/>
    <w:rsid w:val="00827565"/>
    <w:rsid w:val="00830C2D"/>
    <w:rsid w:val="00830CF8"/>
    <w:rsid w:val="00833FCD"/>
    <w:rsid w:val="00834326"/>
    <w:rsid w:val="00834CC3"/>
    <w:rsid w:val="008452B5"/>
    <w:rsid w:val="00845537"/>
    <w:rsid w:val="00845735"/>
    <w:rsid w:val="0084698C"/>
    <w:rsid w:val="0084756D"/>
    <w:rsid w:val="00852734"/>
    <w:rsid w:val="00853A7D"/>
    <w:rsid w:val="00853BE4"/>
    <w:rsid w:val="00854225"/>
    <w:rsid w:val="008568D1"/>
    <w:rsid w:val="00862DBB"/>
    <w:rsid w:val="00866ADE"/>
    <w:rsid w:val="008705AC"/>
    <w:rsid w:val="00870B79"/>
    <w:rsid w:val="00871697"/>
    <w:rsid w:val="00871807"/>
    <w:rsid w:val="00871875"/>
    <w:rsid w:val="0087239F"/>
    <w:rsid w:val="00872F68"/>
    <w:rsid w:val="008733A6"/>
    <w:rsid w:val="00873E67"/>
    <w:rsid w:val="008750EC"/>
    <w:rsid w:val="008751BC"/>
    <w:rsid w:val="00875BF1"/>
    <w:rsid w:val="0087750D"/>
    <w:rsid w:val="0087794D"/>
    <w:rsid w:val="008803CF"/>
    <w:rsid w:val="00880C49"/>
    <w:rsid w:val="00880D87"/>
    <w:rsid w:val="008836C8"/>
    <w:rsid w:val="00883DA9"/>
    <w:rsid w:val="008844C0"/>
    <w:rsid w:val="00885138"/>
    <w:rsid w:val="008864D9"/>
    <w:rsid w:val="00886A65"/>
    <w:rsid w:val="00890A31"/>
    <w:rsid w:val="00890E71"/>
    <w:rsid w:val="00891934"/>
    <w:rsid w:val="00892D66"/>
    <w:rsid w:val="008930CB"/>
    <w:rsid w:val="00893889"/>
    <w:rsid w:val="00894141"/>
    <w:rsid w:val="0089720D"/>
    <w:rsid w:val="008A144E"/>
    <w:rsid w:val="008A2BAB"/>
    <w:rsid w:val="008A396B"/>
    <w:rsid w:val="008A3B28"/>
    <w:rsid w:val="008A3E99"/>
    <w:rsid w:val="008A3F1D"/>
    <w:rsid w:val="008A4040"/>
    <w:rsid w:val="008A410D"/>
    <w:rsid w:val="008A42E8"/>
    <w:rsid w:val="008A4527"/>
    <w:rsid w:val="008A490A"/>
    <w:rsid w:val="008A7B0E"/>
    <w:rsid w:val="008B034E"/>
    <w:rsid w:val="008B0918"/>
    <w:rsid w:val="008B1DD5"/>
    <w:rsid w:val="008B394E"/>
    <w:rsid w:val="008B45B7"/>
    <w:rsid w:val="008B45E2"/>
    <w:rsid w:val="008B6461"/>
    <w:rsid w:val="008B64CD"/>
    <w:rsid w:val="008B6585"/>
    <w:rsid w:val="008B7B73"/>
    <w:rsid w:val="008C02D7"/>
    <w:rsid w:val="008C0505"/>
    <w:rsid w:val="008C0B4B"/>
    <w:rsid w:val="008C0C77"/>
    <w:rsid w:val="008C18CE"/>
    <w:rsid w:val="008C3303"/>
    <w:rsid w:val="008C631C"/>
    <w:rsid w:val="008C6819"/>
    <w:rsid w:val="008C70E1"/>
    <w:rsid w:val="008C7257"/>
    <w:rsid w:val="008D074C"/>
    <w:rsid w:val="008D179E"/>
    <w:rsid w:val="008D2DAF"/>
    <w:rsid w:val="008D3330"/>
    <w:rsid w:val="008D7AC8"/>
    <w:rsid w:val="008D7FDC"/>
    <w:rsid w:val="008E051B"/>
    <w:rsid w:val="008E25C8"/>
    <w:rsid w:val="008E25CA"/>
    <w:rsid w:val="008E2DFA"/>
    <w:rsid w:val="008E3BBE"/>
    <w:rsid w:val="008E4271"/>
    <w:rsid w:val="008E7177"/>
    <w:rsid w:val="008E77CB"/>
    <w:rsid w:val="008F164D"/>
    <w:rsid w:val="008F1ACB"/>
    <w:rsid w:val="008F2B3F"/>
    <w:rsid w:val="008F2FF2"/>
    <w:rsid w:val="008F3978"/>
    <w:rsid w:val="008F3C7A"/>
    <w:rsid w:val="008F6A3F"/>
    <w:rsid w:val="008F763D"/>
    <w:rsid w:val="008F7984"/>
    <w:rsid w:val="0090189A"/>
    <w:rsid w:val="00901A14"/>
    <w:rsid w:val="00910E7E"/>
    <w:rsid w:val="0091121D"/>
    <w:rsid w:val="00911DD0"/>
    <w:rsid w:val="009130F0"/>
    <w:rsid w:val="00913A93"/>
    <w:rsid w:val="00913ED5"/>
    <w:rsid w:val="0091459E"/>
    <w:rsid w:val="0091473F"/>
    <w:rsid w:val="00914FD6"/>
    <w:rsid w:val="00915BC0"/>
    <w:rsid w:val="00915C9B"/>
    <w:rsid w:val="00915ED5"/>
    <w:rsid w:val="00916128"/>
    <w:rsid w:val="00917145"/>
    <w:rsid w:val="009173DA"/>
    <w:rsid w:val="009216DD"/>
    <w:rsid w:val="00922FF6"/>
    <w:rsid w:val="009245B5"/>
    <w:rsid w:val="009249B3"/>
    <w:rsid w:val="0092643A"/>
    <w:rsid w:val="00926BC5"/>
    <w:rsid w:val="009274A1"/>
    <w:rsid w:val="00927AD7"/>
    <w:rsid w:val="00927B1F"/>
    <w:rsid w:val="00927D67"/>
    <w:rsid w:val="00930DA7"/>
    <w:rsid w:val="00933157"/>
    <w:rsid w:val="0093381B"/>
    <w:rsid w:val="00934051"/>
    <w:rsid w:val="00936BE1"/>
    <w:rsid w:val="00936FCB"/>
    <w:rsid w:val="00937B7C"/>
    <w:rsid w:val="009400C2"/>
    <w:rsid w:val="0094021A"/>
    <w:rsid w:val="0094050E"/>
    <w:rsid w:val="00940B45"/>
    <w:rsid w:val="00941931"/>
    <w:rsid w:val="00941CF6"/>
    <w:rsid w:val="00942440"/>
    <w:rsid w:val="00943D16"/>
    <w:rsid w:val="009444AA"/>
    <w:rsid w:val="0094616E"/>
    <w:rsid w:val="009462B6"/>
    <w:rsid w:val="00947867"/>
    <w:rsid w:val="00951A74"/>
    <w:rsid w:val="00954438"/>
    <w:rsid w:val="00955074"/>
    <w:rsid w:val="0095690F"/>
    <w:rsid w:val="00956D90"/>
    <w:rsid w:val="009572BD"/>
    <w:rsid w:val="00957FC1"/>
    <w:rsid w:val="00960349"/>
    <w:rsid w:val="009607F2"/>
    <w:rsid w:val="00960E2C"/>
    <w:rsid w:val="009611C9"/>
    <w:rsid w:val="009621F6"/>
    <w:rsid w:val="00962B5F"/>
    <w:rsid w:val="0096497D"/>
    <w:rsid w:val="00965D8E"/>
    <w:rsid w:val="009663D8"/>
    <w:rsid w:val="00966A2D"/>
    <w:rsid w:val="00967F08"/>
    <w:rsid w:val="00967FAB"/>
    <w:rsid w:val="00970599"/>
    <w:rsid w:val="00970894"/>
    <w:rsid w:val="00970D20"/>
    <w:rsid w:val="00972E92"/>
    <w:rsid w:val="009744E9"/>
    <w:rsid w:val="0097504A"/>
    <w:rsid w:val="00975616"/>
    <w:rsid w:val="0097643B"/>
    <w:rsid w:val="009775E5"/>
    <w:rsid w:val="009803FE"/>
    <w:rsid w:val="0098419B"/>
    <w:rsid w:val="00984ECD"/>
    <w:rsid w:val="00984FD7"/>
    <w:rsid w:val="00987838"/>
    <w:rsid w:val="0099114F"/>
    <w:rsid w:val="009916B4"/>
    <w:rsid w:val="00992240"/>
    <w:rsid w:val="009925EC"/>
    <w:rsid w:val="009928B9"/>
    <w:rsid w:val="0099570A"/>
    <w:rsid w:val="00997D3B"/>
    <w:rsid w:val="009A1076"/>
    <w:rsid w:val="009A2E72"/>
    <w:rsid w:val="009A308E"/>
    <w:rsid w:val="009A54A6"/>
    <w:rsid w:val="009A5B4C"/>
    <w:rsid w:val="009A764B"/>
    <w:rsid w:val="009A7BCF"/>
    <w:rsid w:val="009B180E"/>
    <w:rsid w:val="009B1BC1"/>
    <w:rsid w:val="009B4CF0"/>
    <w:rsid w:val="009B5FD5"/>
    <w:rsid w:val="009B754D"/>
    <w:rsid w:val="009B75AB"/>
    <w:rsid w:val="009C027D"/>
    <w:rsid w:val="009C0CFC"/>
    <w:rsid w:val="009C112A"/>
    <w:rsid w:val="009C1BF0"/>
    <w:rsid w:val="009C1D03"/>
    <w:rsid w:val="009C1E44"/>
    <w:rsid w:val="009C31C2"/>
    <w:rsid w:val="009C3400"/>
    <w:rsid w:val="009C3683"/>
    <w:rsid w:val="009C4BF4"/>
    <w:rsid w:val="009C7C5D"/>
    <w:rsid w:val="009D058F"/>
    <w:rsid w:val="009D0F14"/>
    <w:rsid w:val="009D313E"/>
    <w:rsid w:val="009D3A2A"/>
    <w:rsid w:val="009D4994"/>
    <w:rsid w:val="009D4F00"/>
    <w:rsid w:val="009D76DD"/>
    <w:rsid w:val="009D7F07"/>
    <w:rsid w:val="009E0660"/>
    <w:rsid w:val="009E085E"/>
    <w:rsid w:val="009E0E60"/>
    <w:rsid w:val="009E1FDF"/>
    <w:rsid w:val="009E26BC"/>
    <w:rsid w:val="009E26F4"/>
    <w:rsid w:val="009E34C5"/>
    <w:rsid w:val="009E41BD"/>
    <w:rsid w:val="009E4DBB"/>
    <w:rsid w:val="009E4EB0"/>
    <w:rsid w:val="009E505E"/>
    <w:rsid w:val="009E66BF"/>
    <w:rsid w:val="009E69EA"/>
    <w:rsid w:val="009E7A4B"/>
    <w:rsid w:val="009F2C24"/>
    <w:rsid w:val="009F34C1"/>
    <w:rsid w:val="009F35B1"/>
    <w:rsid w:val="009F388F"/>
    <w:rsid w:val="009F3D6E"/>
    <w:rsid w:val="009F4BD8"/>
    <w:rsid w:val="009F5510"/>
    <w:rsid w:val="009F636C"/>
    <w:rsid w:val="009F71FF"/>
    <w:rsid w:val="009F7961"/>
    <w:rsid w:val="009F7A24"/>
    <w:rsid w:val="00A002D8"/>
    <w:rsid w:val="00A002E2"/>
    <w:rsid w:val="00A0053E"/>
    <w:rsid w:val="00A01377"/>
    <w:rsid w:val="00A01F9A"/>
    <w:rsid w:val="00A03AD3"/>
    <w:rsid w:val="00A041D1"/>
    <w:rsid w:val="00A10D1C"/>
    <w:rsid w:val="00A12F72"/>
    <w:rsid w:val="00A13920"/>
    <w:rsid w:val="00A141E1"/>
    <w:rsid w:val="00A15CEB"/>
    <w:rsid w:val="00A167A3"/>
    <w:rsid w:val="00A16D8C"/>
    <w:rsid w:val="00A177D3"/>
    <w:rsid w:val="00A17C36"/>
    <w:rsid w:val="00A17F55"/>
    <w:rsid w:val="00A221E3"/>
    <w:rsid w:val="00A23061"/>
    <w:rsid w:val="00A2392C"/>
    <w:rsid w:val="00A23E01"/>
    <w:rsid w:val="00A241B5"/>
    <w:rsid w:val="00A2511D"/>
    <w:rsid w:val="00A25322"/>
    <w:rsid w:val="00A26CC9"/>
    <w:rsid w:val="00A26E0E"/>
    <w:rsid w:val="00A27791"/>
    <w:rsid w:val="00A27D7A"/>
    <w:rsid w:val="00A302BB"/>
    <w:rsid w:val="00A30D31"/>
    <w:rsid w:val="00A3173A"/>
    <w:rsid w:val="00A3181B"/>
    <w:rsid w:val="00A33E4B"/>
    <w:rsid w:val="00A34456"/>
    <w:rsid w:val="00A34A52"/>
    <w:rsid w:val="00A34C28"/>
    <w:rsid w:val="00A34C68"/>
    <w:rsid w:val="00A35DBF"/>
    <w:rsid w:val="00A3642A"/>
    <w:rsid w:val="00A379C6"/>
    <w:rsid w:val="00A37E49"/>
    <w:rsid w:val="00A402C6"/>
    <w:rsid w:val="00A4042C"/>
    <w:rsid w:val="00A40B7C"/>
    <w:rsid w:val="00A40C59"/>
    <w:rsid w:val="00A42F97"/>
    <w:rsid w:val="00A439E8"/>
    <w:rsid w:val="00A44335"/>
    <w:rsid w:val="00A45633"/>
    <w:rsid w:val="00A46140"/>
    <w:rsid w:val="00A46280"/>
    <w:rsid w:val="00A465BF"/>
    <w:rsid w:val="00A5282E"/>
    <w:rsid w:val="00A53560"/>
    <w:rsid w:val="00A535FD"/>
    <w:rsid w:val="00A5380C"/>
    <w:rsid w:val="00A53B4E"/>
    <w:rsid w:val="00A54526"/>
    <w:rsid w:val="00A54EE0"/>
    <w:rsid w:val="00A60798"/>
    <w:rsid w:val="00A6080E"/>
    <w:rsid w:val="00A614F3"/>
    <w:rsid w:val="00A616CA"/>
    <w:rsid w:val="00A62138"/>
    <w:rsid w:val="00A62602"/>
    <w:rsid w:val="00A626EB"/>
    <w:rsid w:val="00A62A29"/>
    <w:rsid w:val="00A62AD1"/>
    <w:rsid w:val="00A63374"/>
    <w:rsid w:val="00A63CEA"/>
    <w:rsid w:val="00A655DB"/>
    <w:rsid w:val="00A659FC"/>
    <w:rsid w:val="00A717DF"/>
    <w:rsid w:val="00A73932"/>
    <w:rsid w:val="00A73C59"/>
    <w:rsid w:val="00A74328"/>
    <w:rsid w:val="00A807B7"/>
    <w:rsid w:val="00A8195E"/>
    <w:rsid w:val="00A824E6"/>
    <w:rsid w:val="00A824F9"/>
    <w:rsid w:val="00A82752"/>
    <w:rsid w:val="00A82BA1"/>
    <w:rsid w:val="00A82BAB"/>
    <w:rsid w:val="00A82BD1"/>
    <w:rsid w:val="00A8323B"/>
    <w:rsid w:val="00A84E88"/>
    <w:rsid w:val="00A85230"/>
    <w:rsid w:val="00A85C75"/>
    <w:rsid w:val="00A87BC6"/>
    <w:rsid w:val="00A9030A"/>
    <w:rsid w:val="00A90C41"/>
    <w:rsid w:val="00A92D00"/>
    <w:rsid w:val="00A95837"/>
    <w:rsid w:val="00A97513"/>
    <w:rsid w:val="00AA168D"/>
    <w:rsid w:val="00AA1DD1"/>
    <w:rsid w:val="00AA249E"/>
    <w:rsid w:val="00AA25E7"/>
    <w:rsid w:val="00AA3E37"/>
    <w:rsid w:val="00AA4A02"/>
    <w:rsid w:val="00AA5290"/>
    <w:rsid w:val="00AA6E9B"/>
    <w:rsid w:val="00AA771E"/>
    <w:rsid w:val="00AB2A47"/>
    <w:rsid w:val="00AB34D8"/>
    <w:rsid w:val="00AB49B9"/>
    <w:rsid w:val="00AB7F4B"/>
    <w:rsid w:val="00AC18FF"/>
    <w:rsid w:val="00AC2B79"/>
    <w:rsid w:val="00AC3A73"/>
    <w:rsid w:val="00AC3EE7"/>
    <w:rsid w:val="00AC5DEF"/>
    <w:rsid w:val="00AD0369"/>
    <w:rsid w:val="00AD1108"/>
    <w:rsid w:val="00AD1D7A"/>
    <w:rsid w:val="00AD38F7"/>
    <w:rsid w:val="00AD4244"/>
    <w:rsid w:val="00AD6440"/>
    <w:rsid w:val="00AD6466"/>
    <w:rsid w:val="00AD69EE"/>
    <w:rsid w:val="00AE0C4C"/>
    <w:rsid w:val="00AE0FC1"/>
    <w:rsid w:val="00AE177F"/>
    <w:rsid w:val="00AE2A1D"/>
    <w:rsid w:val="00AE5AFA"/>
    <w:rsid w:val="00AE71D9"/>
    <w:rsid w:val="00AF0137"/>
    <w:rsid w:val="00AF2163"/>
    <w:rsid w:val="00AF3633"/>
    <w:rsid w:val="00AF3A5E"/>
    <w:rsid w:val="00AF56ED"/>
    <w:rsid w:val="00AF60B3"/>
    <w:rsid w:val="00B0043A"/>
    <w:rsid w:val="00B00617"/>
    <w:rsid w:val="00B01085"/>
    <w:rsid w:val="00B0172A"/>
    <w:rsid w:val="00B022C3"/>
    <w:rsid w:val="00B03F5B"/>
    <w:rsid w:val="00B04221"/>
    <w:rsid w:val="00B06CAB"/>
    <w:rsid w:val="00B06D4F"/>
    <w:rsid w:val="00B079C1"/>
    <w:rsid w:val="00B10E14"/>
    <w:rsid w:val="00B10E1F"/>
    <w:rsid w:val="00B111B2"/>
    <w:rsid w:val="00B11582"/>
    <w:rsid w:val="00B13761"/>
    <w:rsid w:val="00B13F8A"/>
    <w:rsid w:val="00B147BA"/>
    <w:rsid w:val="00B15224"/>
    <w:rsid w:val="00B15B8C"/>
    <w:rsid w:val="00B16634"/>
    <w:rsid w:val="00B1696F"/>
    <w:rsid w:val="00B17F3A"/>
    <w:rsid w:val="00B2200D"/>
    <w:rsid w:val="00B22D93"/>
    <w:rsid w:val="00B235B1"/>
    <w:rsid w:val="00B248D9"/>
    <w:rsid w:val="00B25919"/>
    <w:rsid w:val="00B27A92"/>
    <w:rsid w:val="00B305D9"/>
    <w:rsid w:val="00B33BE5"/>
    <w:rsid w:val="00B34411"/>
    <w:rsid w:val="00B353A2"/>
    <w:rsid w:val="00B35810"/>
    <w:rsid w:val="00B360DA"/>
    <w:rsid w:val="00B36BBD"/>
    <w:rsid w:val="00B371A6"/>
    <w:rsid w:val="00B3779F"/>
    <w:rsid w:val="00B37ECD"/>
    <w:rsid w:val="00B408C6"/>
    <w:rsid w:val="00B40D1D"/>
    <w:rsid w:val="00B43A95"/>
    <w:rsid w:val="00B45759"/>
    <w:rsid w:val="00B46259"/>
    <w:rsid w:val="00B46332"/>
    <w:rsid w:val="00B46D2A"/>
    <w:rsid w:val="00B47E47"/>
    <w:rsid w:val="00B501B9"/>
    <w:rsid w:val="00B507B6"/>
    <w:rsid w:val="00B50898"/>
    <w:rsid w:val="00B50BC1"/>
    <w:rsid w:val="00B52380"/>
    <w:rsid w:val="00B52CBE"/>
    <w:rsid w:val="00B54511"/>
    <w:rsid w:val="00B54D20"/>
    <w:rsid w:val="00B558A8"/>
    <w:rsid w:val="00B55C0A"/>
    <w:rsid w:val="00B562F5"/>
    <w:rsid w:val="00B57BDB"/>
    <w:rsid w:val="00B57D21"/>
    <w:rsid w:val="00B62CB6"/>
    <w:rsid w:val="00B646C7"/>
    <w:rsid w:val="00B6572F"/>
    <w:rsid w:val="00B6773B"/>
    <w:rsid w:val="00B678E9"/>
    <w:rsid w:val="00B70FA5"/>
    <w:rsid w:val="00B71445"/>
    <w:rsid w:val="00B72DE8"/>
    <w:rsid w:val="00B73062"/>
    <w:rsid w:val="00B755AA"/>
    <w:rsid w:val="00B775E3"/>
    <w:rsid w:val="00B777DB"/>
    <w:rsid w:val="00B812F7"/>
    <w:rsid w:val="00B81CB1"/>
    <w:rsid w:val="00B84198"/>
    <w:rsid w:val="00B85498"/>
    <w:rsid w:val="00B8728C"/>
    <w:rsid w:val="00B914B3"/>
    <w:rsid w:val="00B91BF5"/>
    <w:rsid w:val="00B925E1"/>
    <w:rsid w:val="00B92C25"/>
    <w:rsid w:val="00B93242"/>
    <w:rsid w:val="00B941C8"/>
    <w:rsid w:val="00B9493B"/>
    <w:rsid w:val="00B95777"/>
    <w:rsid w:val="00B96BDC"/>
    <w:rsid w:val="00B970F8"/>
    <w:rsid w:val="00B97B6C"/>
    <w:rsid w:val="00BA0225"/>
    <w:rsid w:val="00BA03C8"/>
    <w:rsid w:val="00BA090A"/>
    <w:rsid w:val="00BA1638"/>
    <w:rsid w:val="00BA2092"/>
    <w:rsid w:val="00BA27AC"/>
    <w:rsid w:val="00BA36EB"/>
    <w:rsid w:val="00BA42EF"/>
    <w:rsid w:val="00BA72F1"/>
    <w:rsid w:val="00BB0102"/>
    <w:rsid w:val="00BB03FF"/>
    <w:rsid w:val="00BB16C1"/>
    <w:rsid w:val="00BB1E23"/>
    <w:rsid w:val="00BB2AE9"/>
    <w:rsid w:val="00BB49DC"/>
    <w:rsid w:val="00BB503E"/>
    <w:rsid w:val="00BB55C8"/>
    <w:rsid w:val="00BB6AD2"/>
    <w:rsid w:val="00BB73E3"/>
    <w:rsid w:val="00BB76E9"/>
    <w:rsid w:val="00BB7C7D"/>
    <w:rsid w:val="00BB7DA3"/>
    <w:rsid w:val="00BC1D61"/>
    <w:rsid w:val="00BC28FC"/>
    <w:rsid w:val="00BC2B6C"/>
    <w:rsid w:val="00BC4238"/>
    <w:rsid w:val="00BC50D6"/>
    <w:rsid w:val="00BC58AD"/>
    <w:rsid w:val="00BC5E71"/>
    <w:rsid w:val="00BD0157"/>
    <w:rsid w:val="00BD6D9F"/>
    <w:rsid w:val="00BD6DC3"/>
    <w:rsid w:val="00BD6F09"/>
    <w:rsid w:val="00BE08C7"/>
    <w:rsid w:val="00BE0A69"/>
    <w:rsid w:val="00BE18EE"/>
    <w:rsid w:val="00BE206A"/>
    <w:rsid w:val="00BE249F"/>
    <w:rsid w:val="00BE25E4"/>
    <w:rsid w:val="00BE28C4"/>
    <w:rsid w:val="00BE3497"/>
    <w:rsid w:val="00BE392F"/>
    <w:rsid w:val="00BE47D0"/>
    <w:rsid w:val="00BE71DC"/>
    <w:rsid w:val="00BF1B9C"/>
    <w:rsid w:val="00BF1D5D"/>
    <w:rsid w:val="00BF1E66"/>
    <w:rsid w:val="00BF22F2"/>
    <w:rsid w:val="00BF379B"/>
    <w:rsid w:val="00BF3934"/>
    <w:rsid w:val="00BF66C1"/>
    <w:rsid w:val="00BF69FC"/>
    <w:rsid w:val="00C00885"/>
    <w:rsid w:val="00C01C0A"/>
    <w:rsid w:val="00C01E9F"/>
    <w:rsid w:val="00C029E4"/>
    <w:rsid w:val="00C032BD"/>
    <w:rsid w:val="00C0343E"/>
    <w:rsid w:val="00C0479D"/>
    <w:rsid w:val="00C0526E"/>
    <w:rsid w:val="00C05328"/>
    <w:rsid w:val="00C05C3B"/>
    <w:rsid w:val="00C064C0"/>
    <w:rsid w:val="00C06932"/>
    <w:rsid w:val="00C10536"/>
    <w:rsid w:val="00C128C8"/>
    <w:rsid w:val="00C13416"/>
    <w:rsid w:val="00C14B3F"/>
    <w:rsid w:val="00C14D19"/>
    <w:rsid w:val="00C20193"/>
    <w:rsid w:val="00C2273C"/>
    <w:rsid w:val="00C2593A"/>
    <w:rsid w:val="00C269F9"/>
    <w:rsid w:val="00C26C64"/>
    <w:rsid w:val="00C27042"/>
    <w:rsid w:val="00C27C81"/>
    <w:rsid w:val="00C31237"/>
    <w:rsid w:val="00C337A9"/>
    <w:rsid w:val="00C34439"/>
    <w:rsid w:val="00C36061"/>
    <w:rsid w:val="00C3651D"/>
    <w:rsid w:val="00C4005F"/>
    <w:rsid w:val="00C40067"/>
    <w:rsid w:val="00C4070E"/>
    <w:rsid w:val="00C4097A"/>
    <w:rsid w:val="00C42204"/>
    <w:rsid w:val="00C4251F"/>
    <w:rsid w:val="00C42CD7"/>
    <w:rsid w:val="00C445FE"/>
    <w:rsid w:val="00C44C7D"/>
    <w:rsid w:val="00C45025"/>
    <w:rsid w:val="00C46DF1"/>
    <w:rsid w:val="00C475D2"/>
    <w:rsid w:val="00C507AE"/>
    <w:rsid w:val="00C50EC2"/>
    <w:rsid w:val="00C52AB2"/>
    <w:rsid w:val="00C52FB2"/>
    <w:rsid w:val="00C54737"/>
    <w:rsid w:val="00C54D18"/>
    <w:rsid w:val="00C55D67"/>
    <w:rsid w:val="00C5692D"/>
    <w:rsid w:val="00C56961"/>
    <w:rsid w:val="00C56B10"/>
    <w:rsid w:val="00C57850"/>
    <w:rsid w:val="00C57FDB"/>
    <w:rsid w:val="00C60CD0"/>
    <w:rsid w:val="00C62197"/>
    <w:rsid w:val="00C66FA5"/>
    <w:rsid w:val="00C703D3"/>
    <w:rsid w:val="00C72109"/>
    <w:rsid w:val="00C72507"/>
    <w:rsid w:val="00C73D08"/>
    <w:rsid w:val="00C73E6F"/>
    <w:rsid w:val="00C74190"/>
    <w:rsid w:val="00C74C19"/>
    <w:rsid w:val="00C755A1"/>
    <w:rsid w:val="00C75ABA"/>
    <w:rsid w:val="00C7613C"/>
    <w:rsid w:val="00C7719F"/>
    <w:rsid w:val="00C772F4"/>
    <w:rsid w:val="00C77A35"/>
    <w:rsid w:val="00C77D2B"/>
    <w:rsid w:val="00C809E8"/>
    <w:rsid w:val="00C80BCE"/>
    <w:rsid w:val="00C81137"/>
    <w:rsid w:val="00C8197B"/>
    <w:rsid w:val="00C82C17"/>
    <w:rsid w:val="00C839E4"/>
    <w:rsid w:val="00C84B13"/>
    <w:rsid w:val="00C86CB0"/>
    <w:rsid w:val="00C87C65"/>
    <w:rsid w:val="00C9079E"/>
    <w:rsid w:val="00C92E86"/>
    <w:rsid w:val="00C93111"/>
    <w:rsid w:val="00C93767"/>
    <w:rsid w:val="00C959B4"/>
    <w:rsid w:val="00C961A6"/>
    <w:rsid w:val="00C976FD"/>
    <w:rsid w:val="00CA0C29"/>
    <w:rsid w:val="00CA4621"/>
    <w:rsid w:val="00CA4642"/>
    <w:rsid w:val="00CA6468"/>
    <w:rsid w:val="00CA664F"/>
    <w:rsid w:val="00CA756F"/>
    <w:rsid w:val="00CA7E4C"/>
    <w:rsid w:val="00CB1479"/>
    <w:rsid w:val="00CB19E2"/>
    <w:rsid w:val="00CB29B7"/>
    <w:rsid w:val="00CB34DD"/>
    <w:rsid w:val="00CB42CB"/>
    <w:rsid w:val="00CB7DC9"/>
    <w:rsid w:val="00CC41F1"/>
    <w:rsid w:val="00CC56F5"/>
    <w:rsid w:val="00CC5FFA"/>
    <w:rsid w:val="00CC6274"/>
    <w:rsid w:val="00CC63CD"/>
    <w:rsid w:val="00CC7C5D"/>
    <w:rsid w:val="00CD123A"/>
    <w:rsid w:val="00CD38C0"/>
    <w:rsid w:val="00CD46C5"/>
    <w:rsid w:val="00CD6783"/>
    <w:rsid w:val="00CD73DE"/>
    <w:rsid w:val="00CD7B9A"/>
    <w:rsid w:val="00CE03DA"/>
    <w:rsid w:val="00CE10B7"/>
    <w:rsid w:val="00CE2EF9"/>
    <w:rsid w:val="00CE6FEE"/>
    <w:rsid w:val="00CE749C"/>
    <w:rsid w:val="00CF08A4"/>
    <w:rsid w:val="00CF10FE"/>
    <w:rsid w:val="00CF1F3A"/>
    <w:rsid w:val="00CF2166"/>
    <w:rsid w:val="00CF680E"/>
    <w:rsid w:val="00CF6C01"/>
    <w:rsid w:val="00D01D62"/>
    <w:rsid w:val="00D021BF"/>
    <w:rsid w:val="00D03BE6"/>
    <w:rsid w:val="00D04BBD"/>
    <w:rsid w:val="00D0538E"/>
    <w:rsid w:val="00D06425"/>
    <w:rsid w:val="00D1083B"/>
    <w:rsid w:val="00D1087F"/>
    <w:rsid w:val="00D12C9E"/>
    <w:rsid w:val="00D14E23"/>
    <w:rsid w:val="00D14EC5"/>
    <w:rsid w:val="00D225C0"/>
    <w:rsid w:val="00D23D8F"/>
    <w:rsid w:val="00D260E1"/>
    <w:rsid w:val="00D2665F"/>
    <w:rsid w:val="00D27A01"/>
    <w:rsid w:val="00D27D79"/>
    <w:rsid w:val="00D30118"/>
    <w:rsid w:val="00D36A39"/>
    <w:rsid w:val="00D36C63"/>
    <w:rsid w:val="00D37C86"/>
    <w:rsid w:val="00D4206B"/>
    <w:rsid w:val="00D43758"/>
    <w:rsid w:val="00D438EF"/>
    <w:rsid w:val="00D43F9F"/>
    <w:rsid w:val="00D450DE"/>
    <w:rsid w:val="00D46671"/>
    <w:rsid w:val="00D46FB5"/>
    <w:rsid w:val="00D509DE"/>
    <w:rsid w:val="00D51AEB"/>
    <w:rsid w:val="00D53299"/>
    <w:rsid w:val="00D53B69"/>
    <w:rsid w:val="00D53B76"/>
    <w:rsid w:val="00D54796"/>
    <w:rsid w:val="00D54A00"/>
    <w:rsid w:val="00D54C82"/>
    <w:rsid w:val="00D573FF"/>
    <w:rsid w:val="00D57EB8"/>
    <w:rsid w:val="00D60773"/>
    <w:rsid w:val="00D60BDE"/>
    <w:rsid w:val="00D62D12"/>
    <w:rsid w:val="00D63834"/>
    <w:rsid w:val="00D63AA3"/>
    <w:rsid w:val="00D644E8"/>
    <w:rsid w:val="00D649EE"/>
    <w:rsid w:val="00D65B52"/>
    <w:rsid w:val="00D66723"/>
    <w:rsid w:val="00D66A4D"/>
    <w:rsid w:val="00D67952"/>
    <w:rsid w:val="00D70047"/>
    <w:rsid w:val="00D70BA6"/>
    <w:rsid w:val="00D71364"/>
    <w:rsid w:val="00D71B2D"/>
    <w:rsid w:val="00D723B6"/>
    <w:rsid w:val="00D72D89"/>
    <w:rsid w:val="00D73CCB"/>
    <w:rsid w:val="00D73E61"/>
    <w:rsid w:val="00D740B0"/>
    <w:rsid w:val="00D741AF"/>
    <w:rsid w:val="00D74628"/>
    <w:rsid w:val="00D757FF"/>
    <w:rsid w:val="00D761AA"/>
    <w:rsid w:val="00D771BF"/>
    <w:rsid w:val="00D77594"/>
    <w:rsid w:val="00D825F0"/>
    <w:rsid w:val="00D82AD5"/>
    <w:rsid w:val="00D82E4D"/>
    <w:rsid w:val="00D85E33"/>
    <w:rsid w:val="00D87EA0"/>
    <w:rsid w:val="00D91265"/>
    <w:rsid w:val="00D93257"/>
    <w:rsid w:val="00D96492"/>
    <w:rsid w:val="00D964BA"/>
    <w:rsid w:val="00DA032C"/>
    <w:rsid w:val="00DA06B9"/>
    <w:rsid w:val="00DA0F5C"/>
    <w:rsid w:val="00DA0F84"/>
    <w:rsid w:val="00DA3A81"/>
    <w:rsid w:val="00DA5571"/>
    <w:rsid w:val="00DA7685"/>
    <w:rsid w:val="00DB1436"/>
    <w:rsid w:val="00DB2AA9"/>
    <w:rsid w:val="00DB3E16"/>
    <w:rsid w:val="00DB5E3C"/>
    <w:rsid w:val="00DB652A"/>
    <w:rsid w:val="00DB72D4"/>
    <w:rsid w:val="00DB79CC"/>
    <w:rsid w:val="00DB7F3D"/>
    <w:rsid w:val="00DC10E7"/>
    <w:rsid w:val="00DC315F"/>
    <w:rsid w:val="00DC4946"/>
    <w:rsid w:val="00DC51A5"/>
    <w:rsid w:val="00DC54DB"/>
    <w:rsid w:val="00DC7814"/>
    <w:rsid w:val="00DC78F7"/>
    <w:rsid w:val="00DD0CC2"/>
    <w:rsid w:val="00DD3311"/>
    <w:rsid w:val="00DD4747"/>
    <w:rsid w:val="00DD4749"/>
    <w:rsid w:val="00DD486C"/>
    <w:rsid w:val="00DD5268"/>
    <w:rsid w:val="00DD54E3"/>
    <w:rsid w:val="00DE4096"/>
    <w:rsid w:val="00DE4364"/>
    <w:rsid w:val="00DE5D18"/>
    <w:rsid w:val="00DE6906"/>
    <w:rsid w:val="00DE6931"/>
    <w:rsid w:val="00DE7D50"/>
    <w:rsid w:val="00DF038C"/>
    <w:rsid w:val="00DF108F"/>
    <w:rsid w:val="00DF182E"/>
    <w:rsid w:val="00DF1D17"/>
    <w:rsid w:val="00DF50AC"/>
    <w:rsid w:val="00DF52BE"/>
    <w:rsid w:val="00DF5FA4"/>
    <w:rsid w:val="00DF7820"/>
    <w:rsid w:val="00DF7C04"/>
    <w:rsid w:val="00E007A6"/>
    <w:rsid w:val="00E0179A"/>
    <w:rsid w:val="00E01A31"/>
    <w:rsid w:val="00E02115"/>
    <w:rsid w:val="00E02304"/>
    <w:rsid w:val="00E02AF9"/>
    <w:rsid w:val="00E03297"/>
    <w:rsid w:val="00E03EC5"/>
    <w:rsid w:val="00E0488C"/>
    <w:rsid w:val="00E04DAF"/>
    <w:rsid w:val="00E06EF6"/>
    <w:rsid w:val="00E074EA"/>
    <w:rsid w:val="00E10860"/>
    <w:rsid w:val="00E10D4B"/>
    <w:rsid w:val="00E120FC"/>
    <w:rsid w:val="00E12A59"/>
    <w:rsid w:val="00E12DA4"/>
    <w:rsid w:val="00E140C1"/>
    <w:rsid w:val="00E142D3"/>
    <w:rsid w:val="00E1444B"/>
    <w:rsid w:val="00E149E3"/>
    <w:rsid w:val="00E14E25"/>
    <w:rsid w:val="00E15840"/>
    <w:rsid w:val="00E15C04"/>
    <w:rsid w:val="00E15CA4"/>
    <w:rsid w:val="00E16C63"/>
    <w:rsid w:val="00E20790"/>
    <w:rsid w:val="00E209F0"/>
    <w:rsid w:val="00E214DE"/>
    <w:rsid w:val="00E22210"/>
    <w:rsid w:val="00E2398C"/>
    <w:rsid w:val="00E2604C"/>
    <w:rsid w:val="00E2733C"/>
    <w:rsid w:val="00E3030C"/>
    <w:rsid w:val="00E310FB"/>
    <w:rsid w:val="00E35154"/>
    <w:rsid w:val="00E36D6A"/>
    <w:rsid w:val="00E36F2C"/>
    <w:rsid w:val="00E37656"/>
    <w:rsid w:val="00E417C3"/>
    <w:rsid w:val="00E425C2"/>
    <w:rsid w:val="00E43329"/>
    <w:rsid w:val="00E465BB"/>
    <w:rsid w:val="00E5060A"/>
    <w:rsid w:val="00E506C2"/>
    <w:rsid w:val="00E50DD0"/>
    <w:rsid w:val="00E512C7"/>
    <w:rsid w:val="00E51333"/>
    <w:rsid w:val="00E52B6B"/>
    <w:rsid w:val="00E52F43"/>
    <w:rsid w:val="00E5318A"/>
    <w:rsid w:val="00E5523C"/>
    <w:rsid w:val="00E5621E"/>
    <w:rsid w:val="00E5670B"/>
    <w:rsid w:val="00E573B5"/>
    <w:rsid w:val="00E60AE5"/>
    <w:rsid w:val="00E6198B"/>
    <w:rsid w:val="00E62A82"/>
    <w:rsid w:val="00E62D01"/>
    <w:rsid w:val="00E657B5"/>
    <w:rsid w:val="00E65EAB"/>
    <w:rsid w:val="00E70E79"/>
    <w:rsid w:val="00E71F13"/>
    <w:rsid w:val="00E73118"/>
    <w:rsid w:val="00E73680"/>
    <w:rsid w:val="00E73CEA"/>
    <w:rsid w:val="00E74F57"/>
    <w:rsid w:val="00E758D5"/>
    <w:rsid w:val="00E75F57"/>
    <w:rsid w:val="00E76463"/>
    <w:rsid w:val="00E7678D"/>
    <w:rsid w:val="00E7769D"/>
    <w:rsid w:val="00E77AF2"/>
    <w:rsid w:val="00E77CB4"/>
    <w:rsid w:val="00E815DB"/>
    <w:rsid w:val="00E82583"/>
    <w:rsid w:val="00E82928"/>
    <w:rsid w:val="00E82A49"/>
    <w:rsid w:val="00E84138"/>
    <w:rsid w:val="00E843FE"/>
    <w:rsid w:val="00E84AF6"/>
    <w:rsid w:val="00E852ED"/>
    <w:rsid w:val="00E86F81"/>
    <w:rsid w:val="00E87723"/>
    <w:rsid w:val="00E878AA"/>
    <w:rsid w:val="00E87B25"/>
    <w:rsid w:val="00E953CA"/>
    <w:rsid w:val="00EA23D6"/>
    <w:rsid w:val="00EA24F9"/>
    <w:rsid w:val="00EA33DA"/>
    <w:rsid w:val="00EA35FD"/>
    <w:rsid w:val="00EA427A"/>
    <w:rsid w:val="00EA4F82"/>
    <w:rsid w:val="00EA5ACB"/>
    <w:rsid w:val="00EA7247"/>
    <w:rsid w:val="00EA774E"/>
    <w:rsid w:val="00EB0863"/>
    <w:rsid w:val="00EB1DB4"/>
    <w:rsid w:val="00EB3010"/>
    <w:rsid w:val="00EB5AC4"/>
    <w:rsid w:val="00EB7618"/>
    <w:rsid w:val="00EC0AC8"/>
    <w:rsid w:val="00EC2EF1"/>
    <w:rsid w:val="00EC3506"/>
    <w:rsid w:val="00EC3794"/>
    <w:rsid w:val="00EC3F91"/>
    <w:rsid w:val="00EC4512"/>
    <w:rsid w:val="00EC5146"/>
    <w:rsid w:val="00EC55EC"/>
    <w:rsid w:val="00EC7782"/>
    <w:rsid w:val="00ED02F4"/>
    <w:rsid w:val="00ED14C3"/>
    <w:rsid w:val="00ED2894"/>
    <w:rsid w:val="00ED2D8D"/>
    <w:rsid w:val="00ED2F6C"/>
    <w:rsid w:val="00ED3409"/>
    <w:rsid w:val="00ED359B"/>
    <w:rsid w:val="00ED3FF8"/>
    <w:rsid w:val="00ED4252"/>
    <w:rsid w:val="00ED6918"/>
    <w:rsid w:val="00ED6BFF"/>
    <w:rsid w:val="00ED74C8"/>
    <w:rsid w:val="00ED798B"/>
    <w:rsid w:val="00EE0A7F"/>
    <w:rsid w:val="00EE102D"/>
    <w:rsid w:val="00EE1477"/>
    <w:rsid w:val="00EE1AB5"/>
    <w:rsid w:val="00EE3ABE"/>
    <w:rsid w:val="00EE40CA"/>
    <w:rsid w:val="00EE4990"/>
    <w:rsid w:val="00EE527C"/>
    <w:rsid w:val="00EF4582"/>
    <w:rsid w:val="00EF46A2"/>
    <w:rsid w:val="00EF4E41"/>
    <w:rsid w:val="00EF5439"/>
    <w:rsid w:val="00EF5FA5"/>
    <w:rsid w:val="00EF6054"/>
    <w:rsid w:val="00EF7A57"/>
    <w:rsid w:val="00F00605"/>
    <w:rsid w:val="00F013C5"/>
    <w:rsid w:val="00F03E4F"/>
    <w:rsid w:val="00F0481B"/>
    <w:rsid w:val="00F072A9"/>
    <w:rsid w:val="00F07CF7"/>
    <w:rsid w:val="00F10410"/>
    <w:rsid w:val="00F113B2"/>
    <w:rsid w:val="00F1157C"/>
    <w:rsid w:val="00F115E3"/>
    <w:rsid w:val="00F11EC1"/>
    <w:rsid w:val="00F1238E"/>
    <w:rsid w:val="00F12645"/>
    <w:rsid w:val="00F13B35"/>
    <w:rsid w:val="00F14520"/>
    <w:rsid w:val="00F15DEB"/>
    <w:rsid w:val="00F1673E"/>
    <w:rsid w:val="00F17F96"/>
    <w:rsid w:val="00F21093"/>
    <w:rsid w:val="00F22201"/>
    <w:rsid w:val="00F23552"/>
    <w:rsid w:val="00F23612"/>
    <w:rsid w:val="00F24484"/>
    <w:rsid w:val="00F25303"/>
    <w:rsid w:val="00F259BA"/>
    <w:rsid w:val="00F25E72"/>
    <w:rsid w:val="00F27C50"/>
    <w:rsid w:val="00F30409"/>
    <w:rsid w:val="00F30BD9"/>
    <w:rsid w:val="00F31EF5"/>
    <w:rsid w:val="00F320CA"/>
    <w:rsid w:val="00F321E5"/>
    <w:rsid w:val="00F324B9"/>
    <w:rsid w:val="00F33BC2"/>
    <w:rsid w:val="00F341CD"/>
    <w:rsid w:val="00F343A2"/>
    <w:rsid w:val="00F35A76"/>
    <w:rsid w:val="00F36639"/>
    <w:rsid w:val="00F36867"/>
    <w:rsid w:val="00F36B3C"/>
    <w:rsid w:val="00F41046"/>
    <w:rsid w:val="00F41A3E"/>
    <w:rsid w:val="00F43931"/>
    <w:rsid w:val="00F466C3"/>
    <w:rsid w:val="00F46710"/>
    <w:rsid w:val="00F469B1"/>
    <w:rsid w:val="00F52209"/>
    <w:rsid w:val="00F52BE8"/>
    <w:rsid w:val="00F53D90"/>
    <w:rsid w:val="00F54214"/>
    <w:rsid w:val="00F54610"/>
    <w:rsid w:val="00F55326"/>
    <w:rsid w:val="00F5559E"/>
    <w:rsid w:val="00F556DF"/>
    <w:rsid w:val="00F55BF5"/>
    <w:rsid w:val="00F56C88"/>
    <w:rsid w:val="00F56EFF"/>
    <w:rsid w:val="00F5773A"/>
    <w:rsid w:val="00F600A2"/>
    <w:rsid w:val="00F62893"/>
    <w:rsid w:val="00F6479B"/>
    <w:rsid w:val="00F65960"/>
    <w:rsid w:val="00F66530"/>
    <w:rsid w:val="00F665D0"/>
    <w:rsid w:val="00F71197"/>
    <w:rsid w:val="00F73053"/>
    <w:rsid w:val="00F73274"/>
    <w:rsid w:val="00F734F3"/>
    <w:rsid w:val="00F73FC3"/>
    <w:rsid w:val="00F75E18"/>
    <w:rsid w:val="00F817C1"/>
    <w:rsid w:val="00F81CEC"/>
    <w:rsid w:val="00F8290F"/>
    <w:rsid w:val="00F837DE"/>
    <w:rsid w:val="00F843AD"/>
    <w:rsid w:val="00F879FE"/>
    <w:rsid w:val="00F87E6C"/>
    <w:rsid w:val="00F904C0"/>
    <w:rsid w:val="00F9083E"/>
    <w:rsid w:val="00F91E02"/>
    <w:rsid w:val="00F92F48"/>
    <w:rsid w:val="00F940F2"/>
    <w:rsid w:val="00F94DB7"/>
    <w:rsid w:val="00FA0A6A"/>
    <w:rsid w:val="00FA0EF4"/>
    <w:rsid w:val="00FA15F6"/>
    <w:rsid w:val="00FA2658"/>
    <w:rsid w:val="00FA2C6B"/>
    <w:rsid w:val="00FA3794"/>
    <w:rsid w:val="00FA4C8D"/>
    <w:rsid w:val="00FA4DDF"/>
    <w:rsid w:val="00FA52DE"/>
    <w:rsid w:val="00FA572E"/>
    <w:rsid w:val="00FA5C12"/>
    <w:rsid w:val="00FB01BF"/>
    <w:rsid w:val="00FB1510"/>
    <w:rsid w:val="00FB25B0"/>
    <w:rsid w:val="00FC173C"/>
    <w:rsid w:val="00FC1A73"/>
    <w:rsid w:val="00FC4025"/>
    <w:rsid w:val="00FC40D8"/>
    <w:rsid w:val="00FC4C34"/>
    <w:rsid w:val="00FC5F65"/>
    <w:rsid w:val="00FC7839"/>
    <w:rsid w:val="00FC7C6E"/>
    <w:rsid w:val="00FD03DC"/>
    <w:rsid w:val="00FD09AB"/>
    <w:rsid w:val="00FD29BA"/>
    <w:rsid w:val="00FD2F22"/>
    <w:rsid w:val="00FD3130"/>
    <w:rsid w:val="00FD3DF7"/>
    <w:rsid w:val="00FD46E8"/>
    <w:rsid w:val="00FD65F8"/>
    <w:rsid w:val="00FD7D77"/>
    <w:rsid w:val="00FE172F"/>
    <w:rsid w:val="00FE40DC"/>
    <w:rsid w:val="00FE467C"/>
    <w:rsid w:val="00FE46C3"/>
    <w:rsid w:val="00FE4F30"/>
    <w:rsid w:val="00FE5671"/>
    <w:rsid w:val="00FF0921"/>
    <w:rsid w:val="00FF0EA4"/>
    <w:rsid w:val="00FF13FA"/>
    <w:rsid w:val="00FF180F"/>
    <w:rsid w:val="00FF1C30"/>
    <w:rsid w:val="00FF20E5"/>
    <w:rsid w:val="00FF3A88"/>
    <w:rsid w:val="00FF4606"/>
    <w:rsid w:val="00FF4618"/>
    <w:rsid w:val="00FF461E"/>
    <w:rsid w:val="00FF4F5B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BD3F"/>
  <w15:chartTrackingRefBased/>
  <w15:docId w15:val="{1B9EAEF6-7FE1-4E35-8D52-0F61A8C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F0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976"/>
    <w:pPr>
      <w:keepNext/>
      <w:keepLines/>
      <w:spacing w:after="0" w:line="360" w:lineRule="auto"/>
      <w:contextualSpacing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976"/>
    <w:pPr>
      <w:keepNext/>
      <w:keepLines/>
      <w:spacing w:after="0" w:line="360" w:lineRule="auto"/>
      <w:contextualSpacing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976"/>
    <w:pPr>
      <w:keepNext/>
      <w:keepLines/>
      <w:spacing w:after="0" w:line="360" w:lineRule="auto"/>
      <w:contextualSpacing/>
      <w:outlineLvl w:val="2"/>
    </w:pPr>
    <w:rPr>
      <w:rFonts w:ascii="Times New Roman" w:eastAsiaTheme="majorEastAsia" w:hAnsi="Times New Roman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976"/>
    <w:pPr>
      <w:keepNext/>
      <w:keepLines/>
      <w:spacing w:after="0" w:line="360" w:lineRule="auto"/>
      <w:contextualSpacing/>
      <w:outlineLvl w:val="3"/>
    </w:pPr>
    <w:rPr>
      <w:rFonts w:ascii="Times New Roman" w:eastAsiaTheme="majorEastAsia" w:hAnsi="Times New Roman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EE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24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EE"/>
    <w:rPr>
      <w:rFonts w:ascii="Cambria" w:hAnsi="Cambria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74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AE9"/>
    <w:rPr>
      <w:rFonts w:ascii="Cambria" w:hAnsi="Cambri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674A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F6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68E7"/>
    <w:rPr>
      <w:rFonts w:ascii="Cambria" w:hAnsi="Cambri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497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97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97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4976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464976"/>
    <w:rPr>
      <w:color w:val="0000FF"/>
      <w:u w:val="single"/>
    </w:rPr>
  </w:style>
  <w:style w:type="paragraph" w:customStyle="1" w:styleId="Content">
    <w:name w:val="Content"/>
    <w:basedOn w:val="Normal"/>
    <w:link w:val="ContentChar"/>
    <w:qFormat/>
    <w:rsid w:val="00464976"/>
    <w:pPr>
      <w:spacing w:after="0" w:line="276" w:lineRule="auto"/>
    </w:pPr>
    <w:rPr>
      <w:rFonts w:asciiTheme="minorHAnsi" w:eastAsiaTheme="minorEastAsia" w:hAnsiTheme="minorHAnsi"/>
      <w:color w:val="44546A" w:themeColor="text2"/>
      <w:sz w:val="28"/>
    </w:rPr>
  </w:style>
  <w:style w:type="character" w:customStyle="1" w:styleId="ContentChar">
    <w:name w:val="Content Char"/>
    <w:basedOn w:val="DefaultParagraphFont"/>
    <w:link w:val="Content"/>
    <w:rsid w:val="00464976"/>
    <w:rPr>
      <w:rFonts w:eastAsiaTheme="minorEastAsia"/>
      <w:color w:val="44546A" w:themeColor="text2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6497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64976"/>
    <w:pPr>
      <w:tabs>
        <w:tab w:val="right" w:leader="dot" w:pos="9350"/>
      </w:tabs>
      <w:spacing w:after="100"/>
      <w:ind w:left="220"/>
    </w:pPr>
    <w:rPr>
      <w:rFonts w:ascii="Times New Roman" w:eastAsiaTheme="minorEastAsia" w:hAnsi="Times New Roman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464976"/>
    <w:pPr>
      <w:tabs>
        <w:tab w:val="right" w:leader="dot" w:pos="9350"/>
      </w:tabs>
      <w:spacing w:after="100"/>
    </w:pPr>
    <w:rPr>
      <w:rFonts w:ascii="Times New Roman" w:eastAsiaTheme="minorEastAsia" w:hAnsi="Times New Roman" w:cs="Times New Roman"/>
      <w:b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64976"/>
    <w:pPr>
      <w:tabs>
        <w:tab w:val="right" w:leader="dot" w:pos="9350"/>
      </w:tabs>
      <w:spacing w:after="100"/>
      <w:ind w:left="440"/>
    </w:pPr>
    <w:rPr>
      <w:rFonts w:ascii="Times New Roman" w:eastAsiaTheme="minorEastAsia" w:hAnsi="Times New Roman" w:cs="Times New Roman"/>
      <w:sz w:val="22"/>
    </w:rPr>
  </w:style>
  <w:style w:type="paragraph" w:styleId="FootnoteText">
    <w:name w:val="footnote text"/>
    <w:basedOn w:val="Normal"/>
    <w:link w:val="FootnoteTextChar"/>
    <w:unhideWhenUsed/>
    <w:rsid w:val="004649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4976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976"/>
    <w:rPr>
      <w:vertAlign w:val="superscript"/>
    </w:rPr>
  </w:style>
  <w:style w:type="paragraph" w:styleId="NoSpacing">
    <w:name w:val="No Spacing"/>
    <w:link w:val="NoSpacingChar"/>
    <w:uiPriority w:val="1"/>
    <w:qFormat/>
    <w:rsid w:val="004649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64976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464976"/>
    <w:pPr>
      <w:ind w:left="720"/>
      <w:contextualSpacing/>
    </w:pPr>
  </w:style>
  <w:style w:type="paragraph" w:styleId="Revision">
    <w:name w:val="Revision"/>
    <w:hidden/>
    <w:uiPriority w:val="99"/>
    <w:semiHidden/>
    <w:rsid w:val="00464976"/>
    <w:pPr>
      <w:spacing w:after="0" w:line="240" w:lineRule="auto"/>
    </w:pPr>
    <w:rPr>
      <w:rFonts w:ascii="Cambria" w:hAnsi="Cambria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97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464976"/>
  </w:style>
  <w:style w:type="character" w:styleId="FollowedHyperlink">
    <w:name w:val="FollowedHyperlink"/>
    <w:basedOn w:val="DefaultParagraphFont"/>
    <w:uiPriority w:val="99"/>
    <w:semiHidden/>
    <w:unhideWhenUsed/>
    <w:rsid w:val="0046497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64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4976"/>
    <w:rPr>
      <w:b/>
      <w:bCs/>
    </w:rPr>
  </w:style>
  <w:style w:type="character" w:styleId="Emphasis">
    <w:name w:val="Emphasis"/>
    <w:basedOn w:val="DefaultParagraphFont"/>
    <w:uiPriority w:val="20"/>
    <w:qFormat/>
    <w:rsid w:val="00464976"/>
    <w:rPr>
      <w:i/>
      <w:iCs/>
    </w:rPr>
  </w:style>
  <w:style w:type="paragraph" w:styleId="NormalWeb">
    <w:name w:val="Normal (Web)"/>
    <w:basedOn w:val="Normal"/>
    <w:uiPriority w:val="99"/>
    <w:unhideWhenUsed/>
    <w:rsid w:val="0046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gkelc">
    <w:name w:val="hgkelc"/>
    <w:basedOn w:val="DefaultParagraphFont"/>
    <w:rsid w:val="00464976"/>
  </w:style>
  <w:style w:type="paragraph" w:styleId="Caption">
    <w:name w:val="caption"/>
    <w:basedOn w:val="Normal"/>
    <w:next w:val="Normal"/>
    <w:uiPriority w:val="35"/>
    <w:unhideWhenUsed/>
    <w:qFormat/>
    <w:rsid w:val="00464976"/>
    <w:pPr>
      <w:spacing w:after="200" w:line="240" w:lineRule="auto"/>
    </w:pPr>
    <w:rPr>
      <w:rFonts w:ascii="Times New Roman" w:hAnsi="Times New Roman"/>
      <w:iCs/>
      <w:szCs w:val="18"/>
    </w:rPr>
  </w:style>
  <w:style w:type="table" w:styleId="PlainTable1">
    <w:name w:val="Plain Table 1"/>
    <w:basedOn w:val="TableNormal"/>
    <w:uiPriority w:val="41"/>
    <w:rsid w:val="0046497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ranscription-time-part">
    <w:name w:val="transcription-time-part"/>
    <w:basedOn w:val="DefaultParagraphFont"/>
    <w:rsid w:val="00464976"/>
  </w:style>
  <w:style w:type="character" w:customStyle="1" w:styleId="highlight">
    <w:name w:val="highlight"/>
    <w:basedOn w:val="DefaultParagraphFont"/>
    <w:rsid w:val="00464976"/>
  </w:style>
  <w:style w:type="character" w:customStyle="1" w:styleId="identifier">
    <w:name w:val="identifier"/>
    <w:basedOn w:val="DefaultParagraphFont"/>
    <w:rsid w:val="00464976"/>
  </w:style>
  <w:style w:type="paragraph" w:styleId="BalloonText">
    <w:name w:val="Balloon Text"/>
    <w:basedOn w:val="Normal"/>
    <w:link w:val="BalloonTextChar"/>
    <w:uiPriority w:val="99"/>
    <w:semiHidden/>
    <w:unhideWhenUsed/>
    <w:rsid w:val="0046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7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97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64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64976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464976"/>
    <w:rPr>
      <w:rFonts w:ascii="Cambria" w:hAnsi="Cambria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464976"/>
    <w:pPr>
      <w:tabs>
        <w:tab w:val="right" w:leader="dot" w:pos="9350"/>
      </w:tabs>
      <w:spacing w:after="100"/>
      <w:ind w:left="720"/>
    </w:pPr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464976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464976"/>
    <w:pPr>
      <w:spacing w:after="0"/>
    </w:pPr>
  </w:style>
  <w:style w:type="character" w:customStyle="1" w:styleId="author">
    <w:name w:val="author"/>
    <w:basedOn w:val="DefaultParagraphFont"/>
    <w:rsid w:val="00464976"/>
  </w:style>
  <w:style w:type="character" w:customStyle="1" w:styleId="pubyear">
    <w:name w:val="pubyear"/>
    <w:basedOn w:val="DefaultParagraphFont"/>
    <w:rsid w:val="00464976"/>
  </w:style>
  <w:style w:type="character" w:customStyle="1" w:styleId="articletitle">
    <w:name w:val="articletitle"/>
    <w:basedOn w:val="DefaultParagraphFont"/>
    <w:rsid w:val="00464976"/>
  </w:style>
  <w:style w:type="character" w:customStyle="1" w:styleId="vol">
    <w:name w:val="vol"/>
    <w:basedOn w:val="DefaultParagraphFont"/>
    <w:rsid w:val="00464976"/>
  </w:style>
  <w:style w:type="character" w:customStyle="1" w:styleId="citedissue">
    <w:name w:val="citedissue"/>
    <w:basedOn w:val="DefaultParagraphFont"/>
    <w:rsid w:val="00464976"/>
  </w:style>
  <w:style w:type="character" w:customStyle="1" w:styleId="pagefirst">
    <w:name w:val="pagefirst"/>
    <w:basedOn w:val="DefaultParagraphFont"/>
    <w:rsid w:val="00464976"/>
  </w:style>
  <w:style w:type="character" w:customStyle="1" w:styleId="pagelast">
    <w:name w:val="pagelast"/>
    <w:basedOn w:val="DefaultParagraphFont"/>
    <w:rsid w:val="00464976"/>
  </w:style>
  <w:style w:type="paragraph" w:customStyle="1" w:styleId="paragraph">
    <w:name w:val="paragraph"/>
    <w:basedOn w:val="Normal"/>
    <w:rsid w:val="0046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4976"/>
  </w:style>
  <w:style w:type="character" w:customStyle="1" w:styleId="eop">
    <w:name w:val="eop"/>
    <w:basedOn w:val="DefaultParagraphFont"/>
    <w:rsid w:val="00464976"/>
  </w:style>
  <w:style w:type="character" w:customStyle="1" w:styleId="superscript">
    <w:name w:val="superscript"/>
    <w:basedOn w:val="DefaultParagraphFont"/>
    <w:rsid w:val="00464976"/>
  </w:style>
  <w:style w:type="character" w:customStyle="1" w:styleId="tabchar">
    <w:name w:val="tabchar"/>
    <w:basedOn w:val="DefaultParagraphFont"/>
    <w:rsid w:val="00464976"/>
  </w:style>
  <w:style w:type="character" w:customStyle="1" w:styleId="contextualspellingandgrammarerror">
    <w:name w:val="contextualspellingandgrammarerror"/>
    <w:basedOn w:val="DefaultParagraphFont"/>
    <w:rsid w:val="00464976"/>
  </w:style>
  <w:style w:type="paragraph" w:styleId="Bibliography">
    <w:name w:val="Bibliography"/>
    <w:basedOn w:val="Normal"/>
    <w:next w:val="Normal"/>
    <w:uiPriority w:val="37"/>
    <w:unhideWhenUsed/>
    <w:rsid w:val="004649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64976"/>
    <w:rPr>
      <w:color w:val="605E5C"/>
      <w:shd w:val="clear" w:color="auto" w:fill="E1DFDD"/>
    </w:rPr>
  </w:style>
  <w:style w:type="paragraph" w:customStyle="1" w:styleId="Default">
    <w:name w:val="Default"/>
    <w:rsid w:val="00464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cordion-tabbedtab-mobile">
    <w:name w:val="accordion-tabbed__tab-mobile"/>
    <w:basedOn w:val="DefaultParagraphFont"/>
    <w:rsid w:val="00464976"/>
  </w:style>
  <w:style w:type="paragraph" w:customStyle="1" w:styleId="m-4320382853906892380content">
    <w:name w:val="m_-4320382853906892380content"/>
    <w:basedOn w:val="Normal"/>
    <w:rsid w:val="00464976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880D87"/>
  </w:style>
  <w:style w:type="paragraph" w:customStyle="1" w:styleId="pf0">
    <w:name w:val="pf0"/>
    <w:basedOn w:val="Normal"/>
    <w:rsid w:val="004A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4A31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40DF-8D71-4A9F-9BB9-73FADBCF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589</Words>
  <Characters>3501</Characters>
  <Application>Microsoft Office Word</Application>
  <DocSecurity>0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Staples, Aaron</dc:creator>
  <cp:keywords/>
  <dc:description/>
  <cp:lastModifiedBy>CE</cp:lastModifiedBy>
  <cp:revision>22</cp:revision>
  <cp:lastPrinted>2024-05-15T19:15:00Z</cp:lastPrinted>
  <dcterms:created xsi:type="dcterms:W3CDTF">2024-11-14T02:15:00Z</dcterms:created>
  <dcterms:modified xsi:type="dcterms:W3CDTF">2025-01-08T03:16:00Z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6ef2b46092c4bcbb47991ef6ba411aeea5aedcd139239846529c23cd56a7980e</vt:lpwstr>
  </property>
</Properties>
</file>