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9A8F1" w14:textId="77777777" w:rsidR="003F2768" w:rsidRPr="008C1B6A" w:rsidRDefault="003F2768" w:rsidP="003F2768">
      <w:pPr>
        <w:pStyle w:val="Heading1"/>
        <w:spacing w:before="0" w:line="480" w:lineRule="auto"/>
        <w:rPr>
          <w:szCs w:val="24"/>
        </w:rPr>
      </w:pPr>
      <w:r w:rsidRPr="008C1B6A">
        <w:rPr>
          <w:szCs w:val="24"/>
        </w:rPr>
        <w:t>7. Appendices</w:t>
      </w:r>
    </w:p>
    <w:p w14:paraId="2F63313F" w14:textId="07E29229" w:rsidR="00914875" w:rsidRPr="008C1B6A" w:rsidRDefault="003F2768" w:rsidP="00914875">
      <w:pPr>
        <w:pStyle w:val="Heading2"/>
        <w:rPr>
          <w:rFonts w:eastAsiaTheme="minorEastAsia"/>
          <w:lang w:eastAsia="zh-CN"/>
        </w:rPr>
      </w:pPr>
      <w:r w:rsidRPr="008C1B6A">
        <w:t>Appendix A</w:t>
      </w:r>
    </w:p>
    <w:p w14:paraId="207C7727" w14:textId="77777777" w:rsidR="003F2768" w:rsidRPr="008C1B6A" w:rsidRDefault="003F2768" w:rsidP="003F2768">
      <w:pPr>
        <w:rPr>
          <w:rFonts w:ascii="Times New Roman" w:eastAsiaTheme="minorEastAsia" w:hAnsi="Times New Roman"/>
          <w:lang w:eastAsia="zh-CN"/>
        </w:rPr>
      </w:pPr>
    </w:p>
    <w:p w14:paraId="6E8C539D" w14:textId="54B8CAA6" w:rsidR="008A11E8" w:rsidRPr="008C1B6A" w:rsidRDefault="009D0200" w:rsidP="008A11E8">
      <w:pPr>
        <w:spacing w:line="480" w:lineRule="auto"/>
        <w:ind w:firstLine="720"/>
        <w:rPr>
          <w:rFonts w:ascii="Times New Roman" w:eastAsia="Times New Roman" w:hAnsi="Times New Roman"/>
        </w:rPr>
      </w:pPr>
      <w:r w:rsidRPr="008C1B6A">
        <w:rPr>
          <w:rFonts w:ascii="Times New Roman" w:eastAsia="Times New Roman" w:hAnsi="Times New Roman"/>
        </w:rPr>
        <w:t>For the interior solution, t</w:t>
      </w:r>
      <w:r w:rsidR="008A11E8" w:rsidRPr="008C1B6A">
        <w:rPr>
          <w:rFonts w:ascii="Times New Roman" w:eastAsia="Times New Roman" w:hAnsi="Times New Roman"/>
        </w:rPr>
        <w:t xml:space="preserve">he unique optimal solution with a well-defined </w:t>
      </w:r>
      <w:r w:rsidR="003A6FB3" w:rsidRPr="008C1B6A">
        <w:rPr>
          <w:rFonts w:ascii="Times New Roman" w:eastAsia="Times New Roman" w:hAnsi="Times New Roman"/>
        </w:rPr>
        <w:t>steady state</w:t>
      </w:r>
      <w:r w:rsidR="008A11E8" w:rsidRPr="008C1B6A">
        <w:rPr>
          <w:rFonts w:ascii="Times New Roman" w:eastAsia="Times New Roman" w:hAnsi="Times New Roman"/>
        </w:rPr>
        <w:t xml:space="preserve"> is defined in equations </w:t>
      </w:r>
      <w:r w:rsidR="00EA2835" w:rsidRPr="008C1B6A">
        <w:rPr>
          <w:rFonts w:ascii="Times New Roman" w:eastAsia="Times New Roman" w:hAnsi="Times New Roman"/>
        </w:rPr>
        <w:t>A1</w:t>
      </w:r>
      <w:r w:rsidR="008A11E8" w:rsidRPr="008C1B6A">
        <w:rPr>
          <w:rFonts w:ascii="Times New Roman" w:eastAsia="Times New Roman" w:hAnsi="Times New Roman"/>
        </w:rPr>
        <w:t xml:space="preserve"> and </w:t>
      </w:r>
      <w:r w:rsidR="00D23E3A" w:rsidRPr="008C1B6A">
        <w:rPr>
          <w:rFonts w:ascii="Times New Roman" w:eastAsia="Times New Roman" w:hAnsi="Times New Roman"/>
        </w:rPr>
        <w:t>A2</w:t>
      </w:r>
      <w:r w:rsidR="008A11E8" w:rsidRPr="008C1B6A">
        <w:rPr>
          <w:rFonts w:ascii="Times New Roman" w:eastAsia="Times New Roman" w:hAnsi="Times New Roman"/>
        </w:rPr>
        <w:t xml:space="preserve">. We dropped the time subscripts, indicating the </w:t>
      </w:r>
      <w:r w:rsidR="003A6FB3" w:rsidRPr="008C1B6A">
        <w:rPr>
          <w:rFonts w:ascii="Times New Roman" w:eastAsia="Times New Roman" w:hAnsi="Times New Roman"/>
        </w:rPr>
        <w:t>steady state</w:t>
      </w:r>
      <w:r w:rsidR="008A11E8" w:rsidRPr="008C1B6A">
        <w:rPr>
          <w:rFonts w:ascii="Times New Roman" w:eastAsia="Times New Roman" w:hAnsi="Times New Roman"/>
        </w:rPr>
        <w:t xml:space="preserve"> in condition (9), and explicitly solved for </w:t>
      </w:r>
      <m:oMath>
        <m:sSup>
          <m:sSupPr>
            <m:ctrlPr>
              <w:rPr>
                <w:rFonts w:ascii="Cambria Math" w:eastAsia="Cambria Math" w:hAnsi="Cambria Math" w:cs="Cambria Math"/>
              </w:rPr>
            </m:ctrlPr>
          </m:sSupPr>
          <m:e>
            <m:r>
              <w:rPr>
                <w:rFonts w:ascii="Cambria Math" w:hAnsi="Cambria Math"/>
              </w:rPr>
              <m:t>λ</m:t>
            </m:r>
          </m:e>
          <m:sup>
            <m:r>
              <w:rPr>
                <w:rFonts w:ascii="Cambria Math" w:eastAsia="Cambria Math" w:hAnsi="Cambria Math" w:cs="Cambria Math"/>
              </w:rPr>
              <m:t>*</m:t>
            </m:r>
          </m:sup>
        </m:sSup>
      </m:oMath>
      <w:r w:rsidR="008A11E8" w:rsidRPr="008C1B6A">
        <w:rPr>
          <w:rFonts w:ascii="Times New Roman" w:eastAsia="Times New Roman" w:hAnsi="Times New Roman"/>
        </w:rPr>
        <w:t xml:space="preserve"> </w:t>
      </w:r>
      <w:r w:rsidR="005F7729" w:rsidRPr="008C1B6A">
        <w:rPr>
          <w:rFonts w:ascii="Times New Roman" w:eastAsia="Times New Roman" w:hAnsi="Times New Roman"/>
        </w:rPr>
        <w:t xml:space="preserve">for a representative farmer </w:t>
      </w:r>
      <w:r w:rsidR="008A11E8" w:rsidRPr="008C1B6A">
        <w:rPr>
          <w:rFonts w:ascii="Times New Roman" w:eastAsia="Times New Roman" w:hAnsi="Times New Roman"/>
        </w:rPr>
        <w:t>such that</w:t>
      </w:r>
    </w:p>
    <w:tbl>
      <w:tblPr>
        <w:tblW w:w="8856" w:type="dxa"/>
        <w:tblBorders>
          <w:top w:val="nil"/>
          <w:left w:val="nil"/>
          <w:bottom w:val="nil"/>
          <w:right w:val="nil"/>
          <w:insideH w:val="nil"/>
          <w:insideV w:val="nil"/>
        </w:tblBorders>
        <w:tblLayout w:type="fixed"/>
        <w:tblLook w:val="0400" w:firstRow="0" w:lastRow="0" w:firstColumn="0" w:lastColumn="0" w:noHBand="0" w:noVBand="1"/>
      </w:tblPr>
      <w:tblGrid>
        <w:gridCol w:w="8005"/>
        <w:gridCol w:w="851"/>
      </w:tblGrid>
      <w:tr w:rsidR="008C1B6A" w:rsidRPr="008C1B6A" w14:paraId="52D795E6" w14:textId="77777777" w:rsidTr="00EE530C">
        <w:tc>
          <w:tcPr>
            <w:tcW w:w="8005" w:type="dxa"/>
          </w:tcPr>
          <w:p w14:paraId="1870AEB1" w14:textId="77777777" w:rsidR="008A11E8" w:rsidRPr="008C1B6A" w:rsidRDefault="002D1DDA" w:rsidP="00EE530C">
            <w:pPr>
              <w:jc w:val="center"/>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hAnsi="Cambria Math"/>
                      </w:rPr>
                      <m:t>λ</m:t>
                    </m:r>
                  </m:e>
                  <m:sup>
                    <m:r>
                      <w:rPr>
                        <w:rFonts w:ascii="Cambria Math" w:eastAsia="Cambria Math" w:hAnsi="Cambria Math" w:cs="Cambria Math"/>
                      </w:rPr>
                      <m:t>*</m:t>
                    </m:r>
                  </m:sup>
                </m:sSup>
                <m:r>
                  <w:rPr>
                    <w:rFonts w:ascii="Cambria Math" w:eastAsia="Cambria Math" w:hAnsi="Cambria Math" w:cs="Cambria Math"/>
                  </w:rPr>
                  <m:t>=</m:t>
                </m:r>
                <m:f>
                  <m:fPr>
                    <m:ctrlPr>
                      <w:rPr>
                        <w:rFonts w:ascii="Cambria Math" w:eastAsia="Cambria Math" w:hAnsi="Cambria Math" w:cs="Cambria Math"/>
                      </w:rPr>
                    </m:ctrlPr>
                  </m:fPr>
                  <m:num>
                    <m:acc>
                      <m:accPr>
                        <m:chr m:val="̅"/>
                        <m:ctrlPr>
                          <w:rPr>
                            <w:rFonts w:ascii="Cambria Math" w:eastAsia="Cambria Math" w:hAnsi="Cambria Math" w:cs="Cambria Math"/>
                            <w:i/>
                          </w:rPr>
                        </m:ctrlPr>
                      </m:accPr>
                      <m:e>
                        <m:r>
                          <w:rPr>
                            <w:rFonts w:ascii="Cambria Math" w:eastAsia="Cambria Math" w:hAnsi="Cambria Math" w:cs="Cambria Math"/>
                          </w:rPr>
                          <m:t>P</m:t>
                        </m:r>
                      </m:e>
                    </m:acc>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s</m:t>
                        </m:r>
                      </m:sub>
                    </m:sSub>
                  </m:num>
                  <m:den>
                    <m:r>
                      <w:rPr>
                        <w:rFonts w:ascii="Cambria Math" w:eastAsia="Cambria Math" w:hAnsi="Cambria Math" w:cs="Cambria Math"/>
                      </w:rPr>
                      <m:t>-</m:t>
                    </m:r>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m:t>
                        </m:r>
                      </m:sub>
                    </m:sSub>
                    <m:r>
                      <w:rPr>
                        <w:rFonts w:ascii="Cambria Math" w:eastAsia="Cambria Math" w:hAnsi="Cambria Math" w:cs="Cambria Math"/>
                      </w:rPr>
                      <m:t>+1</m:t>
                    </m:r>
                  </m:den>
                </m:f>
              </m:oMath>
            </m:oMathPara>
          </w:p>
          <w:p w14:paraId="35EA6B22" w14:textId="77777777" w:rsidR="008A11E8" w:rsidRPr="008C1B6A" w:rsidRDefault="008A11E8" w:rsidP="00EE530C">
            <w:pPr>
              <w:spacing w:line="480" w:lineRule="auto"/>
              <w:jc w:val="center"/>
              <w:rPr>
                <w:rFonts w:ascii="Times New Roman" w:eastAsia="Times New Roman" w:hAnsi="Times New Roman"/>
              </w:rPr>
            </w:pPr>
          </w:p>
        </w:tc>
        <w:tc>
          <w:tcPr>
            <w:tcW w:w="851" w:type="dxa"/>
          </w:tcPr>
          <w:p w14:paraId="7D1CBEFB" w14:textId="1F522644" w:rsidR="008A11E8" w:rsidRPr="008C1B6A" w:rsidRDefault="008A11E8" w:rsidP="00EE530C">
            <w:pPr>
              <w:spacing w:line="480" w:lineRule="auto"/>
              <w:jc w:val="right"/>
              <w:rPr>
                <w:rFonts w:ascii="Times New Roman" w:eastAsia="Times New Roman" w:hAnsi="Times New Roman"/>
              </w:rPr>
            </w:pPr>
            <w:r w:rsidRPr="008C1B6A">
              <w:rPr>
                <w:rFonts w:ascii="Times New Roman" w:eastAsia="Times New Roman" w:hAnsi="Times New Roman"/>
              </w:rPr>
              <w:t>(</w:t>
            </w:r>
            <w:r w:rsidR="00D23E3A" w:rsidRPr="008C1B6A">
              <w:rPr>
                <w:rFonts w:ascii="Times New Roman" w:eastAsia="Times New Roman" w:hAnsi="Times New Roman"/>
              </w:rPr>
              <w:t>A1</w:t>
            </w:r>
            <w:r w:rsidRPr="008C1B6A">
              <w:rPr>
                <w:rFonts w:ascii="Times New Roman" w:eastAsia="Times New Roman" w:hAnsi="Times New Roman"/>
              </w:rPr>
              <w:t>)</w:t>
            </w:r>
          </w:p>
        </w:tc>
      </w:tr>
    </w:tbl>
    <w:p w14:paraId="339E75FE" w14:textId="77777777" w:rsidR="008A11E8" w:rsidRPr="008C1B6A" w:rsidRDefault="008A11E8" w:rsidP="008A11E8">
      <w:pPr>
        <w:spacing w:line="480" w:lineRule="auto"/>
        <w:rPr>
          <w:rFonts w:ascii="Times New Roman" w:eastAsia="Times New Roman" w:hAnsi="Times New Roman"/>
        </w:rPr>
      </w:pPr>
      <w:r w:rsidRPr="008C1B6A">
        <w:rPr>
          <w:rFonts w:ascii="Times New Roman" w:eastAsia="Times New Roman" w:hAnsi="Times New Roman"/>
        </w:rPr>
        <w:t xml:space="preserve">where </w:t>
      </w:r>
      <m:oMath>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m:t>
            </m:r>
          </m:sub>
        </m:sSub>
        <m:r>
          <w:rPr>
            <w:rFonts w:ascii="Cambria Math" w:eastAsia="Cambria Math" w:hAnsi="Cambria Math" w:cs="Cambria Math"/>
          </w:rPr>
          <m:t>+1&gt;0</m:t>
        </m:r>
      </m:oMath>
      <w:r w:rsidRPr="008C1B6A">
        <w:rPr>
          <w:rFonts w:ascii="Times New Roman" w:eastAsia="Times New Roman" w:hAnsi="Times New Roman"/>
        </w:rPr>
        <w:t xml:space="preserve">, since </w:t>
      </w:r>
      <m:oMath>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m:t>
            </m:r>
          </m:sub>
        </m:sSub>
        <m:r>
          <w:rPr>
            <w:rFonts w:ascii="Cambria Math" w:eastAsia="Cambria Math" w:hAnsi="Cambria Math" w:cs="Cambria Math"/>
          </w:rPr>
          <m:t>≤1</m:t>
        </m:r>
      </m:oMath>
      <w:r w:rsidRPr="008C1B6A">
        <w:rPr>
          <w:rFonts w:ascii="Times New Roman" w:eastAsia="Times New Roman" w:hAnsi="Times New Roman"/>
        </w:rPr>
        <w:t xml:space="preserve"> and </w:t>
      </w:r>
      <m:oMath>
        <m:r>
          <w:rPr>
            <w:rFonts w:ascii="Cambria Math" w:eastAsia="Cambria Math" w:hAnsi="Cambria Math" w:cs="Cambria Math"/>
          </w:rPr>
          <m:t>ρ&lt;1</m:t>
        </m:r>
      </m:oMath>
      <w:r w:rsidRPr="008C1B6A">
        <w:rPr>
          <w:rFonts w:ascii="Times New Roman" w:eastAsia="Times New Roman" w:hAnsi="Times New Roman"/>
        </w:rPr>
        <w:t>.</w:t>
      </w:r>
      <w:r w:rsidRPr="008C1B6A">
        <w:rPr>
          <w:rFonts w:ascii="ZWAdobeF" w:eastAsia="Times New Roman" w:hAnsi="ZWAdobeF" w:cs="ZWAdobeF"/>
          <w:sz w:val="2"/>
          <w:szCs w:val="2"/>
        </w:rPr>
        <w:t>6F</w:t>
      </w:r>
      <w:r w:rsidRPr="008C1B6A">
        <w:rPr>
          <w:rStyle w:val="FootnoteReference"/>
          <w:rFonts w:ascii="Times New Roman" w:eastAsia="Times New Roman" w:hAnsi="Times New Roman"/>
        </w:rPr>
        <w:footnoteReference w:id="2"/>
      </w:r>
      <w:r w:rsidRPr="008C1B6A">
        <w:rPr>
          <w:rFonts w:ascii="Times New Roman" w:eastAsia="Times New Roman" w:hAnsi="Times New Roman"/>
        </w:rPr>
        <w:t xml:space="preserve"> Therefore, condition (7) can be further expressed as </w:t>
      </w:r>
    </w:p>
    <w:tbl>
      <w:tblPr>
        <w:tblW w:w="8856" w:type="dxa"/>
        <w:tblLayout w:type="fixed"/>
        <w:tblLook w:val="0400" w:firstRow="0" w:lastRow="0" w:firstColumn="0" w:lastColumn="0" w:noHBand="0" w:noVBand="1"/>
      </w:tblPr>
      <w:tblGrid>
        <w:gridCol w:w="7920"/>
        <w:gridCol w:w="936"/>
      </w:tblGrid>
      <w:tr w:rsidR="008C1B6A" w:rsidRPr="008C1B6A" w14:paraId="4532694E" w14:textId="77777777" w:rsidTr="00EE530C">
        <w:tc>
          <w:tcPr>
            <w:tcW w:w="7920" w:type="dxa"/>
            <w:shd w:val="clear" w:color="auto" w:fill="auto"/>
            <w:vAlign w:val="center"/>
          </w:tcPr>
          <w:p w14:paraId="61215827" w14:textId="77777777" w:rsidR="008A11E8" w:rsidRPr="008C1B6A" w:rsidRDefault="002D1DDA" w:rsidP="00EE530C">
            <w:pPr>
              <w:jc w:val="center"/>
              <w:rPr>
                <w:rFonts w:ascii="Cambria Math" w:eastAsia="Cambria Math" w:hAnsi="Cambria Math" w:cs="Cambria Math"/>
              </w:rPr>
            </w:pPr>
            <m:oMathPara>
              <m:oMath>
                <m:acc>
                  <m:accPr>
                    <m:chr m:val="̅"/>
                    <m:ctrlPr>
                      <w:rPr>
                        <w:rFonts w:ascii="Cambria Math" w:eastAsia="Cambria Math" w:hAnsi="Cambria Math" w:cs="Cambria Math"/>
                        <w:i/>
                      </w:rPr>
                    </m:ctrlPr>
                  </m:accPr>
                  <m:e>
                    <m:r>
                      <w:rPr>
                        <w:rFonts w:ascii="Cambria Math" w:eastAsia="Cambria Math" w:hAnsi="Cambria Math" w:cs="Cambria Math"/>
                      </w:rPr>
                      <m:t>P</m:t>
                    </m:r>
                  </m:e>
                </m:acc>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δ</m:t>
                    </m:r>
                  </m:sub>
                </m:sSub>
                <m:r>
                  <w:rPr>
                    <w:rFonts w:ascii="Cambria Math" w:eastAsia="Cambria Math" w:hAnsi="Cambria Math" w:cs="Cambria Math"/>
                  </w:rPr>
                  <m:t>+</m:t>
                </m:r>
                <m:r>
                  <w:rPr>
                    <w:rFonts w:ascii="Cambria Math" w:eastAsia="Cambria Math" w:hAnsi="Cambria Math" w:cs="Cambria Math"/>
                  </w:rPr>
                  <m:t>ρ</m:t>
                </m:r>
                <m:sSup>
                  <m:sSupPr>
                    <m:ctrlPr>
                      <w:rPr>
                        <w:rFonts w:ascii="Cambria Math" w:eastAsia="Cambria Math" w:hAnsi="Cambria Math" w:cs="Cambria Math"/>
                      </w:rPr>
                    </m:ctrlPr>
                  </m:sSupPr>
                  <m:e>
                    <m:r>
                      <w:rPr>
                        <w:rFonts w:ascii="Cambria Math" w:eastAsia="Cambria Math" w:hAnsi="Cambria Math" w:cs="Cambria Math"/>
                      </w:rPr>
                      <m:t>λ</m:t>
                    </m:r>
                  </m:e>
                  <m:sup>
                    <m:r>
                      <w:rPr>
                        <w:rFonts w:ascii="Cambria Math" w:eastAsia="Cambria Math" w:hAnsi="Cambria Math" w:cs="Cambria Math"/>
                      </w:rPr>
                      <m:t>*</m:t>
                    </m:r>
                  </m:sup>
                </m:sSup>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δ</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δ</m:t>
                    </m:r>
                  </m:sub>
                </m:sSub>
                <m:r>
                  <w:rPr>
                    <w:rFonts w:ascii="Cambria Math" w:eastAsia="Cambria Math" w:hAnsi="Cambria Math" w:cs="Cambria Math"/>
                  </w:rPr>
                  <m:t>+</m:t>
                </m:r>
                <m:r>
                  <w:rPr>
                    <w:rFonts w:ascii="Cambria Math" w:eastAsia="Cambria Math" w:hAnsi="Cambria Math" w:cs="Cambria Math"/>
                  </w:rPr>
                  <m:t>w</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δ</m:t>
                    </m:r>
                  </m:sub>
                </m:sSub>
                <m:r>
                  <w:rPr>
                    <w:rFonts w:ascii="Cambria Math" w:eastAsia="Cambria Math" w:hAnsi="Cambria Math" w:cs="Cambria Math"/>
                  </w:rPr>
                  <m:t xml:space="preserve"> </m:t>
                </m:r>
              </m:oMath>
            </m:oMathPara>
          </w:p>
        </w:tc>
        <w:tc>
          <w:tcPr>
            <w:tcW w:w="936" w:type="dxa"/>
            <w:shd w:val="clear" w:color="auto" w:fill="auto"/>
          </w:tcPr>
          <w:p w14:paraId="573FC9ED" w14:textId="45AE311E" w:rsidR="008A11E8" w:rsidRPr="008C1B6A" w:rsidRDefault="008A11E8" w:rsidP="00EE530C">
            <w:pPr>
              <w:spacing w:line="480" w:lineRule="auto"/>
              <w:jc w:val="right"/>
              <w:rPr>
                <w:rFonts w:ascii="Times New Roman" w:eastAsia="Times New Roman" w:hAnsi="Times New Roman"/>
              </w:rPr>
            </w:pPr>
            <w:r w:rsidRPr="008C1B6A">
              <w:rPr>
                <w:rFonts w:ascii="Times New Roman" w:eastAsia="Times New Roman" w:hAnsi="Times New Roman"/>
              </w:rPr>
              <w:t>(</w:t>
            </w:r>
            <w:r w:rsidR="00D23E3A" w:rsidRPr="008C1B6A">
              <w:rPr>
                <w:rFonts w:ascii="Times New Roman" w:eastAsia="Times New Roman" w:hAnsi="Times New Roman"/>
              </w:rPr>
              <w:t>A2</w:t>
            </w:r>
            <w:r w:rsidRPr="008C1B6A">
              <w:rPr>
                <w:rFonts w:ascii="Times New Roman" w:eastAsia="Times New Roman" w:hAnsi="Times New Roman"/>
              </w:rPr>
              <w:t>)</w:t>
            </w:r>
          </w:p>
        </w:tc>
      </w:tr>
    </w:tbl>
    <w:p w14:paraId="39FEB7DE" w14:textId="77777777" w:rsidR="008A11E8" w:rsidRPr="008C1B6A" w:rsidRDefault="008A11E8" w:rsidP="008A11E8">
      <w:pPr>
        <w:spacing w:line="480" w:lineRule="auto"/>
        <w:rPr>
          <w:rFonts w:ascii="Times New Roman" w:eastAsia="Times New Roman" w:hAnsi="Times New Roman"/>
        </w:rPr>
      </w:pPr>
      <w:r w:rsidRPr="008C1B6A">
        <w:rPr>
          <w:rFonts w:ascii="Times New Roman" w:eastAsia="Times New Roman" w:hAnsi="Times New Roman"/>
        </w:rPr>
        <w:t>Combining equation 12 and 13, we obtain the optimal degradation rate condition:</w:t>
      </w:r>
    </w:p>
    <w:tbl>
      <w:tblPr>
        <w:tblW w:w="885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100"/>
        <w:gridCol w:w="756"/>
      </w:tblGrid>
      <w:tr w:rsidR="008C1B6A" w:rsidRPr="008C1B6A" w14:paraId="6DAD2713" w14:textId="77777777" w:rsidTr="00EE530C">
        <w:tc>
          <w:tcPr>
            <w:tcW w:w="8100" w:type="dxa"/>
            <w:tcBorders>
              <w:top w:val="nil"/>
              <w:left w:val="nil"/>
              <w:bottom w:val="nil"/>
              <w:right w:val="nil"/>
            </w:tcBorders>
          </w:tcPr>
          <w:p w14:paraId="7BE09404" w14:textId="77777777" w:rsidR="008A11E8" w:rsidRPr="008C1B6A" w:rsidRDefault="002D1DDA" w:rsidP="00EE530C">
            <w:pPr>
              <w:jc w:val="center"/>
              <w:rPr>
                <w:rFonts w:ascii="Cambria Math" w:eastAsia="Cambria Math" w:hAnsi="Cambria Math" w:cs="Cambria Math"/>
              </w:rPr>
            </w:pPr>
            <m:oMathPara>
              <m:oMath>
                <m:acc>
                  <m:accPr>
                    <m:chr m:val="̅"/>
                    <m:ctrlPr>
                      <w:rPr>
                        <w:rFonts w:ascii="Cambria Math" w:eastAsia="Cambria Math" w:hAnsi="Cambria Math" w:cs="Cambria Math"/>
                        <w:i/>
                      </w:rPr>
                    </m:ctrlPr>
                  </m:accPr>
                  <m:e>
                    <m:r>
                      <w:rPr>
                        <w:rFonts w:ascii="Cambria Math" w:eastAsia="Cambria Math" w:hAnsi="Cambria Math" w:cs="Cambria Math"/>
                      </w:rPr>
                      <m:t>P</m:t>
                    </m:r>
                  </m:e>
                </m:acc>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δ</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s</m:t>
                            </m:r>
                          </m:sub>
                        </m:sSub>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δ</m:t>
                            </m:r>
                          </m:sub>
                        </m:sSub>
                      </m:num>
                      <m:den>
                        <m:r>
                          <w:rPr>
                            <w:rFonts w:ascii="Cambria Math" w:eastAsia="Cambria Math" w:hAnsi="Cambria Math" w:cs="Cambria Math"/>
                          </w:rPr>
                          <m:t>-</m:t>
                        </m:r>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m:t>
                            </m:r>
                          </m:sub>
                        </m:sSub>
                        <m:r>
                          <w:rPr>
                            <w:rFonts w:ascii="Cambria Math" w:eastAsia="Cambria Math" w:hAnsi="Cambria Math" w:cs="Cambria Math"/>
                          </w:rPr>
                          <m:t>+1</m:t>
                        </m:r>
                      </m:den>
                    </m:f>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δ</m:t>
                    </m:r>
                  </m:sub>
                </m:sSub>
                <m:r>
                  <w:rPr>
                    <w:rFonts w:ascii="Cambria Math" w:eastAsia="Cambria Math" w:hAnsi="Cambria Math" w:cs="Cambria Math"/>
                  </w:rPr>
                  <m:t>+</m:t>
                </m:r>
                <m:r>
                  <w:rPr>
                    <w:rFonts w:ascii="Cambria Math" w:eastAsia="Cambria Math" w:hAnsi="Cambria Math" w:cs="Cambria Math"/>
                  </w:rPr>
                  <m:t>w</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δ</m:t>
                    </m:r>
                  </m:sub>
                </m:sSub>
              </m:oMath>
            </m:oMathPara>
          </w:p>
        </w:tc>
        <w:tc>
          <w:tcPr>
            <w:tcW w:w="756" w:type="dxa"/>
            <w:tcBorders>
              <w:top w:val="nil"/>
              <w:left w:val="nil"/>
              <w:bottom w:val="nil"/>
              <w:right w:val="nil"/>
            </w:tcBorders>
          </w:tcPr>
          <w:p w14:paraId="719B4B85" w14:textId="5D51ECBE" w:rsidR="008A11E8" w:rsidRPr="008C1B6A" w:rsidRDefault="008A11E8" w:rsidP="00EE530C">
            <w:pPr>
              <w:spacing w:line="480" w:lineRule="auto"/>
              <w:jc w:val="right"/>
              <w:rPr>
                <w:rFonts w:ascii="Times New Roman" w:eastAsia="Times New Roman" w:hAnsi="Times New Roman"/>
              </w:rPr>
            </w:pPr>
            <w:r w:rsidRPr="008C1B6A">
              <w:rPr>
                <w:rFonts w:ascii="Times New Roman" w:eastAsia="Times New Roman" w:hAnsi="Times New Roman"/>
              </w:rPr>
              <w:t>(</w:t>
            </w:r>
            <w:r w:rsidR="00D23E3A" w:rsidRPr="008C1B6A">
              <w:rPr>
                <w:rFonts w:ascii="Times New Roman" w:eastAsia="Times New Roman" w:hAnsi="Times New Roman"/>
              </w:rPr>
              <w:t>A3</w:t>
            </w:r>
            <w:r w:rsidRPr="008C1B6A">
              <w:rPr>
                <w:rFonts w:ascii="Times New Roman" w:eastAsia="Times New Roman" w:hAnsi="Times New Roman"/>
              </w:rPr>
              <w:t>)</w:t>
            </w:r>
          </w:p>
        </w:tc>
      </w:tr>
    </w:tbl>
    <w:p w14:paraId="26C0E430" w14:textId="77777777" w:rsidR="008A11E8" w:rsidRPr="008C1B6A" w:rsidRDefault="008A11E8" w:rsidP="008A11E8">
      <w:pPr>
        <w:spacing w:line="480" w:lineRule="auto"/>
        <w:rPr>
          <w:rFonts w:ascii="Times New Roman" w:eastAsia="Times New Roman" w:hAnsi="Times New Roman"/>
        </w:rPr>
      </w:pPr>
      <w:r w:rsidRPr="008C1B6A">
        <w:rPr>
          <w:rFonts w:ascii="Times New Roman" w:eastAsia="Times New Roman" w:hAnsi="Times New Roman"/>
        </w:rPr>
        <w:t xml:space="preserve">We define the differentiable function </w:t>
      </w:r>
      <m:oMath>
        <m:r>
          <w:rPr>
            <w:rFonts w:ascii="Cambria Math" w:hAnsi="Cambria Math"/>
          </w:rPr>
          <m:t>Ψ</m:t>
        </m:r>
        <m:d>
          <m:dPr>
            <m:ctrlPr>
              <w:rPr>
                <w:rFonts w:ascii="Cambria Math" w:eastAsia="Cambria Math" w:hAnsi="Cambria Math" w:cs="Cambria Math"/>
              </w:rPr>
            </m:ctrlPr>
          </m:dPr>
          <m:e>
            <m:r>
              <w:rPr>
                <w:rFonts w:ascii="Cambria Math" w:eastAsia="Cambria Math" w:hAnsi="Cambria Math" w:cs="Cambria Math"/>
              </w:rPr>
              <m:t>.</m:t>
            </m:r>
          </m:e>
        </m:d>
      </m:oMath>
      <w:r w:rsidRPr="008C1B6A">
        <w:rPr>
          <w:rFonts w:ascii="Times New Roman" w:eastAsia="Times New Roman" w:hAnsi="Times New Roman"/>
        </w:rPr>
        <w:t xml:space="preserve"> in equation (15) below as</w:t>
      </w:r>
    </w:p>
    <w:tbl>
      <w:tblPr>
        <w:tblW w:w="8856" w:type="dxa"/>
        <w:tblLayout w:type="fixed"/>
        <w:tblLook w:val="0400" w:firstRow="0" w:lastRow="0" w:firstColumn="0" w:lastColumn="0" w:noHBand="0" w:noVBand="1"/>
      </w:tblPr>
      <w:tblGrid>
        <w:gridCol w:w="8100"/>
        <w:gridCol w:w="756"/>
      </w:tblGrid>
      <w:tr w:rsidR="008C1B6A" w:rsidRPr="008C1B6A" w14:paraId="7AB15BA3" w14:textId="77777777" w:rsidTr="00EE530C">
        <w:tc>
          <w:tcPr>
            <w:tcW w:w="8100" w:type="dxa"/>
            <w:shd w:val="clear" w:color="auto" w:fill="auto"/>
            <w:vAlign w:val="center"/>
          </w:tcPr>
          <w:p w14:paraId="50FEC8A6" w14:textId="77777777" w:rsidR="008A11E8" w:rsidRPr="008C1B6A" w:rsidRDefault="008A11E8" w:rsidP="00EE530C">
            <w:pPr>
              <w:jc w:val="center"/>
              <w:rPr>
                <w:rFonts w:ascii="Cambria Math" w:eastAsia="Cambria Math" w:hAnsi="Cambria Math" w:cs="Cambria Math"/>
              </w:rPr>
            </w:pPr>
            <m:oMathPara>
              <m:oMath>
                <m:r>
                  <w:rPr>
                    <w:rFonts w:ascii="Cambria Math" w:hAnsi="Cambria Math"/>
                  </w:rPr>
                  <m:t>Ψ</m:t>
                </m:r>
                <m:d>
                  <m:dPr>
                    <m:ctrlPr>
                      <w:rPr>
                        <w:rFonts w:ascii="Cambria Math" w:eastAsia="Cambria Math" w:hAnsi="Cambria Math" w:cs="Cambria Math"/>
                      </w:rPr>
                    </m:ctrlPr>
                  </m:dPr>
                  <m:e>
                    <m:sSup>
                      <m:sSupPr>
                        <m:ctrlPr>
                          <w:rPr>
                            <w:rFonts w:ascii="Cambria Math" w:eastAsia="Cambria Math" w:hAnsi="Cambria Math" w:cs="Cambria Math"/>
                          </w:rPr>
                        </m:ctrlPr>
                      </m:sSupPr>
                      <m:e>
                        <m:r>
                          <w:rPr>
                            <w:rFonts w:ascii="Cambria Math" w:hAnsi="Cambria Math"/>
                          </w:rPr>
                          <m:t>δ</m:t>
                        </m:r>
                      </m:e>
                      <m:sup>
                        <m:r>
                          <w:rPr>
                            <w:rFonts w:ascii="Cambria Math" w:eastAsia="Cambria Math" w:hAnsi="Cambria Math" w:cs="Cambria Math"/>
                          </w:rPr>
                          <m:t>*</m:t>
                        </m:r>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S</m:t>
                        </m:r>
                      </m:e>
                      <m:sup>
                        <m:r>
                          <w:rPr>
                            <w:rFonts w:ascii="Cambria Math" w:eastAsia="Cambria Math" w:hAnsi="Cambria Math" w:cs="Cambria Math"/>
                          </w:rPr>
                          <m:t>*</m:t>
                        </m:r>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z</m:t>
                        </m:r>
                      </m:e>
                      <m:sup>
                        <m:r>
                          <w:rPr>
                            <w:rFonts w:ascii="Cambria Math" w:eastAsia="Cambria Math" w:hAnsi="Cambria Math" w:cs="Cambria Math"/>
                          </w:rPr>
                          <m:t>*</m:t>
                        </m:r>
                      </m:sup>
                    </m:sSup>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δ</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s</m:t>
                        </m:r>
                      </m:sub>
                    </m:sSub>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δ</m:t>
                        </m:r>
                      </m:sub>
                    </m:sSub>
                  </m:num>
                  <m:den>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m:t>
                        </m:r>
                      </m:sub>
                    </m:sSub>
                    <m:r>
                      <w:rPr>
                        <w:rFonts w:ascii="Cambria Math" w:eastAsia="Cambria Math" w:hAnsi="Cambria Math" w:cs="Cambria Math"/>
                      </w:rPr>
                      <m:t>+1</m:t>
                    </m:r>
                  </m:den>
                </m:f>
              </m:oMath>
            </m:oMathPara>
          </w:p>
        </w:tc>
        <w:tc>
          <w:tcPr>
            <w:tcW w:w="756" w:type="dxa"/>
            <w:shd w:val="clear" w:color="auto" w:fill="auto"/>
          </w:tcPr>
          <w:p w14:paraId="59645F85" w14:textId="042887B5" w:rsidR="008A11E8" w:rsidRPr="008C1B6A" w:rsidRDefault="008A11E8" w:rsidP="00EE530C">
            <w:pPr>
              <w:spacing w:line="480" w:lineRule="auto"/>
              <w:jc w:val="right"/>
              <w:rPr>
                <w:rFonts w:ascii="Times New Roman" w:eastAsia="Times New Roman" w:hAnsi="Times New Roman"/>
              </w:rPr>
            </w:pPr>
            <w:r w:rsidRPr="008C1B6A">
              <w:rPr>
                <w:rFonts w:ascii="Times New Roman" w:eastAsia="Times New Roman" w:hAnsi="Times New Roman"/>
              </w:rPr>
              <w:t>(</w:t>
            </w:r>
            <w:r w:rsidR="00D23E3A" w:rsidRPr="008C1B6A">
              <w:rPr>
                <w:rFonts w:ascii="Times New Roman" w:eastAsia="Times New Roman" w:hAnsi="Times New Roman"/>
              </w:rPr>
              <w:t>A4</w:t>
            </w:r>
            <w:r w:rsidRPr="008C1B6A">
              <w:rPr>
                <w:rFonts w:ascii="Times New Roman" w:eastAsia="Times New Roman" w:hAnsi="Times New Roman"/>
              </w:rPr>
              <w:t>)</w:t>
            </w:r>
          </w:p>
        </w:tc>
      </w:tr>
    </w:tbl>
    <w:p w14:paraId="011572C1" w14:textId="29CEC6DC" w:rsidR="008A11E8" w:rsidRPr="008C1B6A" w:rsidRDefault="008A11E8" w:rsidP="008A11E8">
      <w:pPr>
        <w:spacing w:line="480" w:lineRule="auto"/>
        <w:rPr>
          <w:rFonts w:ascii="Times New Roman" w:eastAsia="Times New Roman" w:hAnsi="Times New Roman"/>
        </w:rPr>
      </w:pPr>
      <w:r w:rsidRPr="008C1B6A">
        <w:rPr>
          <w:rFonts w:ascii="Times New Roman" w:eastAsia="Times New Roman" w:hAnsi="Times New Roman"/>
        </w:rPr>
        <w:t>In equation (</w:t>
      </w:r>
      <w:r w:rsidR="00D23E3A" w:rsidRPr="008C1B6A">
        <w:rPr>
          <w:rFonts w:ascii="Times New Roman" w:eastAsia="Times New Roman" w:hAnsi="Times New Roman"/>
        </w:rPr>
        <w:t>A4</w:t>
      </w:r>
      <w:r w:rsidRPr="008C1B6A">
        <w:rPr>
          <w:rFonts w:ascii="Times New Roman" w:eastAsia="Times New Roman" w:hAnsi="Times New Roman"/>
        </w:rPr>
        <w:t xml:space="preserve">), </w:t>
      </w:r>
      <m:oMath>
        <m:r>
          <w:rPr>
            <w:rFonts w:ascii="Cambria Math" w:hAnsi="Cambria Math"/>
          </w:rPr>
          <m:t>Ψ</m:t>
        </m:r>
        <m:d>
          <m:dPr>
            <m:ctrlPr>
              <w:rPr>
                <w:rFonts w:ascii="Cambria Math" w:eastAsia="Cambria Math" w:hAnsi="Cambria Math" w:cs="Cambria Math"/>
              </w:rPr>
            </m:ctrlPr>
          </m:dPr>
          <m:e>
            <m:r>
              <w:rPr>
                <w:rFonts w:ascii="Cambria Math" w:eastAsia="Cambria Math" w:hAnsi="Cambria Math" w:cs="Cambria Math"/>
              </w:rPr>
              <m:t>.</m:t>
            </m:r>
          </m:e>
        </m:d>
      </m:oMath>
      <w:r w:rsidRPr="008C1B6A">
        <w:rPr>
          <w:rFonts w:ascii="Times New Roman" w:eastAsia="Times New Roman" w:hAnsi="Times New Roman"/>
        </w:rPr>
        <w:t xml:space="preserve"> can be interpreted as the marginal effect of the degradation rate on long-term crop productivity. Specifically,  </w:t>
      </w:r>
      <m:oMath>
        <m:r>
          <w:rPr>
            <w:rFonts w:ascii="Cambria Math" w:eastAsia="Times New Roman" w:hAnsi="Cambria Math"/>
          </w:rPr>
          <m:t>(</m:t>
        </m:r>
        <m:f>
          <m:fPr>
            <m:ctrlPr>
              <w:rPr>
                <w:rFonts w:ascii="Cambria Math" w:eastAsia="Cambria Math" w:hAnsi="Cambria Math" w:cs="Cambria Math"/>
              </w:rPr>
            </m:ctrlPr>
          </m:fPr>
          <m:num>
            <m:r>
              <w:rPr>
                <w:rFonts w:ascii="Cambria Math" w:hAnsi="Cambria Math"/>
              </w:rPr>
              <m:t>ρ</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s</m:t>
                </m:r>
              </m:sub>
            </m:sSub>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δ</m:t>
                </m:r>
              </m:sub>
            </m:sSub>
          </m:num>
          <m:den>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m:t>
                </m:r>
              </m:sub>
            </m:sSub>
            <m:r>
              <w:rPr>
                <w:rFonts w:ascii="Cambria Math" w:eastAsia="Cambria Math" w:hAnsi="Cambria Math" w:cs="Cambria Math"/>
              </w:rPr>
              <m:t>+1</m:t>
            </m:r>
          </m:den>
        </m:f>
        <m:r>
          <w:rPr>
            <w:rFonts w:ascii="Cambria Math" w:eastAsia="Cambria Math" w:hAnsi="Cambria Math" w:cs="Cambria Math"/>
          </w:rPr>
          <m:t>)&gt;0</m:t>
        </m:r>
      </m:oMath>
      <w:r w:rsidRPr="008C1B6A">
        <w:rPr>
          <w:rFonts w:ascii="Times New Roman" w:eastAsia="Times New Roman" w:hAnsi="Times New Roman"/>
        </w:rPr>
        <w:t xml:space="preserve"> represents the value of saving the farmland soil productivity from the plastic pollutant stock by using more degradable plastic mulches.  Due to the properties of the functional forms of Q (.) and G (.), then </w:t>
      </w:r>
      <m:oMath>
        <m:r>
          <w:rPr>
            <w:rFonts w:ascii="Cambria Math" w:hAnsi="Cambria Math"/>
          </w:rPr>
          <m:t>Ψ</m:t>
        </m:r>
        <m:d>
          <m:dPr>
            <m:ctrlPr>
              <w:rPr>
                <w:rFonts w:ascii="Cambria Math" w:eastAsia="Cambria Math" w:hAnsi="Cambria Math" w:cs="Cambria Math"/>
              </w:rPr>
            </m:ctrlPr>
          </m:dPr>
          <m:e>
            <m:r>
              <w:rPr>
                <w:rFonts w:ascii="Cambria Math" w:eastAsia="Cambria Math" w:hAnsi="Cambria Math" w:cs="Cambria Math"/>
              </w:rPr>
              <m:t>.</m:t>
            </m:r>
          </m:e>
        </m:d>
      </m:oMath>
      <w:r w:rsidRPr="008C1B6A">
        <w:rPr>
          <w:rFonts w:ascii="Times New Roman" w:eastAsia="Times New Roman" w:hAnsi="Times New Roman"/>
        </w:rPr>
        <w:t xml:space="preserve"> is a strictly decreasing function of </w:t>
      </w:r>
      <m:oMath>
        <m:sSup>
          <m:sSupPr>
            <m:ctrlPr>
              <w:rPr>
                <w:rFonts w:ascii="Cambria Math" w:eastAsia="Cambria Math" w:hAnsi="Cambria Math" w:cs="Cambria Math"/>
              </w:rPr>
            </m:ctrlPr>
          </m:sSupPr>
          <m:e>
            <m:r>
              <w:rPr>
                <w:rFonts w:ascii="Cambria Math" w:hAnsi="Cambria Math"/>
              </w:rPr>
              <m:t>δ</m:t>
            </m:r>
          </m:e>
          <m:sup>
            <m:r>
              <w:rPr>
                <w:rFonts w:ascii="Cambria Math" w:eastAsia="Cambria Math" w:hAnsi="Cambria Math" w:cs="Cambria Math"/>
              </w:rPr>
              <m:t>*</m:t>
            </m:r>
          </m:sup>
        </m:sSup>
      </m:oMath>
      <w:r w:rsidRPr="008C1B6A">
        <w:rPr>
          <w:rFonts w:ascii="Times New Roman" w:eastAsia="Times New Roman" w:hAnsi="Times New Roman"/>
        </w:rPr>
        <w:t xml:space="preserve">and </w:t>
      </w:r>
      <m:oMath>
        <m:sSup>
          <m:sSupPr>
            <m:ctrlPr>
              <w:rPr>
                <w:rFonts w:ascii="Cambria Math" w:eastAsia="Cambria Math" w:hAnsi="Cambria Math" w:cs="Cambria Math"/>
              </w:rPr>
            </m:ctrlPr>
          </m:sSupPr>
          <m:e>
            <m:r>
              <w:rPr>
                <w:rFonts w:ascii="Cambria Math" w:eastAsia="Cambria Math" w:hAnsi="Cambria Math" w:cs="Cambria Math"/>
              </w:rPr>
              <m:t>S</m:t>
            </m:r>
          </m:e>
          <m:sup>
            <m:r>
              <w:rPr>
                <w:rFonts w:ascii="Cambria Math" w:eastAsia="Cambria Math" w:hAnsi="Cambria Math" w:cs="Cambria Math"/>
              </w:rPr>
              <m:t>*</m:t>
            </m:r>
          </m:sup>
        </m:sSup>
      </m:oMath>
      <w:r w:rsidRPr="008C1B6A">
        <w:rPr>
          <w:rFonts w:ascii="Times New Roman" w:eastAsia="Times New Roman" w:hAnsi="Times New Roman"/>
        </w:rPr>
        <w:t>.  Hence, equation (</w:t>
      </w:r>
      <w:r w:rsidR="00BF7AAB" w:rsidRPr="008C1B6A">
        <w:rPr>
          <w:rFonts w:ascii="Times New Roman" w:eastAsia="Times New Roman" w:hAnsi="Times New Roman"/>
        </w:rPr>
        <w:t>A3</w:t>
      </w:r>
      <w:r w:rsidRPr="008C1B6A">
        <w:rPr>
          <w:rFonts w:ascii="Times New Roman" w:eastAsia="Times New Roman" w:hAnsi="Times New Roman"/>
        </w:rPr>
        <w:t xml:space="preserve">) can be rewritten as </w:t>
      </w:r>
    </w:p>
    <w:tbl>
      <w:tblPr>
        <w:tblW w:w="8856" w:type="dxa"/>
        <w:tblLayout w:type="fixed"/>
        <w:tblLook w:val="0400" w:firstRow="0" w:lastRow="0" w:firstColumn="0" w:lastColumn="0" w:noHBand="0" w:noVBand="1"/>
      </w:tblPr>
      <w:tblGrid>
        <w:gridCol w:w="8100"/>
        <w:gridCol w:w="756"/>
      </w:tblGrid>
      <w:tr w:rsidR="008C1B6A" w:rsidRPr="008C1B6A" w14:paraId="6815B6D0" w14:textId="77777777" w:rsidTr="00EE530C">
        <w:tc>
          <w:tcPr>
            <w:tcW w:w="8100" w:type="dxa"/>
            <w:shd w:val="clear" w:color="auto" w:fill="auto"/>
            <w:vAlign w:val="center"/>
          </w:tcPr>
          <w:p w14:paraId="2EE01761" w14:textId="77777777" w:rsidR="008A11E8" w:rsidRPr="008C1B6A" w:rsidRDefault="002D1DDA" w:rsidP="00EE530C">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t</m:t>
                    </m:r>
                  </m:sub>
                </m:sSub>
                <m:r>
                  <w:rPr>
                    <w:rFonts w:ascii="Cambria Math" w:eastAsia="Cambria Math" w:hAnsi="Cambria Math" w:cs="Cambria Math"/>
                  </w:rPr>
                  <m:t>Ψ</m:t>
                </m:r>
                <m:d>
                  <m:dPr>
                    <m:ctrlPr>
                      <w:rPr>
                        <w:rFonts w:ascii="Cambria Math" w:eastAsia="Cambria Math" w:hAnsi="Cambria Math" w:cs="Cambria Math"/>
                      </w:rPr>
                    </m:ctrlPr>
                  </m:dPr>
                  <m:e>
                    <m:sSup>
                      <m:sSupPr>
                        <m:ctrlPr>
                          <w:rPr>
                            <w:rFonts w:ascii="Cambria Math" w:eastAsia="Cambria Math" w:hAnsi="Cambria Math" w:cs="Cambria Math"/>
                          </w:rPr>
                        </m:ctrlPr>
                      </m:sSupPr>
                      <m:e>
                        <m:r>
                          <w:rPr>
                            <w:rFonts w:ascii="Cambria Math" w:eastAsia="Cambria Math" w:hAnsi="Cambria Math" w:cs="Cambria Math"/>
                          </w:rPr>
                          <m:t>δ</m:t>
                        </m:r>
                      </m:e>
                      <m:sup>
                        <m:r>
                          <w:rPr>
                            <w:rFonts w:ascii="Cambria Math" w:eastAsia="Cambria Math" w:hAnsi="Cambria Math" w:cs="Cambria Math"/>
                          </w:rPr>
                          <m:t>*</m:t>
                        </m:r>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S</m:t>
                        </m:r>
                      </m:e>
                      <m:sup>
                        <m:r>
                          <w:rPr>
                            <w:rFonts w:ascii="Cambria Math" w:eastAsia="Cambria Math" w:hAnsi="Cambria Math" w:cs="Cambria Math"/>
                          </w:rPr>
                          <m:t>*</m:t>
                        </m:r>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z</m:t>
                        </m:r>
                      </m:e>
                      <m:sup>
                        <m:r>
                          <w:rPr>
                            <w:rFonts w:ascii="Cambria Math" w:eastAsia="Cambria Math" w:hAnsi="Cambria Math" w:cs="Cambria Math"/>
                          </w:rPr>
                          <m:t>*</m:t>
                        </m:r>
                      </m:sup>
                    </m:sSup>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δ</m:t>
                    </m:r>
                  </m:sub>
                </m:sSub>
                <m:r>
                  <w:rPr>
                    <w:rFonts w:ascii="Cambria Math" w:eastAsia="Cambria Math" w:hAnsi="Cambria Math" w:cs="Cambria Math"/>
                  </w:rPr>
                  <m:t>+</m:t>
                </m:r>
                <m:r>
                  <w:rPr>
                    <w:rFonts w:ascii="Cambria Math" w:eastAsia="Cambria Math" w:hAnsi="Cambria Math" w:cs="Cambria Math"/>
                  </w:rPr>
                  <m:t>w</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δ</m:t>
                    </m:r>
                  </m:sub>
                </m:sSub>
              </m:oMath>
            </m:oMathPara>
          </w:p>
        </w:tc>
        <w:tc>
          <w:tcPr>
            <w:tcW w:w="756" w:type="dxa"/>
            <w:shd w:val="clear" w:color="auto" w:fill="auto"/>
          </w:tcPr>
          <w:p w14:paraId="65ED9FBB" w14:textId="3DA2D096" w:rsidR="008A11E8" w:rsidRPr="008C1B6A" w:rsidRDefault="008A11E8" w:rsidP="00EE530C">
            <w:pPr>
              <w:spacing w:line="480" w:lineRule="auto"/>
              <w:jc w:val="right"/>
              <w:rPr>
                <w:rFonts w:ascii="Times New Roman" w:eastAsia="Times New Roman" w:hAnsi="Times New Roman"/>
              </w:rPr>
            </w:pPr>
            <w:r w:rsidRPr="008C1B6A">
              <w:rPr>
                <w:rFonts w:ascii="Times New Roman" w:eastAsia="Times New Roman" w:hAnsi="Times New Roman"/>
              </w:rPr>
              <w:t>(</w:t>
            </w:r>
            <w:r w:rsidR="00BF7AAB" w:rsidRPr="008C1B6A">
              <w:rPr>
                <w:rFonts w:ascii="Times New Roman" w:eastAsia="Times New Roman" w:hAnsi="Times New Roman"/>
              </w:rPr>
              <w:t>A5</w:t>
            </w:r>
            <w:r w:rsidRPr="008C1B6A">
              <w:rPr>
                <w:rFonts w:ascii="Times New Roman" w:eastAsia="Times New Roman" w:hAnsi="Times New Roman"/>
              </w:rPr>
              <w:t>)</w:t>
            </w:r>
          </w:p>
        </w:tc>
      </w:tr>
    </w:tbl>
    <w:p w14:paraId="06A6C95B" w14:textId="38A4543C" w:rsidR="003B0FA1" w:rsidRPr="008C1B6A" w:rsidRDefault="003B0FA1" w:rsidP="003B0FA1">
      <w:pPr>
        <w:spacing w:line="480" w:lineRule="auto"/>
        <w:ind w:firstLine="720"/>
        <w:rPr>
          <w:rFonts w:ascii="Times New Roman" w:eastAsia="Times New Roman" w:hAnsi="Times New Roman"/>
        </w:rPr>
      </w:pPr>
      <w:r w:rsidRPr="008C1B6A">
        <w:rPr>
          <w:rFonts w:ascii="Times New Roman" w:eastAsia="Times New Roman" w:hAnsi="Times New Roman"/>
        </w:rPr>
        <w:t xml:space="preserve">Therefore, the optimal degradation rate at the </w:t>
      </w:r>
      <w:r w:rsidR="003A6FB3" w:rsidRPr="008C1B6A">
        <w:rPr>
          <w:rFonts w:ascii="Times New Roman" w:eastAsia="Times New Roman" w:hAnsi="Times New Roman"/>
        </w:rPr>
        <w:t>steady state</w:t>
      </w:r>
      <w:r w:rsidRPr="008C1B6A">
        <w:rPr>
          <w:rFonts w:ascii="Times New Roman" w:eastAsia="Times New Roman" w:hAnsi="Times New Roman"/>
        </w:rPr>
        <w:t xml:space="preserve"> satisfies the equation (A6)</w:t>
      </w:r>
    </w:p>
    <w:tbl>
      <w:tblPr>
        <w:tblW w:w="8856" w:type="dxa"/>
        <w:tblLayout w:type="fixed"/>
        <w:tblLook w:val="0400" w:firstRow="0" w:lastRow="0" w:firstColumn="0" w:lastColumn="0" w:noHBand="0" w:noVBand="1"/>
      </w:tblPr>
      <w:tblGrid>
        <w:gridCol w:w="8100"/>
        <w:gridCol w:w="756"/>
      </w:tblGrid>
      <w:tr w:rsidR="003B0FA1" w:rsidRPr="008C1B6A" w14:paraId="16E83353" w14:textId="77777777" w:rsidTr="00EE530C">
        <w:tc>
          <w:tcPr>
            <w:tcW w:w="8100" w:type="dxa"/>
            <w:shd w:val="clear" w:color="auto" w:fill="auto"/>
            <w:vAlign w:val="center"/>
          </w:tcPr>
          <w:p w14:paraId="47876487" w14:textId="77777777" w:rsidR="003B0FA1" w:rsidRPr="008C1B6A" w:rsidRDefault="002D1DDA" w:rsidP="00EE530C">
            <w:pPr>
              <w:jc w:val="center"/>
              <w:rPr>
                <w:rFonts w:ascii="Cambria Math" w:eastAsia="Cambria Math" w:hAnsi="Cambria Math" w:cs="Cambria Math"/>
              </w:rPr>
            </w:pPr>
            <m:oMathPara>
              <m:oMath>
                <m:sSup>
                  <m:sSupPr>
                    <m:ctrlPr>
                      <w:rPr>
                        <w:rFonts w:ascii="Cambria Math" w:eastAsia="Cambria Math" w:hAnsi="Cambria Math" w:cs="Cambria Math"/>
                      </w:rPr>
                    </m:ctrlPr>
                  </m:sSupPr>
                  <m:e>
                    <m:r>
                      <w:rPr>
                        <w:rFonts w:ascii="Cambria Math" w:hAnsi="Cambria Math"/>
                      </w:rPr>
                      <m:t>δ</m:t>
                    </m:r>
                  </m:e>
                  <m:sup>
                    <m:r>
                      <w:rPr>
                        <w:rFonts w:ascii="Cambria Math" w:eastAsia="Cambria Math" w:hAnsi="Cambria Math" w:cs="Cambria Math"/>
                      </w:rPr>
                      <m:t>*</m:t>
                    </m:r>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Ψ</m:t>
                    </m:r>
                  </m:e>
                  <m:sup>
                    <m:r>
                      <w:rPr>
                        <w:rFonts w:ascii="Cambria Math" w:eastAsia="Cambria Math" w:hAnsi="Cambria Math" w:cs="Cambria Math"/>
                      </w:rPr>
                      <m:t>-</m:t>
                    </m:r>
                    <m:r>
                      <w:rPr>
                        <w:rFonts w:ascii="Cambria Math" w:eastAsia="Cambria Math" w:hAnsi="Cambria Math" w:cs="Cambria Math"/>
                      </w:rPr>
                      <m:t>1</m:t>
                    </m:r>
                  </m:sup>
                </m:sSup>
                <m:d>
                  <m:dPr>
                    <m:ctrlPr>
                      <w:rPr>
                        <w:rFonts w:ascii="Cambria Math" w:eastAsia="Cambria Math" w:hAnsi="Cambria Math" w:cs="Cambria Math"/>
                      </w:rPr>
                    </m:ctrlPr>
                  </m:dPr>
                  <m:e>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C</m:t>
                            </m:r>
                          </m:e>
                          <m:sub>
                            <m:r>
                              <w:rPr>
                                <w:rFonts w:ascii="Cambria Math" w:eastAsia="Cambria Math" w:hAnsi="Cambria Math" w:cs="Cambria Math"/>
                              </w:rPr>
                              <m:t>δ</m:t>
                            </m:r>
                          </m:sub>
                        </m:sSub>
                        <m:r>
                          <w:rPr>
                            <w:rFonts w:ascii="Cambria Math" w:eastAsia="Cambria Math" w:hAnsi="Cambria Math" w:cs="Cambria Math"/>
                          </w:rPr>
                          <m:t>+</m:t>
                        </m:r>
                        <m:r>
                          <m:rPr>
                            <m:sty m:val="p"/>
                          </m:rPr>
                          <w:rPr>
                            <w:rFonts w:ascii="Cambria Math" w:eastAsia="Cambria Math" w:hAnsi="Cambria Math" w:cs="Cambria Math"/>
                          </w:rPr>
                          <m:t>w</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δ</m:t>
                            </m:r>
                          </m:sub>
                        </m:sSub>
                      </m:num>
                      <m:den>
                        <m:acc>
                          <m:accPr>
                            <m:chr m:val="̅"/>
                            <m:ctrlPr>
                              <w:rPr>
                                <w:rFonts w:ascii="Cambria Math" w:eastAsia="Cambria Math" w:hAnsi="Cambria Math" w:cs="Cambria Math"/>
                                <w:i/>
                              </w:rPr>
                            </m:ctrlPr>
                          </m:accPr>
                          <m:e>
                            <m:r>
                              <w:rPr>
                                <w:rFonts w:ascii="Cambria Math" w:eastAsia="Cambria Math" w:hAnsi="Cambria Math" w:cs="Cambria Math"/>
                              </w:rPr>
                              <m:t>P</m:t>
                            </m:r>
                          </m:e>
                        </m:acc>
                      </m:den>
                    </m:f>
                  </m:e>
                </m:d>
              </m:oMath>
            </m:oMathPara>
          </w:p>
        </w:tc>
        <w:tc>
          <w:tcPr>
            <w:tcW w:w="756" w:type="dxa"/>
            <w:shd w:val="clear" w:color="auto" w:fill="auto"/>
          </w:tcPr>
          <w:p w14:paraId="302858EC" w14:textId="719C94D2" w:rsidR="003B0FA1" w:rsidRPr="008C1B6A" w:rsidRDefault="003B0FA1" w:rsidP="00EE530C">
            <w:pPr>
              <w:spacing w:line="480" w:lineRule="auto"/>
              <w:jc w:val="right"/>
              <w:rPr>
                <w:rFonts w:ascii="Times New Roman" w:eastAsia="Times New Roman" w:hAnsi="Times New Roman"/>
              </w:rPr>
            </w:pPr>
            <w:r w:rsidRPr="008C1B6A">
              <w:rPr>
                <w:rFonts w:ascii="Times New Roman" w:eastAsia="Times New Roman" w:hAnsi="Times New Roman"/>
              </w:rPr>
              <w:t>(A6)</w:t>
            </w:r>
          </w:p>
        </w:tc>
      </w:tr>
    </w:tbl>
    <w:p w14:paraId="6A0B86A9" w14:textId="77777777" w:rsidR="006E15FC" w:rsidRPr="008C1B6A" w:rsidRDefault="006E15FC" w:rsidP="003F2768">
      <w:pPr>
        <w:rPr>
          <w:rFonts w:ascii="Times New Roman" w:eastAsiaTheme="minorEastAsia" w:hAnsi="Times New Roman"/>
          <w:lang w:eastAsia="zh-CN"/>
        </w:rPr>
      </w:pPr>
    </w:p>
    <w:p w14:paraId="758D9A24" w14:textId="10647688" w:rsidR="006E15FC" w:rsidRPr="008C1B6A" w:rsidRDefault="006E15FC" w:rsidP="003F2768">
      <w:pPr>
        <w:rPr>
          <w:rFonts w:ascii="Times New Roman" w:eastAsia="Times New Roman" w:hAnsi="Times New Roman"/>
          <w:b/>
          <w:bCs/>
        </w:rPr>
      </w:pPr>
      <w:r w:rsidRPr="008C1B6A">
        <w:rPr>
          <w:rFonts w:ascii="Times New Roman" w:eastAsiaTheme="minorEastAsia" w:hAnsi="Times New Roman"/>
          <w:b/>
          <w:bCs/>
          <w:lang w:eastAsia="zh-CN"/>
        </w:rPr>
        <w:t xml:space="preserve">Proof of </w:t>
      </w:r>
      <m:oMath>
        <m:r>
          <m:rPr>
            <m:sty m:val="bi"/>
          </m:rPr>
          <w:rPr>
            <w:rFonts w:ascii="Cambria Math" w:hAnsi="Cambria Math"/>
          </w:rPr>
          <m:t>Ψ</m:t>
        </m:r>
        <m:d>
          <m:dPr>
            <m:ctrlPr>
              <w:rPr>
                <w:rFonts w:ascii="Cambria Math" w:eastAsia="Cambria Math" w:hAnsi="Cambria Math" w:cs="Cambria Math"/>
                <w:b/>
                <w:bCs/>
              </w:rPr>
            </m:ctrlPr>
          </m:dPr>
          <m:e>
            <m:r>
              <m:rPr>
                <m:sty m:val="bi"/>
              </m:rPr>
              <w:rPr>
                <w:rFonts w:ascii="Cambria Math" w:eastAsia="Cambria Math" w:hAnsi="Cambria Math" w:cs="Cambria Math"/>
              </w:rPr>
              <m:t>.</m:t>
            </m:r>
          </m:e>
        </m:d>
      </m:oMath>
      <w:r w:rsidRPr="008C1B6A">
        <w:rPr>
          <w:rFonts w:ascii="Times New Roman" w:eastAsiaTheme="minorEastAsia" w:hAnsi="Times New Roman"/>
          <w:b/>
          <w:bCs/>
        </w:rPr>
        <w:t xml:space="preserve"> </w:t>
      </w:r>
      <w:r w:rsidRPr="008C1B6A">
        <w:rPr>
          <w:rFonts w:ascii="Times New Roman" w:eastAsiaTheme="minorEastAsia" w:hAnsi="Times New Roman"/>
          <w:b/>
          <w:bCs/>
          <w:lang w:eastAsia="zh-CN"/>
        </w:rPr>
        <w:t xml:space="preserve">as a strictly decreasing function </w:t>
      </w:r>
      <w:r w:rsidRPr="008C1B6A">
        <w:rPr>
          <w:rFonts w:ascii="Times New Roman" w:eastAsia="Times New Roman" w:hAnsi="Times New Roman"/>
          <w:b/>
          <w:bCs/>
        </w:rPr>
        <w:t xml:space="preserve">of </w:t>
      </w:r>
      <m:oMath>
        <m:sSup>
          <m:sSupPr>
            <m:ctrlPr>
              <w:rPr>
                <w:rFonts w:ascii="Cambria Math" w:eastAsia="Cambria Math" w:hAnsi="Cambria Math" w:cs="Cambria Math"/>
                <w:b/>
                <w:bCs/>
              </w:rPr>
            </m:ctrlPr>
          </m:sSupPr>
          <m:e>
            <m:r>
              <m:rPr>
                <m:sty m:val="bi"/>
              </m:rPr>
              <w:rPr>
                <w:rFonts w:ascii="Cambria Math" w:hAnsi="Cambria Math"/>
              </w:rPr>
              <m:t>δ</m:t>
            </m:r>
          </m:e>
          <m:sup>
            <m:r>
              <m:rPr>
                <m:sty m:val="bi"/>
              </m:rPr>
              <w:rPr>
                <w:rFonts w:ascii="Cambria Math" w:eastAsia="Cambria Math" w:hAnsi="Cambria Math" w:cs="Cambria Math"/>
              </w:rPr>
              <m:t>*</m:t>
            </m:r>
          </m:sup>
        </m:sSup>
      </m:oMath>
      <w:r w:rsidRPr="008C1B6A">
        <w:rPr>
          <w:rFonts w:ascii="Times New Roman" w:eastAsia="Times New Roman" w:hAnsi="Times New Roman"/>
          <w:b/>
          <w:bCs/>
        </w:rPr>
        <w:t xml:space="preserve">and </w:t>
      </w:r>
      <m:oMath>
        <m:sSup>
          <m:sSupPr>
            <m:ctrlPr>
              <w:rPr>
                <w:rFonts w:ascii="Cambria Math" w:eastAsia="Cambria Math" w:hAnsi="Cambria Math" w:cs="Cambria Math"/>
                <w:b/>
                <w:bCs/>
              </w:rPr>
            </m:ctrlPr>
          </m:sSupPr>
          <m:e>
            <m:r>
              <m:rPr>
                <m:sty m:val="bi"/>
              </m:rPr>
              <w:rPr>
                <w:rFonts w:ascii="Cambria Math" w:eastAsia="Cambria Math" w:hAnsi="Cambria Math" w:cs="Cambria Math"/>
              </w:rPr>
              <m:t>S</m:t>
            </m:r>
          </m:e>
          <m:sup>
            <m:r>
              <m:rPr>
                <m:sty m:val="bi"/>
              </m:rPr>
              <w:rPr>
                <w:rFonts w:ascii="Cambria Math" w:eastAsia="Cambria Math" w:hAnsi="Cambria Math" w:cs="Cambria Math"/>
              </w:rPr>
              <m:t>*</m:t>
            </m:r>
          </m:sup>
        </m:sSup>
      </m:oMath>
      <w:r w:rsidRPr="008C1B6A">
        <w:rPr>
          <w:rFonts w:ascii="Times New Roman" w:eastAsia="Times New Roman" w:hAnsi="Times New Roman"/>
          <w:b/>
          <w:bCs/>
        </w:rPr>
        <w:t xml:space="preserve">  </w:t>
      </w:r>
    </w:p>
    <w:p w14:paraId="7948FC74" w14:textId="361F9B17" w:rsidR="006E15FC" w:rsidRPr="008C1B6A" w:rsidRDefault="006E15FC" w:rsidP="003F2768">
      <w:pPr>
        <w:rPr>
          <w:rFonts w:ascii="Times New Roman" w:eastAsiaTheme="minorEastAsia" w:hAnsi="Times New Roman"/>
          <w:lang w:eastAsia="zh-CN"/>
        </w:rPr>
      </w:pPr>
      <w:r w:rsidRPr="008C1B6A">
        <w:rPr>
          <w:rFonts w:ascii="Times New Roman" w:eastAsiaTheme="minorEastAsia" w:hAnsi="Times New Roman"/>
          <w:lang w:eastAsia="zh-CN"/>
        </w:rPr>
        <w:t xml:space="preserve"> </w:t>
      </w:r>
    </w:p>
    <w:p w14:paraId="61F3E0A4" w14:textId="7CAFA48F" w:rsidR="003F2768" w:rsidRPr="008C1B6A" w:rsidRDefault="003F2768" w:rsidP="003F2768">
      <w:pPr>
        <w:rPr>
          <w:rFonts w:ascii="Times New Roman" w:eastAsia="Times New Roman" w:hAnsi="Times New Roman"/>
        </w:rPr>
      </w:pPr>
      <w:r w:rsidRPr="008C1B6A">
        <w:rPr>
          <w:rFonts w:ascii="Times New Roman" w:eastAsia="Times New Roman" w:hAnsi="Times New Roman"/>
        </w:rPr>
        <w:t xml:space="preserve">We defined </w:t>
      </w:r>
      <m:oMath>
        <m:r>
          <w:rPr>
            <w:rFonts w:ascii="Cambria Math" w:eastAsia="Cambria Math" w:hAnsi="Cambria Math" w:cs="Cambria Math"/>
          </w:rPr>
          <m:t>Γ(δ,z;S,w)=S-G(δ,z;S,w)</m:t>
        </m:r>
      </m:oMath>
      <w:r w:rsidRPr="008C1B6A">
        <w:rPr>
          <w:rFonts w:ascii="Times New Roman" w:eastAsia="Times New Roman" w:hAnsi="Times New Roman"/>
        </w:rPr>
        <w:t xml:space="preserve">, and by assumption, </w:t>
      </w:r>
      <m:oMath>
        <m:r>
          <w:rPr>
            <w:rFonts w:ascii="Cambria Math" w:eastAsia="Cambria Math" w:hAnsi="Cambria Math" w:cs="Cambria Math"/>
          </w:rPr>
          <m:t>Γ(δ,z;S,w)</m:t>
        </m:r>
      </m:oMath>
      <w:r w:rsidRPr="008C1B6A">
        <w:rPr>
          <w:rFonts w:ascii="Times New Roman" w:eastAsia="Times New Roman" w:hAnsi="Times New Roman"/>
        </w:rPr>
        <w:t xml:space="preserve"> will be twice continuously differentiable with </w:t>
      </w:r>
      <m:oMath>
        <m:sSub>
          <m:sSubPr>
            <m:ctrlPr>
              <w:rPr>
                <w:rFonts w:ascii="Cambria Math" w:eastAsia="Cambria Math" w:hAnsi="Cambria Math" w:cs="Cambria Math"/>
              </w:rPr>
            </m:ctrlPr>
          </m:sSubPr>
          <m:e>
            <m:r>
              <w:rPr>
                <w:rFonts w:ascii="Cambria Math" w:hAnsi="Cambria Math"/>
              </w:rPr>
              <m:t>Γ</m:t>
            </m:r>
          </m:e>
          <m:sub>
            <m:r>
              <w:rPr>
                <w:rFonts w:ascii="Cambria Math" w:eastAsia="Cambria Math" w:hAnsi="Cambria Math" w:cs="Cambria Math"/>
              </w:rPr>
              <m:t>s</m:t>
            </m:r>
          </m:sub>
        </m:sSub>
        <m:r>
          <w:rPr>
            <w:rFonts w:ascii="Cambria Math" w:eastAsia="Cambria Math" w:hAnsi="Cambria Math" w:cs="Cambria Math"/>
          </w:rPr>
          <m:t>&gt;0</m:t>
        </m:r>
      </m:oMath>
      <w:r w:rsidRPr="008C1B6A">
        <w:rPr>
          <w:rFonts w:ascii="Times New Roman" w:eastAsia="Times New Roman" w:hAnsi="Times New Roman"/>
        </w:rPr>
        <w:t xml:space="preserve"> and </w:t>
      </w:r>
      <m:oMath>
        <m:sSub>
          <m:sSubPr>
            <m:ctrlPr>
              <w:rPr>
                <w:rFonts w:ascii="Cambria Math" w:eastAsia="Cambria Math" w:hAnsi="Cambria Math" w:cs="Cambria Math"/>
              </w:rPr>
            </m:ctrlPr>
          </m:sSubPr>
          <m:e>
            <m:r>
              <w:rPr>
                <w:rFonts w:ascii="Cambria Math" w:hAnsi="Cambria Math"/>
              </w:rPr>
              <m:t>Γ</m:t>
            </m:r>
          </m:e>
          <m:sub>
            <m:r>
              <w:rPr>
                <w:rFonts w:ascii="Cambria Math" w:eastAsia="Cambria Math" w:hAnsi="Cambria Math" w:cs="Cambria Math"/>
              </w:rPr>
              <m:t>ss</m:t>
            </m:r>
          </m:sub>
        </m:sSub>
        <m:r>
          <w:rPr>
            <w:rFonts w:ascii="Cambria Math" w:eastAsia="Cambria Math" w:hAnsi="Cambria Math" w:cs="Cambria Math"/>
          </w:rPr>
          <m:t>≤0</m:t>
        </m:r>
      </m:oMath>
      <w:r w:rsidRPr="008C1B6A">
        <w:rPr>
          <w:rFonts w:ascii="Times New Roman" w:eastAsia="Times New Roman" w:hAnsi="Times New Roman"/>
        </w:rPr>
        <w:t xml:space="preserve">. Therefore, there is unique </w:t>
      </w:r>
      <m:oMath>
        <m:r>
          <w:rPr>
            <w:rFonts w:ascii="Cambria Math" w:eastAsia="Cambria Math" w:hAnsi="Cambria Math" w:cs="Cambria Math"/>
          </w:rPr>
          <m:t>S=S(δ,z)</m:t>
        </m:r>
      </m:oMath>
      <w:r w:rsidRPr="008C1B6A">
        <w:rPr>
          <w:rFonts w:ascii="Times New Roman" w:eastAsia="Times New Roman" w:hAnsi="Times New Roman"/>
        </w:rPr>
        <w:t xml:space="preserve"> such that </w:t>
      </w:r>
      <m:oMath>
        <m:r>
          <w:rPr>
            <w:rFonts w:ascii="Cambria Math" w:hAnsi="Cambria Math"/>
          </w:rPr>
          <m:t>Γ</m:t>
        </m:r>
        <m:d>
          <m:dPr>
            <m:ctrlPr>
              <w:rPr>
                <w:rFonts w:ascii="Cambria Math" w:eastAsia="Cambria Math" w:hAnsi="Cambria Math" w:cs="Cambria Math"/>
              </w:rPr>
            </m:ctrlPr>
          </m:dPr>
          <m:e>
            <m:r>
              <w:rPr>
                <w:rFonts w:ascii="Cambria Math" w:eastAsia="Cambria Math" w:hAnsi="Cambria Math" w:cs="Cambria Math"/>
              </w:rPr>
              <m:t>δ,z;S,w</m:t>
            </m:r>
          </m:e>
        </m:d>
        <m:r>
          <w:rPr>
            <w:rFonts w:ascii="Cambria Math" w:eastAsia="Cambria Math" w:hAnsi="Cambria Math" w:cs="Cambria Math"/>
          </w:rPr>
          <m:t xml:space="preserve">=0. </m:t>
        </m:r>
      </m:oMath>
      <w:r w:rsidRPr="008C1B6A">
        <w:rPr>
          <w:rFonts w:ascii="Times New Roman" w:eastAsia="Times New Roman" w:hAnsi="Times New Roman"/>
        </w:rPr>
        <w:t xml:space="preserve"> Therefore, for </w:t>
      </w:r>
      <m:oMath>
        <m:r>
          <w:rPr>
            <w:rFonts w:ascii="Cambria Math" w:eastAsia="Cambria Math" w:hAnsi="Cambria Math" w:cs="Cambria Math"/>
          </w:rPr>
          <m:t>0≤δ≤1</m:t>
        </m:r>
      </m:oMath>
      <w:r w:rsidRPr="008C1B6A">
        <w:rPr>
          <w:rFonts w:ascii="Times New Roman" w:eastAsia="Times New Roman" w:hAnsi="Times New Roman"/>
        </w:rPr>
        <w:t>, condition (2) holds. According to the implicit function theory, we have the following:</w:t>
      </w:r>
    </w:p>
    <w:p w14:paraId="63FDECBC" w14:textId="77777777" w:rsidR="003F2768" w:rsidRPr="008C1B6A" w:rsidRDefault="002D1DDA" w:rsidP="003F2768">
      <w:pPr>
        <w:jc w:val="cente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hAnsi="Cambria Math"/>
                </w:rPr>
                <m:t>∂Γ</m:t>
              </m:r>
            </m:num>
            <m:den>
              <m:r>
                <w:rPr>
                  <w:rFonts w:ascii="Cambria Math" w:eastAsia="Cambria Math" w:hAnsi="Cambria Math" w:cs="Cambria Math"/>
                </w:rPr>
                <m:t>∂δ</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∂G</m:t>
              </m:r>
            </m:num>
            <m:den>
              <m:r>
                <w:rPr>
                  <w:rFonts w:ascii="Cambria Math" w:eastAsia="Cambria Math" w:hAnsi="Cambria Math" w:cs="Cambria Math"/>
                </w:rPr>
                <m:t>∂δ</m:t>
              </m:r>
            </m:den>
          </m:f>
        </m:oMath>
      </m:oMathPara>
    </w:p>
    <w:p w14:paraId="1F6FDD7D" w14:textId="77777777" w:rsidR="003F2768" w:rsidRPr="008C1B6A" w:rsidRDefault="002D1DDA" w:rsidP="003F2768">
      <w:pPr>
        <w:jc w:val="cente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hAnsi="Cambria Math"/>
                </w:rPr>
                <m:t>∂Γ</m:t>
              </m:r>
            </m:num>
            <m:den>
              <m:r>
                <w:rPr>
                  <w:rFonts w:ascii="Cambria Math" w:eastAsia="Cambria Math" w:hAnsi="Cambria Math" w:cs="Cambria Math"/>
                </w:rPr>
                <m:t>∂S</m:t>
              </m:r>
            </m:den>
          </m:f>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∂G</m:t>
              </m:r>
            </m:num>
            <m:den>
              <m:r>
                <w:rPr>
                  <w:rFonts w:ascii="Cambria Math" w:eastAsia="Cambria Math" w:hAnsi="Cambria Math" w:cs="Cambria Math"/>
                </w:rPr>
                <m:t>∂S</m:t>
              </m:r>
            </m:den>
          </m:f>
        </m:oMath>
      </m:oMathPara>
    </w:p>
    <w:p w14:paraId="2190BB2F" w14:textId="77777777" w:rsidR="003F2768" w:rsidRPr="008C1B6A" w:rsidRDefault="003F2768" w:rsidP="003F2768">
      <w:pPr>
        <w:rPr>
          <w:rFonts w:ascii="Times New Roman" w:eastAsia="Times New Roman" w:hAnsi="Times New Roman"/>
        </w:rPr>
      </w:pPr>
      <w:r w:rsidRPr="008C1B6A">
        <w:rPr>
          <w:rFonts w:ascii="Times New Roman" w:eastAsia="Times New Roman" w:hAnsi="Times New Roman"/>
        </w:rPr>
        <w:t>Since</w:t>
      </w:r>
    </w:p>
    <w:p w14:paraId="4869CB72" w14:textId="77777777" w:rsidR="003F2768" w:rsidRPr="008C1B6A" w:rsidRDefault="002D1DDA" w:rsidP="003F2768">
      <w:pPr>
        <w:jc w:val="cente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hAnsi="Cambria Math"/>
                </w:rPr>
                <m:t>∂</m:t>
              </m:r>
              <m:r>
                <w:rPr>
                  <w:rFonts w:ascii="Cambria Math" w:eastAsia="Cambria Math" w:hAnsi="Cambria Math" w:cs="Cambria Math"/>
                </w:rPr>
                <m:t>S</m:t>
              </m:r>
            </m:num>
            <m:den>
              <m:r>
                <w:rPr>
                  <w:rFonts w:ascii="Cambria Math" w:eastAsia="Cambria Math" w:hAnsi="Cambria Math" w:cs="Cambria Math"/>
                </w:rPr>
                <m:t>∂δ</m:t>
              </m:r>
            </m:den>
          </m:f>
          <m:r>
            <w:rPr>
              <w:rFonts w:ascii="Cambria Math" w:eastAsia="Cambria Math" w:hAnsi="Cambria Math" w:cs="Cambria Math"/>
            </w:rPr>
            <m:t>=-</m:t>
          </m:r>
          <m:f>
            <m:fPr>
              <m:ctrlPr>
                <w:rPr>
                  <w:rFonts w:ascii="Cambria Math" w:eastAsia="Cambria Math" w:hAnsi="Cambria Math" w:cs="Cambria Math"/>
                </w:rPr>
              </m:ctrlPr>
            </m:fPr>
            <m:num>
              <m:f>
                <m:fPr>
                  <m:ctrlPr>
                    <w:rPr>
                      <w:rFonts w:ascii="Cambria Math" w:eastAsia="Cambria Math" w:hAnsi="Cambria Math" w:cs="Cambria Math"/>
                    </w:rPr>
                  </m:ctrlPr>
                </m:fPr>
                <m:num>
                  <m:r>
                    <w:rPr>
                      <w:rFonts w:ascii="Cambria Math" w:eastAsia="Cambria Math" w:hAnsi="Cambria Math" w:cs="Cambria Math"/>
                    </w:rPr>
                    <m:t>∂Γ</m:t>
                  </m:r>
                </m:num>
                <m:den>
                  <m:r>
                    <w:rPr>
                      <w:rFonts w:ascii="Cambria Math" w:eastAsia="Cambria Math" w:hAnsi="Cambria Math" w:cs="Cambria Math"/>
                    </w:rPr>
                    <m:t>∂δ</m:t>
                  </m:r>
                </m:den>
              </m:f>
            </m:num>
            <m:den>
              <m:f>
                <m:fPr>
                  <m:ctrlPr>
                    <w:rPr>
                      <w:rFonts w:ascii="Cambria Math" w:eastAsia="Cambria Math" w:hAnsi="Cambria Math" w:cs="Cambria Math"/>
                    </w:rPr>
                  </m:ctrlPr>
                </m:fPr>
                <m:num>
                  <m:r>
                    <w:rPr>
                      <w:rFonts w:ascii="Cambria Math" w:eastAsia="Cambria Math" w:hAnsi="Cambria Math" w:cs="Cambria Math"/>
                    </w:rPr>
                    <m:t>∂Γ</m:t>
                  </m:r>
                </m:num>
                <m:den>
                  <m:r>
                    <w:rPr>
                      <w:rFonts w:ascii="Cambria Math" w:eastAsia="Cambria Math" w:hAnsi="Cambria Math" w:cs="Cambria Math"/>
                    </w:rPr>
                    <m:t>∂S</m:t>
                  </m:r>
                </m:den>
              </m:f>
            </m:den>
          </m:f>
        </m:oMath>
      </m:oMathPara>
    </w:p>
    <w:p w14:paraId="1DAEB84C" w14:textId="77777777" w:rsidR="003F2768" w:rsidRPr="008C1B6A" w:rsidRDefault="003F2768" w:rsidP="003F2768">
      <w:pPr>
        <w:rPr>
          <w:rFonts w:ascii="Times New Roman" w:eastAsia="Times New Roman" w:hAnsi="Times New Roman"/>
        </w:rPr>
      </w:pPr>
      <w:r w:rsidRPr="008C1B6A">
        <w:rPr>
          <w:rFonts w:ascii="Times New Roman" w:eastAsia="Times New Roman" w:hAnsi="Times New Roman"/>
        </w:rPr>
        <w:t>We have</w:t>
      </w:r>
    </w:p>
    <w:p w14:paraId="52E0F3F4" w14:textId="77777777" w:rsidR="003F2768" w:rsidRPr="008C1B6A" w:rsidRDefault="003F2768" w:rsidP="003F2768">
      <w:pPr>
        <w:rPr>
          <w:rFonts w:ascii="Times New Roman" w:eastAsia="Times New Roman" w:hAnsi="Times New Roman"/>
        </w:rPr>
      </w:pPr>
    </w:p>
    <w:p w14:paraId="1AFBC843" w14:textId="77777777" w:rsidR="003F2768" w:rsidRPr="008C1B6A" w:rsidRDefault="002D1DDA" w:rsidP="003F2768">
      <w:pPr>
        <w:jc w:val="center"/>
        <w:rPr>
          <w:rFonts w:ascii="Cambria Math" w:eastAsia="Cambria Math" w:hAnsi="Cambria Math" w:cs="Cambria Math"/>
        </w:rPr>
      </w:pPr>
      <m:oMathPara>
        <m:oMath>
          <m:f>
            <m:fPr>
              <m:ctrlPr>
                <w:rPr>
                  <w:rFonts w:ascii="Cambria Math" w:eastAsia="Cambria Math" w:hAnsi="Cambria Math" w:cs="Cambria Math"/>
                </w:rPr>
              </m:ctrlPr>
            </m:fPr>
            <m:num>
              <m:r>
                <w:rPr>
                  <w:rFonts w:ascii="Cambria Math" w:hAnsi="Cambria Math"/>
                </w:rPr>
                <m:t>∂</m:t>
              </m:r>
              <m:r>
                <w:rPr>
                  <w:rFonts w:ascii="Cambria Math" w:eastAsia="Cambria Math" w:hAnsi="Cambria Math" w:cs="Cambria Math"/>
                </w:rPr>
                <m:t>S</m:t>
              </m:r>
            </m:num>
            <m:den>
              <m:r>
                <w:rPr>
                  <w:rFonts w:ascii="Cambria Math" w:eastAsia="Cambria Math" w:hAnsi="Cambria Math" w:cs="Cambria Math"/>
                </w:rPr>
                <m:t>∂δ</m:t>
              </m:r>
            </m:den>
          </m:f>
          <m:r>
            <w:rPr>
              <w:rFonts w:ascii="Cambria Math" w:eastAsia="Cambria Math" w:hAnsi="Cambria Math" w:cs="Cambria Math"/>
            </w:rPr>
            <m:t>=</m:t>
          </m:r>
          <m:f>
            <m:fPr>
              <m:ctrlPr>
                <w:rPr>
                  <w:rFonts w:ascii="Cambria Math" w:eastAsia="Cambria Math" w:hAnsi="Cambria Math" w:cs="Cambria Math"/>
                </w:rPr>
              </m:ctrlPr>
            </m:fPr>
            <m:num>
              <m:f>
                <m:fPr>
                  <m:ctrlPr>
                    <w:rPr>
                      <w:rFonts w:ascii="Cambria Math" w:eastAsia="Cambria Math" w:hAnsi="Cambria Math" w:cs="Cambria Math"/>
                    </w:rPr>
                  </m:ctrlPr>
                </m:fPr>
                <m:num>
                  <m:r>
                    <w:rPr>
                      <w:rFonts w:ascii="Cambria Math" w:eastAsia="Cambria Math" w:hAnsi="Cambria Math" w:cs="Cambria Math"/>
                    </w:rPr>
                    <m:t>∂G</m:t>
                  </m:r>
                </m:num>
                <m:den>
                  <m:r>
                    <w:rPr>
                      <w:rFonts w:ascii="Cambria Math" w:eastAsia="Cambria Math" w:hAnsi="Cambria Math" w:cs="Cambria Math"/>
                    </w:rPr>
                    <m:t>∂δ</m:t>
                  </m:r>
                </m:den>
              </m:f>
            </m:num>
            <m:den>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∂G</m:t>
                  </m:r>
                </m:num>
                <m:den>
                  <m:r>
                    <w:rPr>
                      <w:rFonts w:ascii="Cambria Math" w:eastAsia="Cambria Math" w:hAnsi="Cambria Math" w:cs="Cambria Math"/>
                    </w:rPr>
                    <m:t>∂S</m:t>
                  </m:r>
                </m:den>
              </m:f>
            </m:den>
          </m:f>
        </m:oMath>
      </m:oMathPara>
    </w:p>
    <w:p w14:paraId="483E660A" w14:textId="77777777" w:rsidR="003F2768" w:rsidRPr="008C1B6A" w:rsidRDefault="003F2768" w:rsidP="003F2768">
      <w:pPr>
        <w:rPr>
          <w:rFonts w:ascii="Times New Roman" w:eastAsia="Times New Roman" w:hAnsi="Times New Roman"/>
        </w:rPr>
      </w:pPr>
      <w:r w:rsidRPr="008C1B6A">
        <w:rPr>
          <w:rFonts w:ascii="Times New Roman" w:eastAsia="Times New Roman" w:hAnsi="Times New Roman"/>
        </w:rPr>
        <w:t>To align the expression of the partial differentiation with the whole paper, we have</w:t>
      </w:r>
    </w:p>
    <w:p w14:paraId="1CDD7436" w14:textId="77777777" w:rsidR="003F2768" w:rsidRPr="008C1B6A" w:rsidRDefault="003F2768" w:rsidP="003F2768">
      <w:pPr>
        <w:rPr>
          <w:rFonts w:ascii="Times New Roman" w:eastAsia="Times New Roman" w:hAnsi="Times New Roman"/>
        </w:rPr>
      </w:pPr>
      <w:r w:rsidRPr="008C1B6A">
        <w:rPr>
          <w:rFonts w:ascii="Times New Roman" w:eastAsia="Times New Roman" w:hAnsi="Times New Roman"/>
        </w:rPr>
        <w:t xml:space="preserve"> </w:t>
      </w:r>
    </w:p>
    <w:p w14:paraId="76C008A4" w14:textId="77777777" w:rsidR="003F2768" w:rsidRPr="008C1B6A" w:rsidRDefault="002D1DDA" w:rsidP="003F2768">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δ</m:t>
              </m:r>
            </m:sub>
          </m:sSub>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δ</m:t>
                  </m:r>
                </m:sub>
              </m:sSub>
            </m:num>
            <m:den>
              <m:r>
                <w:rPr>
                  <w:rFonts w:ascii="Cambria Math" w:eastAsia="Cambria Math" w:hAnsi="Cambria Math" w:cs="Cambria Math"/>
                </w:rPr>
                <m:t>1-</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m:t>
                  </m:r>
                </m:sub>
              </m:sSub>
            </m:den>
          </m:f>
          <m:r>
            <w:rPr>
              <w:rFonts w:ascii="Cambria Math" w:eastAsia="Cambria Math" w:hAnsi="Cambria Math" w:cs="Cambria Math"/>
            </w:rPr>
            <m:t>≤0</m:t>
          </m:r>
        </m:oMath>
      </m:oMathPara>
    </w:p>
    <w:p w14:paraId="4018714A" w14:textId="77777777" w:rsidR="003F2768" w:rsidRPr="008C1B6A" w:rsidRDefault="003F2768" w:rsidP="003F2768">
      <w:pPr>
        <w:rPr>
          <w:rFonts w:ascii="Times New Roman" w:eastAsia="Times New Roman" w:hAnsi="Times New Roman"/>
        </w:rPr>
      </w:pPr>
      <w:r w:rsidRPr="008C1B6A">
        <w:rPr>
          <w:rFonts w:ascii="Times New Roman" w:eastAsia="Times New Roman" w:hAnsi="Times New Roman"/>
        </w:rPr>
        <w:t xml:space="preserve">The above partial differentiation indicates that the larger above-soil degradation rate will decrease the amount of plastic residue in the farmland soil. </w:t>
      </w:r>
    </w:p>
    <w:p w14:paraId="04BF0B83" w14:textId="77777777" w:rsidR="003F2768" w:rsidRPr="008C1B6A" w:rsidRDefault="003F2768" w:rsidP="003F2768">
      <w:pPr>
        <w:rPr>
          <w:rFonts w:ascii="Times New Roman" w:eastAsia="Times New Roman" w:hAnsi="Times New Roman"/>
        </w:rPr>
      </w:pPr>
    </w:p>
    <w:p w14:paraId="30295C16" w14:textId="77777777" w:rsidR="003F2768" w:rsidRPr="008C1B6A" w:rsidRDefault="003F2768" w:rsidP="003F2768">
      <w:pPr>
        <w:rPr>
          <w:rFonts w:ascii="Times New Roman" w:eastAsia="Times New Roman" w:hAnsi="Times New Roman"/>
        </w:rPr>
      </w:pPr>
      <w:r w:rsidRPr="008C1B6A">
        <w:rPr>
          <w:rFonts w:ascii="Times New Roman" w:eastAsia="Times New Roman" w:hAnsi="Times New Roman"/>
        </w:rPr>
        <w:t xml:space="preserve">If we consider </w:t>
      </w:r>
      <m:oMath>
        <m:r>
          <w:rPr>
            <w:rFonts w:ascii="Cambria Math" w:eastAsia="Cambria Math" w:hAnsi="Cambria Math" w:cs="Cambria Math"/>
          </w:rPr>
          <m:t>S</m:t>
        </m:r>
      </m:oMath>
      <w:r w:rsidRPr="008C1B6A">
        <w:rPr>
          <w:rFonts w:ascii="Times New Roman" w:eastAsia="Times New Roman" w:hAnsi="Times New Roman"/>
        </w:rPr>
        <w:t xml:space="preserve"> as a function of </w:t>
      </w:r>
      <m:oMath>
        <m:r>
          <w:rPr>
            <w:rFonts w:ascii="Cambria Math" w:hAnsi="Cambria Math"/>
          </w:rPr>
          <m:t>δ</m:t>
        </m:r>
      </m:oMath>
      <w:r w:rsidRPr="008C1B6A">
        <w:rPr>
          <w:rFonts w:ascii="Times New Roman" w:eastAsia="Times New Roman" w:hAnsi="Times New Roman"/>
        </w:rPr>
        <w:t xml:space="preserve">, we find that the marginal effect of the degradation rate on the long-term crop productivity </w:t>
      </w:r>
      <m:oMath>
        <m:r>
          <w:rPr>
            <w:rFonts w:ascii="Cambria Math" w:eastAsia="Cambria Math" w:hAnsi="Cambria Math" w:cs="Cambria Math"/>
          </w:rPr>
          <m:t>ψ(.)</m:t>
        </m:r>
      </m:oMath>
      <w:r w:rsidRPr="008C1B6A">
        <w:rPr>
          <w:rFonts w:ascii="Times New Roman" w:eastAsia="Times New Roman" w:hAnsi="Times New Roman"/>
        </w:rPr>
        <w:t xml:space="preserve"> is well-defined and continuously differentiable for </w:t>
      </w:r>
      <m:oMath>
        <m:r>
          <w:rPr>
            <w:rFonts w:ascii="Cambria Math" w:eastAsia="Cambria Math" w:hAnsi="Cambria Math" w:cs="Cambria Math"/>
          </w:rPr>
          <m:t>δ.</m:t>
        </m:r>
      </m:oMath>
      <w:r w:rsidRPr="008C1B6A">
        <w:rPr>
          <w:rFonts w:ascii="Times New Roman" w:eastAsia="Times New Roman" w:hAnsi="Times New Roman"/>
        </w:rPr>
        <w:t xml:space="preserve"> Omitting arguments and differentiating, we have</w:t>
      </w:r>
    </w:p>
    <w:p w14:paraId="3DBE7403" w14:textId="77777777" w:rsidR="003F2768" w:rsidRPr="008C1B6A" w:rsidRDefault="002D1DDA" w:rsidP="003F2768">
      <w:pPr>
        <w:jc w:val="center"/>
        <w:rPr>
          <w:rFonts w:ascii="Cambria Math" w:eastAsia="Cambria Math" w:hAnsi="Cambria Math" w:cs="Cambria Math"/>
        </w:rPr>
      </w:pPr>
      <m:oMathPara>
        <m:oMath>
          <m:sSub>
            <m:sSubPr>
              <m:ctrlPr>
                <w:rPr>
                  <w:rFonts w:ascii="Cambria Math" w:hAnsi="Cambria Math"/>
                </w:rPr>
              </m:ctrlPr>
            </m:sSubPr>
            <m:e>
              <m:r>
                <w:rPr>
                  <w:rFonts w:ascii="Cambria Math" w:hAnsi="Cambria Math"/>
                </w:rPr>
                <m:t>ψ</m:t>
              </m:r>
            </m:e>
            <m:sub>
              <m:r>
                <w:rPr>
                  <w:rFonts w:ascii="Cambria Math" w:hAnsi="Cambria Math"/>
                </w:rPr>
                <m:t>δ</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δδ</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δS</m:t>
              </m:r>
            </m:sub>
          </m:sSub>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δ</m:t>
              </m:r>
            </m:sub>
          </m:sSub>
          <m:r>
            <w:rPr>
              <w:rFonts w:ascii="Cambria Math" w:eastAsia="Cambria Math" w:hAnsi="Cambria Math" w:cs="Cambria Math"/>
            </w:rPr>
            <m:t>+</m:t>
          </m:r>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ρ</m:t>
                  </m:r>
                </m:e>
                <m:sup>
                  <m:r>
                    <w:rPr>
                      <w:rFonts w:ascii="Cambria Math" w:eastAsia="Cambria Math" w:hAnsi="Cambria Math" w:cs="Cambria Math"/>
                    </w:rPr>
                    <m:t>2</m:t>
                  </m:r>
                </m:sup>
              </m:sSup>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δ</m:t>
                  </m:r>
                </m:sub>
              </m:sSub>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S</m:t>
                  </m:r>
                </m:sub>
              </m:sSub>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SS</m:t>
                      </m:r>
                    </m:sub>
                  </m:sSub>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δ</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Sδ</m:t>
                      </m:r>
                    </m:sub>
                  </m:sSub>
                </m:e>
              </m:d>
            </m:num>
            <m:den>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1-</m:t>
                      </m:r>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m:t>
                          </m:r>
                        </m:sub>
                      </m:sSub>
                    </m:e>
                  </m:d>
                </m:e>
                <m:sup>
                  <m:r>
                    <w:rPr>
                      <w:rFonts w:ascii="Cambria Math" w:eastAsia="Cambria Math" w:hAnsi="Cambria Math" w:cs="Cambria Math"/>
                    </w:rPr>
                    <m:t>2</m:t>
                  </m:r>
                </m:sup>
              </m:sSup>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S</m:t>
                  </m:r>
                </m:sub>
              </m:sSub>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δδ</m:t>
                  </m:r>
                </m:sub>
              </m:sSub>
              <m:r>
                <w:rPr>
                  <w:rFonts w:ascii="Cambria Math" w:eastAsia="Cambria Math" w:hAnsi="Cambria Math" w:cs="Cambria Math"/>
                </w:rPr>
                <m:t>+</m:t>
              </m:r>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S</m:t>
                  </m:r>
                </m:sub>
              </m:sSub>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δS</m:t>
                  </m:r>
                </m:sub>
              </m:sSub>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δ</m:t>
                  </m:r>
                </m:sub>
              </m:sSub>
              <m:r>
                <w:rPr>
                  <w:rFonts w:ascii="Cambria Math" w:eastAsia="Cambria Math" w:hAnsi="Cambria Math" w:cs="Cambria Math"/>
                </w:rPr>
                <m:t>+</m:t>
              </m:r>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Q</m:t>
                  </m:r>
                </m:e>
                <m:sub>
                  <m:r>
                    <w:rPr>
                      <w:rFonts w:ascii="Cambria Math" w:eastAsia="Cambria Math" w:hAnsi="Cambria Math" w:cs="Cambria Math"/>
                    </w:rPr>
                    <m:t>Sδ</m:t>
                  </m:r>
                </m:sub>
              </m:sSub>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δ</m:t>
                  </m:r>
                </m:sub>
              </m:sSub>
            </m:num>
            <m:den>
              <m:r>
                <w:rPr>
                  <w:rFonts w:ascii="Cambria Math" w:eastAsia="Cambria Math" w:hAnsi="Cambria Math" w:cs="Cambria Math"/>
                </w:rPr>
                <m:t>1-</m:t>
              </m:r>
              <m:r>
                <w:rPr>
                  <w:rFonts w:ascii="Cambria Math" w:eastAsia="Cambria Math" w:hAnsi="Cambria Math" w:cs="Cambria Math"/>
                </w:rPr>
                <m:t>ρ</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m:t>
                  </m:r>
                </m:sub>
              </m:sSub>
            </m:den>
          </m:f>
        </m:oMath>
      </m:oMathPara>
    </w:p>
    <w:p w14:paraId="4E755D86" w14:textId="77777777" w:rsidR="003F2768" w:rsidRPr="008C1B6A" w:rsidRDefault="003F2768" w:rsidP="003F2768">
      <w:pPr>
        <w:rPr>
          <w:rFonts w:ascii="Times New Roman" w:eastAsia="Times New Roman" w:hAnsi="Times New Roman"/>
        </w:rPr>
      </w:pPr>
      <w:r w:rsidRPr="008C1B6A">
        <w:rPr>
          <w:rFonts w:ascii="Times New Roman" w:eastAsia="Times New Roman" w:hAnsi="Times New Roman"/>
        </w:rPr>
        <w:t xml:space="preserve">According to the curvature assumptions on Q(.), G(.) and </w:t>
      </w:r>
      <m:oMath>
        <m:r>
          <w:rPr>
            <w:rFonts w:ascii="Cambria Math" w:eastAsia="Cambria Math" w:hAnsi="Cambria Math" w:cs="Cambria Math"/>
          </w:rPr>
          <m:t>0≤</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S</m:t>
            </m:r>
          </m:sub>
        </m:sSub>
        <m:r>
          <w:rPr>
            <w:rFonts w:ascii="Cambria Math" w:eastAsia="Cambria Math" w:hAnsi="Cambria Math" w:cs="Cambria Math"/>
          </w:rPr>
          <m:t>≤1</m:t>
        </m:r>
      </m:oMath>
      <w:r w:rsidRPr="008C1B6A">
        <w:rPr>
          <w:rFonts w:ascii="Times New Roman" w:eastAsia="Times New Roman" w:hAnsi="Times New Roman"/>
        </w:rPr>
        <w:t xml:space="preserve">, we have </w:t>
      </w:r>
      <m:oMath>
        <m:sSub>
          <m:sSubPr>
            <m:ctrlPr>
              <w:rPr>
                <w:rFonts w:ascii="Cambria Math" w:hAnsi="Cambria Math"/>
              </w:rPr>
            </m:ctrlPr>
          </m:sSubPr>
          <m:e>
            <m:r>
              <w:rPr>
                <w:rFonts w:ascii="Cambria Math" w:hAnsi="Cambria Math"/>
              </w:rPr>
              <m:t>ψ</m:t>
            </m:r>
          </m:e>
          <m:sub>
            <m:r>
              <w:rPr>
                <w:rFonts w:ascii="Cambria Math" w:hAnsi="Cambria Math"/>
              </w:rPr>
              <m:t>δ</m:t>
            </m:r>
          </m:sub>
        </m:sSub>
        <m:r>
          <w:rPr>
            <w:rFonts w:ascii="Cambria Math" w:eastAsia="Cambria Math" w:hAnsi="Cambria Math" w:cs="Cambria Math"/>
          </w:rPr>
          <m:t>&lt;0</m:t>
        </m:r>
      </m:oMath>
      <w:r w:rsidRPr="008C1B6A">
        <w:rPr>
          <w:rFonts w:ascii="Times New Roman" w:eastAsia="Times New Roman" w:hAnsi="Times New Roman"/>
        </w:rPr>
        <w:t xml:space="preserve">, so </w:t>
      </w:r>
      <m:oMath>
        <m:r>
          <w:rPr>
            <w:rFonts w:ascii="Cambria Math" w:eastAsia="Cambria Math" w:hAnsi="Cambria Math" w:cs="Cambria Math"/>
          </w:rPr>
          <m:t>ψ(.)</m:t>
        </m:r>
      </m:oMath>
      <w:r w:rsidRPr="008C1B6A">
        <w:rPr>
          <w:rFonts w:ascii="Times New Roman" w:eastAsia="Times New Roman" w:hAnsi="Times New Roman"/>
        </w:rPr>
        <w:t xml:space="preserve"> is continuous in  </w:t>
      </w:r>
      <m:oMath>
        <m:r>
          <w:rPr>
            <w:rFonts w:ascii="Cambria Math" w:hAnsi="Cambria Math"/>
          </w:rPr>
          <m:t>δ</m:t>
        </m:r>
      </m:oMath>
      <w:r w:rsidRPr="008C1B6A">
        <w:rPr>
          <w:rFonts w:ascii="Times New Roman" w:eastAsia="Times New Roman" w:hAnsi="Times New Roman"/>
        </w:rPr>
        <w:t xml:space="preserve"> and S and strictly decreasing in </w:t>
      </w:r>
      <m:oMath>
        <m:r>
          <w:rPr>
            <w:rFonts w:ascii="Cambria Math" w:hAnsi="Cambria Math"/>
          </w:rPr>
          <m:t>δ</m:t>
        </m:r>
      </m:oMath>
      <w:r w:rsidRPr="008C1B6A">
        <w:rPr>
          <w:rFonts w:ascii="Times New Roman" w:eastAsia="Times New Roman" w:hAnsi="Times New Roman"/>
        </w:rPr>
        <w:t xml:space="preserve"> through out its domain.</w:t>
      </w:r>
    </w:p>
    <w:p w14:paraId="0791ADA2" w14:textId="77777777" w:rsidR="003F2768" w:rsidRPr="008C1B6A" w:rsidRDefault="003F2768" w:rsidP="003F2768">
      <w:pPr>
        <w:spacing w:line="259" w:lineRule="auto"/>
        <w:rPr>
          <w:rFonts w:ascii="Times New Roman" w:eastAsia="Times New Roman" w:hAnsi="Times New Roman"/>
        </w:rPr>
      </w:pPr>
      <w:r w:rsidRPr="008C1B6A">
        <w:br w:type="page"/>
      </w:r>
    </w:p>
    <w:p w14:paraId="7ABECC0E" w14:textId="77777777" w:rsidR="003F2768" w:rsidRPr="008C1B6A" w:rsidRDefault="003F2768" w:rsidP="003F2768">
      <w:pPr>
        <w:pStyle w:val="Heading2"/>
      </w:pPr>
      <w:r w:rsidRPr="008C1B6A">
        <w:lastRenderedPageBreak/>
        <w:t>Appendix B</w:t>
      </w:r>
    </w:p>
    <w:p w14:paraId="04A73BBC" w14:textId="718B02F5" w:rsidR="003F2768" w:rsidRPr="008C1B6A" w:rsidRDefault="00021951" w:rsidP="003F2768">
      <w:pPr>
        <w:pBdr>
          <w:top w:val="nil"/>
          <w:left w:val="nil"/>
          <w:bottom w:val="nil"/>
          <w:right w:val="nil"/>
          <w:between w:val="nil"/>
        </w:pBdr>
        <w:spacing w:line="480" w:lineRule="auto"/>
        <w:rPr>
          <w:rFonts w:ascii="Times New Roman" w:eastAsia="Times New Roman" w:hAnsi="Times New Roman"/>
        </w:rPr>
      </w:pPr>
      <w:proofErr w:type="spellStart"/>
      <w:r w:rsidRPr="008C1B6A">
        <w:rPr>
          <w:rFonts w:ascii="Times New Roman" w:eastAsia="Times New Roman" w:hAnsi="Times New Roman"/>
          <w:b/>
        </w:rPr>
        <w:t>Postoptimality</w:t>
      </w:r>
      <w:proofErr w:type="spellEnd"/>
      <w:r w:rsidRPr="008C1B6A">
        <w:rPr>
          <w:rFonts w:ascii="Times New Roman" w:eastAsia="Times New Roman" w:hAnsi="Times New Roman"/>
          <w:b/>
        </w:rPr>
        <w:t xml:space="preserve"> Analysis</w:t>
      </w:r>
      <w:r w:rsidR="007C3EE6" w:rsidRPr="008C1B6A">
        <w:rPr>
          <w:rFonts w:ascii="Times New Roman" w:eastAsia="Times New Roman" w:hAnsi="Times New Roman"/>
          <w:b/>
        </w:rPr>
        <w:t>: Dynamic Path Approach</w:t>
      </w:r>
    </w:p>
    <w:p w14:paraId="1FB33985" w14:textId="65A2E944" w:rsidR="00043D83" w:rsidRPr="008C1B6A" w:rsidRDefault="00A0056F" w:rsidP="00A0056F">
      <w:pPr>
        <w:pBdr>
          <w:top w:val="nil"/>
          <w:left w:val="nil"/>
          <w:bottom w:val="nil"/>
          <w:right w:val="nil"/>
          <w:between w:val="nil"/>
        </w:pBdr>
        <w:spacing w:line="480" w:lineRule="auto"/>
        <w:rPr>
          <w:rFonts w:ascii="Times New Roman" w:eastAsia="Times New Roman" w:hAnsi="Times New Roman"/>
        </w:rPr>
      </w:pPr>
      <w:r w:rsidRPr="008C1B6A">
        <w:rPr>
          <w:rFonts w:ascii="Times New Roman" w:eastAsia="Times New Roman" w:hAnsi="Times New Roman"/>
        </w:rPr>
        <w:t xml:space="preserve">In this appendix, we </w:t>
      </w:r>
      <w:r w:rsidR="003B656E" w:rsidRPr="008C1B6A">
        <w:rPr>
          <w:rFonts w:ascii="Times New Roman" w:eastAsia="Times New Roman" w:hAnsi="Times New Roman"/>
        </w:rPr>
        <w:t>discuss</w:t>
      </w:r>
      <w:r w:rsidRPr="008C1B6A">
        <w:rPr>
          <w:rFonts w:ascii="Times New Roman" w:eastAsia="Times New Roman" w:hAnsi="Times New Roman"/>
        </w:rPr>
        <w:t xml:space="preserve"> the dynamic path approach to </w:t>
      </w:r>
      <w:proofErr w:type="spellStart"/>
      <w:r w:rsidRPr="008C1B6A">
        <w:rPr>
          <w:rFonts w:ascii="Times New Roman" w:eastAsia="Times New Roman" w:hAnsi="Times New Roman"/>
        </w:rPr>
        <w:t>postoptimality</w:t>
      </w:r>
      <w:proofErr w:type="spellEnd"/>
      <w:r w:rsidRPr="008C1B6A">
        <w:rPr>
          <w:rFonts w:ascii="Times New Roman" w:eastAsia="Times New Roman" w:hAnsi="Times New Roman"/>
        </w:rPr>
        <w:t xml:space="preserve"> analysis. </w:t>
      </w:r>
      <w:proofErr w:type="spellStart"/>
      <w:r w:rsidR="00A24EB5" w:rsidRPr="008C1B6A">
        <w:rPr>
          <w:rFonts w:ascii="Times New Roman" w:eastAsia="Times New Roman" w:hAnsi="Times New Roman"/>
        </w:rPr>
        <w:t>Postoptimality</w:t>
      </w:r>
      <w:proofErr w:type="spellEnd"/>
      <w:r w:rsidR="00A24EB5" w:rsidRPr="008C1B6A">
        <w:rPr>
          <w:rFonts w:ascii="Times New Roman" w:eastAsia="Times New Roman" w:hAnsi="Times New Roman"/>
        </w:rPr>
        <w:t xml:space="preserve"> analysis is useful for understanding how the controlled economic process responds to changes in model parameters or assumptions, including the steady state analysis and the dynamic path analysis. </w:t>
      </w:r>
      <w:r w:rsidRPr="008C1B6A">
        <w:rPr>
          <w:rFonts w:ascii="Times New Roman" w:eastAsia="Times New Roman" w:hAnsi="Times New Roman"/>
        </w:rPr>
        <w:t>While the steady-state analysis discussed in the main manuscript examines the long-term equilibrium of the system, dynamic path analysis focuses on the system's evolution over time from a given starting point. To illustrate the dynamic path approach, we consider the scenario with a high disposal fee, where a stable steady-state is achievable</w:t>
      </w:r>
      <w:r w:rsidR="00D57C26" w:rsidRPr="008C1B6A">
        <w:rPr>
          <w:rFonts w:ascii="Times New Roman" w:eastAsia="Times New Roman" w:hAnsi="Times New Roman"/>
          <w:vertAlign w:val="superscript"/>
        </w:rPr>
        <w:footnoteReference w:id="3"/>
      </w:r>
      <w:r w:rsidRPr="008C1B6A">
        <w:rPr>
          <w:rFonts w:ascii="Times New Roman" w:eastAsia="Times New Roman" w:hAnsi="Times New Roman"/>
        </w:rPr>
        <w:t xml:space="preserve">. We analyze the dynamic paths of our </w:t>
      </w:r>
      <w:r w:rsidR="00D57C26" w:rsidRPr="008C1B6A">
        <w:rPr>
          <w:rFonts w:ascii="Times New Roman" w:eastAsia="Times New Roman" w:hAnsi="Times New Roman"/>
        </w:rPr>
        <w:t>c</w:t>
      </w:r>
      <w:r w:rsidRPr="008C1B6A">
        <w:rPr>
          <w:rFonts w:ascii="Times New Roman" w:eastAsia="Times New Roman" w:hAnsi="Times New Roman"/>
        </w:rPr>
        <w:t>ontrol variable</w:t>
      </w:r>
      <w:r w:rsidR="00D57C26" w:rsidRPr="008C1B6A">
        <w:rPr>
          <w:rFonts w:ascii="Times New Roman" w:eastAsia="Times New Roman" w:hAnsi="Times New Roman"/>
        </w:rPr>
        <w:t>, d</w:t>
      </w:r>
      <w:r w:rsidRPr="008C1B6A">
        <w:rPr>
          <w:rFonts w:ascii="Times New Roman" w:eastAsia="Times New Roman" w:hAnsi="Times New Roman"/>
        </w:rPr>
        <w:t>egradation rate</w:t>
      </w:r>
      <w:r w:rsidR="00D57C26" w:rsidRPr="008C1B6A">
        <w:rPr>
          <w:rFonts w:ascii="Times New Roman" w:eastAsia="Times New Roman" w:hAnsi="Times New Roman"/>
        </w:rPr>
        <w:t>,</w:t>
      </w:r>
      <w:r w:rsidRPr="008C1B6A">
        <w:rPr>
          <w:rFonts w:ascii="Times New Roman" w:eastAsia="Times New Roman" w:hAnsi="Times New Roman"/>
        </w:rPr>
        <w:t xml:space="preserve"> </w:t>
      </w:r>
      <w:r w:rsidR="00D57C26" w:rsidRPr="008C1B6A">
        <w:rPr>
          <w:rFonts w:ascii="Times New Roman" w:eastAsia="Times New Roman" w:hAnsi="Times New Roman"/>
        </w:rPr>
        <w:t>and s</w:t>
      </w:r>
      <w:r w:rsidRPr="008C1B6A">
        <w:rPr>
          <w:rFonts w:ascii="Times New Roman" w:eastAsia="Times New Roman" w:hAnsi="Times New Roman"/>
        </w:rPr>
        <w:t>tate variable</w:t>
      </w:r>
      <w:r w:rsidR="00D57C26" w:rsidRPr="008C1B6A">
        <w:rPr>
          <w:rFonts w:ascii="Times New Roman" w:eastAsia="Times New Roman" w:hAnsi="Times New Roman"/>
        </w:rPr>
        <w:t>, p</w:t>
      </w:r>
      <w:r w:rsidRPr="008C1B6A">
        <w:rPr>
          <w:rFonts w:ascii="Times New Roman" w:eastAsia="Times New Roman" w:hAnsi="Times New Roman"/>
        </w:rPr>
        <w:t>lastic mulch pollutant stock</w:t>
      </w:r>
      <w:r w:rsidR="00D57C26" w:rsidRPr="008C1B6A">
        <w:rPr>
          <w:rFonts w:ascii="Times New Roman" w:eastAsia="Times New Roman" w:hAnsi="Times New Roman"/>
        </w:rPr>
        <w:t xml:space="preserve">. </w:t>
      </w:r>
    </w:p>
    <w:p w14:paraId="7CFA715F" w14:textId="2A9CD5EA" w:rsidR="003F2768" w:rsidRPr="008C1B6A" w:rsidRDefault="003F2768" w:rsidP="00F64D83">
      <w:pPr>
        <w:pBdr>
          <w:top w:val="nil"/>
          <w:left w:val="nil"/>
          <w:bottom w:val="nil"/>
          <w:right w:val="nil"/>
          <w:between w:val="nil"/>
        </w:pBdr>
        <w:spacing w:line="480" w:lineRule="auto"/>
        <w:ind w:firstLine="720"/>
        <w:rPr>
          <w:rFonts w:ascii="Times New Roman" w:eastAsia="Times New Roman" w:hAnsi="Times New Roman"/>
          <w:b/>
        </w:rPr>
      </w:pPr>
      <w:r w:rsidRPr="008C1B6A">
        <w:rPr>
          <w:rFonts w:ascii="Times New Roman" w:eastAsia="Times New Roman" w:hAnsi="Times New Roman"/>
        </w:rPr>
        <w:t xml:space="preserve">Figure B.1 (a) depicts the optimal degradation rate as a function of the plastic pollutant stock in the farmland soil. </w:t>
      </w:r>
      <w:r w:rsidR="0081421C" w:rsidRPr="008C1B6A">
        <w:rPr>
          <w:rFonts w:ascii="Times New Roman" w:eastAsia="Times New Roman" w:hAnsi="Times New Roman"/>
        </w:rPr>
        <w:t xml:space="preserve">The increasing pollutant stock will drive growers to use </w:t>
      </w:r>
      <w:r w:rsidR="00B7464F" w:rsidRPr="008C1B6A">
        <w:rPr>
          <w:rFonts w:ascii="Times New Roman" w:eastAsia="Times New Roman" w:hAnsi="Times New Roman"/>
        </w:rPr>
        <w:t xml:space="preserve">BDMs. When the pollutant stock in farmland soil cumulated to </w:t>
      </w:r>
      <w:r w:rsidR="00C20980" w:rsidRPr="008C1B6A">
        <w:rPr>
          <w:rFonts w:ascii="Times New Roman" w:eastAsia="Times New Roman" w:hAnsi="Times New Roman"/>
        </w:rPr>
        <w:t>5.</w:t>
      </w:r>
      <w:r w:rsidR="003B5554" w:rsidRPr="008C1B6A">
        <w:rPr>
          <w:rFonts w:ascii="Times New Roman" w:eastAsia="Times New Roman" w:hAnsi="Times New Roman"/>
        </w:rPr>
        <w:t>5</w:t>
      </w:r>
      <w:r w:rsidR="00C20980" w:rsidRPr="008C1B6A">
        <w:rPr>
          <w:rFonts w:ascii="Times New Roman" w:eastAsia="Times New Roman" w:hAnsi="Times New Roman"/>
        </w:rPr>
        <w:t xml:space="preserve">lb, the growers’ optimal choice is </w:t>
      </w:r>
      <w:r w:rsidR="00B86DFB" w:rsidRPr="008C1B6A">
        <w:rPr>
          <w:rFonts w:ascii="Times New Roman" w:eastAsia="Times New Roman" w:hAnsi="Times New Roman"/>
        </w:rPr>
        <w:t xml:space="preserve">to </w:t>
      </w:r>
      <w:r w:rsidR="00C20980" w:rsidRPr="008C1B6A">
        <w:rPr>
          <w:rFonts w:ascii="Times New Roman" w:eastAsia="Times New Roman" w:hAnsi="Times New Roman"/>
        </w:rPr>
        <w:t>use 100% degradable BDMs</w:t>
      </w:r>
      <w:r w:rsidRPr="008C1B6A">
        <w:rPr>
          <w:rFonts w:ascii="Times New Roman" w:eastAsia="Times New Roman" w:hAnsi="Times New Roman"/>
        </w:rPr>
        <w:t xml:space="preserve">. Figure B.1 (c) indicates that both the degradation rate and the pollutant stock in the farmland soil will keep increasing, but over time converge to the steady-state, namely 61% for the degradation rate and 3.27 </w:t>
      </w:r>
      <w:proofErr w:type="spellStart"/>
      <w:r w:rsidRPr="008C1B6A">
        <w:rPr>
          <w:rFonts w:ascii="Times New Roman" w:eastAsia="Times New Roman" w:hAnsi="Times New Roman"/>
        </w:rPr>
        <w:t>lb</w:t>
      </w:r>
      <w:proofErr w:type="spellEnd"/>
      <w:r w:rsidRPr="008C1B6A">
        <w:rPr>
          <w:rFonts w:ascii="Times New Roman" w:eastAsia="Times New Roman" w:hAnsi="Times New Roman"/>
        </w:rPr>
        <w:t xml:space="preserve"> for the plastic pollutant stock in the farmland soil and 0 </w:t>
      </w:r>
      <w:proofErr w:type="spellStart"/>
      <w:r w:rsidRPr="008C1B6A">
        <w:rPr>
          <w:rFonts w:ascii="Times New Roman" w:eastAsia="Times New Roman" w:hAnsi="Times New Roman"/>
        </w:rPr>
        <w:t>lb</w:t>
      </w:r>
      <w:proofErr w:type="spellEnd"/>
      <w:r w:rsidRPr="008C1B6A">
        <w:rPr>
          <w:rFonts w:ascii="Times New Roman" w:eastAsia="Times New Roman" w:hAnsi="Times New Roman"/>
        </w:rPr>
        <w:t xml:space="preserve"> in the landfill. Therefore, comparing with the initial </w:t>
      </w:r>
      <w:proofErr w:type="gramStart"/>
      <w:r w:rsidRPr="008C1B6A">
        <w:rPr>
          <w:rFonts w:ascii="Times New Roman" w:eastAsia="Times New Roman" w:hAnsi="Times New Roman"/>
        </w:rPr>
        <w:t>amount</w:t>
      </w:r>
      <w:proofErr w:type="gramEnd"/>
      <w:r w:rsidRPr="008C1B6A">
        <w:rPr>
          <w:rFonts w:ascii="Times New Roman" w:eastAsia="Times New Roman" w:hAnsi="Times New Roman"/>
        </w:rPr>
        <w:t xml:space="preserve"> of plastic pollutants in the farmland soil (3.2 </w:t>
      </w:r>
      <w:proofErr w:type="spellStart"/>
      <w:r w:rsidRPr="008C1B6A">
        <w:rPr>
          <w:rFonts w:ascii="Times New Roman" w:eastAsia="Times New Roman" w:hAnsi="Times New Roman"/>
        </w:rPr>
        <w:t>lb</w:t>
      </w:r>
      <w:proofErr w:type="spellEnd"/>
      <w:r w:rsidRPr="008C1B6A">
        <w:rPr>
          <w:rFonts w:ascii="Times New Roman" w:eastAsia="Times New Roman" w:hAnsi="Times New Roman"/>
        </w:rPr>
        <w:t xml:space="preserve">), the representative grower using 239.58 </w:t>
      </w:r>
      <w:proofErr w:type="spellStart"/>
      <w:r w:rsidRPr="008C1B6A">
        <w:rPr>
          <w:rFonts w:ascii="Times New Roman" w:eastAsia="Times New Roman" w:hAnsi="Times New Roman"/>
        </w:rPr>
        <w:t>lb</w:t>
      </w:r>
      <w:proofErr w:type="spellEnd"/>
      <w:r w:rsidRPr="008C1B6A">
        <w:rPr>
          <w:rFonts w:ascii="Times New Roman" w:eastAsia="Times New Roman" w:hAnsi="Times New Roman"/>
        </w:rPr>
        <w:t xml:space="preserve"> plastic mulches only contributes 0.07lb plastic pollutants to both the farmland soil and the landfill together in the long term.</w:t>
      </w:r>
      <w:r w:rsidR="00C86610" w:rsidRPr="008C1B6A">
        <w:rPr>
          <w:rFonts w:ascii="Times New Roman" w:eastAsia="Times New Roman" w:hAnsi="Times New Roman"/>
        </w:rPr>
        <w:t xml:space="preserve"> Figure B.1(b) shows the approximation function residual as a function of the plastic pollutant stock in the farmland soil. </w:t>
      </w:r>
      <w:r w:rsidR="00F64D83" w:rsidRPr="008C1B6A">
        <w:rPr>
          <w:rFonts w:ascii="Times New Roman" w:eastAsia="Times New Roman" w:hAnsi="Times New Roman"/>
        </w:rPr>
        <w:t>The residual exhibits strong volatility near</w:t>
      </w:r>
      <w:r w:rsidR="00AC6203" w:rsidRPr="008C1B6A">
        <w:rPr>
          <w:rFonts w:ascii="Times New Roman" w:eastAsia="Times New Roman" w:hAnsi="Times New Roman"/>
        </w:rPr>
        <w:t xml:space="preserve"> 0</w:t>
      </w:r>
      <w:r w:rsidR="00A67E35" w:rsidRPr="008C1B6A">
        <w:rPr>
          <w:rFonts w:ascii="Times New Roman" w:eastAsia="Times New Roman" w:hAnsi="Times New Roman"/>
        </w:rPr>
        <w:t xml:space="preserve"> </w:t>
      </w:r>
      <w:proofErr w:type="spellStart"/>
      <w:r w:rsidR="00A67E35" w:rsidRPr="008C1B6A">
        <w:rPr>
          <w:rFonts w:ascii="Times New Roman" w:eastAsia="Times New Roman" w:hAnsi="Times New Roman"/>
        </w:rPr>
        <w:t>lb</w:t>
      </w:r>
      <w:proofErr w:type="spellEnd"/>
      <w:r w:rsidR="00A67E35" w:rsidRPr="008C1B6A">
        <w:rPr>
          <w:rFonts w:ascii="Times New Roman" w:eastAsia="Times New Roman" w:hAnsi="Times New Roman"/>
        </w:rPr>
        <w:t xml:space="preserve"> and</w:t>
      </w:r>
      <w:r w:rsidR="00F64D83" w:rsidRPr="008C1B6A">
        <w:rPr>
          <w:rFonts w:ascii="Times New Roman" w:eastAsia="Times New Roman" w:hAnsi="Times New Roman"/>
        </w:rPr>
        <w:t xml:space="preserve"> 3.27 </w:t>
      </w:r>
      <w:proofErr w:type="spellStart"/>
      <w:r w:rsidR="00F64D83" w:rsidRPr="008C1B6A">
        <w:rPr>
          <w:rFonts w:ascii="Times New Roman" w:eastAsia="Times New Roman" w:hAnsi="Times New Roman"/>
        </w:rPr>
        <w:t>lb</w:t>
      </w:r>
      <w:proofErr w:type="spellEnd"/>
      <w:r w:rsidR="00F64D83" w:rsidRPr="008C1B6A">
        <w:rPr>
          <w:rFonts w:ascii="Times New Roman" w:eastAsia="Times New Roman" w:hAnsi="Times New Roman"/>
        </w:rPr>
        <w:t xml:space="preserve">, </w:t>
      </w:r>
      <w:r w:rsidR="00F64D83" w:rsidRPr="008C1B6A">
        <w:rPr>
          <w:rFonts w:ascii="Times New Roman" w:eastAsia="Times New Roman" w:hAnsi="Times New Roman"/>
        </w:rPr>
        <w:lastRenderedPageBreak/>
        <w:t xml:space="preserve">which is common for spline approximation with the presence of discontinuities at </w:t>
      </w:r>
      <w:r w:rsidR="00A67E35" w:rsidRPr="008C1B6A">
        <w:rPr>
          <w:rFonts w:ascii="Times New Roman" w:eastAsia="Times New Roman" w:hAnsi="Times New Roman"/>
        </w:rPr>
        <w:t xml:space="preserve">0 </w:t>
      </w:r>
      <w:proofErr w:type="spellStart"/>
      <w:r w:rsidR="00A67E35" w:rsidRPr="008C1B6A">
        <w:rPr>
          <w:rFonts w:ascii="Times New Roman" w:eastAsia="Times New Roman" w:hAnsi="Times New Roman"/>
        </w:rPr>
        <w:t>lb</w:t>
      </w:r>
      <w:proofErr w:type="spellEnd"/>
      <w:r w:rsidR="00A67E35" w:rsidRPr="008C1B6A">
        <w:rPr>
          <w:rFonts w:ascii="Times New Roman" w:eastAsia="Times New Roman" w:hAnsi="Times New Roman"/>
        </w:rPr>
        <w:t xml:space="preserve"> and </w:t>
      </w:r>
      <w:r w:rsidR="001D2F0C" w:rsidRPr="008C1B6A">
        <w:rPr>
          <w:rFonts w:ascii="Times New Roman" w:eastAsia="Times New Roman" w:hAnsi="Times New Roman"/>
        </w:rPr>
        <w:t>5.</w:t>
      </w:r>
      <w:r w:rsidR="00B32EB2" w:rsidRPr="008C1B6A">
        <w:rPr>
          <w:rFonts w:ascii="Times New Roman" w:eastAsia="Times New Roman" w:hAnsi="Times New Roman"/>
        </w:rPr>
        <w:t>5</w:t>
      </w:r>
      <w:r w:rsidR="00F64D83" w:rsidRPr="008C1B6A">
        <w:rPr>
          <w:rFonts w:ascii="Times New Roman" w:eastAsia="Times New Roman" w:hAnsi="Times New Roman"/>
        </w:rPr>
        <w:t xml:space="preserve"> lb. </w:t>
      </w:r>
      <w:r w:rsidR="0038149A" w:rsidRPr="008C1B6A">
        <w:rPr>
          <w:rFonts w:ascii="Times New Roman" w:eastAsia="Times New Roman" w:hAnsi="Times New Roman"/>
        </w:rPr>
        <w:t xml:space="preserve">The residuals are very nearly zero elsewhere. </w:t>
      </w:r>
      <w:r w:rsidR="00C57FCF" w:rsidRPr="008C1B6A">
        <w:rPr>
          <w:rFonts w:ascii="Times New Roman" w:eastAsia="Times New Roman" w:hAnsi="Times New Roman"/>
        </w:rPr>
        <w:t xml:space="preserve">The </w:t>
      </w:r>
      <w:r w:rsidR="009C4426" w:rsidRPr="008C1B6A">
        <w:rPr>
          <w:rFonts w:ascii="Times New Roman" w:eastAsia="Times New Roman" w:hAnsi="Times New Roman"/>
        </w:rPr>
        <w:t xml:space="preserve">cubic spline </w:t>
      </w:r>
      <w:r w:rsidR="00896A62" w:rsidRPr="008C1B6A">
        <w:rPr>
          <w:rFonts w:ascii="Times New Roman" w:eastAsia="Times New Roman" w:hAnsi="Times New Roman"/>
        </w:rPr>
        <w:t>approximation</w:t>
      </w:r>
      <w:r w:rsidR="009C4426" w:rsidRPr="008C1B6A">
        <w:rPr>
          <w:rFonts w:ascii="Times New Roman" w:eastAsia="Times New Roman" w:hAnsi="Times New Roman"/>
        </w:rPr>
        <w:t xml:space="preserve"> is </w:t>
      </w:r>
      <w:r w:rsidR="009673C4" w:rsidRPr="008C1B6A">
        <w:rPr>
          <w:rFonts w:ascii="Times New Roman" w:eastAsia="Times New Roman" w:hAnsi="Times New Roman"/>
        </w:rPr>
        <w:t>accurate</w:t>
      </w:r>
      <w:r w:rsidR="00D33D78" w:rsidRPr="008C1B6A">
        <w:rPr>
          <w:rFonts w:ascii="Times New Roman" w:eastAsia="Times New Roman" w:hAnsi="Times New Roman"/>
        </w:rPr>
        <w:t xml:space="preserve"> with </w:t>
      </w:r>
      <w:r w:rsidR="007A1783" w:rsidRPr="008C1B6A">
        <w:rPr>
          <w:rFonts w:ascii="Times New Roman" w:eastAsia="Times New Roman" w:hAnsi="Times New Roman"/>
        </w:rPr>
        <w:t>a residual error of order</w:t>
      </w:r>
      <w:r w:rsidR="00B134D3" w:rsidRPr="008C1B6A">
        <w:rPr>
          <w:rFonts w:ascii="Times New Roman" w:eastAsia="Times New Roman" w:hAnsi="Times New Roman"/>
        </w:rPr>
        <w:t xml:space="preserve"> </w:t>
      </w:r>
      <m:oMath>
        <m:r>
          <w:rPr>
            <w:rFonts w:ascii="Cambria Math" w:eastAsia="Times New Roman" w:hAnsi="Cambria Math"/>
          </w:rPr>
          <m:t>5×</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-4</m:t>
            </m:r>
          </m:sup>
        </m:sSup>
      </m:oMath>
      <w:r w:rsidR="00C57FCF" w:rsidRPr="008C1B6A">
        <w:rPr>
          <w:rFonts w:ascii="Times New Roman" w:eastAsia="Times New Roman" w:hAnsi="Times New Roman"/>
        </w:rPr>
        <w:t xml:space="preserve">, </w:t>
      </w:r>
      <w:r w:rsidR="009A57F1" w:rsidRPr="008C1B6A">
        <w:rPr>
          <w:rFonts w:ascii="Times New Roman" w:eastAsia="Times New Roman" w:hAnsi="Times New Roman"/>
          <w:b/>
          <w:noProof/>
          <w14:ligatures w14:val="standardContextual"/>
        </w:rPr>
        <w:drawing>
          <wp:inline distT="0" distB="0" distL="0" distR="0" wp14:anchorId="3EEB025D" wp14:editId="09120B29">
            <wp:extent cx="5943600" cy="4457700"/>
            <wp:effectExtent l="0" t="0" r="0" b="0"/>
            <wp:docPr id="1440164345" name="Picture 2" descr="A graph of a stock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64345" name="Picture 2" descr="A graph of a stock marke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EDC400D" w14:textId="63AC6736" w:rsidR="003F2768" w:rsidRPr="008C1B6A" w:rsidRDefault="003F2768" w:rsidP="003F2768">
      <w:pPr>
        <w:spacing w:line="259" w:lineRule="auto"/>
        <w:rPr>
          <w:rFonts w:ascii="Times New Roman" w:eastAsia="Times New Roman" w:hAnsi="Times New Roman"/>
        </w:rPr>
      </w:pPr>
      <w:r w:rsidRPr="008C1B6A">
        <w:rPr>
          <w:rFonts w:ascii="Times New Roman" w:eastAsia="Times New Roman" w:hAnsi="Times New Roman"/>
          <w:b/>
        </w:rPr>
        <w:t xml:space="preserve">Figure B.1 </w:t>
      </w:r>
      <w:r w:rsidR="00082950" w:rsidRPr="008C1B6A">
        <w:rPr>
          <w:rFonts w:ascii="Times New Roman" w:eastAsia="Times New Roman" w:hAnsi="Times New Roman"/>
          <w:b/>
        </w:rPr>
        <w:t>Dynamic Path</w:t>
      </w:r>
      <w:r w:rsidRPr="008C1B6A">
        <w:rPr>
          <w:rFonts w:ascii="Times New Roman" w:eastAsia="Times New Roman" w:hAnsi="Times New Roman"/>
          <w:b/>
        </w:rPr>
        <w:t xml:space="preserve"> Analysis under the Project Landfill Tipping Fee in 20 Years</w:t>
      </w:r>
      <w:r w:rsidR="003D2D19" w:rsidRPr="008C1B6A">
        <w:rPr>
          <w:rStyle w:val="FootnoteReference"/>
          <w:rFonts w:ascii="Times New Roman" w:eastAsia="Times New Roman" w:hAnsi="Times New Roman"/>
          <w:b/>
        </w:rPr>
        <w:footnoteReference w:id="4"/>
      </w:r>
      <w:r w:rsidRPr="008C1B6A">
        <w:rPr>
          <w:rFonts w:ascii="Times New Roman" w:eastAsia="Times New Roman" w:hAnsi="Times New Roman"/>
          <w:b/>
        </w:rPr>
        <w:t xml:space="preserve"> </w:t>
      </w:r>
      <w:r w:rsidRPr="008C1B6A">
        <w:rPr>
          <w:rFonts w:ascii="Times New Roman" w:eastAsia="Times New Roman" w:hAnsi="Times New Roman"/>
          <w:b/>
        </w:rPr>
        <w:br/>
      </w:r>
      <w:r w:rsidRPr="008C1B6A">
        <w:rPr>
          <w:rFonts w:ascii="Times New Roman" w:eastAsia="Times New Roman" w:hAnsi="Times New Roman"/>
        </w:rPr>
        <w:t xml:space="preserve">a). Equilibrium Degradation Rate Function b). Approximation Residual c). Steady State Illustration </w:t>
      </w:r>
    </w:p>
    <w:p w14:paraId="580B5E58" w14:textId="77777777" w:rsidR="003F2768" w:rsidRPr="008C1B6A" w:rsidRDefault="003F2768">
      <w:pPr>
        <w:spacing w:after="160" w:line="259" w:lineRule="auto"/>
        <w:rPr>
          <w:rFonts w:ascii="Times New Roman" w:eastAsia="MS PGothic" w:hAnsi="Times New Roman"/>
          <w:b/>
          <w:szCs w:val="26"/>
        </w:rPr>
      </w:pPr>
      <w:r w:rsidRPr="008C1B6A">
        <w:br w:type="page"/>
      </w:r>
    </w:p>
    <w:p w14:paraId="288A8F3B" w14:textId="42C9F010" w:rsidR="003F2768" w:rsidRPr="008C1B6A" w:rsidRDefault="003F2768" w:rsidP="003F2768">
      <w:pPr>
        <w:pStyle w:val="Heading2"/>
        <w:rPr>
          <w:rFonts w:eastAsiaTheme="minorEastAsia"/>
          <w:lang w:eastAsia="zh-CN"/>
        </w:rPr>
      </w:pPr>
      <w:r w:rsidRPr="008C1B6A">
        <w:lastRenderedPageBreak/>
        <w:t xml:space="preserve">Appendix </w:t>
      </w:r>
      <w:r w:rsidR="00EC05C5" w:rsidRPr="008C1B6A">
        <w:rPr>
          <w:rFonts w:eastAsiaTheme="minorEastAsia" w:hint="eastAsia"/>
          <w:lang w:eastAsia="zh-CN"/>
        </w:rPr>
        <w:t>C</w:t>
      </w:r>
    </w:p>
    <w:p w14:paraId="66A59D14" w14:textId="77777777" w:rsidR="003F2768" w:rsidRPr="008C1B6A" w:rsidRDefault="003F2768" w:rsidP="003F2768">
      <w:pPr>
        <w:spacing w:line="480" w:lineRule="auto"/>
        <w:rPr>
          <w:rFonts w:ascii="Times New Roman" w:eastAsia="Times New Roman" w:hAnsi="Times New Roman"/>
          <w:b/>
        </w:rPr>
      </w:pPr>
      <w:r w:rsidRPr="008C1B6A">
        <w:rPr>
          <w:rFonts w:ascii="Times New Roman" w:eastAsia="Times New Roman" w:hAnsi="Times New Roman"/>
          <w:b/>
        </w:rPr>
        <w:t xml:space="preserve">Empirical Model: Stochastic Environment </w:t>
      </w:r>
    </w:p>
    <w:p w14:paraId="7A87EF83" w14:textId="5B108586" w:rsidR="003F2768" w:rsidRPr="008C1B6A" w:rsidRDefault="003F2768" w:rsidP="003F2768">
      <w:pPr>
        <w:spacing w:line="480" w:lineRule="auto"/>
        <w:rPr>
          <w:rFonts w:ascii="Times New Roman" w:eastAsia="Times New Roman" w:hAnsi="Times New Roman"/>
        </w:rPr>
      </w:pPr>
      <w:r w:rsidRPr="008C1B6A">
        <w:rPr>
          <w:rFonts w:ascii="Times New Roman" w:eastAsia="Times New Roman" w:hAnsi="Times New Roman"/>
        </w:rPr>
        <w:t>We assume that plastic pollution accumulation occurs in a deterministic pattern, but the process is subject to many sources of uncertainties. The degradation of plastic pollutant stock in the soil will be affected by environmental factors, such as diurnal temperature range, maximum daily soil temperature, initial soil pH, and biotic variables, which will be mainly affected by weather and climate changes (</w:t>
      </w:r>
      <w:proofErr w:type="spellStart"/>
      <w:r w:rsidRPr="008C1B6A">
        <w:rPr>
          <w:rFonts w:ascii="Times New Roman" w:eastAsia="Times New Roman" w:hAnsi="Times New Roman"/>
        </w:rPr>
        <w:t>Kyrikou</w:t>
      </w:r>
      <w:proofErr w:type="spellEnd"/>
      <w:r w:rsidRPr="008C1B6A">
        <w:rPr>
          <w:rFonts w:ascii="Times New Roman" w:eastAsia="Times New Roman" w:hAnsi="Times New Roman"/>
        </w:rPr>
        <w:t xml:space="preserve"> &amp; </w:t>
      </w:r>
      <w:proofErr w:type="spellStart"/>
      <w:r w:rsidRPr="008C1B6A">
        <w:rPr>
          <w:rFonts w:ascii="Times New Roman" w:eastAsia="Times New Roman" w:hAnsi="Times New Roman"/>
        </w:rPr>
        <w:t>Briassoulis</w:t>
      </w:r>
      <w:proofErr w:type="spellEnd"/>
      <w:r w:rsidRPr="008C1B6A">
        <w:rPr>
          <w:rFonts w:ascii="Times New Roman" w:eastAsia="Times New Roman" w:hAnsi="Times New Roman"/>
        </w:rPr>
        <w:t>, 2007; Li et al., 2014). Weather and climate changes are unknown at the time the plastic mulch adoption decision is made (</w:t>
      </w:r>
      <w:proofErr w:type="spellStart"/>
      <w:r w:rsidRPr="008C1B6A">
        <w:rPr>
          <w:rFonts w:ascii="Times New Roman" w:eastAsia="Times New Roman" w:hAnsi="Times New Roman"/>
        </w:rPr>
        <w:t>Kijchavengkul</w:t>
      </w:r>
      <w:proofErr w:type="spellEnd"/>
      <w:r w:rsidRPr="008C1B6A">
        <w:rPr>
          <w:rFonts w:ascii="Times New Roman" w:eastAsia="Times New Roman" w:hAnsi="Times New Roman"/>
        </w:rPr>
        <w:t xml:space="preserve"> et al., 2008). Therefore, we introduce </w:t>
      </w:r>
      <m:oMath>
        <m:sSub>
          <m:sSubPr>
            <m:ctrlPr>
              <w:rPr>
                <w:rFonts w:ascii="Cambria Math" w:eastAsia="Cambria Math" w:hAnsi="Cambria Math" w:cs="Cambria Math"/>
              </w:rPr>
            </m:ctrlPr>
          </m:sSubPr>
          <m:e>
            <m:r>
              <w:rPr>
                <w:rFonts w:ascii="Cambria Math" w:hAnsi="Cambria Math"/>
              </w:rPr>
              <m:t>ϵ</m:t>
            </m:r>
          </m:e>
          <m:sub>
            <m:r>
              <w:rPr>
                <w:rFonts w:ascii="Cambria Math" w:eastAsia="Cambria Math" w:hAnsi="Cambria Math" w:cs="Cambria Math"/>
              </w:rPr>
              <m:t>i,t</m:t>
            </m:r>
          </m:sub>
        </m:sSub>
      </m:oMath>
      <w:r w:rsidRPr="008C1B6A">
        <w:rPr>
          <w:rFonts w:ascii="Times New Roman" w:eastAsia="Times New Roman" w:hAnsi="Times New Roman"/>
        </w:rPr>
        <w:t xml:space="preserve"> which is exogenous and independently normally distributed over time with mean </w:t>
      </w:r>
      <m:oMath>
        <m:r>
          <w:rPr>
            <w:rFonts w:ascii="Cambria Math" w:hAnsi="Cambria Math"/>
          </w:rPr>
          <m:t>μ</m:t>
        </m:r>
      </m:oMath>
      <w:r w:rsidRPr="008C1B6A">
        <w:rPr>
          <w:rFonts w:ascii="Times New Roman" w:eastAsia="Times New Roman" w:hAnsi="Times New Roman"/>
        </w:rPr>
        <w:t xml:space="preserve"> and standard deviation </w:t>
      </w:r>
      <m:oMath>
        <m:r>
          <w:rPr>
            <w:rFonts w:ascii="Cambria Math" w:hAnsi="Cambria Math"/>
          </w:rPr>
          <m:t>σ</m:t>
        </m:r>
      </m:oMath>
      <w:r w:rsidRPr="008C1B6A">
        <w:rPr>
          <w:rFonts w:ascii="Times New Roman" w:eastAsia="Times New Roman" w:hAnsi="Times New Roman"/>
        </w:rPr>
        <w:t xml:space="preserve"> into the motion of plastic pollutant stock in equation (</w:t>
      </w:r>
      <w:r w:rsidR="00137DCE" w:rsidRPr="008C1B6A">
        <w:rPr>
          <w:rFonts w:ascii="Times New Roman" w:eastAsia="Times New Roman" w:hAnsi="Times New Roman"/>
        </w:rPr>
        <w:t>C1</w:t>
      </w:r>
      <w:r w:rsidRPr="008C1B6A">
        <w:rPr>
          <w:rFonts w:ascii="Times New Roman" w:eastAsia="Times New Roman" w:hAnsi="Times New Roman"/>
        </w:rPr>
        <w:t>). The plastic pollutant stock with stochastic characteristics is defined as following:</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8460"/>
        <w:gridCol w:w="890"/>
      </w:tblGrid>
      <w:tr w:rsidR="008C1B6A" w:rsidRPr="008C1B6A" w14:paraId="5219B24B" w14:textId="77777777" w:rsidTr="00137DCE">
        <w:tc>
          <w:tcPr>
            <w:tcW w:w="8460" w:type="dxa"/>
          </w:tcPr>
          <w:p w14:paraId="4BFC8055" w14:textId="55604957" w:rsidR="003F2768" w:rsidRPr="008C1B6A" w:rsidRDefault="002D1DDA" w:rsidP="00B01A16">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it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η</m:t>
                    </m:r>
                  </m:e>
                  <m:sub>
                    <m:r>
                      <w:rPr>
                        <w:rFonts w:ascii="Cambria Math" w:eastAsia="Cambria Math" w:hAnsi="Cambria Math" w:cs="Cambria Math"/>
                      </w:rPr>
                      <m:t>0</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η</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δ</m:t>
                    </m:r>
                  </m:e>
                  <m:sub>
                    <m:r>
                      <w:rPr>
                        <w:rFonts w:ascii="Cambria Math" w:eastAsia="Cambria Math" w:hAnsi="Cambria Math" w:cs="Cambria Math"/>
                      </w:rPr>
                      <m:t>it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η</m:t>
                    </m:r>
                  </m:e>
                  <m:sub>
                    <m:r>
                      <w:rPr>
                        <w:rFonts w:ascii="Cambria Math" w:eastAsia="Cambria Math" w:hAnsi="Cambria Math" w:cs="Cambria Math"/>
                      </w:rPr>
                      <m:t>2</m:t>
                    </m:r>
                  </m:sub>
                </m:sSub>
                <m:sSub>
                  <m:sSubPr>
                    <m:ctrlPr>
                      <w:rPr>
                        <w:rFonts w:ascii="Cambria Math" w:eastAsia="Cambria Math" w:hAnsi="Cambria Math" w:cs="Cambria Math"/>
                      </w:rPr>
                    </m:ctrlPr>
                  </m:sSubPr>
                  <m:e>
                    <m:r>
                      <w:rPr>
                        <w:rFonts w:ascii="Cambria Math" w:eastAsia="Cambria Math" w:hAnsi="Cambria Math" w:cs="Cambria Math"/>
                      </w:rPr>
                      <m:t>S</m:t>
                    </m:r>
                  </m:e>
                  <m:sub>
                    <m:r>
                      <w:rPr>
                        <w:rFonts w:ascii="Cambria Math" w:eastAsia="Cambria Math" w:hAnsi="Cambria Math" w:cs="Cambria Math"/>
                      </w:rPr>
                      <m:t>it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η</m:t>
                    </m:r>
                  </m:e>
                  <m:sub>
                    <m:r>
                      <w:rPr>
                        <w:rFonts w:ascii="Cambria Math" w:eastAsia="Cambria Math" w:hAnsi="Cambria Math" w:cs="Cambria Math"/>
                      </w:rPr>
                      <m:t>3</m:t>
                    </m:r>
                  </m:sub>
                </m:sSub>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it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η</m:t>
                    </m:r>
                  </m:e>
                  <m:sub>
                    <m:r>
                      <w:rPr>
                        <w:rFonts w:ascii="Cambria Math" w:eastAsia="Cambria Math" w:hAnsi="Cambria Math" w:cs="Cambria Math"/>
                      </w:rPr>
                      <m:t>13</m:t>
                    </m:r>
                  </m:sub>
                </m:sSub>
                <m:sSub>
                  <m:sSubPr>
                    <m:ctrlPr>
                      <w:rPr>
                        <w:rFonts w:ascii="Cambria Math" w:eastAsia="Cambria Math" w:hAnsi="Cambria Math" w:cs="Cambria Math"/>
                      </w:rPr>
                    </m:ctrlPr>
                  </m:sSubPr>
                  <m:e>
                    <m:r>
                      <w:rPr>
                        <w:rFonts w:ascii="Cambria Math" w:eastAsia="Cambria Math" w:hAnsi="Cambria Math" w:cs="Cambria Math"/>
                      </w:rPr>
                      <m:t>δ</m:t>
                    </m:r>
                  </m:e>
                  <m:sub>
                    <m:r>
                      <w:rPr>
                        <w:rFonts w:ascii="Cambria Math" w:eastAsia="Cambria Math" w:hAnsi="Cambria Math" w:cs="Cambria Math"/>
                      </w:rPr>
                      <m:t>it</m:t>
                    </m:r>
                  </m:sub>
                </m:sSub>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it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η</m:t>
                    </m:r>
                  </m:e>
                  <m:sub>
                    <m:r>
                      <w:rPr>
                        <w:rFonts w:ascii="Cambria Math" w:eastAsia="Cambria Math" w:hAnsi="Cambria Math" w:cs="Cambria Math"/>
                      </w:rPr>
                      <m:t>4</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ϵ</m:t>
                    </m:r>
                  </m:e>
                  <m:sub>
                    <m:r>
                      <w:rPr>
                        <w:rFonts w:ascii="Cambria Math" w:eastAsia="Cambria Math" w:hAnsi="Cambria Math" w:cs="Cambria Math"/>
                      </w:rPr>
                      <m:t>i</m:t>
                    </m:r>
                    <m:r>
                      <w:rPr>
                        <w:rFonts w:ascii="Cambria Math" w:eastAsia="Cambria Math" w:hAnsi="Cambria Math" w:cs="Cambria Math"/>
                      </w:rPr>
                      <m:t>,</m:t>
                    </m:r>
                    <m:r>
                      <w:rPr>
                        <w:rFonts w:ascii="Cambria Math" w:eastAsia="Cambria Math" w:hAnsi="Cambria Math" w:cs="Cambria Math"/>
                      </w:rPr>
                      <m:t>t</m:t>
                    </m:r>
                  </m:sub>
                </m:sSub>
              </m:oMath>
            </m:oMathPara>
          </w:p>
        </w:tc>
        <w:tc>
          <w:tcPr>
            <w:tcW w:w="890" w:type="dxa"/>
          </w:tcPr>
          <w:p w14:paraId="30D40D94" w14:textId="6873A68E" w:rsidR="003F2768" w:rsidRPr="008C1B6A" w:rsidRDefault="003F2768" w:rsidP="00B01A16">
            <w:pPr>
              <w:spacing w:line="480" w:lineRule="auto"/>
              <w:rPr>
                <w:rFonts w:ascii="Times New Roman" w:eastAsia="Times New Roman" w:hAnsi="Times New Roman"/>
              </w:rPr>
            </w:pPr>
            <w:r w:rsidRPr="008C1B6A">
              <w:rPr>
                <w:rFonts w:ascii="Times New Roman" w:eastAsia="Times New Roman" w:hAnsi="Times New Roman"/>
              </w:rPr>
              <w:t>(</w:t>
            </w:r>
            <w:r w:rsidR="00137DCE" w:rsidRPr="008C1B6A">
              <w:rPr>
                <w:rFonts w:ascii="Times New Roman" w:eastAsia="Times New Roman" w:hAnsi="Times New Roman"/>
              </w:rPr>
              <w:t>C1</w:t>
            </w:r>
            <w:r w:rsidRPr="008C1B6A">
              <w:rPr>
                <w:rFonts w:ascii="Times New Roman" w:eastAsia="Times New Roman" w:hAnsi="Times New Roman"/>
              </w:rPr>
              <w:t>)</w:t>
            </w:r>
          </w:p>
        </w:tc>
      </w:tr>
    </w:tbl>
    <w:p w14:paraId="3ED9C4AF" w14:textId="77777777" w:rsidR="003F2768" w:rsidRPr="008C1B6A" w:rsidRDefault="003F2768" w:rsidP="003F2768">
      <w:pPr>
        <w:pBdr>
          <w:top w:val="nil"/>
          <w:left w:val="nil"/>
          <w:bottom w:val="nil"/>
          <w:right w:val="nil"/>
          <w:between w:val="nil"/>
        </w:pBdr>
        <w:spacing w:line="480" w:lineRule="auto"/>
        <w:rPr>
          <w:rFonts w:ascii="Times New Roman" w:eastAsia="Times New Roman" w:hAnsi="Times New Roman"/>
        </w:rPr>
      </w:pPr>
      <w:r w:rsidRPr="008C1B6A">
        <w:rPr>
          <w:rFonts w:ascii="Times New Roman" w:eastAsia="Times New Roman" w:hAnsi="Times New Roman"/>
        </w:rPr>
        <w:t xml:space="preserve">We apply this to perform a comparative analysis in characterizing how the uncertainty affects the optimal choice in the plastic mulch degradation rate, the long-term plastic pollutant stock in the farmland soil, and the grower’s profit. </w:t>
      </w:r>
    </w:p>
    <w:p w14:paraId="435B3475" w14:textId="77777777" w:rsidR="003F2768" w:rsidRPr="008C1B6A" w:rsidRDefault="003F2768" w:rsidP="003F2768">
      <w:pPr>
        <w:pBdr>
          <w:top w:val="nil"/>
          <w:left w:val="nil"/>
          <w:bottom w:val="nil"/>
          <w:right w:val="nil"/>
          <w:between w:val="nil"/>
        </w:pBdr>
        <w:spacing w:line="480" w:lineRule="auto"/>
        <w:jc w:val="both"/>
        <w:rPr>
          <w:rFonts w:ascii="Times New Roman" w:eastAsia="Times New Roman" w:hAnsi="Times New Roman"/>
        </w:rPr>
      </w:pPr>
      <w:r w:rsidRPr="008C1B6A">
        <w:rPr>
          <w:rFonts w:ascii="Times New Roman" w:eastAsia="Times New Roman" w:hAnsi="Times New Roman"/>
          <w:b/>
        </w:rPr>
        <w:t>Pollution Accumulation in a Stochastic Environment</w:t>
      </w:r>
    </w:p>
    <w:p w14:paraId="1CF83FE7" w14:textId="599180DA" w:rsidR="003F2768" w:rsidRPr="008C1B6A" w:rsidRDefault="003F2768" w:rsidP="003F2768">
      <w:pPr>
        <w:pBdr>
          <w:top w:val="nil"/>
          <w:left w:val="nil"/>
          <w:bottom w:val="nil"/>
          <w:right w:val="nil"/>
          <w:between w:val="nil"/>
        </w:pBdr>
        <w:spacing w:line="480" w:lineRule="auto"/>
        <w:rPr>
          <w:rFonts w:ascii="Times New Roman" w:eastAsia="Times New Roman" w:hAnsi="Times New Roman"/>
        </w:rPr>
      </w:pPr>
      <w:r w:rsidRPr="008C1B6A">
        <w:rPr>
          <w:rFonts w:ascii="Times New Roman" w:eastAsia="Times New Roman" w:hAnsi="Times New Roman"/>
        </w:rPr>
        <w:t xml:space="preserve">We set </w:t>
      </w:r>
      <m:oMath>
        <m:r>
          <w:rPr>
            <w:rFonts w:ascii="Cambria Math" w:hAnsi="Cambria Math"/>
          </w:rPr>
          <m:t>μ</m:t>
        </m:r>
      </m:oMath>
      <w:r w:rsidRPr="008C1B6A">
        <w:rPr>
          <w:rFonts w:ascii="Times New Roman" w:eastAsia="Times New Roman" w:hAnsi="Times New Roman"/>
        </w:rPr>
        <w:t xml:space="preserve"> equal to 0, and </w:t>
      </w:r>
      <m:oMath>
        <m:r>
          <w:rPr>
            <w:rFonts w:ascii="Cambria Math" w:hAnsi="Cambria Math"/>
          </w:rPr>
          <m:t>σ</m:t>
        </m:r>
      </m:oMath>
      <w:r w:rsidRPr="008C1B6A">
        <w:rPr>
          <w:rFonts w:ascii="Times New Roman" w:eastAsia="Times New Roman" w:hAnsi="Times New Roman"/>
        </w:rPr>
        <w:t xml:space="preserve"> equal to 0.1 as the stochastic baseline in equation </w:t>
      </w:r>
      <w:r w:rsidR="0052614C" w:rsidRPr="008C1B6A">
        <w:rPr>
          <w:rFonts w:ascii="Times New Roman" w:eastAsia="Times New Roman" w:hAnsi="Times New Roman"/>
        </w:rPr>
        <w:t>C1</w:t>
      </w:r>
      <w:r w:rsidRPr="008C1B6A">
        <w:rPr>
          <w:rFonts w:ascii="Times New Roman" w:eastAsia="Times New Roman" w:hAnsi="Times New Roman"/>
        </w:rPr>
        <w:t>.</w:t>
      </w:r>
      <w:r w:rsidRPr="008C1B6A">
        <w:rPr>
          <w:rFonts w:ascii="ZWAdobeF" w:eastAsia="Times New Roman" w:hAnsi="ZWAdobeF" w:cs="ZWAdobeF"/>
          <w:sz w:val="2"/>
          <w:szCs w:val="2"/>
        </w:rPr>
        <w:t>15F</w:t>
      </w:r>
      <w:r w:rsidRPr="008C1B6A">
        <w:rPr>
          <w:rFonts w:ascii="Times New Roman" w:eastAsia="Times New Roman" w:hAnsi="Times New Roman"/>
          <w:vertAlign w:val="superscript"/>
        </w:rPr>
        <w:footnoteReference w:id="5"/>
      </w:r>
      <w:r w:rsidRPr="008C1B6A">
        <w:rPr>
          <w:rFonts w:ascii="Times New Roman" w:eastAsia="Times New Roman" w:hAnsi="Times New Roman"/>
        </w:rPr>
        <w:t xml:space="preserve"> The steady state means and standard deviation of the optimal degradation rate, the plastic pollutant stock in the farmland soil, and the lifetime profit are computed and listed in Table C1, where the landfill tipping fee is the projected value in twenty years, $0.105/lb.</w:t>
      </w:r>
    </w:p>
    <w:p w14:paraId="7AB83AC2" w14:textId="77777777" w:rsidR="003F2768" w:rsidRPr="008C1B6A" w:rsidRDefault="003F2768" w:rsidP="003F2768">
      <w:pPr>
        <w:keepNext/>
        <w:pBdr>
          <w:top w:val="nil"/>
          <w:left w:val="nil"/>
          <w:bottom w:val="nil"/>
          <w:right w:val="nil"/>
          <w:between w:val="nil"/>
        </w:pBdr>
        <w:rPr>
          <w:rFonts w:ascii="Times New Roman" w:eastAsia="Times New Roman" w:hAnsi="Times New Roman"/>
          <w:b/>
        </w:rPr>
      </w:pPr>
      <w:r w:rsidRPr="008C1B6A">
        <w:rPr>
          <w:rFonts w:ascii="Times New Roman" w:eastAsia="Times New Roman" w:hAnsi="Times New Roman"/>
          <w:b/>
        </w:rPr>
        <w:lastRenderedPageBreak/>
        <w:t>Table C1 Optimal Choices in Stochastic Environment Under the Projected Landfill Tipping Fee in 20 Years</w:t>
      </w:r>
    </w:p>
    <w:tbl>
      <w:tblPr>
        <w:tblW w:w="5000" w:type="pct"/>
        <w:jc w:val="center"/>
        <w:tblBorders>
          <w:top w:val="single" w:sz="4" w:space="0" w:color="999999"/>
          <w:left w:val="nil"/>
          <w:bottom w:val="single" w:sz="4" w:space="0" w:color="999999"/>
          <w:right w:val="nil"/>
          <w:insideH w:val="nil"/>
          <w:insideV w:val="nil"/>
        </w:tblBorders>
        <w:tblLook w:val="0400" w:firstRow="0" w:lastRow="0" w:firstColumn="0" w:lastColumn="0" w:noHBand="0" w:noVBand="1"/>
      </w:tblPr>
      <w:tblGrid>
        <w:gridCol w:w="1603"/>
        <w:gridCol w:w="1311"/>
        <w:gridCol w:w="93"/>
        <w:gridCol w:w="1708"/>
        <w:gridCol w:w="1523"/>
        <w:gridCol w:w="1562"/>
        <w:gridCol w:w="1560"/>
      </w:tblGrid>
      <w:tr w:rsidR="008C1B6A" w:rsidRPr="008C1B6A" w14:paraId="6B5FDA9B" w14:textId="1641EEF8" w:rsidTr="00A5139C">
        <w:trPr>
          <w:jc w:val="center"/>
        </w:trPr>
        <w:tc>
          <w:tcPr>
            <w:tcW w:w="792" w:type="pct"/>
            <w:tcBorders>
              <w:bottom w:val="single" w:sz="4" w:space="0" w:color="000000"/>
            </w:tcBorders>
            <w:vAlign w:val="center"/>
          </w:tcPr>
          <w:p w14:paraId="08B32D60" w14:textId="77777777" w:rsidR="00A5139C" w:rsidRPr="008C1B6A" w:rsidRDefault="00A5139C" w:rsidP="00B01A16">
            <w:pPr>
              <w:jc w:val="center"/>
              <w:rPr>
                <w:rFonts w:ascii="Times New Roman" w:eastAsia="Times New Roman" w:hAnsi="Times New Roman"/>
              </w:rPr>
            </w:pPr>
          </w:p>
        </w:tc>
        <w:tc>
          <w:tcPr>
            <w:tcW w:w="569" w:type="pct"/>
            <w:tcBorders>
              <w:bottom w:val="single" w:sz="4" w:space="0" w:color="000000"/>
            </w:tcBorders>
            <w:vAlign w:val="center"/>
          </w:tcPr>
          <w:p w14:paraId="5CE069F4" w14:textId="77777777" w:rsidR="00A5139C" w:rsidRPr="008C1B6A" w:rsidRDefault="00A5139C" w:rsidP="00B01A16">
            <w:pPr>
              <w:jc w:val="center"/>
              <w:rPr>
                <w:rFonts w:ascii="Times New Roman" w:eastAsia="Times New Roman" w:hAnsi="Times New Roman"/>
              </w:rPr>
            </w:pPr>
          </w:p>
        </w:tc>
        <w:tc>
          <w:tcPr>
            <w:tcW w:w="1089" w:type="pct"/>
            <w:gridSpan w:val="2"/>
            <w:tcBorders>
              <w:bottom w:val="single" w:sz="4" w:space="0" w:color="000000"/>
            </w:tcBorders>
            <w:vAlign w:val="center"/>
          </w:tcPr>
          <w:p w14:paraId="284DAAAE" w14:textId="69F6CDA0" w:rsidR="00A5139C" w:rsidRPr="008C1B6A" w:rsidRDefault="00A5139C" w:rsidP="00A5139C">
            <w:pPr>
              <w:jc w:val="center"/>
              <w:rPr>
                <w:rFonts w:ascii="Times New Roman" w:eastAsiaTheme="minorEastAsia" w:hAnsi="Times New Roman"/>
                <w:lang w:eastAsia="zh-CN"/>
              </w:rPr>
            </w:pPr>
            <w:r w:rsidRPr="008C1B6A">
              <w:rPr>
                <w:rFonts w:ascii="Times New Roman" w:eastAsia="Times New Roman" w:hAnsi="Times New Roman"/>
              </w:rPr>
              <w:t>Ergodic Mean</w:t>
            </w:r>
          </w:p>
        </w:tc>
        <w:tc>
          <w:tcPr>
            <w:tcW w:w="609" w:type="pct"/>
            <w:tcBorders>
              <w:bottom w:val="single" w:sz="4" w:space="0" w:color="000000"/>
            </w:tcBorders>
            <w:vAlign w:val="center"/>
          </w:tcPr>
          <w:p w14:paraId="4699A469"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Diff. from Deterministic Steady State</w:t>
            </w:r>
          </w:p>
        </w:tc>
        <w:tc>
          <w:tcPr>
            <w:tcW w:w="971" w:type="pct"/>
            <w:tcBorders>
              <w:bottom w:val="single" w:sz="4" w:space="0" w:color="000000"/>
            </w:tcBorders>
            <w:vAlign w:val="center"/>
          </w:tcPr>
          <w:p w14:paraId="0F4529C3"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Ergodic Standard Deviation</w:t>
            </w:r>
          </w:p>
        </w:tc>
        <w:tc>
          <w:tcPr>
            <w:tcW w:w="971" w:type="pct"/>
            <w:tcBorders>
              <w:bottom w:val="single" w:sz="4" w:space="0" w:color="000000"/>
            </w:tcBorders>
            <w:vAlign w:val="center"/>
          </w:tcPr>
          <w:p w14:paraId="7A795284" w14:textId="503A2DDC" w:rsidR="00A5139C" w:rsidRPr="008C1B6A" w:rsidRDefault="00A5139C" w:rsidP="00A5139C">
            <w:pPr>
              <w:jc w:val="center"/>
              <w:rPr>
                <w:rFonts w:ascii="Times New Roman" w:eastAsiaTheme="minorEastAsia" w:hAnsi="Times New Roman"/>
                <w:lang w:eastAsia="zh-CN"/>
              </w:rPr>
            </w:pPr>
            <w:r w:rsidRPr="008C1B6A">
              <w:rPr>
                <w:rFonts w:ascii="Times New Roman" w:eastAsiaTheme="minorEastAsia" w:hAnsi="Times New Roman" w:hint="eastAsia"/>
                <w:lang w:eastAsia="zh-CN"/>
              </w:rPr>
              <w:t>95% Confidence Interval</w:t>
            </w:r>
          </w:p>
        </w:tc>
      </w:tr>
      <w:tr w:rsidR="008C1B6A" w:rsidRPr="008C1B6A" w14:paraId="4848A054" w14:textId="0EFF8A9E" w:rsidTr="00A5139C">
        <w:trPr>
          <w:jc w:val="center"/>
        </w:trPr>
        <w:tc>
          <w:tcPr>
            <w:tcW w:w="792" w:type="pct"/>
            <w:vMerge w:val="restart"/>
            <w:tcBorders>
              <w:top w:val="single" w:sz="4" w:space="0" w:color="000000"/>
              <w:bottom w:val="nil"/>
            </w:tcBorders>
            <w:vAlign w:val="center"/>
          </w:tcPr>
          <w:p w14:paraId="5752520F" w14:textId="77777777" w:rsidR="00A5139C" w:rsidRPr="008C1B6A" w:rsidRDefault="00A5139C" w:rsidP="00B01A16">
            <w:pPr>
              <w:jc w:val="center"/>
              <w:rPr>
                <w:rFonts w:ascii="Times New Roman" w:eastAsia="Times New Roman" w:hAnsi="Times New Roman"/>
                <w:b/>
              </w:rPr>
            </w:pPr>
            <w:r w:rsidRPr="008C1B6A">
              <w:rPr>
                <w:rFonts w:ascii="Times New Roman" w:eastAsia="Times New Roman" w:hAnsi="Times New Roman"/>
                <w:b/>
              </w:rPr>
              <w:t>Deterministic Steady state</w:t>
            </w:r>
          </w:p>
          <w:p w14:paraId="0C22FD11" w14:textId="77777777" w:rsidR="00A5139C" w:rsidRPr="008C1B6A" w:rsidRDefault="00A5139C" w:rsidP="00B01A16">
            <w:pPr>
              <w:jc w:val="center"/>
              <w:rPr>
                <w:rFonts w:ascii="Times New Roman" w:eastAsia="Times New Roman" w:hAnsi="Times New Roman"/>
                <w:b/>
              </w:rPr>
            </w:pPr>
            <w:r w:rsidRPr="008C1B6A">
              <w:t>(</w:t>
            </w:r>
            <w:r w:rsidRPr="008C1B6A">
              <w:rPr>
                <w:rFonts w:ascii="Times New Roman" w:eastAsia="Times New Roman" w:hAnsi="Times New Roman"/>
              </w:rPr>
              <w:t>*Table 3-In 20 years)</w:t>
            </w:r>
          </w:p>
        </w:tc>
        <w:tc>
          <w:tcPr>
            <w:tcW w:w="609" w:type="pct"/>
            <w:gridSpan w:val="2"/>
            <w:tcBorders>
              <w:top w:val="single" w:sz="4" w:space="0" w:color="000000"/>
              <w:bottom w:val="nil"/>
            </w:tcBorders>
            <w:vAlign w:val="center"/>
          </w:tcPr>
          <w:p w14:paraId="35533311"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Pollutant in farmland soil</w:t>
            </w:r>
          </w:p>
        </w:tc>
        <w:tc>
          <w:tcPr>
            <w:tcW w:w="1049" w:type="pct"/>
            <w:tcBorders>
              <w:top w:val="single" w:sz="4" w:space="0" w:color="000000"/>
              <w:bottom w:val="nil"/>
            </w:tcBorders>
            <w:vAlign w:val="center"/>
          </w:tcPr>
          <w:p w14:paraId="53DAEE5D"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3.274</w:t>
            </w:r>
          </w:p>
        </w:tc>
        <w:tc>
          <w:tcPr>
            <w:tcW w:w="609" w:type="pct"/>
            <w:tcBorders>
              <w:top w:val="single" w:sz="4" w:space="0" w:color="000000"/>
              <w:bottom w:val="nil"/>
            </w:tcBorders>
            <w:vAlign w:val="center"/>
          </w:tcPr>
          <w:p w14:paraId="10F741CD"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w:t>
            </w:r>
          </w:p>
        </w:tc>
        <w:tc>
          <w:tcPr>
            <w:tcW w:w="971" w:type="pct"/>
            <w:tcBorders>
              <w:top w:val="single" w:sz="4" w:space="0" w:color="000000"/>
              <w:bottom w:val="nil"/>
            </w:tcBorders>
            <w:vAlign w:val="center"/>
          </w:tcPr>
          <w:p w14:paraId="78A40B0B"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w:t>
            </w:r>
          </w:p>
        </w:tc>
        <w:tc>
          <w:tcPr>
            <w:tcW w:w="971" w:type="pct"/>
            <w:tcBorders>
              <w:top w:val="single" w:sz="4" w:space="0" w:color="000000"/>
              <w:bottom w:val="nil"/>
            </w:tcBorders>
            <w:vAlign w:val="center"/>
          </w:tcPr>
          <w:p w14:paraId="7C757FB9" w14:textId="77777777" w:rsidR="00A5139C" w:rsidRPr="008C1B6A" w:rsidRDefault="00A5139C" w:rsidP="00A5139C">
            <w:pPr>
              <w:jc w:val="center"/>
              <w:rPr>
                <w:rFonts w:ascii="Times New Roman" w:eastAsia="Times New Roman" w:hAnsi="Times New Roman"/>
              </w:rPr>
            </w:pPr>
          </w:p>
        </w:tc>
      </w:tr>
      <w:tr w:rsidR="008C1B6A" w:rsidRPr="008C1B6A" w14:paraId="7771BFE3" w14:textId="66D2A175" w:rsidTr="00A5139C">
        <w:trPr>
          <w:trHeight w:val="413"/>
          <w:jc w:val="center"/>
        </w:trPr>
        <w:tc>
          <w:tcPr>
            <w:tcW w:w="792" w:type="pct"/>
            <w:vMerge/>
            <w:tcBorders>
              <w:top w:val="single" w:sz="4" w:space="0" w:color="000000"/>
              <w:bottom w:val="nil"/>
            </w:tcBorders>
            <w:vAlign w:val="center"/>
          </w:tcPr>
          <w:p w14:paraId="253B8FC2" w14:textId="77777777" w:rsidR="00A5139C" w:rsidRPr="008C1B6A" w:rsidRDefault="00A5139C" w:rsidP="00B01A16">
            <w:pPr>
              <w:widowControl w:val="0"/>
              <w:pBdr>
                <w:top w:val="nil"/>
                <w:left w:val="nil"/>
                <w:bottom w:val="nil"/>
                <w:right w:val="nil"/>
                <w:between w:val="nil"/>
              </w:pBdr>
              <w:spacing w:line="276" w:lineRule="auto"/>
              <w:rPr>
                <w:rFonts w:ascii="Times New Roman" w:eastAsia="Times New Roman" w:hAnsi="Times New Roman"/>
              </w:rPr>
            </w:pPr>
          </w:p>
        </w:tc>
        <w:tc>
          <w:tcPr>
            <w:tcW w:w="609" w:type="pct"/>
            <w:gridSpan w:val="2"/>
            <w:tcBorders>
              <w:top w:val="nil"/>
              <w:bottom w:val="nil"/>
            </w:tcBorders>
            <w:vAlign w:val="center"/>
          </w:tcPr>
          <w:p w14:paraId="7906C5C3"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Degradation Rate</w:t>
            </w:r>
          </w:p>
        </w:tc>
        <w:tc>
          <w:tcPr>
            <w:tcW w:w="1049" w:type="pct"/>
            <w:tcBorders>
              <w:top w:val="nil"/>
              <w:bottom w:val="nil"/>
            </w:tcBorders>
            <w:vAlign w:val="center"/>
          </w:tcPr>
          <w:p w14:paraId="13DDC433"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0.606</w:t>
            </w:r>
          </w:p>
        </w:tc>
        <w:tc>
          <w:tcPr>
            <w:tcW w:w="609" w:type="pct"/>
            <w:tcBorders>
              <w:top w:val="nil"/>
              <w:bottom w:val="nil"/>
            </w:tcBorders>
            <w:vAlign w:val="center"/>
          </w:tcPr>
          <w:p w14:paraId="3DBCA3D5"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w:t>
            </w:r>
          </w:p>
        </w:tc>
        <w:tc>
          <w:tcPr>
            <w:tcW w:w="971" w:type="pct"/>
            <w:tcBorders>
              <w:top w:val="nil"/>
              <w:bottom w:val="nil"/>
            </w:tcBorders>
            <w:vAlign w:val="center"/>
          </w:tcPr>
          <w:p w14:paraId="08E5EAEA"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w:t>
            </w:r>
          </w:p>
        </w:tc>
        <w:tc>
          <w:tcPr>
            <w:tcW w:w="971" w:type="pct"/>
            <w:tcBorders>
              <w:top w:val="nil"/>
              <w:bottom w:val="nil"/>
            </w:tcBorders>
            <w:vAlign w:val="center"/>
          </w:tcPr>
          <w:p w14:paraId="3988F213" w14:textId="77777777" w:rsidR="00A5139C" w:rsidRPr="008C1B6A" w:rsidRDefault="00A5139C" w:rsidP="00A5139C">
            <w:pPr>
              <w:jc w:val="center"/>
              <w:rPr>
                <w:rFonts w:ascii="Times New Roman" w:eastAsia="Times New Roman" w:hAnsi="Times New Roman"/>
              </w:rPr>
            </w:pPr>
          </w:p>
        </w:tc>
      </w:tr>
      <w:tr w:rsidR="008C1B6A" w:rsidRPr="008C1B6A" w14:paraId="73BFCB7F" w14:textId="5264AB02" w:rsidTr="00A5139C">
        <w:trPr>
          <w:trHeight w:val="412"/>
          <w:jc w:val="center"/>
        </w:trPr>
        <w:tc>
          <w:tcPr>
            <w:tcW w:w="792" w:type="pct"/>
            <w:vMerge/>
            <w:tcBorders>
              <w:top w:val="single" w:sz="4" w:space="0" w:color="000000"/>
              <w:bottom w:val="nil"/>
            </w:tcBorders>
            <w:vAlign w:val="center"/>
          </w:tcPr>
          <w:p w14:paraId="61DB6019" w14:textId="77777777" w:rsidR="00A5139C" w:rsidRPr="008C1B6A" w:rsidRDefault="00A5139C" w:rsidP="00B01A16">
            <w:pPr>
              <w:widowControl w:val="0"/>
              <w:pBdr>
                <w:top w:val="nil"/>
                <w:left w:val="nil"/>
                <w:bottom w:val="nil"/>
                <w:right w:val="nil"/>
                <w:between w:val="nil"/>
              </w:pBdr>
              <w:spacing w:line="276" w:lineRule="auto"/>
              <w:rPr>
                <w:rFonts w:ascii="Times New Roman" w:eastAsia="Times New Roman" w:hAnsi="Times New Roman"/>
              </w:rPr>
            </w:pPr>
          </w:p>
        </w:tc>
        <w:tc>
          <w:tcPr>
            <w:tcW w:w="609" w:type="pct"/>
            <w:gridSpan w:val="2"/>
            <w:tcBorders>
              <w:top w:val="nil"/>
              <w:bottom w:val="single" w:sz="4" w:space="0" w:color="000000"/>
            </w:tcBorders>
            <w:vAlign w:val="center"/>
          </w:tcPr>
          <w:p w14:paraId="38028A01" w14:textId="77777777" w:rsidR="00A5139C" w:rsidRPr="008C1B6A" w:rsidRDefault="00A5139C" w:rsidP="00B01A16">
            <w:pPr>
              <w:jc w:val="center"/>
              <w:rPr>
                <w:rFonts w:ascii="Times New Roman" w:eastAsiaTheme="minorEastAsia" w:hAnsi="Times New Roman"/>
                <w:lang w:eastAsia="zh-CN"/>
              </w:rPr>
            </w:pPr>
            <w:r w:rsidRPr="008C1B6A">
              <w:rPr>
                <w:rFonts w:ascii="Times New Roman" w:eastAsia="Times New Roman" w:hAnsi="Times New Roman"/>
              </w:rPr>
              <w:t>Profit</w:t>
            </w:r>
          </w:p>
        </w:tc>
        <w:tc>
          <w:tcPr>
            <w:tcW w:w="1049" w:type="pct"/>
            <w:tcBorders>
              <w:top w:val="nil"/>
              <w:bottom w:val="single" w:sz="4" w:space="0" w:color="000000"/>
            </w:tcBorders>
            <w:vAlign w:val="center"/>
          </w:tcPr>
          <w:p w14:paraId="547529EB" w14:textId="77777777" w:rsidR="00A5139C" w:rsidRPr="008C1B6A" w:rsidRDefault="00A5139C" w:rsidP="00B01A16">
            <w:pPr>
              <w:jc w:val="center"/>
              <w:rPr>
                <w:rFonts w:ascii="Times New Roman" w:eastAsiaTheme="minorEastAsia" w:hAnsi="Times New Roman"/>
                <w:lang w:eastAsia="zh-CN"/>
              </w:rPr>
            </w:pPr>
            <w:r w:rsidRPr="008C1B6A">
              <w:rPr>
                <w:rFonts w:ascii="Times New Roman" w:eastAsia="Times New Roman" w:hAnsi="Times New Roman"/>
              </w:rPr>
              <w:t>$136,740.86</w:t>
            </w:r>
          </w:p>
        </w:tc>
        <w:tc>
          <w:tcPr>
            <w:tcW w:w="609" w:type="pct"/>
            <w:tcBorders>
              <w:top w:val="nil"/>
              <w:bottom w:val="single" w:sz="4" w:space="0" w:color="000000"/>
            </w:tcBorders>
            <w:vAlign w:val="center"/>
          </w:tcPr>
          <w:p w14:paraId="2DD6093E"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w:t>
            </w:r>
          </w:p>
        </w:tc>
        <w:tc>
          <w:tcPr>
            <w:tcW w:w="971" w:type="pct"/>
            <w:tcBorders>
              <w:top w:val="nil"/>
              <w:bottom w:val="single" w:sz="4" w:space="0" w:color="000000"/>
            </w:tcBorders>
            <w:vAlign w:val="center"/>
          </w:tcPr>
          <w:p w14:paraId="072D6672"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w:t>
            </w:r>
          </w:p>
        </w:tc>
        <w:tc>
          <w:tcPr>
            <w:tcW w:w="971" w:type="pct"/>
            <w:tcBorders>
              <w:top w:val="nil"/>
              <w:bottom w:val="single" w:sz="4" w:space="0" w:color="000000"/>
            </w:tcBorders>
            <w:vAlign w:val="center"/>
          </w:tcPr>
          <w:p w14:paraId="7B015FCA" w14:textId="77777777" w:rsidR="00A5139C" w:rsidRPr="008C1B6A" w:rsidRDefault="00A5139C" w:rsidP="00A5139C">
            <w:pPr>
              <w:jc w:val="center"/>
              <w:rPr>
                <w:rFonts w:ascii="Times New Roman" w:eastAsia="Times New Roman" w:hAnsi="Times New Roman"/>
              </w:rPr>
            </w:pPr>
          </w:p>
        </w:tc>
      </w:tr>
      <w:tr w:rsidR="008C1B6A" w:rsidRPr="008C1B6A" w14:paraId="674658DA" w14:textId="60658679" w:rsidTr="00A5139C">
        <w:trPr>
          <w:jc w:val="center"/>
        </w:trPr>
        <w:tc>
          <w:tcPr>
            <w:tcW w:w="792" w:type="pct"/>
            <w:vMerge w:val="restart"/>
            <w:tcBorders>
              <w:top w:val="single" w:sz="4" w:space="0" w:color="000000"/>
              <w:bottom w:val="nil"/>
            </w:tcBorders>
            <w:vAlign w:val="center"/>
          </w:tcPr>
          <w:p w14:paraId="1FEECE29" w14:textId="77777777" w:rsidR="00A5139C" w:rsidRPr="008C1B6A" w:rsidRDefault="00A5139C" w:rsidP="00B01A16">
            <w:pPr>
              <w:jc w:val="center"/>
              <w:rPr>
                <w:rFonts w:ascii="Times New Roman" w:eastAsia="Times New Roman" w:hAnsi="Times New Roman"/>
                <w:b/>
              </w:rPr>
            </w:pPr>
            <w:r w:rsidRPr="008C1B6A">
              <w:rPr>
                <w:rFonts w:ascii="Times New Roman" w:eastAsia="Times New Roman" w:hAnsi="Times New Roman"/>
                <w:b/>
              </w:rPr>
              <w:t>Stochastic Baseline:</w:t>
            </w:r>
          </w:p>
          <w:p w14:paraId="2767BAA9" w14:textId="77777777" w:rsidR="00A5139C" w:rsidRPr="008C1B6A" w:rsidRDefault="00A5139C" w:rsidP="00B01A16">
            <w:pPr>
              <w:jc w:val="center"/>
              <w:rPr>
                <w:rFonts w:ascii="Cambria Math" w:eastAsia="Cambria Math" w:hAnsi="Cambria Math" w:cs="Cambria Math"/>
              </w:rPr>
            </w:pPr>
            <m:oMathPara>
              <m:oMath>
                <m:r>
                  <w:rPr>
                    <w:rFonts w:ascii="Cambria Math" w:eastAsia="Cambria Math" w:hAnsi="Cambria Math" w:cs="Cambria Math"/>
                  </w:rPr>
                  <m:t>μ=0</m:t>
                </m:r>
              </m:oMath>
            </m:oMathPara>
          </w:p>
          <w:p w14:paraId="5170AEF9" w14:textId="77777777" w:rsidR="00A5139C" w:rsidRPr="008C1B6A" w:rsidRDefault="00A5139C" w:rsidP="00B01A16">
            <w:pPr>
              <w:jc w:val="center"/>
              <w:rPr>
                <w:rFonts w:ascii="Cambria Math" w:eastAsia="Cambria Math" w:hAnsi="Cambria Math" w:cs="Cambria Math"/>
              </w:rPr>
            </w:pPr>
            <m:oMathPara>
              <m:oMath>
                <m:r>
                  <w:rPr>
                    <w:rFonts w:ascii="Cambria Math" w:eastAsia="Cambria Math" w:hAnsi="Cambria Math" w:cs="Cambria Math"/>
                  </w:rPr>
                  <m:t>σ=0.1</m:t>
                </m:r>
              </m:oMath>
            </m:oMathPara>
          </w:p>
        </w:tc>
        <w:tc>
          <w:tcPr>
            <w:tcW w:w="609" w:type="pct"/>
            <w:gridSpan w:val="2"/>
            <w:tcBorders>
              <w:top w:val="single" w:sz="4" w:space="0" w:color="000000"/>
              <w:bottom w:val="nil"/>
            </w:tcBorders>
            <w:vAlign w:val="center"/>
          </w:tcPr>
          <w:p w14:paraId="6AF56E88"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Pollutant in farmland soil</w:t>
            </w:r>
          </w:p>
        </w:tc>
        <w:tc>
          <w:tcPr>
            <w:tcW w:w="1049" w:type="pct"/>
            <w:tcBorders>
              <w:top w:val="single" w:sz="4" w:space="0" w:color="000000"/>
              <w:bottom w:val="nil"/>
            </w:tcBorders>
            <w:vAlign w:val="center"/>
          </w:tcPr>
          <w:p w14:paraId="649E3CB5"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3.275</w:t>
            </w:r>
          </w:p>
        </w:tc>
        <w:tc>
          <w:tcPr>
            <w:tcW w:w="609" w:type="pct"/>
            <w:tcBorders>
              <w:top w:val="single" w:sz="4" w:space="0" w:color="000000"/>
              <w:bottom w:val="nil"/>
            </w:tcBorders>
            <w:vAlign w:val="center"/>
          </w:tcPr>
          <w:p w14:paraId="258BDBC6"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0.001</w:t>
            </w:r>
          </w:p>
        </w:tc>
        <w:tc>
          <w:tcPr>
            <w:tcW w:w="971" w:type="pct"/>
            <w:tcBorders>
              <w:top w:val="single" w:sz="4" w:space="0" w:color="000000"/>
              <w:bottom w:val="nil"/>
            </w:tcBorders>
            <w:vAlign w:val="center"/>
          </w:tcPr>
          <w:p w14:paraId="017B039D"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0.100</w:t>
            </w:r>
          </w:p>
        </w:tc>
        <w:tc>
          <w:tcPr>
            <w:tcW w:w="971" w:type="pct"/>
            <w:tcBorders>
              <w:top w:val="single" w:sz="4" w:space="0" w:color="000000"/>
              <w:bottom w:val="nil"/>
            </w:tcBorders>
            <w:vAlign w:val="center"/>
          </w:tcPr>
          <w:p w14:paraId="31E4C419" w14:textId="3EBEF512" w:rsidR="00A5139C" w:rsidRPr="008C1B6A" w:rsidRDefault="00A5139C" w:rsidP="00A5139C">
            <w:pPr>
              <w:jc w:val="center"/>
              <w:rPr>
                <w:rFonts w:ascii="Times New Roman" w:eastAsiaTheme="minorEastAsia" w:hAnsi="Times New Roman"/>
                <w:lang w:eastAsia="zh-CN"/>
              </w:rPr>
            </w:pPr>
            <w:r w:rsidRPr="008C1B6A">
              <w:rPr>
                <w:rFonts w:ascii="Times New Roman" w:eastAsiaTheme="minorEastAsia" w:hAnsi="Times New Roman" w:hint="eastAsia"/>
                <w:lang w:eastAsia="zh-CN"/>
              </w:rPr>
              <w:t>(3.04, 3.50)</w:t>
            </w:r>
          </w:p>
        </w:tc>
      </w:tr>
      <w:tr w:rsidR="008C1B6A" w:rsidRPr="008C1B6A" w14:paraId="23531E86" w14:textId="7D11E3C1" w:rsidTr="00A5139C">
        <w:trPr>
          <w:trHeight w:val="413"/>
          <w:jc w:val="center"/>
        </w:trPr>
        <w:tc>
          <w:tcPr>
            <w:tcW w:w="792" w:type="pct"/>
            <w:vMerge/>
            <w:tcBorders>
              <w:top w:val="single" w:sz="4" w:space="0" w:color="000000"/>
              <w:bottom w:val="nil"/>
            </w:tcBorders>
            <w:vAlign w:val="center"/>
          </w:tcPr>
          <w:p w14:paraId="10CB9398" w14:textId="77777777" w:rsidR="00A5139C" w:rsidRPr="008C1B6A" w:rsidRDefault="00A5139C" w:rsidP="00B01A16">
            <w:pPr>
              <w:widowControl w:val="0"/>
              <w:pBdr>
                <w:top w:val="nil"/>
                <w:left w:val="nil"/>
                <w:bottom w:val="nil"/>
                <w:right w:val="nil"/>
                <w:between w:val="nil"/>
              </w:pBdr>
              <w:spacing w:line="276" w:lineRule="auto"/>
              <w:rPr>
                <w:rFonts w:ascii="Times New Roman" w:eastAsia="Times New Roman" w:hAnsi="Times New Roman"/>
              </w:rPr>
            </w:pPr>
          </w:p>
        </w:tc>
        <w:tc>
          <w:tcPr>
            <w:tcW w:w="609" w:type="pct"/>
            <w:gridSpan w:val="2"/>
            <w:tcBorders>
              <w:top w:val="nil"/>
              <w:bottom w:val="nil"/>
            </w:tcBorders>
            <w:vAlign w:val="center"/>
          </w:tcPr>
          <w:p w14:paraId="6CE9D87A"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Degradation Rate</w:t>
            </w:r>
          </w:p>
        </w:tc>
        <w:tc>
          <w:tcPr>
            <w:tcW w:w="1049" w:type="pct"/>
            <w:tcBorders>
              <w:top w:val="nil"/>
              <w:bottom w:val="nil"/>
            </w:tcBorders>
            <w:vAlign w:val="center"/>
          </w:tcPr>
          <w:p w14:paraId="6222AB3E"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0.606</w:t>
            </w:r>
          </w:p>
        </w:tc>
        <w:tc>
          <w:tcPr>
            <w:tcW w:w="609" w:type="pct"/>
            <w:tcBorders>
              <w:top w:val="nil"/>
              <w:bottom w:val="nil"/>
            </w:tcBorders>
            <w:vAlign w:val="center"/>
          </w:tcPr>
          <w:p w14:paraId="67104B27"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0.000</w:t>
            </w:r>
          </w:p>
        </w:tc>
        <w:tc>
          <w:tcPr>
            <w:tcW w:w="971" w:type="pct"/>
            <w:tcBorders>
              <w:top w:val="nil"/>
              <w:bottom w:val="nil"/>
            </w:tcBorders>
            <w:vAlign w:val="center"/>
          </w:tcPr>
          <w:p w14:paraId="77200B01"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0.020</w:t>
            </w:r>
          </w:p>
        </w:tc>
        <w:tc>
          <w:tcPr>
            <w:tcW w:w="971" w:type="pct"/>
            <w:tcBorders>
              <w:top w:val="nil"/>
              <w:bottom w:val="nil"/>
            </w:tcBorders>
            <w:vAlign w:val="center"/>
          </w:tcPr>
          <w:p w14:paraId="325B4CC3" w14:textId="0F3BC8F1" w:rsidR="00A5139C" w:rsidRPr="008C1B6A" w:rsidRDefault="00A5139C" w:rsidP="00A5139C">
            <w:pPr>
              <w:jc w:val="center"/>
              <w:rPr>
                <w:rFonts w:ascii="Times New Roman" w:eastAsiaTheme="minorEastAsia" w:hAnsi="Times New Roman"/>
                <w:lang w:eastAsia="zh-CN"/>
              </w:rPr>
            </w:pPr>
            <w:r w:rsidRPr="008C1B6A">
              <w:rPr>
                <w:rFonts w:ascii="Times New Roman" w:eastAsiaTheme="minorEastAsia" w:hAnsi="Times New Roman" w:hint="eastAsia"/>
                <w:lang w:eastAsia="zh-CN"/>
              </w:rPr>
              <w:t>(0.556, 0.65)</w:t>
            </w:r>
          </w:p>
        </w:tc>
      </w:tr>
      <w:tr w:rsidR="008C1B6A" w:rsidRPr="008C1B6A" w14:paraId="5499F789" w14:textId="5B22FB14" w:rsidTr="00A5139C">
        <w:trPr>
          <w:trHeight w:val="412"/>
          <w:jc w:val="center"/>
        </w:trPr>
        <w:tc>
          <w:tcPr>
            <w:tcW w:w="792" w:type="pct"/>
            <w:vMerge/>
            <w:tcBorders>
              <w:top w:val="single" w:sz="4" w:space="0" w:color="000000"/>
              <w:bottom w:val="nil"/>
            </w:tcBorders>
            <w:vAlign w:val="center"/>
          </w:tcPr>
          <w:p w14:paraId="46C6C994" w14:textId="77777777" w:rsidR="00A5139C" w:rsidRPr="008C1B6A" w:rsidRDefault="00A5139C" w:rsidP="00B01A16">
            <w:pPr>
              <w:widowControl w:val="0"/>
              <w:pBdr>
                <w:top w:val="nil"/>
                <w:left w:val="nil"/>
                <w:bottom w:val="nil"/>
                <w:right w:val="nil"/>
                <w:between w:val="nil"/>
              </w:pBdr>
              <w:spacing w:line="276" w:lineRule="auto"/>
              <w:rPr>
                <w:rFonts w:ascii="Times New Roman" w:eastAsia="Times New Roman" w:hAnsi="Times New Roman"/>
              </w:rPr>
            </w:pPr>
          </w:p>
        </w:tc>
        <w:tc>
          <w:tcPr>
            <w:tcW w:w="609" w:type="pct"/>
            <w:gridSpan w:val="2"/>
            <w:tcBorders>
              <w:top w:val="nil"/>
              <w:bottom w:val="single" w:sz="4" w:space="0" w:color="000000"/>
            </w:tcBorders>
            <w:vAlign w:val="center"/>
          </w:tcPr>
          <w:p w14:paraId="533016DE"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Profit</w:t>
            </w:r>
          </w:p>
        </w:tc>
        <w:tc>
          <w:tcPr>
            <w:tcW w:w="1049" w:type="pct"/>
            <w:tcBorders>
              <w:top w:val="nil"/>
              <w:bottom w:val="single" w:sz="4" w:space="0" w:color="000000"/>
            </w:tcBorders>
            <w:vAlign w:val="center"/>
          </w:tcPr>
          <w:p w14:paraId="76EA3642" w14:textId="77777777" w:rsidR="00A5139C" w:rsidRPr="008C1B6A" w:rsidRDefault="00A5139C" w:rsidP="00B01A16">
            <w:pPr>
              <w:jc w:val="center"/>
              <w:rPr>
                <w:rFonts w:ascii="Times New Roman" w:eastAsiaTheme="minorEastAsia" w:hAnsi="Times New Roman"/>
                <w:lang w:eastAsia="zh-CN"/>
              </w:rPr>
            </w:pPr>
            <w:r w:rsidRPr="008C1B6A">
              <w:rPr>
                <w:rFonts w:ascii="Times New Roman" w:eastAsia="Times New Roman" w:hAnsi="Times New Roman"/>
              </w:rPr>
              <w:t>$136,740.37</w:t>
            </w:r>
          </w:p>
        </w:tc>
        <w:tc>
          <w:tcPr>
            <w:tcW w:w="609" w:type="pct"/>
            <w:tcBorders>
              <w:top w:val="nil"/>
              <w:bottom w:val="single" w:sz="4" w:space="0" w:color="000000"/>
            </w:tcBorders>
            <w:vAlign w:val="center"/>
          </w:tcPr>
          <w:p w14:paraId="12308C99"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-$0.49</w:t>
            </w:r>
          </w:p>
        </w:tc>
        <w:tc>
          <w:tcPr>
            <w:tcW w:w="971" w:type="pct"/>
            <w:tcBorders>
              <w:top w:val="nil"/>
              <w:bottom w:val="single" w:sz="4" w:space="0" w:color="000000"/>
            </w:tcBorders>
            <w:vAlign w:val="center"/>
          </w:tcPr>
          <w:p w14:paraId="6B8E7E8E"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$25.30</w:t>
            </w:r>
          </w:p>
        </w:tc>
        <w:tc>
          <w:tcPr>
            <w:tcW w:w="971" w:type="pct"/>
            <w:tcBorders>
              <w:top w:val="nil"/>
              <w:bottom w:val="single" w:sz="4" w:space="0" w:color="000000"/>
            </w:tcBorders>
            <w:vAlign w:val="center"/>
          </w:tcPr>
          <w:p w14:paraId="680720E7" w14:textId="6A67E3A8" w:rsidR="00A5139C" w:rsidRPr="008C1B6A" w:rsidRDefault="00A5139C" w:rsidP="00A5139C">
            <w:pPr>
              <w:jc w:val="center"/>
              <w:rPr>
                <w:rFonts w:ascii="Times New Roman" w:eastAsiaTheme="minorEastAsia" w:hAnsi="Times New Roman"/>
                <w:lang w:eastAsia="zh-CN"/>
              </w:rPr>
            </w:pPr>
            <w:r w:rsidRPr="008C1B6A">
              <w:rPr>
                <w:rFonts w:ascii="Times New Roman" w:eastAsiaTheme="minorEastAsia" w:hAnsi="Times New Roman" w:hint="eastAsia"/>
                <w:lang w:eastAsia="zh-CN"/>
              </w:rPr>
              <w:t>($</w:t>
            </w:r>
            <w:r w:rsidRPr="008C1B6A">
              <w:rPr>
                <w:rFonts w:ascii="Times New Roman" w:eastAsiaTheme="minorEastAsia" w:hAnsi="Times New Roman"/>
                <w:lang w:eastAsia="zh-CN"/>
              </w:rPr>
              <w:t>136</w:t>
            </w:r>
            <w:r w:rsidRPr="008C1B6A">
              <w:rPr>
                <w:rFonts w:ascii="Times New Roman" w:eastAsiaTheme="minorEastAsia" w:hAnsi="Times New Roman" w:hint="eastAsia"/>
                <w:lang w:eastAsia="zh-CN"/>
              </w:rPr>
              <w:t>,</w:t>
            </w:r>
            <w:r w:rsidRPr="008C1B6A">
              <w:rPr>
                <w:rFonts w:ascii="Times New Roman" w:eastAsiaTheme="minorEastAsia" w:hAnsi="Times New Roman"/>
                <w:lang w:eastAsia="zh-CN"/>
              </w:rPr>
              <w:t>679.83</w:t>
            </w:r>
            <w:r w:rsidRPr="008C1B6A">
              <w:rPr>
                <w:rFonts w:ascii="Times New Roman" w:eastAsiaTheme="minorEastAsia" w:hAnsi="Times New Roman" w:hint="eastAsia"/>
                <w:lang w:eastAsia="zh-CN"/>
              </w:rPr>
              <w:t>, $</w:t>
            </w:r>
            <w:r w:rsidRPr="008C1B6A">
              <w:rPr>
                <w:rFonts w:ascii="Times New Roman" w:eastAsiaTheme="minorEastAsia" w:hAnsi="Times New Roman"/>
                <w:lang w:eastAsia="zh-CN"/>
              </w:rPr>
              <w:t>136</w:t>
            </w:r>
            <w:r w:rsidRPr="008C1B6A">
              <w:rPr>
                <w:rFonts w:ascii="Times New Roman" w:eastAsiaTheme="minorEastAsia" w:hAnsi="Times New Roman" w:hint="eastAsia"/>
                <w:lang w:eastAsia="zh-CN"/>
              </w:rPr>
              <w:t>,</w:t>
            </w:r>
            <w:r w:rsidRPr="008C1B6A">
              <w:rPr>
                <w:rFonts w:ascii="Times New Roman" w:eastAsiaTheme="minorEastAsia" w:hAnsi="Times New Roman"/>
                <w:lang w:eastAsia="zh-CN"/>
              </w:rPr>
              <w:t>679.83</w:t>
            </w:r>
            <w:r w:rsidRPr="008C1B6A">
              <w:rPr>
                <w:rFonts w:ascii="Times New Roman" w:eastAsiaTheme="minorEastAsia" w:hAnsi="Times New Roman" w:hint="eastAsia"/>
                <w:lang w:eastAsia="zh-CN"/>
              </w:rPr>
              <w:t>)</w:t>
            </w:r>
          </w:p>
        </w:tc>
      </w:tr>
      <w:tr w:rsidR="008C1B6A" w:rsidRPr="008C1B6A" w14:paraId="756EA9C8" w14:textId="12922F3F" w:rsidTr="00A5139C">
        <w:trPr>
          <w:jc w:val="center"/>
        </w:trPr>
        <w:tc>
          <w:tcPr>
            <w:tcW w:w="792" w:type="pct"/>
            <w:vMerge w:val="restart"/>
            <w:tcBorders>
              <w:top w:val="single" w:sz="4" w:space="0" w:color="000000"/>
              <w:bottom w:val="nil"/>
            </w:tcBorders>
            <w:vAlign w:val="center"/>
          </w:tcPr>
          <w:p w14:paraId="31BA169E" w14:textId="77777777" w:rsidR="00A5139C" w:rsidRPr="008C1B6A" w:rsidRDefault="00A5139C" w:rsidP="00B01A16">
            <w:pPr>
              <w:jc w:val="center"/>
              <w:rPr>
                <w:rFonts w:ascii="Times New Roman" w:eastAsia="Times New Roman" w:hAnsi="Times New Roman"/>
                <w:b/>
              </w:rPr>
            </w:pPr>
            <w:r w:rsidRPr="008C1B6A">
              <w:rPr>
                <w:rFonts w:ascii="Times New Roman" w:eastAsia="Times New Roman" w:hAnsi="Times New Roman"/>
                <w:b/>
              </w:rPr>
              <w:t>Stochastic Scenario 1:</w:t>
            </w:r>
          </w:p>
          <w:p w14:paraId="4B0268B0" w14:textId="77777777" w:rsidR="00A5139C" w:rsidRPr="008C1B6A" w:rsidRDefault="00A5139C" w:rsidP="00B01A16">
            <w:pPr>
              <w:jc w:val="center"/>
              <w:rPr>
                <w:rFonts w:ascii="Cambria Math" w:eastAsia="Cambria Math" w:hAnsi="Cambria Math" w:cs="Cambria Math"/>
              </w:rPr>
            </w:pPr>
            <m:oMathPara>
              <m:oMath>
                <m:r>
                  <w:rPr>
                    <w:rFonts w:ascii="Cambria Math" w:eastAsia="Cambria Math" w:hAnsi="Cambria Math" w:cs="Cambria Math"/>
                  </w:rPr>
                  <m:t>μ=0</m:t>
                </m:r>
              </m:oMath>
            </m:oMathPara>
          </w:p>
          <w:p w14:paraId="3677181B" w14:textId="77777777" w:rsidR="00A5139C" w:rsidRPr="008C1B6A" w:rsidRDefault="00A5139C" w:rsidP="00B01A16">
            <w:pPr>
              <w:jc w:val="center"/>
              <w:rPr>
                <w:rFonts w:ascii="Cambria Math" w:eastAsia="Cambria Math" w:hAnsi="Cambria Math" w:cs="Cambria Math"/>
              </w:rPr>
            </w:pPr>
            <m:oMathPara>
              <m:oMath>
                <m:r>
                  <w:rPr>
                    <w:rFonts w:ascii="Cambria Math" w:hAnsi="Cambria Math"/>
                  </w:rPr>
                  <m:t>σ</m:t>
                </m:r>
              </m:oMath>
            </m:oMathPara>
          </w:p>
          <w:p w14:paraId="11E49A6E"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Increased 100% to 0.2</w:t>
            </w:r>
          </w:p>
        </w:tc>
        <w:tc>
          <w:tcPr>
            <w:tcW w:w="609" w:type="pct"/>
            <w:gridSpan w:val="2"/>
            <w:tcBorders>
              <w:top w:val="single" w:sz="4" w:space="0" w:color="000000"/>
              <w:bottom w:val="nil"/>
            </w:tcBorders>
            <w:vAlign w:val="center"/>
          </w:tcPr>
          <w:p w14:paraId="0A05208B"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Pollutant in farmland soil</w:t>
            </w:r>
          </w:p>
        </w:tc>
        <w:tc>
          <w:tcPr>
            <w:tcW w:w="1049" w:type="pct"/>
            <w:tcBorders>
              <w:top w:val="single" w:sz="4" w:space="0" w:color="000000"/>
              <w:bottom w:val="nil"/>
            </w:tcBorders>
            <w:vAlign w:val="center"/>
          </w:tcPr>
          <w:p w14:paraId="01BE18EA"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3.276</w:t>
            </w:r>
          </w:p>
        </w:tc>
        <w:tc>
          <w:tcPr>
            <w:tcW w:w="609" w:type="pct"/>
            <w:tcBorders>
              <w:top w:val="single" w:sz="4" w:space="0" w:color="000000"/>
              <w:bottom w:val="nil"/>
            </w:tcBorders>
            <w:vAlign w:val="center"/>
          </w:tcPr>
          <w:p w14:paraId="74CE871F"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0.002</w:t>
            </w:r>
          </w:p>
        </w:tc>
        <w:tc>
          <w:tcPr>
            <w:tcW w:w="971" w:type="pct"/>
            <w:tcBorders>
              <w:top w:val="single" w:sz="4" w:space="0" w:color="000000"/>
              <w:bottom w:val="nil"/>
            </w:tcBorders>
            <w:vAlign w:val="center"/>
          </w:tcPr>
          <w:p w14:paraId="3222A05C"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0.200</w:t>
            </w:r>
          </w:p>
        </w:tc>
        <w:tc>
          <w:tcPr>
            <w:tcW w:w="971" w:type="pct"/>
            <w:tcBorders>
              <w:top w:val="single" w:sz="4" w:space="0" w:color="000000"/>
              <w:bottom w:val="nil"/>
            </w:tcBorders>
            <w:vAlign w:val="center"/>
          </w:tcPr>
          <w:p w14:paraId="0D2B40E2" w14:textId="00D8AD9D" w:rsidR="00A5139C" w:rsidRPr="008C1B6A" w:rsidRDefault="00A5139C" w:rsidP="00A5139C">
            <w:pPr>
              <w:jc w:val="center"/>
              <w:rPr>
                <w:rFonts w:ascii="Times New Roman" w:eastAsiaTheme="minorEastAsia" w:hAnsi="Times New Roman"/>
                <w:lang w:eastAsia="zh-CN"/>
              </w:rPr>
            </w:pPr>
            <w:r w:rsidRPr="008C1B6A">
              <w:rPr>
                <w:rFonts w:ascii="Times New Roman" w:eastAsiaTheme="minorEastAsia" w:hAnsi="Times New Roman" w:hint="eastAsia"/>
                <w:lang w:eastAsia="zh-CN"/>
              </w:rPr>
              <w:t>(2.81, 3.74)</w:t>
            </w:r>
          </w:p>
        </w:tc>
      </w:tr>
      <w:tr w:rsidR="008C1B6A" w:rsidRPr="008C1B6A" w14:paraId="0DCC0404" w14:textId="7BC8C22A" w:rsidTr="00A5139C">
        <w:trPr>
          <w:trHeight w:val="413"/>
          <w:jc w:val="center"/>
        </w:trPr>
        <w:tc>
          <w:tcPr>
            <w:tcW w:w="792" w:type="pct"/>
            <w:vMerge/>
            <w:tcBorders>
              <w:top w:val="single" w:sz="4" w:space="0" w:color="000000"/>
              <w:bottom w:val="nil"/>
            </w:tcBorders>
            <w:vAlign w:val="center"/>
          </w:tcPr>
          <w:p w14:paraId="31745EFC" w14:textId="77777777" w:rsidR="00A5139C" w:rsidRPr="008C1B6A" w:rsidRDefault="00A5139C" w:rsidP="00B01A16">
            <w:pPr>
              <w:widowControl w:val="0"/>
              <w:pBdr>
                <w:top w:val="nil"/>
                <w:left w:val="nil"/>
                <w:bottom w:val="nil"/>
                <w:right w:val="nil"/>
                <w:between w:val="nil"/>
              </w:pBdr>
              <w:spacing w:line="276" w:lineRule="auto"/>
              <w:rPr>
                <w:rFonts w:ascii="Times New Roman" w:eastAsia="Times New Roman" w:hAnsi="Times New Roman"/>
              </w:rPr>
            </w:pPr>
          </w:p>
        </w:tc>
        <w:tc>
          <w:tcPr>
            <w:tcW w:w="609" w:type="pct"/>
            <w:gridSpan w:val="2"/>
            <w:tcBorders>
              <w:top w:val="nil"/>
              <w:bottom w:val="nil"/>
            </w:tcBorders>
            <w:vAlign w:val="center"/>
          </w:tcPr>
          <w:p w14:paraId="586CB0CD"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Degradation Rate</w:t>
            </w:r>
          </w:p>
        </w:tc>
        <w:tc>
          <w:tcPr>
            <w:tcW w:w="1049" w:type="pct"/>
            <w:tcBorders>
              <w:top w:val="nil"/>
              <w:bottom w:val="nil"/>
            </w:tcBorders>
            <w:vAlign w:val="center"/>
          </w:tcPr>
          <w:p w14:paraId="5CC79EB5"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0.606</w:t>
            </w:r>
          </w:p>
        </w:tc>
        <w:tc>
          <w:tcPr>
            <w:tcW w:w="609" w:type="pct"/>
            <w:tcBorders>
              <w:top w:val="nil"/>
              <w:bottom w:val="nil"/>
            </w:tcBorders>
            <w:vAlign w:val="center"/>
          </w:tcPr>
          <w:p w14:paraId="712077B8"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0.000</w:t>
            </w:r>
          </w:p>
        </w:tc>
        <w:tc>
          <w:tcPr>
            <w:tcW w:w="971" w:type="pct"/>
            <w:tcBorders>
              <w:top w:val="nil"/>
              <w:bottom w:val="nil"/>
            </w:tcBorders>
            <w:vAlign w:val="center"/>
          </w:tcPr>
          <w:p w14:paraId="059DB240"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0.040</w:t>
            </w:r>
          </w:p>
        </w:tc>
        <w:tc>
          <w:tcPr>
            <w:tcW w:w="971" w:type="pct"/>
            <w:tcBorders>
              <w:top w:val="nil"/>
              <w:bottom w:val="nil"/>
            </w:tcBorders>
            <w:vAlign w:val="center"/>
          </w:tcPr>
          <w:p w14:paraId="5FCDC47C" w14:textId="1F09CB6B" w:rsidR="00A5139C" w:rsidRPr="008C1B6A" w:rsidRDefault="00A5139C" w:rsidP="00A5139C">
            <w:pPr>
              <w:jc w:val="center"/>
              <w:rPr>
                <w:rFonts w:ascii="Times New Roman" w:eastAsiaTheme="minorEastAsia" w:hAnsi="Times New Roman"/>
                <w:lang w:eastAsia="zh-CN"/>
              </w:rPr>
            </w:pPr>
            <w:r w:rsidRPr="008C1B6A">
              <w:rPr>
                <w:rFonts w:ascii="Times New Roman" w:eastAsiaTheme="minorEastAsia" w:hAnsi="Times New Roman" w:hint="eastAsia"/>
                <w:lang w:eastAsia="zh-CN"/>
              </w:rPr>
              <w:t>(0.51, 0.70)</w:t>
            </w:r>
          </w:p>
        </w:tc>
      </w:tr>
      <w:tr w:rsidR="008C1B6A" w:rsidRPr="008C1B6A" w14:paraId="2CC0396C" w14:textId="71650833" w:rsidTr="00A5139C">
        <w:trPr>
          <w:trHeight w:val="412"/>
          <w:jc w:val="center"/>
        </w:trPr>
        <w:tc>
          <w:tcPr>
            <w:tcW w:w="792" w:type="pct"/>
            <w:vMerge/>
            <w:tcBorders>
              <w:top w:val="single" w:sz="4" w:space="0" w:color="000000"/>
              <w:bottom w:val="nil"/>
            </w:tcBorders>
            <w:vAlign w:val="center"/>
          </w:tcPr>
          <w:p w14:paraId="66C2BADC" w14:textId="77777777" w:rsidR="00A5139C" w:rsidRPr="008C1B6A" w:rsidRDefault="00A5139C" w:rsidP="00B01A16">
            <w:pPr>
              <w:widowControl w:val="0"/>
              <w:pBdr>
                <w:top w:val="nil"/>
                <w:left w:val="nil"/>
                <w:bottom w:val="nil"/>
                <w:right w:val="nil"/>
                <w:between w:val="nil"/>
              </w:pBdr>
              <w:spacing w:line="276" w:lineRule="auto"/>
              <w:rPr>
                <w:rFonts w:ascii="Times New Roman" w:eastAsia="Times New Roman" w:hAnsi="Times New Roman"/>
              </w:rPr>
            </w:pPr>
          </w:p>
        </w:tc>
        <w:tc>
          <w:tcPr>
            <w:tcW w:w="609" w:type="pct"/>
            <w:gridSpan w:val="2"/>
            <w:tcBorders>
              <w:top w:val="nil"/>
              <w:bottom w:val="single" w:sz="4" w:space="0" w:color="000000"/>
            </w:tcBorders>
            <w:vAlign w:val="center"/>
          </w:tcPr>
          <w:p w14:paraId="5787669B" w14:textId="77777777" w:rsidR="00A5139C" w:rsidRPr="008C1B6A" w:rsidRDefault="00A5139C" w:rsidP="00B01A16">
            <w:pPr>
              <w:jc w:val="center"/>
              <w:rPr>
                <w:rFonts w:ascii="Times New Roman" w:eastAsiaTheme="minorEastAsia" w:hAnsi="Times New Roman"/>
                <w:lang w:eastAsia="zh-CN"/>
              </w:rPr>
            </w:pPr>
            <w:r w:rsidRPr="008C1B6A">
              <w:rPr>
                <w:rFonts w:ascii="Times New Roman" w:eastAsia="Times New Roman" w:hAnsi="Times New Roman"/>
              </w:rPr>
              <w:t>Profit</w:t>
            </w:r>
          </w:p>
        </w:tc>
        <w:tc>
          <w:tcPr>
            <w:tcW w:w="1049" w:type="pct"/>
            <w:tcBorders>
              <w:top w:val="nil"/>
              <w:bottom w:val="single" w:sz="4" w:space="0" w:color="000000"/>
            </w:tcBorders>
            <w:vAlign w:val="center"/>
          </w:tcPr>
          <w:p w14:paraId="00783C9A"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$136,739.19</w:t>
            </w:r>
          </w:p>
        </w:tc>
        <w:tc>
          <w:tcPr>
            <w:tcW w:w="609" w:type="pct"/>
            <w:tcBorders>
              <w:top w:val="nil"/>
              <w:bottom w:val="single" w:sz="4" w:space="0" w:color="000000"/>
            </w:tcBorders>
            <w:vAlign w:val="center"/>
          </w:tcPr>
          <w:p w14:paraId="1FB98FD4"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-$1.67</w:t>
            </w:r>
          </w:p>
        </w:tc>
        <w:tc>
          <w:tcPr>
            <w:tcW w:w="971" w:type="pct"/>
            <w:tcBorders>
              <w:top w:val="nil"/>
              <w:bottom w:val="single" w:sz="4" w:space="0" w:color="000000"/>
            </w:tcBorders>
            <w:vAlign w:val="center"/>
          </w:tcPr>
          <w:p w14:paraId="2CCF6E1E"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$50.63</w:t>
            </w:r>
          </w:p>
        </w:tc>
        <w:tc>
          <w:tcPr>
            <w:tcW w:w="971" w:type="pct"/>
            <w:tcBorders>
              <w:top w:val="nil"/>
              <w:bottom w:val="single" w:sz="4" w:space="0" w:color="000000"/>
            </w:tcBorders>
            <w:vAlign w:val="center"/>
          </w:tcPr>
          <w:p w14:paraId="2D47625B" w14:textId="63CF9FB5" w:rsidR="00A5139C" w:rsidRPr="008C1B6A" w:rsidRDefault="00A5139C" w:rsidP="00A5139C">
            <w:pPr>
              <w:jc w:val="center"/>
              <w:rPr>
                <w:rFonts w:ascii="Times New Roman" w:eastAsiaTheme="minorEastAsia" w:hAnsi="Times New Roman"/>
                <w:lang w:eastAsia="zh-CN"/>
              </w:rPr>
            </w:pPr>
            <w:r w:rsidRPr="008C1B6A">
              <w:rPr>
                <w:rFonts w:ascii="Times New Roman" w:eastAsiaTheme="minorEastAsia" w:hAnsi="Times New Roman" w:hint="eastAsia"/>
                <w:lang w:eastAsia="zh-CN"/>
              </w:rPr>
              <w:t>($</w:t>
            </w:r>
            <w:r w:rsidRPr="008C1B6A">
              <w:rPr>
                <w:rFonts w:ascii="Times New Roman" w:eastAsiaTheme="minorEastAsia" w:hAnsi="Times New Roman"/>
                <w:lang w:eastAsia="zh-CN"/>
              </w:rPr>
              <w:t>136</w:t>
            </w:r>
            <w:r w:rsidRPr="008C1B6A">
              <w:rPr>
                <w:rFonts w:ascii="Times New Roman" w:eastAsiaTheme="minorEastAsia" w:hAnsi="Times New Roman" w:hint="eastAsia"/>
                <w:lang w:eastAsia="zh-CN"/>
              </w:rPr>
              <w:t>,</w:t>
            </w:r>
            <w:r w:rsidRPr="008C1B6A">
              <w:rPr>
                <w:rFonts w:ascii="Times New Roman" w:eastAsiaTheme="minorEastAsia" w:hAnsi="Times New Roman"/>
                <w:lang w:eastAsia="zh-CN"/>
              </w:rPr>
              <w:t>679.83</w:t>
            </w:r>
          </w:p>
          <w:p w14:paraId="4BF86E62" w14:textId="2F2EDE16" w:rsidR="00A5139C" w:rsidRPr="008C1B6A" w:rsidRDefault="00A5139C" w:rsidP="00A5139C">
            <w:pPr>
              <w:jc w:val="center"/>
              <w:rPr>
                <w:rFonts w:ascii="Times New Roman" w:eastAsiaTheme="minorEastAsia" w:hAnsi="Times New Roman"/>
                <w:lang w:eastAsia="zh-CN"/>
              </w:rPr>
            </w:pPr>
            <w:r w:rsidRPr="008C1B6A">
              <w:rPr>
                <w:rFonts w:ascii="Times New Roman" w:eastAsiaTheme="minorEastAsia" w:hAnsi="Times New Roman" w:hint="eastAsia"/>
                <w:lang w:eastAsia="zh-CN"/>
              </w:rPr>
              <w:t>$</w:t>
            </w:r>
            <w:r w:rsidRPr="008C1B6A">
              <w:rPr>
                <w:rFonts w:ascii="Times New Roman" w:eastAsiaTheme="minorEastAsia" w:hAnsi="Times New Roman"/>
                <w:lang w:eastAsia="zh-CN"/>
              </w:rPr>
              <w:t>136</w:t>
            </w:r>
            <w:r w:rsidRPr="008C1B6A">
              <w:rPr>
                <w:rFonts w:ascii="Times New Roman" w:eastAsiaTheme="minorEastAsia" w:hAnsi="Times New Roman" w:hint="eastAsia"/>
                <w:lang w:eastAsia="zh-CN"/>
              </w:rPr>
              <w:t>,</w:t>
            </w:r>
            <w:r w:rsidRPr="008C1B6A">
              <w:rPr>
                <w:rFonts w:ascii="Times New Roman" w:eastAsiaTheme="minorEastAsia" w:hAnsi="Times New Roman"/>
                <w:lang w:eastAsia="zh-CN"/>
              </w:rPr>
              <w:t>679.83</w:t>
            </w:r>
            <w:r w:rsidRPr="008C1B6A">
              <w:rPr>
                <w:rFonts w:ascii="Times New Roman" w:eastAsiaTheme="minorEastAsia" w:hAnsi="Times New Roman" w:hint="eastAsia"/>
                <w:lang w:eastAsia="zh-CN"/>
              </w:rPr>
              <w:t>)</w:t>
            </w:r>
          </w:p>
        </w:tc>
      </w:tr>
      <w:tr w:rsidR="008C1B6A" w:rsidRPr="008C1B6A" w14:paraId="5F69A1C8" w14:textId="60BBE44B" w:rsidTr="00A5139C">
        <w:trPr>
          <w:jc w:val="center"/>
        </w:trPr>
        <w:tc>
          <w:tcPr>
            <w:tcW w:w="792" w:type="pct"/>
            <w:vMerge w:val="restart"/>
            <w:tcBorders>
              <w:top w:val="single" w:sz="4" w:space="0" w:color="000000"/>
              <w:bottom w:val="nil"/>
            </w:tcBorders>
            <w:vAlign w:val="center"/>
          </w:tcPr>
          <w:p w14:paraId="6567AF20" w14:textId="77777777" w:rsidR="00A5139C" w:rsidRPr="008C1B6A" w:rsidRDefault="00A5139C" w:rsidP="00B01A16">
            <w:pPr>
              <w:jc w:val="center"/>
              <w:rPr>
                <w:rFonts w:ascii="Times New Roman" w:eastAsia="Times New Roman" w:hAnsi="Times New Roman"/>
                <w:b/>
              </w:rPr>
            </w:pPr>
            <w:r w:rsidRPr="008C1B6A">
              <w:rPr>
                <w:rFonts w:ascii="Times New Roman" w:eastAsia="Times New Roman" w:hAnsi="Times New Roman"/>
                <w:b/>
              </w:rPr>
              <w:t>Stochastic Scenario 2:</w:t>
            </w:r>
          </w:p>
          <w:p w14:paraId="55B63A60" w14:textId="77777777" w:rsidR="00A5139C" w:rsidRPr="008C1B6A" w:rsidRDefault="00A5139C" w:rsidP="00B01A16">
            <w:pPr>
              <w:jc w:val="center"/>
              <w:rPr>
                <w:rFonts w:ascii="Times New Roman" w:eastAsia="Times New Roman" w:hAnsi="Times New Roman"/>
                <w:b/>
              </w:rPr>
            </w:pPr>
            <m:oMathPara>
              <m:oMath>
                <m:r>
                  <w:rPr>
                    <w:rFonts w:ascii="Cambria Math" w:hAnsi="Cambria Math"/>
                  </w:rPr>
                  <m:t>μ</m:t>
                </m:r>
              </m:oMath>
            </m:oMathPara>
          </w:p>
          <w:p w14:paraId="4AEA4BA4"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increased to 0.01</w:t>
            </w:r>
          </w:p>
          <w:p w14:paraId="1964B975" w14:textId="77777777" w:rsidR="00A5139C" w:rsidRPr="008C1B6A" w:rsidRDefault="00A5139C" w:rsidP="00B01A16">
            <w:pPr>
              <w:jc w:val="center"/>
              <w:rPr>
                <w:rFonts w:ascii="Cambria Math" w:eastAsia="Cambria Math" w:hAnsi="Cambria Math" w:cs="Cambria Math"/>
              </w:rPr>
            </w:pPr>
            <m:oMathPara>
              <m:oMath>
                <m:r>
                  <w:rPr>
                    <w:rFonts w:ascii="Cambria Math" w:eastAsia="Cambria Math" w:hAnsi="Cambria Math" w:cs="Cambria Math"/>
                  </w:rPr>
                  <m:t>σ=0.1</m:t>
                </m:r>
              </m:oMath>
            </m:oMathPara>
          </w:p>
        </w:tc>
        <w:tc>
          <w:tcPr>
            <w:tcW w:w="609" w:type="pct"/>
            <w:gridSpan w:val="2"/>
            <w:tcBorders>
              <w:top w:val="single" w:sz="4" w:space="0" w:color="000000"/>
              <w:bottom w:val="nil"/>
            </w:tcBorders>
            <w:vAlign w:val="center"/>
          </w:tcPr>
          <w:p w14:paraId="482B800A"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Pollutant in farmland soil</w:t>
            </w:r>
          </w:p>
        </w:tc>
        <w:tc>
          <w:tcPr>
            <w:tcW w:w="1049" w:type="pct"/>
            <w:tcBorders>
              <w:top w:val="single" w:sz="4" w:space="0" w:color="000000"/>
              <w:bottom w:val="nil"/>
            </w:tcBorders>
            <w:vAlign w:val="center"/>
          </w:tcPr>
          <w:p w14:paraId="47DBE4DC"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3.275</w:t>
            </w:r>
          </w:p>
        </w:tc>
        <w:tc>
          <w:tcPr>
            <w:tcW w:w="609" w:type="pct"/>
            <w:tcBorders>
              <w:top w:val="single" w:sz="4" w:space="0" w:color="000000"/>
              <w:bottom w:val="nil"/>
            </w:tcBorders>
            <w:vAlign w:val="center"/>
          </w:tcPr>
          <w:p w14:paraId="59E7B4F8"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0.001</w:t>
            </w:r>
          </w:p>
        </w:tc>
        <w:tc>
          <w:tcPr>
            <w:tcW w:w="971" w:type="pct"/>
            <w:tcBorders>
              <w:top w:val="single" w:sz="4" w:space="0" w:color="000000"/>
              <w:bottom w:val="nil"/>
            </w:tcBorders>
            <w:vAlign w:val="center"/>
          </w:tcPr>
          <w:p w14:paraId="29168143"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0.100</w:t>
            </w:r>
          </w:p>
        </w:tc>
        <w:tc>
          <w:tcPr>
            <w:tcW w:w="971" w:type="pct"/>
            <w:tcBorders>
              <w:top w:val="single" w:sz="4" w:space="0" w:color="000000"/>
              <w:bottom w:val="nil"/>
            </w:tcBorders>
            <w:vAlign w:val="center"/>
          </w:tcPr>
          <w:p w14:paraId="2331F727" w14:textId="1CC57C9D" w:rsidR="00A5139C" w:rsidRPr="008C1B6A" w:rsidRDefault="00A5139C" w:rsidP="00A5139C">
            <w:pPr>
              <w:jc w:val="center"/>
              <w:rPr>
                <w:rFonts w:ascii="Times New Roman" w:eastAsiaTheme="minorEastAsia" w:hAnsi="Times New Roman"/>
                <w:lang w:eastAsia="zh-CN"/>
              </w:rPr>
            </w:pPr>
            <w:r w:rsidRPr="008C1B6A">
              <w:rPr>
                <w:rFonts w:ascii="Times New Roman" w:eastAsiaTheme="minorEastAsia" w:hAnsi="Times New Roman" w:hint="eastAsia"/>
                <w:lang w:eastAsia="zh-CN"/>
              </w:rPr>
              <w:t>(</w:t>
            </w:r>
            <w:r w:rsidRPr="008C1B6A">
              <w:rPr>
                <w:rFonts w:ascii="Times New Roman" w:eastAsiaTheme="minorEastAsia" w:hAnsi="Times New Roman"/>
                <w:lang w:eastAsia="zh-CN"/>
              </w:rPr>
              <w:t>3.04</w:t>
            </w:r>
            <w:r w:rsidRPr="008C1B6A">
              <w:rPr>
                <w:rFonts w:ascii="Times New Roman" w:eastAsiaTheme="minorEastAsia" w:hAnsi="Times New Roman" w:hint="eastAsia"/>
                <w:lang w:eastAsia="zh-CN"/>
              </w:rPr>
              <w:t xml:space="preserve">, </w:t>
            </w:r>
            <w:r w:rsidRPr="008C1B6A">
              <w:rPr>
                <w:rFonts w:ascii="Times New Roman" w:eastAsiaTheme="minorEastAsia" w:hAnsi="Times New Roman"/>
                <w:lang w:eastAsia="zh-CN"/>
              </w:rPr>
              <w:t>3.5</w:t>
            </w:r>
            <w:r w:rsidRPr="008C1B6A">
              <w:rPr>
                <w:rFonts w:ascii="Times New Roman" w:eastAsiaTheme="minorEastAsia" w:hAnsi="Times New Roman" w:hint="eastAsia"/>
                <w:lang w:eastAsia="zh-CN"/>
              </w:rPr>
              <w:t>1)</w:t>
            </w:r>
          </w:p>
        </w:tc>
      </w:tr>
      <w:tr w:rsidR="008C1B6A" w:rsidRPr="008C1B6A" w14:paraId="02A4656E" w14:textId="63F073AC" w:rsidTr="00A5139C">
        <w:trPr>
          <w:trHeight w:val="413"/>
          <w:jc w:val="center"/>
        </w:trPr>
        <w:tc>
          <w:tcPr>
            <w:tcW w:w="792" w:type="pct"/>
            <w:vMerge/>
            <w:tcBorders>
              <w:top w:val="single" w:sz="4" w:space="0" w:color="000000"/>
              <w:bottom w:val="nil"/>
            </w:tcBorders>
            <w:vAlign w:val="center"/>
          </w:tcPr>
          <w:p w14:paraId="72706991" w14:textId="77777777" w:rsidR="00A5139C" w:rsidRPr="008C1B6A" w:rsidRDefault="00A5139C" w:rsidP="00B01A16">
            <w:pPr>
              <w:widowControl w:val="0"/>
              <w:pBdr>
                <w:top w:val="nil"/>
                <w:left w:val="nil"/>
                <w:bottom w:val="nil"/>
                <w:right w:val="nil"/>
                <w:between w:val="nil"/>
              </w:pBdr>
              <w:spacing w:line="276" w:lineRule="auto"/>
              <w:rPr>
                <w:rFonts w:ascii="Times New Roman" w:eastAsia="Times New Roman" w:hAnsi="Times New Roman"/>
              </w:rPr>
            </w:pPr>
          </w:p>
        </w:tc>
        <w:tc>
          <w:tcPr>
            <w:tcW w:w="609" w:type="pct"/>
            <w:gridSpan w:val="2"/>
            <w:tcBorders>
              <w:top w:val="nil"/>
              <w:bottom w:val="nil"/>
            </w:tcBorders>
            <w:vAlign w:val="center"/>
          </w:tcPr>
          <w:p w14:paraId="5D8EDFCD"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Degradation Rate</w:t>
            </w:r>
          </w:p>
        </w:tc>
        <w:tc>
          <w:tcPr>
            <w:tcW w:w="1049" w:type="pct"/>
            <w:tcBorders>
              <w:top w:val="nil"/>
              <w:bottom w:val="nil"/>
            </w:tcBorders>
            <w:vAlign w:val="center"/>
          </w:tcPr>
          <w:p w14:paraId="4D2CACB0"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0.626</w:t>
            </w:r>
          </w:p>
        </w:tc>
        <w:tc>
          <w:tcPr>
            <w:tcW w:w="609" w:type="pct"/>
            <w:tcBorders>
              <w:top w:val="nil"/>
              <w:bottom w:val="nil"/>
            </w:tcBorders>
            <w:vAlign w:val="center"/>
          </w:tcPr>
          <w:p w14:paraId="45E9C762"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0.120</w:t>
            </w:r>
          </w:p>
        </w:tc>
        <w:tc>
          <w:tcPr>
            <w:tcW w:w="971" w:type="pct"/>
            <w:tcBorders>
              <w:top w:val="nil"/>
              <w:bottom w:val="nil"/>
            </w:tcBorders>
            <w:vAlign w:val="center"/>
          </w:tcPr>
          <w:p w14:paraId="3492E693"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0.020</w:t>
            </w:r>
          </w:p>
        </w:tc>
        <w:tc>
          <w:tcPr>
            <w:tcW w:w="971" w:type="pct"/>
            <w:tcBorders>
              <w:top w:val="nil"/>
              <w:bottom w:val="nil"/>
            </w:tcBorders>
            <w:vAlign w:val="center"/>
          </w:tcPr>
          <w:p w14:paraId="1A928812" w14:textId="15EBECF6" w:rsidR="00A5139C" w:rsidRPr="008C1B6A" w:rsidRDefault="00A5139C" w:rsidP="00A5139C">
            <w:pPr>
              <w:jc w:val="center"/>
              <w:rPr>
                <w:rFonts w:ascii="Times New Roman" w:eastAsia="Times New Roman" w:hAnsi="Times New Roman"/>
                <w:lang w:eastAsia="zh-CN"/>
              </w:rPr>
            </w:pPr>
            <w:r w:rsidRPr="008C1B6A">
              <w:rPr>
                <w:rFonts w:ascii="Times New Roman" w:hAnsi="Times New Roman"/>
                <w:lang w:eastAsia="zh-CN"/>
              </w:rPr>
              <w:t>(0.58, 0.67)</w:t>
            </w:r>
          </w:p>
        </w:tc>
      </w:tr>
      <w:tr w:rsidR="008C1B6A" w:rsidRPr="008C1B6A" w14:paraId="37AC6F85" w14:textId="1F3F6BD8" w:rsidTr="00A5139C">
        <w:trPr>
          <w:trHeight w:val="412"/>
          <w:jc w:val="center"/>
        </w:trPr>
        <w:tc>
          <w:tcPr>
            <w:tcW w:w="792" w:type="pct"/>
            <w:vMerge/>
            <w:tcBorders>
              <w:top w:val="single" w:sz="4" w:space="0" w:color="000000"/>
              <w:bottom w:val="single" w:sz="4" w:space="0" w:color="000000"/>
            </w:tcBorders>
            <w:vAlign w:val="center"/>
          </w:tcPr>
          <w:p w14:paraId="77D3E022" w14:textId="77777777" w:rsidR="00A5139C" w:rsidRPr="008C1B6A" w:rsidRDefault="00A5139C" w:rsidP="00B01A16">
            <w:pPr>
              <w:widowControl w:val="0"/>
              <w:pBdr>
                <w:top w:val="nil"/>
                <w:left w:val="nil"/>
                <w:bottom w:val="nil"/>
                <w:right w:val="nil"/>
                <w:between w:val="nil"/>
              </w:pBdr>
              <w:spacing w:line="276" w:lineRule="auto"/>
              <w:rPr>
                <w:rFonts w:ascii="Times New Roman" w:eastAsia="Times New Roman" w:hAnsi="Times New Roman"/>
              </w:rPr>
            </w:pPr>
          </w:p>
        </w:tc>
        <w:tc>
          <w:tcPr>
            <w:tcW w:w="609" w:type="pct"/>
            <w:gridSpan w:val="2"/>
            <w:tcBorders>
              <w:top w:val="nil"/>
              <w:bottom w:val="single" w:sz="4" w:space="0" w:color="000000"/>
            </w:tcBorders>
            <w:vAlign w:val="center"/>
          </w:tcPr>
          <w:p w14:paraId="164A7AE2" w14:textId="77777777" w:rsidR="00A5139C" w:rsidRPr="008C1B6A" w:rsidRDefault="00A5139C" w:rsidP="00B01A16">
            <w:pPr>
              <w:jc w:val="center"/>
              <w:rPr>
                <w:rFonts w:ascii="Times New Roman" w:eastAsiaTheme="minorEastAsia" w:hAnsi="Times New Roman"/>
                <w:lang w:eastAsia="zh-CN"/>
              </w:rPr>
            </w:pPr>
            <w:r w:rsidRPr="008C1B6A">
              <w:rPr>
                <w:rFonts w:ascii="Times New Roman" w:eastAsia="Times New Roman" w:hAnsi="Times New Roman"/>
              </w:rPr>
              <w:t>Profit</w:t>
            </w:r>
          </w:p>
        </w:tc>
        <w:tc>
          <w:tcPr>
            <w:tcW w:w="1049" w:type="pct"/>
            <w:tcBorders>
              <w:top w:val="nil"/>
              <w:bottom w:val="single" w:sz="4" w:space="0" w:color="000000"/>
            </w:tcBorders>
            <w:vAlign w:val="center"/>
          </w:tcPr>
          <w:p w14:paraId="4258E454"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$136,738.09</w:t>
            </w:r>
          </w:p>
        </w:tc>
        <w:tc>
          <w:tcPr>
            <w:tcW w:w="609" w:type="pct"/>
            <w:tcBorders>
              <w:top w:val="nil"/>
              <w:bottom w:val="single" w:sz="4" w:space="0" w:color="000000"/>
            </w:tcBorders>
            <w:vAlign w:val="center"/>
          </w:tcPr>
          <w:p w14:paraId="673C3524"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-$2.77</w:t>
            </w:r>
          </w:p>
        </w:tc>
        <w:tc>
          <w:tcPr>
            <w:tcW w:w="971" w:type="pct"/>
            <w:tcBorders>
              <w:top w:val="nil"/>
              <w:bottom w:val="single" w:sz="4" w:space="0" w:color="000000"/>
            </w:tcBorders>
            <w:vAlign w:val="center"/>
          </w:tcPr>
          <w:p w14:paraId="0BCFA2FD"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$25.30</w:t>
            </w:r>
          </w:p>
        </w:tc>
        <w:tc>
          <w:tcPr>
            <w:tcW w:w="971" w:type="pct"/>
            <w:tcBorders>
              <w:top w:val="nil"/>
              <w:bottom w:val="single" w:sz="4" w:space="0" w:color="000000"/>
            </w:tcBorders>
            <w:vAlign w:val="center"/>
          </w:tcPr>
          <w:p w14:paraId="5F18F0A5" w14:textId="1B172EED" w:rsidR="00A5139C" w:rsidRPr="008C1B6A" w:rsidRDefault="00A5139C" w:rsidP="00A5139C">
            <w:pPr>
              <w:jc w:val="center"/>
              <w:rPr>
                <w:rFonts w:ascii="Times New Roman" w:eastAsia="Times New Roman" w:hAnsi="Times New Roman"/>
              </w:rPr>
            </w:pPr>
            <w:r w:rsidRPr="008C1B6A">
              <w:rPr>
                <w:rFonts w:ascii="Times New Roman" w:eastAsia="Times New Roman" w:hAnsi="Times New Roman"/>
              </w:rPr>
              <w:t>($136,677.53,</w:t>
            </w:r>
            <w:r w:rsidRPr="008C1B6A">
              <w:t xml:space="preserve"> $</w:t>
            </w:r>
            <w:r w:rsidRPr="008C1B6A">
              <w:rPr>
                <w:rFonts w:ascii="Times New Roman" w:eastAsia="Times New Roman" w:hAnsi="Times New Roman"/>
              </w:rPr>
              <w:t>136,795.74)</w:t>
            </w:r>
          </w:p>
        </w:tc>
      </w:tr>
      <w:tr w:rsidR="008C1B6A" w:rsidRPr="008C1B6A" w14:paraId="45918A19" w14:textId="102BBF85" w:rsidTr="00A5139C">
        <w:trPr>
          <w:jc w:val="center"/>
        </w:trPr>
        <w:tc>
          <w:tcPr>
            <w:tcW w:w="792" w:type="pct"/>
            <w:vMerge w:val="restart"/>
            <w:tcBorders>
              <w:top w:val="single" w:sz="4" w:space="0" w:color="000000"/>
              <w:bottom w:val="nil"/>
            </w:tcBorders>
            <w:vAlign w:val="center"/>
          </w:tcPr>
          <w:p w14:paraId="6D3F1037" w14:textId="77777777" w:rsidR="00A5139C" w:rsidRPr="008C1B6A" w:rsidRDefault="00A5139C" w:rsidP="00B01A16">
            <w:pPr>
              <w:jc w:val="center"/>
              <w:rPr>
                <w:rFonts w:ascii="Times New Roman" w:eastAsia="Times New Roman" w:hAnsi="Times New Roman"/>
                <w:b/>
              </w:rPr>
            </w:pPr>
            <w:r w:rsidRPr="008C1B6A">
              <w:rPr>
                <w:rFonts w:ascii="Times New Roman" w:eastAsia="Times New Roman" w:hAnsi="Times New Roman"/>
                <w:b/>
              </w:rPr>
              <w:t>Stochastic Scenario 3:</w:t>
            </w:r>
          </w:p>
          <w:p w14:paraId="275DF216" w14:textId="77777777" w:rsidR="00A5139C" w:rsidRPr="008C1B6A" w:rsidRDefault="00A5139C" w:rsidP="00B01A16">
            <w:pPr>
              <w:jc w:val="center"/>
              <w:rPr>
                <w:rFonts w:ascii="Times New Roman" w:eastAsia="Times New Roman" w:hAnsi="Times New Roman"/>
                <w:b/>
              </w:rPr>
            </w:pPr>
            <m:oMathPara>
              <m:oMath>
                <m:r>
                  <w:rPr>
                    <w:rFonts w:ascii="Cambria Math" w:hAnsi="Cambria Math"/>
                  </w:rPr>
                  <m:t>μ</m:t>
                </m:r>
              </m:oMath>
            </m:oMathPara>
          </w:p>
          <w:p w14:paraId="5A1D033E"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increased to 0.3</w:t>
            </w:r>
          </w:p>
          <w:p w14:paraId="261245C8" w14:textId="77777777" w:rsidR="00A5139C" w:rsidRPr="008C1B6A" w:rsidRDefault="00A5139C" w:rsidP="00B01A16">
            <w:pPr>
              <w:jc w:val="center"/>
              <w:rPr>
                <w:rFonts w:ascii="Cambria Math" w:eastAsia="Cambria Math" w:hAnsi="Cambria Math" w:cs="Cambria Math"/>
              </w:rPr>
            </w:pPr>
            <m:oMathPara>
              <m:oMath>
                <m:r>
                  <w:rPr>
                    <w:rFonts w:ascii="Cambria Math" w:eastAsia="Cambria Math" w:hAnsi="Cambria Math" w:cs="Cambria Math"/>
                  </w:rPr>
                  <m:t>σ=0.1</m:t>
                </m:r>
              </m:oMath>
            </m:oMathPara>
          </w:p>
        </w:tc>
        <w:tc>
          <w:tcPr>
            <w:tcW w:w="609" w:type="pct"/>
            <w:gridSpan w:val="2"/>
            <w:tcBorders>
              <w:top w:val="single" w:sz="4" w:space="0" w:color="000000"/>
              <w:bottom w:val="nil"/>
            </w:tcBorders>
            <w:vAlign w:val="center"/>
          </w:tcPr>
          <w:p w14:paraId="260BBE7C"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Pollutant in farmland soil</w:t>
            </w:r>
          </w:p>
        </w:tc>
        <w:tc>
          <w:tcPr>
            <w:tcW w:w="1049" w:type="pct"/>
            <w:tcBorders>
              <w:top w:val="single" w:sz="4" w:space="0" w:color="000000"/>
              <w:bottom w:val="nil"/>
            </w:tcBorders>
            <w:vAlign w:val="center"/>
          </w:tcPr>
          <w:p w14:paraId="2B9750B2"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3.389</w:t>
            </w:r>
          </w:p>
        </w:tc>
        <w:tc>
          <w:tcPr>
            <w:tcW w:w="609" w:type="pct"/>
            <w:tcBorders>
              <w:top w:val="single" w:sz="4" w:space="0" w:color="000000"/>
              <w:bottom w:val="nil"/>
            </w:tcBorders>
            <w:vAlign w:val="center"/>
          </w:tcPr>
          <w:p w14:paraId="66FF9899"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0.115</w:t>
            </w:r>
          </w:p>
        </w:tc>
        <w:tc>
          <w:tcPr>
            <w:tcW w:w="971" w:type="pct"/>
            <w:tcBorders>
              <w:top w:val="single" w:sz="4" w:space="0" w:color="000000"/>
              <w:bottom w:val="nil"/>
            </w:tcBorders>
            <w:vAlign w:val="center"/>
          </w:tcPr>
          <w:p w14:paraId="768E20E9"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0.100</w:t>
            </w:r>
          </w:p>
        </w:tc>
        <w:tc>
          <w:tcPr>
            <w:tcW w:w="971" w:type="pct"/>
            <w:tcBorders>
              <w:top w:val="single" w:sz="4" w:space="0" w:color="000000"/>
              <w:bottom w:val="nil"/>
            </w:tcBorders>
            <w:vAlign w:val="center"/>
          </w:tcPr>
          <w:p w14:paraId="795F04CA" w14:textId="1286C083" w:rsidR="00A5139C" w:rsidRPr="008C1B6A" w:rsidRDefault="00A5139C" w:rsidP="00A5139C">
            <w:pPr>
              <w:jc w:val="center"/>
              <w:rPr>
                <w:rFonts w:ascii="Times New Roman" w:eastAsia="Times New Roman" w:hAnsi="Times New Roman"/>
              </w:rPr>
            </w:pPr>
            <w:r w:rsidRPr="008C1B6A">
              <w:rPr>
                <w:rFonts w:ascii="Times New Roman" w:eastAsia="Times New Roman" w:hAnsi="Times New Roman"/>
              </w:rPr>
              <w:t>(3.16, 3.62)</w:t>
            </w:r>
          </w:p>
        </w:tc>
      </w:tr>
      <w:tr w:rsidR="008C1B6A" w:rsidRPr="008C1B6A" w14:paraId="2E7412B1" w14:textId="681DAB4E" w:rsidTr="00A5139C">
        <w:trPr>
          <w:trHeight w:val="413"/>
          <w:jc w:val="center"/>
        </w:trPr>
        <w:tc>
          <w:tcPr>
            <w:tcW w:w="792" w:type="pct"/>
            <w:vMerge/>
            <w:tcBorders>
              <w:top w:val="single" w:sz="4" w:space="0" w:color="000000"/>
              <w:bottom w:val="nil"/>
            </w:tcBorders>
            <w:vAlign w:val="center"/>
          </w:tcPr>
          <w:p w14:paraId="7B6BB9DE" w14:textId="77777777" w:rsidR="00A5139C" w:rsidRPr="008C1B6A" w:rsidRDefault="00A5139C" w:rsidP="00B01A16">
            <w:pPr>
              <w:widowControl w:val="0"/>
              <w:pBdr>
                <w:top w:val="nil"/>
                <w:left w:val="nil"/>
                <w:bottom w:val="nil"/>
                <w:right w:val="nil"/>
                <w:between w:val="nil"/>
              </w:pBdr>
              <w:spacing w:line="276" w:lineRule="auto"/>
              <w:rPr>
                <w:rFonts w:ascii="Times New Roman" w:eastAsia="Times New Roman" w:hAnsi="Times New Roman"/>
              </w:rPr>
            </w:pPr>
          </w:p>
        </w:tc>
        <w:tc>
          <w:tcPr>
            <w:tcW w:w="609" w:type="pct"/>
            <w:gridSpan w:val="2"/>
            <w:tcBorders>
              <w:top w:val="nil"/>
            </w:tcBorders>
            <w:vAlign w:val="center"/>
          </w:tcPr>
          <w:p w14:paraId="6EC68337"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Degradation Rate</w:t>
            </w:r>
          </w:p>
        </w:tc>
        <w:tc>
          <w:tcPr>
            <w:tcW w:w="1049" w:type="pct"/>
            <w:tcBorders>
              <w:top w:val="nil"/>
            </w:tcBorders>
            <w:vAlign w:val="center"/>
          </w:tcPr>
          <w:p w14:paraId="50A4C1B3"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1.000</w:t>
            </w:r>
          </w:p>
        </w:tc>
        <w:tc>
          <w:tcPr>
            <w:tcW w:w="609" w:type="pct"/>
            <w:tcBorders>
              <w:top w:val="nil"/>
            </w:tcBorders>
            <w:vAlign w:val="center"/>
          </w:tcPr>
          <w:p w14:paraId="5BA7DF72"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0.394</w:t>
            </w:r>
          </w:p>
        </w:tc>
        <w:tc>
          <w:tcPr>
            <w:tcW w:w="971" w:type="pct"/>
            <w:tcBorders>
              <w:top w:val="nil"/>
            </w:tcBorders>
            <w:vAlign w:val="center"/>
          </w:tcPr>
          <w:p w14:paraId="5233F613"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0.000</w:t>
            </w:r>
          </w:p>
        </w:tc>
        <w:tc>
          <w:tcPr>
            <w:tcW w:w="971" w:type="pct"/>
            <w:tcBorders>
              <w:top w:val="nil"/>
            </w:tcBorders>
            <w:vAlign w:val="center"/>
          </w:tcPr>
          <w:p w14:paraId="5541B935" w14:textId="289EECB6" w:rsidR="00A5139C" w:rsidRPr="008C1B6A" w:rsidRDefault="00A5139C" w:rsidP="00A5139C">
            <w:pPr>
              <w:jc w:val="center"/>
              <w:rPr>
                <w:rFonts w:ascii="Times New Roman" w:eastAsia="Times New Roman" w:hAnsi="Times New Roman"/>
              </w:rPr>
            </w:pPr>
            <w:r w:rsidRPr="008C1B6A">
              <w:rPr>
                <w:rFonts w:ascii="Times New Roman" w:eastAsia="Times New Roman" w:hAnsi="Times New Roman"/>
              </w:rPr>
              <w:t>(0.99, 1.00)</w:t>
            </w:r>
          </w:p>
        </w:tc>
      </w:tr>
      <w:tr w:rsidR="008C1B6A" w:rsidRPr="008C1B6A" w14:paraId="1D976EB0" w14:textId="1A82BCE0" w:rsidTr="00A5139C">
        <w:trPr>
          <w:trHeight w:val="412"/>
          <w:jc w:val="center"/>
        </w:trPr>
        <w:tc>
          <w:tcPr>
            <w:tcW w:w="792" w:type="pct"/>
            <w:vMerge/>
            <w:tcBorders>
              <w:top w:val="single" w:sz="4" w:space="0" w:color="000000"/>
              <w:bottom w:val="single" w:sz="4" w:space="0" w:color="auto"/>
            </w:tcBorders>
            <w:vAlign w:val="center"/>
          </w:tcPr>
          <w:p w14:paraId="35FDD755" w14:textId="77777777" w:rsidR="00A5139C" w:rsidRPr="008C1B6A" w:rsidRDefault="00A5139C" w:rsidP="00B01A16">
            <w:pPr>
              <w:widowControl w:val="0"/>
              <w:pBdr>
                <w:top w:val="nil"/>
                <w:left w:val="nil"/>
                <w:bottom w:val="nil"/>
                <w:right w:val="nil"/>
                <w:between w:val="nil"/>
              </w:pBdr>
              <w:spacing w:line="276" w:lineRule="auto"/>
              <w:rPr>
                <w:rFonts w:ascii="Times New Roman" w:eastAsia="Times New Roman" w:hAnsi="Times New Roman"/>
              </w:rPr>
            </w:pPr>
          </w:p>
        </w:tc>
        <w:tc>
          <w:tcPr>
            <w:tcW w:w="609" w:type="pct"/>
            <w:gridSpan w:val="2"/>
            <w:tcBorders>
              <w:bottom w:val="single" w:sz="4" w:space="0" w:color="auto"/>
            </w:tcBorders>
            <w:vAlign w:val="center"/>
          </w:tcPr>
          <w:p w14:paraId="663AB935" w14:textId="77777777" w:rsidR="00A5139C" w:rsidRPr="008C1B6A" w:rsidRDefault="00A5139C" w:rsidP="00B01A16">
            <w:pPr>
              <w:jc w:val="center"/>
              <w:rPr>
                <w:rFonts w:ascii="Times New Roman" w:eastAsiaTheme="minorEastAsia" w:hAnsi="Times New Roman"/>
                <w:lang w:eastAsia="zh-CN"/>
              </w:rPr>
            </w:pPr>
            <w:r w:rsidRPr="008C1B6A">
              <w:rPr>
                <w:rFonts w:ascii="Times New Roman" w:eastAsia="Times New Roman" w:hAnsi="Times New Roman"/>
              </w:rPr>
              <w:t>Profit</w:t>
            </w:r>
          </w:p>
        </w:tc>
        <w:tc>
          <w:tcPr>
            <w:tcW w:w="1049" w:type="pct"/>
            <w:vAlign w:val="center"/>
          </w:tcPr>
          <w:p w14:paraId="75E02494"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$136,668.60</w:t>
            </w:r>
          </w:p>
        </w:tc>
        <w:tc>
          <w:tcPr>
            <w:tcW w:w="609" w:type="pct"/>
            <w:vAlign w:val="center"/>
          </w:tcPr>
          <w:p w14:paraId="32E84B69"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-$71.99</w:t>
            </w:r>
          </w:p>
        </w:tc>
        <w:tc>
          <w:tcPr>
            <w:tcW w:w="971" w:type="pct"/>
            <w:vAlign w:val="center"/>
          </w:tcPr>
          <w:p w14:paraId="14A1C88C" w14:textId="77777777" w:rsidR="00A5139C" w:rsidRPr="008C1B6A" w:rsidRDefault="00A5139C" w:rsidP="00B01A16">
            <w:pPr>
              <w:jc w:val="center"/>
              <w:rPr>
                <w:rFonts w:ascii="Times New Roman" w:eastAsia="Times New Roman" w:hAnsi="Times New Roman"/>
              </w:rPr>
            </w:pPr>
            <w:r w:rsidRPr="008C1B6A">
              <w:rPr>
                <w:rFonts w:ascii="Times New Roman" w:eastAsia="Times New Roman" w:hAnsi="Times New Roman"/>
              </w:rPr>
              <w:t>$23.95</w:t>
            </w:r>
          </w:p>
        </w:tc>
        <w:tc>
          <w:tcPr>
            <w:tcW w:w="971" w:type="pct"/>
            <w:vAlign w:val="center"/>
          </w:tcPr>
          <w:p w14:paraId="24949067" w14:textId="3A9E74F6" w:rsidR="00A5139C" w:rsidRPr="008C1B6A" w:rsidRDefault="00A5139C" w:rsidP="00A5139C">
            <w:pPr>
              <w:jc w:val="center"/>
              <w:rPr>
                <w:rFonts w:ascii="Times New Roman" w:eastAsia="Times New Roman" w:hAnsi="Times New Roman"/>
              </w:rPr>
            </w:pPr>
            <w:r w:rsidRPr="008C1B6A">
              <w:rPr>
                <w:rFonts w:ascii="Times New Roman" w:eastAsia="Times New Roman" w:hAnsi="Times New Roman"/>
              </w:rPr>
              <w:t>($136,609.43, $136,721.44)</w:t>
            </w:r>
          </w:p>
        </w:tc>
      </w:tr>
    </w:tbl>
    <w:p w14:paraId="557E28E2" w14:textId="77777777" w:rsidR="003F2768" w:rsidRPr="008C1B6A" w:rsidRDefault="003F2768" w:rsidP="003F2768">
      <w:pPr>
        <w:pBdr>
          <w:top w:val="nil"/>
          <w:left w:val="nil"/>
          <w:bottom w:val="nil"/>
          <w:right w:val="nil"/>
          <w:between w:val="nil"/>
        </w:pBdr>
        <w:spacing w:line="480" w:lineRule="auto"/>
        <w:ind w:firstLine="720"/>
        <w:rPr>
          <w:rFonts w:ascii="Times New Roman" w:eastAsia="Times New Roman" w:hAnsi="Times New Roman"/>
        </w:rPr>
      </w:pPr>
      <w:r w:rsidRPr="008C1B6A">
        <w:rPr>
          <w:rFonts w:ascii="Times New Roman" w:eastAsia="Times New Roman" w:hAnsi="Times New Roman"/>
        </w:rPr>
        <w:t xml:space="preserve">In addition to the baseline scenario, we explore three stochastic variations.  First, we analyze a scenario where the variability of the plastic pollutant stock in the soil is doubled to 0.2 lb. Second, we consider a scenario where the degradation process slows down due to the </w:t>
      </w:r>
      <w:r w:rsidRPr="008C1B6A">
        <w:rPr>
          <w:rFonts w:ascii="Times New Roman" w:eastAsia="Times New Roman" w:hAnsi="Times New Roman"/>
        </w:rPr>
        <w:lastRenderedPageBreak/>
        <w:t xml:space="preserve">grower's location, leading to an average increase of 0.01 </w:t>
      </w:r>
      <w:proofErr w:type="spellStart"/>
      <w:r w:rsidRPr="008C1B6A">
        <w:rPr>
          <w:rFonts w:ascii="Times New Roman" w:eastAsia="Times New Roman" w:hAnsi="Times New Roman"/>
        </w:rPr>
        <w:t>lb</w:t>
      </w:r>
      <w:proofErr w:type="spellEnd"/>
      <w:r w:rsidRPr="008C1B6A">
        <w:rPr>
          <w:rFonts w:ascii="Times New Roman" w:eastAsia="Times New Roman" w:hAnsi="Times New Roman"/>
        </w:rPr>
        <w:t xml:space="preserve"> in the plastic pollutant stock. Finally, we investigate a more extreme scenario where the slower degradation process results in an average increase of the plastic pollutant stock to 0.3 lb. The values of the remaining parameters correspond to the baseline listed in Table 1. </w:t>
      </w:r>
    </w:p>
    <w:p w14:paraId="63F342DC" w14:textId="77777777" w:rsidR="003F2768" w:rsidRPr="008C1B6A" w:rsidRDefault="003F2768" w:rsidP="003F2768">
      <w:pPr>
        <w:rPr>
          <w:rFonts w:ascii="Times New Roman" w:eastAsia="Times New Roman" w:hAnsi="Times New Roman"/>
          <w:b/>
        </w:rPr>
      </w:pPr>
      <w:r w:rsidRPr="008C1B6A">
        <w:rPr>
          <w:rFonts w:ascii="Times New Roman" w:eastAsia="Times New Roman" w:hAnsi="Times New Roman"/>
          <w:b/>
          <w:noProof/>
        </w:rPr>
        <w:drawing>
          <wp:inline distT="0" distB="0" distL="0" distR="0" wp14:anchorId="476E11E1" wp14:editId="64B0CCF6">
            <wp:extent cx="5943600" cy="4624705"/>
            <wp:effectExtent l="0" t="0" r="0" b="0"/>
            <wp:docPr id="7" name="image2.png" descr="P618#yIS1"/>
            <wp:cNvGraphicFramePr/>
            <a:graphic xmlns:a="http://schemas.openxmlformats.org/drawingml/2006/main">
              <a:graphicData uri="http://schemas.openxmlformats.org/drawingml/2006/picture">
                <pic:pic xmlns:pic="http://schemas.openxmlformats.org/drawingml/2006/picture">
                  <pic:nvPicPr>
                    <pic:cNvPr id="7" name="image2.png" descr="P618#yIS1"/>
                    <pic:cNvPicPr preferRelativeResize="0"/>
                  </pic:nvPicPr>
                  <pic:blipFill>
                    <a:blip r:embed="rId8"/>
                    <a:srcRect/>
                    <a:stretch>
                      <a:fillRect/>
                    </a:stretch>
                  </pic:blipFill>
                  <pic:spPr>
                    <a:xfrm>
                      <a:off x="0" y="0"/>
                      <a:ext cx="5943600" cy="4624705"/>
                    </a:xfrm>
                    <a:prstGeom prst="rect">
                      <a:avLst/>
                    </a:prstGeom>
                    <a:ln/>
                  </pic:spPr>
                </pic:pic>
              </a:graphicData>
            </a:graphic>
          </wp:inline>
        </w:drawing>
      </w:r>
    </w:p>
    <w:p w14:paraId="0658ED2F" w14:textId="1893AADB" w:rsidR="003F2768" w:rsidRPr="008C1B6A" w:rsidRDefault="003F2768" w:rsidP="003F2768">
      <w:pPr>
        <w:rPr>
          <w:rFonts w:ascii="Times New Roman" w:eastAsia="Times New Roman" w:hAnsi="Times New Roman"/>
          <w:b/>
        </w:rPr>
      </w:pPr>
      <w:bookmarkStart w:id="1" w:name="_heading=h.1ci93xb" w:colFirst="0" w:colLast="0"/>
      <w:bookmarkEnd w:id="1"/>
      <w:r w:rsidRPr="008C1B6A">
        <w:rPr>
          <w:rFonts w:ascii="Times New Roman" w:eastAsia="Times New Roman" w:hAnsi="Times New Roman"/>
          <w:b/>
        </w:rPr>
        <w:t>Figure C1 Plastic Pollutant Stock Analysis in the Stochastic Environment Under the Projected Landfill Tipping Fee in 20 Years</w:t>
      </w:r>
      <w:r w:rsidR="003D2D19" w:rsidRPr="008C1B6A">
        <w:rPr>
          <w:rStyle w:val="FootnoteReference"/>
          <w:rFonts w:ascii="Times New Roman" w:eastAsia="Times New Roman" w:hAnsi="Times New Roman"/>
          <w:b/>
        </w:rPr>
        <w:footnoteReference w:id="6"/>
      </w:r>
      <w:r w:rsidRPr="008C1B6A">
        <w:rPr>
          <w:rFonts w:ascii="Times New Roman" w:eastAsia="Times New Roman" w:hAnsi="Times New Roman"/>
          <w:b/>
        </w:rPr>
        <w:t xml:space="preserve"> </w:t>
      </w:r>
    </w:p>
    <w:p w14:paraId="1C8FCFD6" w14:textId="77777777" w:rsidR="003F2768" w:rsidRPr="008C1B6A" w:rsidRDefault="003F2768" w:rsidP="003F2768">
      <w:pPr>
        <w:rPr>
          <w:rFonts w:ascii="Times New Roman" w:eastAsia="Times New Roman" w:hAnsi="Times New Roman"/>
        </w:rPr>
      </w:pPr>
      <w:r w:rsidRPr="008C1B6A">
        <w:rPr>
          <w:rFonts w:ascii="Times New Roman" w:eastAsia="Times New Roman" w:hAnsi="Times New Roman"/>
        </w:rPr>
        <w:t>a). Stochastic Baseline b). Stochastic Scenario 1 c). Stochastic Scenario 2 d). Stochastic Scenario 3</w:t>
      </w:r>
    </w:p>
    <w:p w14:paraId="5424FB37" w14:textId="77777777" w:rsidR="003F2768" w:rsidRPr="008C1B6A" w:rsidRDefault="003F2768" w:rsidP="003F2768">
      <w:pPr>
        <w:rPr>
          <w:rFonts w:ascii="Times New Roman" w:eastAsia="Times New Roman" w:hAnsi="Times New Roman"/>
          <w:b/>
        </w:rPr>
      </w:pPr>
    </w:p>
    <w:p w14:paraId="29C648D8" w14:textId="77777777" w:rsidR="003F2768" w:rsidRPr="008C1B6A" w:rsidRDefault="003F2768" w:rsidP="003F2768">
      <w:pPr>
        <w:pBdr>
          <w:top w:val="nil"/>
          <w:left w:val="nil"/>
          <w:bottom w:val="nil"/>
          <w:right w:val="nil"/>
          <w:between w:val="nil"/>
        </w:pBdr>
        <w:tabs>
          <w:tab w:val="left" w:pos="1080"/>
        </w:tabs>
        <w:spacing w:line="480" w:lineRule="auto"/>
        <w:ind w:firstLine="720"/>
        <w:rPr>
          <w:rFonts w:ascii="Times New Roman" w:eastAsia="Times New Roman" w:hAnsi="Times New Roman"/>
        </w:rPr>
      </w:pPr>
      <w:r w:rsidRPr="008C1B6A">
        <w:rPr>
          <w:rFonts w:ascii="Times New Roman" w:eastAsia="Times New Roman" w:hAnsi="Times New Roman"/>
        </w:rPr>
        <w:lastRenderedPageBreak/>
        <w:t xml:space="preserve">Figure C1 presents two representative steady-state distribution paths for the pollutant stock alongside an expected path from 50,000 simulations under four scenarios. As μ increases, signifying a persistent slowdown in degradation (e.g., due to climate change), the mean plastic pollutant level also rises (Figure C1 and Table C1). This trend incentivizes growers to adopt faster-degrading BDMs. For instance, Table C1 demonstrates that when μ surpasses the deterministic state by a constant 0.3 </w:t>
      </w:r>
      <w:proofErr w:type="spellStart"/>
      <w:r w:rsidRPr="008C1B6A">
        <w:rPr>
          <w:rFonts w:ascii="Times New Roman" w:eastAsia="Times New Roman" w:hAnsi="Times New Roman"/>
        </w:rPr>
        <w:t>lb</w:t>
      </w:r>
      <w:proofErr w:type="spellEnd"/>
      <w:r w:rsidRPr="008C1B6A">
        <w:rPr>
          <w:rFonts w:ascii="Times New Roman" w:eastAsia="Times New Roman" w:hAnsi="Times New Roman"/>
        </w:rPr>
        <w:t xml:space="preserve"> per season, growers shift towards completely degradable BDMs in the long term. Furthermore, increasing μ leads to a statistically significant rise (0.115 units) in the average plastic pollutant stock.</w:t>
      </w:r>
      <w:r w:rsidRPr="008C1B6A">
        <w:rPr>
          <w:rFonts w:ascii="ZWAdobeF" w:eastAsia="Times New Roman" w:hAnsi="ZWAdobeF" w:cs="ZWAdobeF"/>
          <w:sz w:val="2"/>
          <w:szCs w:val="2"/>
        </w:rPr>
        <w:t>16F</w:t>
      </w:r>
      <w:r w:rsidRPr="008C1B6A">
        <w:rPr>
          <w:rFonts w:ascii="Times New Roman" w:eastAsia="Times New Roman" w:hAnsi="Times New Roman"/>
          <w:vertAlign w:val="superscript"/>
        </w:rPr>
        <w:footnoteReference w:id="7"/>
      </w:r>
      <w:r w:rsidRPr="008C1B6A">
        <w:rPr>
          <w:rFonts w:ascii="Times New Roman" w:eastAsia="Times New Roman" w:hAnsi="Times New Roman"/>
        </w:rPr>
        <w:t xml:space="preserve"> </w:t>
      </w:r>
    </w:p>
    <w:p w14:paraId="36E55478" w14:textId="77777777" w:rsidR="003F2768" w:rsidRPr="008C1B6A" w:rsidRDefault="003F2768" w:rsidP="003F2768">
      <w:pPr>
        <w:pBdr>
          <w:top w:val="nil"/>
          <w:left w:val="nil"/>
          <w:bottom w:val="nil"/>
          <w:right w:val="nil"/>
          <w:between w:val="nil"/>
        </w:pBdr>
        <w:spacing w:line="480" w:lineRule="auto"/>
        <w:ind w:firstLine="720"/>
        <w:rPr>
          <w:rFonts w:ascii="Times New Roman" w:eastAsia="Times New Roman" w:hAnsi="Times New Roman"/>
        </w:rPr>
      </w:pPr>
      <w:r w:rsidRPr="008C1B6A">
        <w:rPr>
          <w:rFonts w:ascii="Times New Roman" w:eastAsia="Times New Roman" w:hAnsi="Times New Roman"/>
        </w:rPr>
        <w:t>Short-term weather fluctuations primarily influence the variability (σ) of plastic pollutant accumulation in farmland soil, as reflected in Table C1.  Compared to the stochastic baseline and deterministic steady state, the increased σ in Stochastic Scenario 1 does not affect the average optimal degradation rate (60.6%) or the optimal pollutant stock level. Consequently, growers in regions with slower degradation and higher expected pollutant accumulation are more likely to adopt BDMs with a higher degradation rate. However, short-term fluctuations in the degradation process itself are unlikely to significantly impact BDM adoption or long-term pollutant accumulation.</w:t>
      </w:r>
    </w:p>
    <w:p w14:paraId="16E65CCF" w14:textId="77777777" w:rsidR="003F2768" w:rsidRPr="008C1B6A" w:rsidRDefault="003F2768" w:rsidP="003F2768">
      <w:pPr>
        <w:pBdr>
          <w:top w:val="nil"/>
          <w:left w:val="nil"/>
          <w:bottom w:val="nil"/>
          <w:right w:val="nil"/>
          <w:between w:val="nil"/>
        </w:pBdr>
        <w:spacing w:line="480" w:lineRule="auto"/>
        <w:ind w:firstLine="720"/>
        <w:rPr>
          <w:rFonts w:ascii="Times New Roman" w:eastAsia="Times New Roman" w:hAnsi="Times New Roman"/>
        </w:rPr>
      </w:pPr>
      <w:r w:rsidRPr="008C1B6A">
        <w:rPr>
          <w:rFonts w:ascii="Times New Roman" w:eastAsia="Times New Roman" w:hAnsi="Times New Roman"/>
        </w:rPr>
        <w:t xml:space="preserve">Conversely, Table C1 also implies that increased variability in plastic pollutant stock can decrease expected grower profits and heighten profit uncertainty. For instance, when degradation slows, the average expected plastic pollutant stock in the soil is estimated to rise to 0.3 </w:t>
      </w:r>
      <w:proofErr w:type="spellStart"/>
      <w:r w:rsidRPr="008C1B6A">
        <w:rPr>
          <w:rFonts w:ascii="Times New Roman" w:eastAsia="Times New Roman" w:hAnsi="Times New Roman"/>
        </w:rPr>
        <w:t>lb</w:t>
      </w:r>
      <w:proofErr w:type="spellEnd"/>
      <w:r w:rsidRPr="008C1B6A">
        <w:rPr>
          <w:rFonts w:ascii="Times New Roman" w:eastAsia="Times New Roman" w:hAnsi="Times New Roman"/>
        </w:rPr>
        <w:t>, with a corresponding average profit decrease of $71.99.</w:t>
      </w:r>
    </w:p>
    <w:p w14:paraId="1E83232E" w14:textId="77777777" w:rsidR="003F2768" w:rsidRPr="008C1B6A" w:rsidRDefault="003F2768" w:rsidP="003F2768">
      <w:pPr>
        <w:pBdr>
          <w:top w:val="nil"/>
          <w:left w:val="nil"/>
          <w:bottom w:val="nil"/>
          <w:right w:val="nil"/>
          <w:between w:val="nil"/>
        </w:pBdr>
        <w:spacing w:line="480" w:lineRule="auto"/>
        <w:ind w:firstLine="720"/>
        <w:rPr>
          <w:rFonts w:ascii="Times New Roman" w:eastAsia="Times New Roman" w:hAnsi="Times New Roman"/>
        </w:rPr>
      </w:pPr>
      <w:r w:rsidRPr="008C1B6A">
        <w:rPr>
          <w:rFonts w:ascii="Times New Roman" w:eastAsia="Times New Roman" w:hAnsi="Times New Roman"/>
        </w:rPr>
        <w:lastRenderedPageBreak/>
        <w:t>We present an analysis of the landfill tipping fee, assumed to be its current value of $0.042/</w:t>
      </w:r>
      <w:proofErr w:type="spellStart"/>
      <w:r w:rsidRPr="008C1B6A">
        <w:rPr>
          <w:rFonts w:ascii="Times New Roman" w:eastAsia="Times New Roman" w:hAnsi="Times New Roman"/>
        </w:rPr>
        <w:t>lb</w:t>
      </w:r>
      <w:proofErr w:type="spellEnd"/>
      <w:r w:rsidRPr="008C1B6A">
        <w:rPr>
          <w:rFonts w:ascii="Times New Roman" w:eastAsia="Times New Roman" w:hAnsi="Times New Roman"/>
        </w:rPr>
        <w:t>, in Table C2. Compared to the deterministic scenario, a stochastic environment with this tipping fee does not significantly alter the optimal choices made by growers, the level of plastic pollutant in farmland soil, or production profit. This is because the current landfill tipping fee incentivizes the use of cheaper PEMs over BDMs. Additionally, as plastic waste does not accumulate in the soil to a degree that degrades soil quality, the uncertainty surrounding plastic pollutant degradation has a minimal impact on grower profitability.</w:t>
      </w:r>
    </w:p>
    <w:p w14:paraId="27E9551C" w14:textId="11F43CE0" w:rsidR="003F2768" w:rsidRPr="008C1B6A" w:rsidRDefault="003F2768" w:rsidP="003F2768">
      <w:pPr>
        <w:keepNext/>
        <w:pBdr>
          <w:top w:val="nil"/>
          <w:left w:val="nil"/>
          <w:bottom w:val="nil"/>
          <w:right w:val="nil"/>
          <w:between w:val="nil"/>
        </w:pBdr>
        <w:rPr>
          <w:rFonts w:ascii="Times New Roman" w:eastAsia="Times New Roman" w:hAnsi="Times New Roman"/>
          <w:b/>
        </w:rPr>
      </w:pPr>
      <w:r w:rsidRPr="008C1B6A">
        <w:rPr>
          <w:rFonts w:ascii="Times New Roman" w:eastAsia="Times New Roman" w:hAnsi="Times New Roman"/>
          <w:b/>
        </w:rPr>
        <w:t>Table C.</w:t>
      </w:r>
      <w:r w:rsidR="007E168A">
        <w:rPr>
          <w:rFonts w:ascii="Times New Roman" w:eastAsia="Times New Roman" w:hAnsi="Times New Roman"/>
          <w:b/>
        </w:rPr>
        <w:t>2</w:t>
      </w:r>
      <w:r w:rsidRPr="008C1B6A">
        <w:rPr>
          <w:rFonts w:ascii="Times New Roman" w:eastAsia="Times New Roman" w:hAnsi="Times New Roman"/>
          <w:b/>
        </w:rPr>
        <w:t xml:space="preserve"> Optimal Choices in Stochastic Environment under Current Landfill Tipping Fee </w:t>
      </w:r>
    </w:p>
    <w:tbl>
      <w:tblPr>
        <w:tblW w:w="5000" w:type="pct"/>
        <w:tblBorders>
          <w:top w:val="single" w:sz="4" w:space="0" w:color="999999"/>
          <w:left w:val="nil"/>
          <w:bottom w:val="single" w:sz="4" w:space="0" w:color="999999"/>
          <w:right w:val="nil"/>
          <w:insideH w:val="nil"/>
          <w:insideV w:val="nil"/>
        </w:tblBorders>
        <w:tblLook w:val="0400" w:firstRow="0" w:lastRow="0" w:firstColumn="0" w:lastColumn="0" w:noHBand="0" w:noVBand="1"/>
      </w:tblPr>
      <w:tblGrid>
        <w:gridCol w:w="1882"/>
        <w:gridCol w:w="1614"/>
        <w:gridCol w:w="1416"/>
        <w:gridCol w:w="2224"/>
        <w:gridCol w:w="2224"/>
      </w:tblGrid>
      <w:tr w:rsidR="008C1B6A" w:rsidRPr="008C1B6A" w14:paraId="00B30A00" w14:textId="17421A45" w:rsidTr="00EE2F59">
        <w:tc>
          <w:tcPr>
            <w:tcW w:w="1021" w:type="pct"/>
            <w:vAlign w:val="center"/>
          </w:tcPr>
          <w:p w14:paraId="3D72CBE5" w14:textId="77777777" w:rsidR="00EE2F59" w:rsidRPr="008C1B6A" w:rsidRDefault="00EE2F59" w:rsidP="00B01A16">
            <w:pPr>
              <w:jc w:val="center"/>
              <w:rPr>
                <w:rFonts w:ascii="Times New Roman" w:eastAsia="Times New Roman" w:hAnsi="Times New Roman"/>
              </w:rPr>
            </w:pPr>
          </w:p>
        </w:tc>
        <w:tc>
          <w:tcPr>
            <w:tcW w:w="877" w:type="pct"/>
            <w:vAlign w:val="center"/>
          </w:tcPr>
          <w:p w14:paraId="7804D6EC" w14:textId="77777777" w:rsidR="00EE2F59" w:rsidRPr="008C1B6A" w:rsidRDefault="00EE2F59" w:rsidP="00B01A16">
            <w:pPr>
              <w:jc w:val="center"/>
              <w:rPr>
                <w:rFonts w:ascii="Times New Roman" w:eastAsia="Times New Roman" w:hAnsi="Times New Roman"/>
              </w:rPr>
            </w:pPr>
          </w:p>
        </w:tc>
        <w:tc>
          <w:tcPr>
            <w:tcW w:w="695" w:type="pct"/>
            <w:vAlign w:val="center"/>
          </w:tcPr>
          <w:p w14:paraId="6CB6078E"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Ergodic Mean</w:t>
            </w:r>
          </w:p>
        </w:tc>
        <w:tc>
          <w:tcPr>
            <w:tcW w:w="1203" w:type="pct"/>
            <w:vAlign w:val="center"/>
          </w:tcPr>
          <w:p w14:paraId="1E4CBB1D"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Ergodic Standard Deviation</w:t>
            </w:r>
          </w:p>
        </w:tc>
        <w:tc>
          <w:tcPr>
            <w:tcW w:w="1203" w:type="pct"/>
          </w:tcPr>
          <w:p w14:paraId="5DF674F9" w14:textId="7F5CE509"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95% Confidence Interval</w:t>
            </w:r>
          </w:p>
        </w:tc>
      </w:tr>
      <w:tr w:rsidR="008C1B6A" w:rsidRPr="008C1B6A" w14:paraId="26F50421" w14:textId="608120CA" w:rsidTr="00353419">
        <w:tc>
          <w:tcPr>
            <w:tcW w:w="1021" w:type="pct"/>
            <w:vMerge w:val="restart"/>
            <w:vAlign w:val="center"/>
          </w:tcPr>
          <w:p w14:paraId="6F9359E5"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b/>
              </w:rPr>
              <w:t>Deterministic Steady state</w:t>
            </w:r>
          </w:p>
        </w:tc>
        <w:tc>
          <w:tcPr>
            <w:tcW w:w="877" w:type="pct"/>
            <w:vAlign w:val="center"/>
          </w:tcPr>
          <w:p w14:paraId="02EC935E"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Pollutant stock in the farmland soil</w:t>
            </w:r>
          </w:p>
        </w:tc>
        <w:tc>
          <w:tcPr>
            <w:tcW w:w="695" w:type="pct"/>
            <w:vAlign w:val="center"/>
          </w:tcPr>
          <w:p w14:paraId="48DE2ED3"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0.056</w:t>
            </w:r>
          </w:p>
        </w:tc>
        <w:tc>
          <w:tcPr>
            <w:tcW w:w="1203" w:type="pct"/>
            <w:vAlign w:val="center"/>
          </w:tcPr>
          <w:p w14:paraId="0EB73EE8"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w:t>
            </w:r>
          </w:p>
        </w:tc>
        <w:tc>
          <w:tcPr>
            <w:tcW w:w="1203" w:type="pct"/>
            <w:vAlign w:val="center"/>
          </w:tcPr>
          <w:p w14:paraId="54D3C97C" w14:textId="77777777" w:rsidR="00EE2F59" w:rsidRPr="008C1B6A" w:rsidRDefault="00EE2F59" w:rsidP="00353419">
            <w:pPr>
              <w:jc w:val="center"/>
              <w:rPr>
                <w:rFonts w:ascii="Times New Roman" w:eastAsia="Times New Roman" w:hAnsi="Times New Roman"/>
              </w:rPr>
            </w:pPr>
          </w:p>
        </w:tc>
      </w:tr>
      <w:tr w:rsidR="008C1B6A" w:rsidRPr="008C1B6A" w14:paraId="1E5590A8" w14:textId="77866B7D" w:rsidTr="00353419">
        <w:trPr>
          <w:trHeight w:val="413"/>
        </w:trPr>
        <w:tc>
          <w:tcPr>
            <w:tcW w:w="1021" w:type="pct"/>
            <w:vMerge/>
            <w:vAlign w:val="center"/>
          </w:tcPr>
          <w:p w14:paraId="20AC2228" w14:textId="77777777" w:rsidR="00EE2F59" w:rsidRPr="008C1B6A" w:rsidRDefault="00EE2F59" w:rsidP="00B01A16">
            <w:pPr>
              <w:widowControl w:val="0"/>
              <w:pBdr>
                <w:top w:val="nil"/>
                <w:left w:val="nil"/>
                <w:bottom w:val="nil"/>
                <w:right w:val="nil"/>
                <w:between w:val="nil"/>
              </w:pBdr>
              <w:spacing w:line="276" w:lineRule="auto"/>
              <w:rPr>
                <w:rFonts w:ascii="Times New Roman" w:eastAsia="Times New Roman" w:hAnsi="Times New Roman"/>
              </w:rPr>
            </w:pPr>
          </w:p>
        </w:tc>
        <w:tc>
          <w:tcPr>
            <w:tcW w:w="877" w:type="pct"/>
            <w:vAlign w:val="center"/>
          </w:tcPr>
          <w:p w14:paraId="06A72CE8"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Degradation Rate</w:t>
            </w:r>
          </w:p>
        </w:tc>
        <w:tc>
          <w:tcPr>
            <w:tcW w:w="695" w:type="pct"/>
            <w:vAlign w:val="center"/>
          </w:tcPr>
          <w:p w14:paraId="567261A0"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0.000</w:t>
            </w:r>
          </w:p>
        </w:tc>
        <w:tc>
          <w:tcPr>
            <w:tcW w:w="1203" w:type="pct"/>
            <w:vAlign w:val="center"/>
          </w:tcPr>
          <w:p w14:paraId="7D180A71"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w:t>
            </w:r>
          </w:p>
        </w:tc>
        <w:tc>
          <w:tcPr>
            <w:tcW w:w="1203" w:type="pct"/>
            <w:vAlign w:val="center"/>
          </w:tcPr>
          <w:p w14:paraId="7AD69CC8" w14:textId="77777777" w:rsidR="00EE2F59" w:rsidRPr="008C1B6A" w:rsidRDefault="00EE2F59" w:rsidP="00353419">
            <w:pPr>
              <w:jc w:val="center"/>
              <w:rPr>
                <w:rFonts w:ascii="Times New Roman" w:eastAsia="Times New Roman" w:hAnsi="Times New Roman"/>
              </w:rPr>
            </w:pPr>
          </w:p>
        </w:tc>
      </w:tr>
      <w:tr w:rsidR="008C1B6A" w:rsidRPr="008C1B6A" w14:paraId="47DBEA4C" w14:textId="1037DE6C" w:rsidTr="00353419">
        <w:trPr>
          <w:trHeight w:val="412"/>
        </w:trPr>
        <w:tc>
          <w:tcPr>
            <w:tcW w:w="1021" w:type="pct"/>
            <w:vMerge/>
            <w:vAlign w:val="center"/>
          </w:tcPr>
          <w:p w14:paraId="539B3D65" w14:textId="77777777" w:rsidR="00EE2F59" w:rsidRPr="008C1B6A" w:rsidRDefault="00EE2F59" w:rsidP="00B01A16">
            <w:pPr>
              <w:widowControl w:val="0"/>
              <w:pBdr>
                <w:top w:val="nil"/>
                <w:left w:val="nil"/>
                <w:bottom w:val="nil"/>
                <w:right w:val="nil"/>
                <w:between w:val="nil"/>
              </w:pBdr>
              <w:spacing w:line="276" w:lineRule="auto"/>
              <w:rPr>
                <w:rFonts w:ascii="Times New Roman" w:eastAsia="Times New Roman" w:hAnsi="Times New Roman"/>
              </w:rPr>
            </w:pPr>
          </w:p>
        </w:tc>
        <w:tc>
          <w:tcPr>
            <w:tcW w:w="877" w:type="pct"/>
            <w:tcBorders>
              <w:bottom w:val="single" w:sz="4" w:space="0" w:color="000000"/>
            </w:tcBorders>
            <w:vAlign w:val="center"/>
          </w:tcPr>
          <w:p w14:paraId="058F26A9"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Profit</w:t>
            </w:r>
          </w:p>
        </w:tc>
        <w:tc>
          <w:tcPr>
            <w:tcW w:w="695" w:type="pct"/>
            <w:tcBorders>
              <w:bottom w:val="single" w:sz="4" w:space="0" w:color="000000"/>
            </w:tcBorders>
            <w:vAlign w:val="center"/>
          </w:tcPr>
          <w:p w14:paraId="5FCAC223"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$136,689.86</w:t>
            </w:r>
          </w:p>
        </w:tc>
        <w:tc>
          <w:tcPr>
            <w:tcW w:w="1203" w:type="pct"/>
            <w:tcBorders>
              <w:bottom w:val="single" w:sz="4" w:space="0" w:color="000000"/>
            </w:tcBorders>
            <w:vAlign w:val="center"/>
          </w:tcPr>
          <w:p w14:paraId="0086A105"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w:t>
            </w:r>
          </w:p>
        </w:tc>
        <w:tc>
          <w:tcPr>
            <w:tcW w:w="1203" w:type="pct"/>
            <w:tcBorders>
              <w:bottom w:val="single" w:sz="4" w:space="0" w:color="000000"/>
            </w:tcBorders>
            <w:vAlign w:val="center"/>
          </w:tcPr>
          <w:p w14:paraId="4A5C8377" w14:textId="77777777" w:rsidR="00EE2F59" w:rsidRPr="008C1B6A" w:rsidRDefault="00EE2F59" w:rsidP="00353419">
            <w:pPr>
              <w:jc w:val="center"/>
              <w:rPr>
                <w:rFonts w:ascii="Times New Roman" w:eastAsia="Times New Roman" w:hAnsi="Times New Roman"/>
              </w:rPr>
            </w:pPr>
          </w:p>
        </w:tc>
      </w:tr>
      <w:tr w:rsidR="008C1B6A" w:rsidRPr="008C1B6A" w14:paraId="1A264B9A" w14:textId="63EE28F6" w:rsidTr="00353419">
        <w:tc>
          <w:tcPr>
            <w:tcW w:w="1021" w:type="pct"/>
            <w:vMerge w:val="restart"/>
            <w:tcBorders>
              <w:top w:val="single" w:sz="4" w:space="0" w:color="000000"/>
              <w:bottom w:val="nil"/>
            </w:tcBorders>
            <w:vAlign w:val="center"/>
          </w:tcPr>
          <w:p w14:paraId="5AB84944" w14:textId="77777777" w:rsidR="00EE2F59" w:rsidRPr="008C1B6A" w:rsidRDefault="00EE2F59" w:rsidP="00B01A16">
            <w:pPr>
              <w:jc w:val="center"/>
              <w:rPr>
                <w:rFonts w:ascii="Times New Roman" w:eastAsia="Times New Roman" w:hAnsi="Times New Roman"/>
                <w:b/>
              </w:rPr>
            </w:pPr>
            <w:r w:rsidRPr="008C1B6A">
              <w:rPr>
                <w:rFonts w:ascii="Times New Roman" w:eastAsia="Times New Roman" w:hAnsi="Times New Roman"/>
                <w:b/>
              </w:rPr>
              <w:t>Stochastic Baseline:</w:t>
            </w:r>
          </w:p>
          <w:p w14:paraId="6ADF8AF8" w14:textId="77777777" w:rsidR="00EE2F59" w:rsidRPr="008C1B6A" w:rsidRDefault="00EE2F59" w:rsidP="00B01A16">
            <w:pPr>
              <w:jc w:val="center"/>
              <w:rPr>
                <w:rFonts w:ascii="Times New Roman" w:eastAsia="Times New Roman" w:hAnsi="Times New Roman"/>
              </w:rPr>
            </w:pPr>
            <m:oMath>
              <m:r>
                <w:rPr>
                  <w:rFonts w:ascii="Cambria Math" w:eastAsia="Cambria Math" w:hAnsi="Cambria Math" w:cs="Cambria Math"/>
                </w:rPr>
                <m:t>μ=0</m:t>
              </m:r>
            </m:oMath>
            <w:r w:rsidRPr="008C1B6A">
              <w:rPr>
                <w:rFonts w:ascii="Times New Roman" w:eastAsia="Times New Roman" w:hAnsi="Times New Roman"/>
              </w:rPr>
              <w:t xml:space="preserve"> lb</w:t>
            </w:r>
          </w:p>
          <w:p w14:paraId="1CE3410F" w14:textId="77777777" w:rsidR="00EE2F59" w:rsidRPr="008C1B6A" w:rsidRDefault="00EE2F59" w:rsidP="00B01A16">
            <w:pPr>
              <w:jc w:val="center"/>
              <w:rPr>
                <w:rFonts w:ascii="Times New Roman" w:eastAsia="Times New Roman" w:hAnsi="Times New Roman"/>
              </w:rPr>
            </w:pPr>
            <m:oMath>
              <m:r>
                <w:rPr>
                  <w:rFonts w:ascii="Cambria Math" w:eastAsia="Cambria Math" w:hAnsi="Cambria Math" w:cs="Cambria Math"/>
                </w:rPr>
                <m:t>σ=0.1</m:t>
              </m:r>
            </m:oMath>
            <w:r w:rsidRPr="008C1B6A">
              <w:rPr>
                <w:rFonts w:ascii="Times New Roman" w:eastAsia="Times New Roman" w:hAnsi="Times New Roman"/>
              </w:rPr>
              <w:t>lb</w:t>
            </w:r>
          </w:p>
        </w:tc>
        <w:tc>
          <w:tcPr>
            <w:tcW w:w="877" w:type="pct"/>
            <w:tcBorders>
              <w:top w:val="single" w:sz="4" w:space="0" w:color="000000"/>
              <w:bottom w:val="nil"/>
            </w:tcBorders>
            <w:vAlign w:val="center"/>
          </w:tcPr>
          <w:p w14:paraId="5543A4C1"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Pollutant stock in the farmland soil</w:t>
            </w:r>
          </w:p>
        </w:tc>
        <w:tc>
          <w:tcPr>
            <w:tcW w:w="695" w:type="pct"/>
            <w:tcBorders>
              <w:top w:val="single" w:sz="4" w:space="0" w:color="000000"/>
              <w:bottom w:val="nil"/>
            </w:tcBorders>
            <w:vAlign w:val="center"/>
          </w:tcPr>
          <w:p w14:paraId="1F1464D2"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0.056</w:t>
            </w:r>
          </w:p>
        </w:tc>
        <w:tc>
          <w:tcPr>
            <w:tcW w:w="1203" w:type="pct"/>
            <w:tcBorders>
              <w:top w:val="single" w:sz="4" w:space="0" w:color="000000"/>
              <w:bottom w:val="nil"/>
            </w:tcBorders>
            <w:vAlign w:val="center"/>
          </w:tcPr>
          <w:p w14:paraId="6C6C848F"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0.100</w:t>
            </w:r>
          </w:p>
        </w:tc>
        <w:tc>
          <w:tcPr>
            <w:tcW w:w="1203" w:type="pct"/>
            <w:tcBorders>
              <w:top w:val="single" w:sz="4" w:space="0" w:color="000000"/>
              <w:bottom w:val="nil"/>
            </w:tcBorders>
            <w:vAlign w:val="center"/>
          </w:tcPr>
          <w:p w14:paraId="42A6419B" w14:textId="1AA6CB20" w:rsidR="00EE2F59" w:rsidRPr="008C1B6A" w:rsidRDefault="00E741DD" w:rsidP="00353419">
            <w:pPr>
              <w:jc w:val="center"/>
              <w:rPr>
                <w:rFonts w:ascii="Times New Roman" w:eastAsia="Times New Roman" w:hAnsi="Times New Roman"/>
              </w:rPr>
            </w:pPr>
            <w:r w:rsidRPr="008C1B6A">
              <w:rPr>
                <w:rFonts w:ascii="Times New Roman" w:eastAsia="Times New Roman" w:hAnsi="Times New Roman"/>
              </w:rPr>
              <w:t>(-0.171, 0.282)</w:t>
            </w:r>
          </w:p>
        </w:tc>
      </w:tr>
      <w:tr w:rsidR="008C1B6A" w:rsidRPr="008C1B6A" w14:paraId="4D807B02" w14:textId="0306E634" w:rsidTr="00353419">
        <w:trPr>
          <w:trHeight w:val="413"/>
        </w:trPr>
        <w:tc>
          <w:tcPr>
            <w:tcW w:w="1021" w:type="pct"/>
            <w:vMerge/>
            <w:tcBorders>
              <w:top w:val="single" w:sz="4" w:space="0" w:color="000000"/>
              <w:bottom w:val="nil"/>
            </w:tcBorders>
            <w:vAlign w:val="center"/>
          </w:tcPr>
          <w:p w14:paraId="4A2F0AEB" w14:textId="77777777" w:rsidR="00EE2F59" w:rsidRPr="008C1B6A" w:rsidRDefault="00EE2F59" w:rsidP="00B01A16">
            <w:pPr>
              <w:widowControl w:val="0"/>
              <w:pBdr>
                <w:top w:val="nil"/>
                <w:left w:val="nil"/>
                <w:bottom w:val="nil"/>
                <w:right w:val="nil"/>
                <w:between w:val="nil"/>
              </w:pBdr>
              <w:spacing w:line="276" w:lineRule="auto"/>
              <w:rPr>
                <w:rFonts w:ascii="Times New Roman" w:eastAsia="Times New Roman" w:hAnsi="Times New Roman"/>
              </w:rPr>
            </w:pPr>
          </w:p>
        </w:tc>
        <w:tc>
          <w:tcPr>
            <w:tcW w:w="877" w:type="pct"/>
            <w:tcBorders>
              <w:top w:val="nil"/>
              <w:bottom w:val="nil"/>
            </w:tcBorders>
            <w:vAlign w:val="center"/>
          </w:tcPr>
          <w:p w14:paraId="09C2A726"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Degradation Rate</w:t>
            </w:r>
          </w:p>
        </w:tc>
        <w:tc>
          <w:tcPr>
            <w:tcW w:w="695" w:type="pct"/>
            <w:tcBorders>
              <w:top w:val="nil"/>
              <w:bottom w:val="nil"/>
            </w:tcBorders>
            <w:vAlign w:val="center"/>
          </w:tcPr>
          <w:p w14:paraId="0B93251D"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0.000</w:t>
            </w:r>
          </w:p>
        </w:tc>
        <w:tc>
          <w:tcPr>
            <w:tcW w:w="1203" w:type="pct"/>
            <w:tcBorders>
              <w:top w:val="nil"/>
              <w:bottom w:val="nil"/>
            </w:tcBorders>
            <w:vAlign w:val="center"/>
          </w:tcPr>
          <w:p w14:paraId="270387E1"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0.000</w:t>
            </w:r>
          </w:p>
        </w:tc>
        <w:tc>
          <w:tcPr>
            <w:tcW w:w="1203" w:type="pct"/>
            <w:tcBorders>
              <w:top w:val="nil"/>
              <w:bottom w:val="nil"/>
            </w:tcBorders>
            <w:vAlign w:val="center"/>
          </w:tcPr>
          <w:p w14:paraId="3ABA07A6" w14:textId="540BCEA1" w:rsidR="00EE2F59" w:rsidRPr="008C1B6A" w:rsidRDefault="00E741DD" w:rsidP="00353419">
            <w:pPr>
              <w:jc w:val="center"/>
              <w:rPr>
                <w:rFonts w:ascii="Times New Roman" w:eastAsia="Times New Roman" w:hAnsi="Times New Roman"/>
              </w:rPr>
            </w:pPr>
            <w:r w:rsidRPr="008C1B6A">
              <w:rPr>
                <w:rFonts w:ascii="Times New Roman" w:eastAsia="Times New Roman" w:hAnsi="Times New Roman"/>
              </w:rPr>
              <w:t>(0,0)</w:t>
            </w:r>
          </w:p>
        </w:tc>
      </w:tr>
      <w:tr w:rsidR="008C1B6A" w:rsidRPr="008C1B6A" w14:paraId="5E0C83EF" w14:textId="229DA4F6" w:rsidTr="00353419">
        <w:trPr>
          <w:trHeight w:val="412"/>
        </w:trPr>
        <w:tc>
          <w:tcPr>
            <w:tcW w:w="1021" w:type="pct"/>
            <w:vMerge/>
            <w:tcBorders>
              <w:top w:val="single" w:sz="4" w:space="0" w:color="000000"/>
              <w:bottom w:val="nil"/>
            </w:tcBorders>
            <w:vAlign w:val="center"/>
          </w:tcPr>
          <w:p w14:paraId="54FBE560" w14:textId="77777777" w:rsidR="00EE2F59" w:rsidRPr="008C1B6A" w:rsidRDefault="00EE2F59" w:rsidP="00B01A16">
            <w:pPr>
              <w:widowControl w:val="0"/>
              <w:pBdr>
                <w:top w:val="nil"/>
                <w:left w:val="nil"/>
                <w:bottom w:val="nil"/>
                <w:right w:val="nil"/>
                <w:between w:val="nil"/>
              </w:pBdr>
              <w:spacing w:line="276" w:lineRule="auto"/>
              <w:rPr>
                <w:rFonts w:ascii="Times New Roman" w:eastAsia="Times New Roman" w:hAnsi="Times New Roman"/>
              </w:rPr>
            </w:pPr>
          </w:p>
        </w:tc>
        <w:tc>
          <w:tcPr>
            <w:tcW w:w="877" w:type="pct"/>
            <w:tcBorders>
              <w:top w:val="nil"/>
              <w:bottom w:val="single" w:sz="4" w:space="0" w:color="000000"/>
            </w:tcBorders>
            <w:vAlign w:val="center"/>
          </w:tcPr>
          <w:p w14:paraId="5E9B720F"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Profit</w:t>
            </w:r>
          </w:p>
        </w:tc>
        <w:tc>
          <w:tcPr>
            <w:tcW w:w="695" w:type="pct"/>
            <w:tcBorders>
              <w:top w:val="nil"/>
              <w:bottom w:val="single" w:sz="4" w:space="0" w:color="000000"/>
            </w:tcBorders>
            <w:vAlign w:val="center"/>
          </w:tcPr>
          <w:p w14:paraId="0C738FA8"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$136,689.51</w:t>
            </w:r>
          </w:p>
        </w:tc>
        <w:tc>
          <w:tcPr>
            <w:tcW w:w="1203" w:type="pct"/>
            <w:tcBorders>
              <w:top w:val="nil"/>
              <w:bottom w:val="single" w:sz="4" w:space="0" w:color="000000"/>
            </w:tcBorders>
            <w:vAlign w:val="center"/>
          </w:tcPr>
          <w:p w14:paraId="485ACA37"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$0.73</w:t>
            </w:r>
          </w:p>
        </w:tc>
        <w:tc>
          <w:tcPr>
            <w:tcW w:w="1203" w:type="pct"/>
            <w:tcBorders>
              <w:top w:val="nil"/>
              <w:bottom w:val="single" w:sz="4" w:space="0" w:color="000000"/>
            </w:tcBorders>
            <w:vAlign w:val="center"/>
          </w:tcPr>
          <w:p w14:paraId="14CE35A1" w14:textId="75A563A6" w:rsidR="00EE2F59" w:rsidRPr="008C1B6A" w:rsidRDefault="00985D44" w:rsidP="00353419">
            <w:pPr>
              <w:jc w:val="center"/>
              <w:rPr>
                <w:rFonts w:ascii="Times New Roman" w:eastAsia="Times New Roman" w:hAnsi="Times New Roman"/>
              </w:rPr>
            </w:pPr>
            <w:r w:rsidRPr="008C1B6A">
              <w:rPr>
                <w:rFonts w:ascii="Times New Roman" w:eastAsia="Times New Roman" w:hAnsi="Times New Roman"/>
              </w:rPr>
              <w:t>($</w:t>
            </w:r>
            <w:r w:rsidR="00E741DD" w:rsidRPr="008C1B6A">
              <w:rPr>
                <w:rFonts w:ascii="Times New Roman" w:eastAsia="Times New Roman" w:hAnsi="Times New Roman"/>
              </w:rPr>
              <w:t>136,686, $136,690)</w:t>
            </w:r>
          </w:p>
        </w:tc>
      </w:tr>
      <w:tr w:rsidR="008C1B6A" w:rsidRPr="008C1B6A" w14:paraId="3BABC034" w14:textId="2BCAE13D" w:rsidTr="00353419">
        <w:tc>
          <w:tcPr>
            <w:tcW w:w="1021" w:type="pct"/>
            <w:vMerge w:val="restart"/>
            <w:tcBorders>
              <w:top w:val="single" w:sz="4" w:space="0" w:color="000000"/>
              <w:bottom w:val="nil"/>
            </w:tcBorders>
            <w:vAlign w:val="center"/>
          </w:tcPr>
          <w:p w14:paraId="212E4D81" w14:textId="77777777" w:rsidR="00EE2F59" w:rsidRPr="008C1B6A" w:rsidRDefault="00EE2F59" w:rsidP="00B01A16">
            <w:pPr>
              <w:jc w:val="center"/>
              <w:rPr>
                <w:rFonts w:ascii="Times New Roman" w:eastAsia="Times New Roman" w:hAnsi="Times New Roman"/>
                <w:b/>
              </w:rPr>
            </w:pPr>
            <w:r w:rsidRPr="008C1B6A">
              <w:rPr>
                <w:rFonts w:ascii="Times New Roman" w:eastAsia="Times New Roman" w:hAnsi="Times New Roman"/>
                <w:b/>
              </w:rPr>
              <w:t>Stochastic Scenario 1:</w:t>
            </w:r>
          </w:p>
          <w:p w14:paraId="08601400" w14:textId="77777777" w:rsidR="00EE2F59" w:rsidRPr="008C1B6A" w:rsidRDefault="00EE2F59" w:rsidP="00B01A16">
            <w:pPr>
              <w:jc w:val="center"/>
              <w:rPr>
                <w:rFonts w:ascii="Times New Roman" w:eastAsia="Times New Roman" w:hAnsi="Times New Roman"/>
              </w:rPr>
            </w:pPr>
            <m:oMath>
              <m:r>
                <w:rPr>
                  <w:rFonts w:ascii="Cambria Math" w:eastAsia="Cambria Math" w:hAnsi="Cambria Math" w:cs="Cambria Math"/>
                </w:rPr>
                <m:t>μ=0</m:t>
              </m:r>
            </m:oMath>
            <w:r w:rsidRPr="008C1B6A">
              <w:rPr>
                <w:rFonts w:ascii="Times New Roman" w:eastAsia="Times New Roman" w:hAnsi="Times New Roman"/>
              </w:rPr>
              <w:t xml:space="preserve"> lb</w:t>
            </w:r>
          </w:p>
          <w:p w14:paraId="68EBF813" w14:textId="77777777" w:rsidR="00EE2F59" w:rsidRPr="008C1B6A" w:rsidRDefault="00EE2F59" w:rsidP="00B01A16">
            <w:pPr>
              <w:jc w:val="center"/>
              <w:rPr>
                <w:rFonts w:ascii="Times New Roman" w:eastAsia="Times New Roman" w:hAnsi="Times New Roman"/>
              </w:rPr>
            </w:pPr>
            <m:oMathPara>
              <m:oMath>
                <m:r>
                  <w:rPr>
                    <w:rFonts w:ascii="Cambria Math" w:hAnsi="Cambria Math"/>
                  </w:rPr>
                  <m:t>σ</m:t>
                </m:r>
              </m:oMath>
            </m:oMathPara>
          </w:p>
          <w:p w14:paraId="3F98D3F5"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 xml:space="preserve">Increased 100% to 0.2 </w:t>
            </w:r>
            <w:proofErr w:type="spellStart"/>
            <w:r w:rsidRPr="008C1B6A">
              <w:rPr>
                <w:rFonts w:ascii="Times New Roman" w:eastAsia="Times New Roman" w:hAnsi="Times New Roman"/>
              </w:rPr>
              <w:t>lb</w:t>
            </w:r>
            <w:proofErr w:type="spellEnd"/>
          </w:p>
        </w:tc>
        <w:tc>
          <w:tcPr>
            <w:tcW w:w="877" w:type="pct"/>
            <w:tcBorders>
              <w:top w:val="single" w:sz="4" w:space="0" w:color="000000"/>
              <w:bottom w:val="nil"/>
            </w:tcBorders>
            <w:vAlign w:val="center"/>
          </w:tcPr>
          <w:p w14:paraId="65083CC9"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Pollutant stock in the farmland soil</w:t>
            </w:r>
          </w:p>
        </w:tc>
        <w:tc>
          <w:tcPr>
            <w:tcW w:w="695" w:type="pct"/>
            <w:tcBorders>
              <w:top w:val="single" w:sz="4" w:space="0" w:color="000000"/>
              <w:bottom w:val="nil"/>
            </w:tcBorders>
            <w:vAlign w:val="center"/>
          </w:tcPr>
          <w:p w14:paraId="0810E29C"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0.056</w:t>
            </w:r>
          </w:p>
        </w:tc>
        <w:tc>
          <w:tcPr>
            <w:tcW w:w="1203" w:type="pct"/>
            <w:tcBorders>
              <w:top w:val="single" w:sz="4" w:space="0" w:color="000000"/>
              <w:bottom w:val="nil"/>
            </w:tcBorders>
            <w:vAlign w:val="center"/>
          </w:tcPr>
          <w:p w14:paraId="0AD22A41"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0.201</w:t>
            </w:r>
          </w:p>
        </w:tc>
        <w:tc>
          <w:tcPr>
            <w:tcW w:w="1203" w:type="pct"/>
            <w:tcBorders>
              <w:top w:val="single" w:sz="4" w:space="0" w:color="000000"/>
              <w:bottom w:val="nil"/>
            </w:tcBorders>
            <w:vAlign w:val="center"/>
          </w:tcPr>
          <w:p w14:paraId="212FBDB3" w14:textId="0446052A" w:rsidR="00EE2F59" w:rsidRPr="008C1B6A" w:rsidRDefault="00AB155B" w:rsidP="00353419">
            <w:pPr>
              <w:jc w:val="center"/>
              <w:rPr>
                <w:rFonts w:ascii="Times New Roman" w:eastAsia="Times New Roman" w:hAnsi="Times New Roman"/>
              </w:rPr>
            </w:pPr>
            <w:r w:rsidRPr="008C1B6A">
              <w:rPr>
                <w:rFonts w:ascii="Times New Roman" w:eastAsia="Times New Roman" w:hAnsi="Times New Roman"/>
              </w:rPr>
              <w:t>(-0.398, 0.509)</w:t>
            </w:r>
          </w:p>
        </w:tc>
      </w:tr>
      <w:tr w:rsidR="008C1B6A" w:rsidRPr="008C1B6A" w14:paraId="415F61ED" w14:textId="5DEF29E6" w:rsidTr="00353419">
        <w:trPr>
          <w:trHeight w:val="413"/>
        </w:trPr>
        <w:tc>
          <w:tcPr>
            <w:tcW w:w="1021" w:type="pct"/>
            <w:vMerge/>
            <w:tcBorders>
              <w:top w:val="single" w:sz="4" w:space="0" w:color="000000"/>
              <w:bottom w:val="nil"/>
            </w:tcBorders>
            <w:vAlign w:val="center"/>
          </w:tcPr>
          <w:p w14:paraId="46F95465" w14:textId="77777777" w:rsidR="00EE2F59" w:rsidRPr="008C1B6A" w:rsidRDefault="00EE2F59" w:rsidP="00B01A16">
            <w:pPr>
              <w:widowControl w:val="0"/>
              <w:pBdr>
                <w:top w:val="nil"/>
                <w:left w:val="nil"/>
                <w:bottom w:val="nil"/>
                <w:right w:val="nil"/>
                <w:between w:val="nil"/>
              </w:pBdr>
              <w:spacing w:line="276" w:lineRule="auto"/>
              <w:rPr>
                <w:rFonts w:ascii="Times New Roman" w:eastAsia="Times New Roman" w:hAnsi="Times New Roman"/>
              </w:rPr>
            </w:pPr>
          </w:p>
        </w:tc>
        <w:tc>
          <w:tcPr>
            <w:tcW w:w="877" w:type="pct"/>
            <w:tcBorders>
              <w:top w:val="nil"/>
            </w:tcBorders>
            <w:vAlign w:val="center"/>
          </w:tcPr>
          <w:p w14:paraId="662787CC"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Degradation Rate</w:t>
            </w:r>
          </w:p>
        </w:tc>
        <w:tc>
          <w:tcPr>
            <w:tcW w:w="695" w:type="pct"/>
            <w:tcBorders>
              <w:top w:val="nil"/>
            </w:tcBorders>
            <w:vAlign w:val="center"/>
          </w:tcPr>
          <w:p w14:paraId="15918689"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0.000</w:t>
            </w:r>
          </w:p>
        </w:tc>
        <w:tc>
          <w:tcPr>
            <w:tcW w:w="1203" w:type="pct"/>
            <w:tcBorders>
              <w:top w:val="nil"/>
            </w:tcBorders>
            <w:vAlign w:val="center"/>
          </w:tcPr>
          <w:p w14:paraId="0AE2FF0E"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0.000</w:t>
            </w:r>
          </w:p>
        </w:tc>
        <w:tc>
          <w:tcPr>
            <w:tcW w:w="1203" w:type="pct"/>
            <w:tcBorders>
              <w:top w:val="nil"/>
            </w:tcBorders>
            <w:vAlign w:val="center"/>
          </w:tcPr>
          <w:p w14:paraId="3B2742FB" w14:textId="1F83BD64" w:rsidR="00EE2F59" w:rsidRPr="008C1B6A" w:rsidRDefault="00AB155B" w:rsidP="00353419">
            <w:pPr>
              <w:jc w:val="center"/>
              <w:rPr>
                <w:rFonts w:ascii="Times New Roman" w:eastAsia="Times New Roman" w:hAnsi="Times New Roman"/>
              </w:rPr>
            </w:pPr>
            <w:r w:rsidRPr="008C1B6A">
              <w:rPr>
                <w:rFonts w:ascii="Times New Roman" w:eastAsia="Times New Roman" w:hAnsi="Times New Roman"/>
              </w:rPr>
              <w:t>(0,0)</w:t>
            </w:r>
          </w:p>
        </w:tc>
      </w:tr>
      <w:tr w:rsidR="008C1B6A" w:rsidRPr="008C1B6A" w14:paraId="6742E4A4" w14:textId="5BC3D5B6" w:rsidTr="00353419">
        <w:trPr>
          <w:trHeight w:val="412"/>
        </w:trPr>
        <w:tc>
          <w:tcPr>
            <w:tcW w:w="1021" w:type="pct"/>
            <w:vMerge/>
            <w:tcBorders>
              <w:top w:val="single" w:sz="4" w:space="0" w:color="000000"/>
              <w:bottom w:val="nil"/>
            </w:tcBorders>
            <w:vAlign w:val="center"/>
          </w:tcPr>
          <w:p w14:paraId="033C9087" w14:textId="77777777" w:rsidR="00EE2F59" w:rsidRPr="008C1B6A" w:rsidRDefault="00EE2F59" w:rsidP="00B01A16">
            <w:pPr>
              <w:widowControl w:val="0"/>
              <w:pBdr>
                <w:top w:val="nil"/>
                <w:left w:val="nil"/>
                <w:bottom w:val="nil"/>
                <w:right w:val="nil"/>
                <w:between w:val="nil"/>
              </w:pBdr>
              <w:spacing w:line="276" w:lineRule="auto"/>
              <w:rPr>
                <w:rFonts w:ascii="Times New Roman" w:eastAsia="Times New Roman" w:hAnsi="Times New Roman"/>
              </w:rPr>
            </w:pPr>
          </w:p>
        </w:tc>
        <w:tc>
          <w:tcPr>
            <w:tcW w:w="877" w:type="pct"/>
            <w:tcBorders>
              <w:bottom w:val="single" w:sz="4" w:space="0" w:color="000000"/>
            </w:tcBorders>
            <w:vAlign w:val="center"/>
          </w:tcPr>
          <w:p w14:paraId="45812CD6"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Profit</w:t>
            </w:r>
          </w:p>
        </w:tc>
        <w:tc>
          <w:tcPr>
            <w:tcW w:w="695" w:type="pct"/>
            <w:tcBorders>
              <w:bottom w:val="single" w:sz="4" w:space="0" w:color="000000"/>
            </w:tcBorders>
            <w:vAlign w:val="center"/>
          </w:tcPr>
          <w:p w14:paraId="07A1E484"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$136,688.45</w:t>
            </w:r>
          </w:p>
        </w:tc>
        <w:tc>
          <w:tcPr>
            <w:tcW w:w="1203" w:type="pct"/>
            <w:tcBorders>
              <w:bottom w:val="single" w:sz="4" w:space="0" w:color="000000"/>
            </w:tcBorders>
            <w:vAlign w:val="center"/>
          </w:tcPr>
          <w:p w14:paraId="68C84D1B"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$2.26</w:t>
            </w:r>
          </w:p>
        </w:tc>
        <w:tc>
          <w:tcPr>
            <w:tcW w:w="1203" w:type="pct"/>
            <w:tcBorders>
              <w:bottom w:val="single" w:sz="4" w:space="0" w:color="000000"/>
            </w:tcBorders>
            <w:vAlign w:val="center"/>
          </w:tcPr>
          <w:p w14:paraId="02EA9005" w14:textId="76728D74" w:rsidR="00EE2F59" w:rsidRPr="008C1B6A" w:rsidRDefault="0085536C" w:rsidP="00353419">
            <w:pPr>
              <w:jc w:val="center"/>
              <w:rPr>
                <w:rFonts w:ascii="Times New Roman" w:eastAsia="Times New Roman" w:hAnsi="Times New Roman"/>
              </w:rPr>
            </w:pPr>
            <w:r w:rsidRPr="008C1B6A">
              <w:rPr>
                <w:rFonts w:ascii="Times New Roman" w:eastAsia="Times New Roman" w:hAnsi="Times New Roman"/>
              </w:rPr>
              <w:t>($136,680, $136,690)</w:t>
            </w:r>
          </w:p>
        </w:tc>
      </w:tr>
      <w:tr w:rsidR="008C1B6A" w:rsidRPr="008C1B6A" w14:paraId="6CFEFADA" w14:textId="765B3837" w:rsidTr="00353419">
        <w:tc>
          <w:tcPr>
            <w:tcW w:w="1021" w:type="pct"/>
            <w:vMerge w:val="restart"/>
            <w:tcBorders>
              <w:top w:val="single" w:sz="4" w:space="0" w:color="000000"/>
              <w:bottom w:val="nil"/>
            </w:tcBorders>
            <w:vAlign w:val="center"/>
          </w:tcPr>
          <w:p w14:paraId="0C4A4DA2" w14:textId="77777777" w:rsidR="00EE2F59" w:rsidRPr="008C1B6A" w:rsidRDefault="00EE2F59" w:rsidP="00B01A16">
            <w:pPr>
              <w:jc w:val="center"/>
              <w:rPr>
                <w:rFonts w:ascii="Times New Roman" w:eastAsia="Times New Roman" w:hAnsi="Times New Roman"/>
                <w:b/>
              </w:rPr>
            </w:pPr>
            <w:r w:rsidRPr="008C1B6A">
              <w:rPr>
                <w:rFonts w:ascii="Times New Roman" w:eastAsia="Times New Roman" w:hAnsi="Times New Roman"/>
                <w:b/>
              </w:rPr>
              <w:t>Stochastic Scenario 2:</w:t>
            </w:r>
          </w:p>
          <w:p w14:paraId="19910277" w14:textId="77777777" w:rsidR="00EE2F59" w:rsidRPr="008C1B6A" w:rsidRDefault="00EE2F59" w:rsidP="00B01A16">
            <w:pPr>
              <w:jc w:val="center"/>
              <w:rPr>
                <w:rFonts w:ascii="Times New Roman" w:eastAsia="Times New Roman" w:hAnsi="Times New Roman"/>
                <w:b/>
              </w:rPr>
            </w:pPr>
            <m:oMathPara>
              <m:oMath>
                <m:r>
                  <w:rPr>
                    <w:rFonts w:ascii="Cambria Math" w:hAnsi="Cambria Math"/>
                  </w:rPr>
                  <m:t>μ</m:t>
                </m:r>
              </m:oMath>
            </m:oMathPara>
          </w:p>
          <w:p w14:paraId="6B185510"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 xml:space="preserve">increased to 0.01 </w:t>
            </w:r>
            <w:proofErr w:type="spellStart"/>
            <w:r w:rsidRPr="008C1B6A">
              <w:rPr>
                <w:rFonts w:ascii="Times New Roman" w:eastAsia="Times New Roman" w:hAnsi="Times New Roman"/>
              </w:rPr>
              <w:t>lb</w:t>
            </w:r>
            <w:proofErr w:type="spellEnd"/>
          </w:p>
          <w:p w14:paraId="1F842BBE" w14:textId="77777777" w:rsidR="00EE2F59" w:rsidRPr="008C1B6A" w:rsidRDefault="00EE2F59" w:rsidP="00B01A16">
            <w:pPr>
              <w:jc w:val="center"/>
              <w:rPr>
                <w:rFonts w:ascii="Cambria Math" w:eastAsia="Cambria Math" w:hAnsi="Cambria Math" w:cs="Cambria Math"/>
              </w:rPr>
            </w:pPr>
            <m:oMathPara>
              <m:oMath>
                <m:r>
                  <w:rPr>
                    <w:rFonts w:ascii="Cambria Math" w:eastAsia="Cambria Math" w:hAnsi="Cambria Math" w:cs="Cambria Math"/>
                  </w:rPr>
                  <m:t>σ=0.1</m:t>
                </m:r>
              </m:oMath>
            </m:oMathPara>
          </w:p>
        </w:tc>
        <w:tc>
          <w:tcPr>
            <w:tcW w:w="877" w:type="pct"/>
            <w:tcBorders>
              <w:top w:val="single" w:sz="4" w:space="0" w:color="000000"/>
              <w:bottom w:val="nil"/>
            </w:tcBorders>
            <w:vAlign w:val="center"/>
          </w:tcPr>
          <w:p w14:paraId="2C8EE547"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Pollutant stock in the farmland soil</w:t>
            </w:r>
          </w:p>
        </w:tc>
        <w:tc>
          <w:tcPr>
            <w:tcW w:w="695" w:type="pct"/>
            <w:tcBorders>
              <w:top w:val="single" w:sz="4" w:space="0" w:color="000000"/>
              <w:bottom w:val="nil"/>
            </w:tcBorders>
            <w:vAlign w:val="center"/>
          </w:tcPr>
          <w:p w14:paraId="00FE92B0"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0.067</w:t>
            </w:r>
          </w:p>
        </w:tc>
        <w:tc>
          <w:tcPr>
            <w:tcW w:w="1203" w:type="pct"/>
            <w:tcBorders>
              <w:top w:val="single" w:sz="4" w:space="0" w:color="000000"/>
              <w:bottom w:val="nil"/>
            </w:tcBorders>
            <w:vAlign w:val="center"/>
          </w:tcPr>
          <w:p w14:paraId="414E1EC3"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0.100</w:t>
            </w:r>
          </w:p>
        </w:tc>
        <w:tc>
          <w:tcPr>
            <w:tcW w:w="1203" w:type="pct"/>
            <w:tcBorders>
              <w:top w:val="single" w:sz="4" w:space="0" w:color="000000"/>
              <w:bottom w:val="nil"/>
            </w:tcBorders>
            <w:vAlign w:val="center"/>
          </w:tcPr>
          <w:p w14:paraId="24889B0E" w14:textId="3319BFBC" w:rsidR="00EE2F59" w:rsidRPr="008C1B6A" w:rsidRDefault="00353419" w:rsidP="00353419">
            <w:pPr>
              <w:jc w:val="center"/>
              <w:rPr>
                <w:rFonts w:ascii="Times New Roman" w:eastAsia="Times New Roman" w:hAnsi="Times New Roman"/>
              </w:rPr>
            </w:pPr>
            <w:r w:rsidRPr="008C1B6A">
              <w:rPr>
                <w:rFonts w:ascii="Times New Roman" w:eastAsia="Times New Roman" w:hAnsi="Times New Roman"/>
              </w:rPr>
              <w:t>(-0.160, 0.294)</w:t>
            </w:r>
          </w:p>
        </w:tc>
      </w:tr>
      <w:tr w:rsidR="008C1B6A" w:rsidRPr="008C1B6A" w14:paraId="620241D5" w14:textId="154A3FB3" w:rsidTr="00353419">
        <w:trPr>
          <w:trHeight w:val="413"/>
        </w:trPr>
        <w:tc>
          <w:tcPr>
            <w:tcW w:w="1021" w:type="pct"/>
            <w:vMerge/>
            <w:tcBorders>
              <w:top w:val="single" w:sz="4" w:space="0" w:color="000000"/>
              <w:bottom w:val="nil"/>
            </w:tcBorders>
            <w:vAlign w:val="center"/>
          </w:tcPr>
          <w:p w14:paraId="0CEA649A" w14:textId="77777777" w:rsidR="00EE2F59" w:rsidRPr="008C1B6A" w:rsidRDefault="00EE2F59" w:rsidP="00B01A16">
            <w:pPr>
              <w:widowControl w:val="0"/>
              <w:pBdr>
                <w:top w:val="nil"/>
                <w:left w:val="nil"/>
                <w:bottom w:val="nil"/>
                <w:right w:val="nil"/>
                <w:between w:val="nil"/>
              </w:pBdr>
              <w:spacing w:line="276" w:lineRule="auto"/>
              <w:rPr>
                <w:rFonts w:ascii="Times New Roman" w:eastAsia="Times New Roman" w:hAnsi="Times New Roman"/>
              </w:rPr>
            </w:pPr>
          </w:p>
        </w:tc>
        <w:tc>
          <w:tcPr>
            <w:tcW w:w="877" w:type="pct"/>
            <w:tcBorders>
              <w:top w:val="nil"/>
              <w:bottom w:val="nil"/>
            </w:tcBorders>
            <w:vAlign w:val="center"/>
          </w:tcPr>
          <w:p w14:paraId="17220E89"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Degradation Rate</w:t>
            </w:r>
          </w:p>
        </w:tc>
        <w:tc>
          <w:tcPr>
            <w:tcW w:w="695" w:type="pct"/>
            <w:tcBorders>
              <w:top w:val="nil"/>
              <w:bottom w:val="nil"/>
            </w:tcBorders>
            <w:vAlign w:val="center"/>
          </w:tcPr>
          <w:p w14:paraId="10946627"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0.000</w:t>
            </w:r>
          </w:p>
        </w:tc>
        <w:tc>
          <w:tcPr>
            <w:tcW w:w="1203" w:type="pct"/>
            <w:tcBorders>
              <w:top w:val="nil"/>
              <w:bottom w:val="nil"/>
            </w:tcBorders>
            <w:vAlign w:val="center"/>
          </w:tcPr>
          <w:p w14:paraId="281FAB7A"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0.000</w:t>
            </w:r>
          </w:p>
        </w:tc>
        <w:tc>
          <w:tcPr>
            <w:tcW w:w="1203" w:type="pct"/>
            <w:tcBorders>
              <w:top w:val="nil"/>
              <w:bottom w:val="nil"/>
            </w:tcBorders>
            <w:vAlign w:val="center"/>
          </w:tcPr>
          <w:p w14:paraId="5C7A830D" w14:textId="7DD4D909" w:rsidR="00EE2F59" w:rsidRPr="008C1B6A" w:rsidRDefault="00353419" w:rsidP="00353419">
            <w:pPr>
              <w:jc w:val="center"/>
              <w:rPr>
                <w:rFonts w:ascii="Times New Roman" w:eastAsia="Times New Roman" w:hAnsi="Times New Roman"/>
              </w:rPr>
            </w:pPr>
            <w:r w:rsidRPr="008C1B6A">
              <w:rPr>
                <w:rFonts w:ascii="Times New Roman" w:eastAsia="Times New Roman" w:hAnsi="Times New Roman"/>
              </w:rPr>
              <w:t>(0,0)</w:t>
            </w:r>
          </w:p>
        </w:tc>
      </w:tr>
      <w:tr w:rsidR="008C1B6A" w:rsidRPr="008C1B6A" w14:paraId="7FC2BE1E" w14:textId="2CF7E844" w:rsidTr="00353419">
        <w:trPr>
          <w:trHeight w:val="412"/>
        </w:trPr>
        <w:tc>
          <w:tcPr>
            <w:tcW w:w="1021" w:type="pct"/>
            <w:vMerge/>
            <w:tcBorders>
              <w:top w:val="single" w:sz="4" w:space="0" w:color="000000"/>
              <w:bottom w:val="single" w:sz="4" w:space="0" w:color="000000"/>
            </w:tcBorders>
            <w:vAlign w:val="center"/>
          </w:tcPr>
          <w:p w14:paraId="0BA47268" w14:textId="77777777" w:rsidR="00EE2F59" w:rsidRPr="008C1B6A" w:rsidRDefault="00EE2F59" w:rsidP="00B01A16">
            <w:pPr>
              <w:widowControl w:val="0"/>
              <w:pBdr>
                <w:top w:val="nil"/>
                <w:left w:val="nil"/>
                <w:bottom w:val="nil"/>
                <w:right w:val="nil"/>
                <w:between w:val="nil"/>
              </w:pBdr>
              <w:spacing w:line="276" w:lineRule="auto"/>
              <w:rPr>
                <w:rFonts w:ascii="Times New Roman" w:eastAsia="Times New Roman" w:hAnsi="Times New Roman"/>
              </w:rPr>
            </w:pPr>
          </w:p>
        </w:tc>
        <w:tc>
          <w:tcPr>
            <w:tcW w:w="877" w:type="pct"/>
            <w:tcBorders>
              <w:top w:val="nil"/>
              <w:bottom w:val="single" w:sz="4" w:space="0" w:color="000000"/>
            </w:tcBorders>
            <w:vAlign w:val="center"/>
          </w:tcPr>
          <w:p w14:paraId="3EC5B415"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Profit</w:t>
            </w:r>
          </w:p>
        </w:tc>
        <w:tc>
          <w:tcPr>
            <w:tcW w:w="695" w:type="pct"/>
            <w:tcBorders>
              <w:top w:val="nil"/>
              <w:bottom w:val="single" w:sz="4" w:space="0" w:color="000000"/>
            </w:tcBorders>
            <w:vAlign w:val="center"/>
          </w:tcPr>
          <w:p w14:paraId="419A5B3A"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$136,689.44</w:t>
            </w:r>
          </w:p>
        </w:tc>
        <w:tc>
          <w:tcPr>
            <w:tcW w:w="1203" w:type="pct"/>
            <w:tcBorders>
              <w:top w:val="nil"/>
              <w:bottom w:val="single" w:sz="4" w:space="0" w:color="000000"/>
            </w:tcBorders>
            <w:vAlign w:val="center"/>
          </w:tcPr>
          <w:p w14:paraId="59AA927D" w14:textId="28198014"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w:t>
            </w:r>
            <w:r w:rsidR="008A657C" w:rsidRPr="008C1B6A">
              <w:rPr>
                <w:rFonts w:ascii="Times New Roman" w:eastAsia="Times New Roman" w:hAnsi="Times New Roman"/>
              </w:rPr>
              <w:t>813</w:t>
            </w:r>
          </w:p>
        </w:tc>
        <w:tc>
          <w:tcPr>
            <w:tcW w:w="1203" w:type="pct"/>
            <w:tcBorders>
              <w:top w:val="nil"/>
              <w:bottom w:val="single" w:sz="4" w:space="0" w:color="000000"/>
            </w:tcBorders>
            <w:vAlign w:val="center"/>
          </w:tcPr>
          <w:p w14:paraId="3D9638EB" w14:textId="06803616" w:rsidR="00EE2F59" w:rsidRPr="008C1B6A" w:rsidRDefault="008A657C" w:rsidP="00353419">
            <w:pPr>
              <w:jc w:val="center"/>
              <w:rPr>
                <w:rFonts w:ascii="Times New Roman" w:eastAsia="Times New Roman" w:hAnsi="Times New Roman"/>
              </w:rPr>
            </w:pPr>
            <w:r w:rsidRPr="008C1B6A">
              <w:rPr>
                <w:rFonts w:ascii="Times New Roman" w:eastAsia="Times New Roman" w:hAnsi="Times New Roman"/>
              </w:rPr>
              <w:t>(</w:t>
            </w:r>
            <w:r w:rsidR="006D24EE" w:rsidRPr="008C1B6A">
              <w:rPr>
                <w:rFonts w:ascii="Times New Roman" w:eastAsia="Times New Roman" w:hAnsi="Times New Roman"/>
              </w:rPr>
              <w:t>$136,686,</w:t>
            </w:r>
            <w:r w:rsidR="00AB155B" w:rsidRPr="008C1B6A">
              <w:rPr>
                <w:rFonts w:ascii="Times New Roman" w:eastAsia="Times New Roman" w:hAnsi="Times New Roman"/>
              </w:rPr>
              <w:t xml:space="preserve"> </w:t>
            </w:r>
            <w:r w:rsidR="006D24EE" w:rsidRPr="008C1B6A">
              <w:rPr>
                <w:rFonts w:ascii="Times New Roman" w:eastAsia="Times New Roman" w:hAnsi="Times New Roman"/>
              </w:rPr>
              <w:t>$136,690)</w:t>
            </w:r>
          </w:p>
        </w:tc>
      </w:tr>
      <w:tr w:rsidR="008C1B6A" w:rsidRPr="008C1B6A" w14:paraId="15B92401" w14:textId="1F374AF9" w:rsidTr="002256C6">
        <w:tc>
          <w:tcPr>
            <w:tcW w:w="1021" w:type="pct"/>
            <w:vMerge w:val="restart"/>
            <w:tcBorders>
              <w:top w:val="single" w:sz="4" w:space="0" w:color="000000"/>
              <w:bottom w:val="nil"/>
            </w:tcBorders>
            <w:vAlign w:val="center"/>
          </w:tcPr>
          <w:p w14:paraId="6D0476A3" w14:textId="77777777" w:rsidR="00EE2F59" w:rsidRPr="008C1B6A" w:rsidRDefault="00EE2F59" w:rsidP="00B01A16">
            <w:pPr>
              <w:jc w:val="center"/>
              <w:rPr>
                <w:rFonts w:ascii="Times New Roman" w:eastAsia="Times New Roman" w:hAnsi="Times New Roman"/>
                <w:b/>
              </w:rPr>
            </w:pPr>
            <w:r w:rsidRPr="008C1B6A">
              <w:rPr>
                <w:rFonts w:ascii="Times New Roman" w:eastAsia="Times New Roman" w:hAnsi="Times New Roman"/>
                <w:b/>
              </w:rPr>
              <w:lastRenderedPageBreak/>
              <w:t>Stochastic Scenario 3:</w:t>
            </w:r>
          </w:p>
          <w:p w14:paraId="5F48413A" w14:textId="77777777" w:rsidR="00EE2F59" w:rsidRPr="008C1B6A" w:rsidRDefault="00EE2F59" w:rsidP="00B01A16">
            <w:pPr>
              <w:jc w:val="center"/>
              <w:rPr>
                <w:rFonts w:ascii="Times New Roman" w:eastAsia="Times New Roman" w:hAnsi="Times New Roman"/>
                <w:b/>
              </w:rPr>
            </w:pPr>
            <m:oMathPara>
              <m:oMath>
                <m:r>
                  <w:rPr>
                    <w:rFonts w:ascii="Cambria Math" w:hAnsi="Cambria Math"/>
                  </w:rPr>
                  <m:t>μ</m:t>
                </m:r>
              </m:oMath>
            </m:oMathPara>
          </w:p>
          <w:p w14:paraId="71FB2B34"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 xml:space="preserve">increased to 0.3 </w:t>
            </w:r>
            <w:proofErr w:type="spellStart"/>
            <w:r w:rsidRPr="008C1B6A">
              <w:rPr>
                <w:rFonts w:ascii="Times New Roman" w:eastAsia="Times New Roman" w:hAnsi="Times New Roman"/>
              </w:rPr>
              <w:t>lb</w:t>
            </w:r>
            <w:proofErr w:type="spellEnd"/>
          </w:p>
          <w:p w14:paraId="4BB561A0" w14:textId="77777777" w:rsidR="00EE2F59" w:rsidRPr="008C1B6A" w:rsidRDefault="00EE2F59" w:rsidP="00B01A16">
            <w:pPr>
              <w:jc w:val="center"/>
              <w:rPr>
                <w:rFonts w:ascii="Cambria Math" w:eastAsia="Cambria Math" w:hAnsi="Cambria Math" w:cs="Cambria Math"/>
              </w:rPr>
            </w:pPr>
            <m:oMathPara>
              <m:oMath>
                <m:r>
                  <w:rPr>
                    <w:rFonts w:ascii="Cambria Math" w:eastAsia="Cambria Math" w:hAnsi="Cambria Math" w:cs="Cambria Math"/>
                  </w:rPr>
                  <m:t>σ=0.1</m:t>
                </m:r>
              </m:oMath>
            </m:oMathPara>
          </w:p>
        </w:tc>
        <w:tc>
          <w:tcPr>
            <w:tcW w:w="877" w:type="pct"/>
            <w:tcBorders>
              <w:top w:val="single" w:sz="4" w:space="0" w:color="000000"/>
              <w:bottom w:val="nil"/>
            </w:tcBorders>
            <w:vAlign w:val="center"/>
          </w:tcPr>
          <w:p w14:paraId="086F1B28"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Pollutant stock in the farmland soil</w:t>
            </w:r>
          </w:p>
        </w:tc>
        <w:tc>
          <w:tcPr>
            <w:tcW w:w="695" w:type="pct"/>
            <w:tcBorders>
              <w:top w:val="single" w:sz="4" w:space="0" w:color="000000"/>
              <w:bottom w:val="nil"/>
            </w:tcBorders>
            <w:vAlign w:val="center"/>
          </w:tcPr>
          <w:p w14:paraId="297193D1"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0.389</w:t>
            </w:r>
          </w:p>
        </w:tc>
        <w:tc>
          <w:tcPr>
            <w:tcW w:w="1203" w:type="pct"/>
            <w:tcBorders>
              <w:top w:val="single" w:sz="4" w:space="0" w:color="000000"/>
              <w:bottom w:val="nil"/>
            </w:tcBorders>
            <w:vAlign w:val="center"/>
          </w:tcPr>
          <w:p w14:paraId="05407AF1"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0.100</w:t>
            </w:r>
          </w:p>
        </w:tc>
        <w:tc>
          <w:tcPr>
            <w:tcW w:w="1203" w:type="pct"/>
            <w:tcBorders>
              <w:top w:val="single" w:sz="4" w:space="0" w:color="000000"/>
              <w:bottom w:val="nil"/>
            </w:tcBorders>
            <w:vAlign w:val="center"/>
          </w:tcPr>
          <w:p w14:paraId="2743E6FC" w14:textId="56E6C807" w:rsidR="00EE2F59" w:rsidRPr="008C1B6A" w:rsidRDefault="002256C6" w:rsidP="002256C6">
            <w:pPr>
              <w:jc w:val="center"/>
              <w:rPr>
                <w:rFonts w:ascii="Times New Roman" w:eastAsia="Times New Roman" w:hAnsi="Times New Roman"/>
              </w:rPr>
            </w:pPr>
            <w:r w:rsidRPr="008C1B6A">
              <w:rPr>
                <w:rFonts w:ascii="Times New Roman" w:eastAsia="Times New Roman" w:hAnsi="Times New Roman"/>
              </w:rPr>
              <w:t>(0.162, 0.616)</w:t>
            </w:r>
          </w:p>
        </w:tc>
      </w:tr>
      <w:tr w:rsidR="008C1B6A" w:rsidRPr="008C1B6A" w14:paraId="0EFD9FED" w14:textId="0C4CD42F" w:rsidTr="002256C6">
        <w:trPr>
          <w:trHeight w:val="413"/>
        </w:trPr>
        <w:tc>
          <w:tcPr>
            <w:tcW w:w="1021" w:type="pct"/>
            <w:vMerge/>
            <w:tcBorders>
              <w:top w:val="single" w:sz="4" w:space="0" w:color="000000"/>
              <w:bottom w:val="nil"/>
            </w:tcBorders>
            <w:vAlign w:val="center"/>
          </w:tcPr>
          <w:p w14:paraId="7AA6F388" w14:textId="77777777" w:rsidR="00EE2F59" w:rsidRPr="008C1B6A" w:rsidRDefault="00EE2F59" w:rsidP="00B01A16">
            <w:pPr>
              <w:widowControl w:val="0"/>
              <w:pBdr>
                <w:top w:val="nil"/>
                <w:left w:val="nil"/>
                <w:bottom w:val="nil"/>
                <w:right w:val="nil"/>
                <w:between w:val="nil"/>
              </w:pBdr>
              <w:spacing w:line="276" w:lineRule="auto"/>
              <w:rPr>
                <w:rFonts w:ascii="Times New Roman" w:eastAsia="Times New Roman" w:hAnsi="Times New Roman"/>
              </w:rPr>
            </w:pPr>
          </w:p>
        </w:tc>
        <w:tc>
          <w:tcPr>
            <w:tcW w:w="877" w:type="pct"/>
            <w:tcBorders>
              <w:top w:val="nil"/>
              <w:bottom w:val="nil"/>
            </w:tcBorders>
            <w:vAlign w:val="center"/>
          </w:tcPr>
          <w:p w14:paraId="71D998F2"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Degradation Rate</w:t>
            </w:r>
          </w:p>
        </w:tc>
        <w:tc>
          <w:tcPr>
            <w:tcW w:w="695" w:type="pct"/>
            <w:tcBorders>
              <w:top w:val="nil"/>
              <w:bottom w:val="nil"/>
            </w:tcBorders>
            <w:vAlign w:val="center"/>
          </w:tcPr>
          <w:p w14:paraId="43CD7586"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0.000</w:t>
            </w:r>
          </w:p>
        </w:tc>
        <w:tc>
          <w:tcPr>
            <w:tcW w:w="1203" w:type="pct"/>
            <w:tcBorders>
              <w:top w:val="nil"/>
              <w:bottom w:val="nil"/>
            </w:tcBorders>
            <w:vAlign w:val="center"/>
          </w:tcPr>
          <w:p w14:paraId="3C226807"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0.000</w:t>
            </w:r>
          </w:p>
        </w:tc>
        <w:tc>
          <w:tcPr>
            <w:tcW w:w="1203" w:type="pct"/>
            <w:tcBorders>
              <w:top w:val="nil"/>
              <w:bottom w:val="nil"/>
            </w:tcBorders>
            <w:vAlign w:val="center"/>
          </w:tcPr>
          <w:p w14:paraId="7A74D6DA" w14:textId="7388BAAE" w:rsidR="00EE2F59" w:rsidRPr="008C1B6A" w:rsidRDefault="002256C6" w:rsidP="002256C6">
            <w:pPr>
              <w:jc w:val="center"/>
              <w:rPr>
                <w:rFonts w:ascii="Times New Roman" w:eastAsia="Times New Roman" w:hAnsi="Times New Roman"/>
              </w:rPr>
            </w:pPr>
            <w:r w:rsidRPr="008C1B6A">
              <w:rPr>
                <w:rFonts w:ascii="Times New Roman" w:eastAsia="Times New Roman" w:hAnsi="Times New Roman"/>
              </w:rPr>
              <w:t>(0,0)</w:t>
            </w:r>
          </w:p>
        </w:tc>
      </w:tr>
      <w:tr w:rsidR="00EE2F59" w:rsidRPr="008C1B6A" w14:paraId="5DC9ECC9" w14:textId="6675F73F" w:rsidTr="002256C6">
        <w:trPr>
          <w:trHeight w:val="412"/>
        </w:trPr>
        <w:tc>
          <w:tcPr>
            <w:tcW w:w="1021" w:type="pct"/>
            <w:vMerge/>
            <w:tcBorders>
              <w:top w:val="single" w:sz="4" w:space="0" w:color="000000"/>
              <w:bottom w:val="single" w:sz="4" w:space="0" w:color="auto"/>
            </w:tcBorders>
            <w:vAlign w:val="center"/>
          </w:tcPr>
          <w:p w14:paraId="32ECF03C" w14:textId="77777777" w:rsidR="00EE2F59" w:rsidRPr="008C1B6A" w:rsidRDefault="00EE2F59" w:rsidP="00B01A16">
            <w:pPr>
              <w:widowControl w:val="0"/>
              <w:pBdr>
                <w:top w:val="nil"/>
                <w:left w:val="nil"/>
                <w:bottom w:val="nil"/>
                <w:right w:val="nil"/>
                <w:between w:val="nil"/>
              </w:pBdr>
              <w:spacing w:line="276" w:lineRule="auto"/>
              <w:rPr>
                <w:rFonts w:ascii="Times New Roman" w:eastAsia="Times New Roman" w:hAnsi="Times New Roman"/>
              </w:rPr>
            </w:pPr>
          </w:p>
        </w:tc>
        <w:tc>
          <w:tcPr>
            <w:tcW w:w="877" w:type="pct"/>
            <w:tcBorders>
              <w:top w:val="nil"/>
              <w:bottom w:val="single" w:sz="4" w:space="0" w:color="auto"/>
            </w:tcBorders>
            <w:vAlign w:val="center"/>
          </w:tcPr>
          <w:p w14:paraId="46C8FCEC" w14:textId="77777777"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Profit</w:t>
            </w:r>
          </w:p>
        </w:tc>
        <w:tc>
          <w:tcPr>
            <w:tcW w:w="695" w:type="pct"/>
            <w:tcBorders>
              <w:top w:val="nil"/>
            </w:tcBorders>
            <w:vAlign w:val="center"/>
          </w:tcPr>
          <w:p w14:paraId="279BBC62" w14:textId="72A060D2"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$136,683.8</w:t>
            </w:r>
            <w:r w:rsidR="006D4504" w:rsidRPr="008C1B6A">
              <w:rPr>
                <w:rFonts w:ascii="Times New Roman" w:eastAsia="Times New Roman" w:hAnsi="Times New Roman"/>
              </w:rPr>
              <w:t>7</w:t>
            </w:r>
          </w:p>
        </w:tc>
        <w:tc>
          <w:tcPr>
            <w:tcW w:w="1203" w:type="pct"/>
            <w:tcBorders>
              <w:top w:val="nil"/>
            </w:tcBorders>
            <w:vAlign w:val="center"/>
          </w:tcPr>
          <w:p w14:paraId="1C96BC7E" w14:textId="39CEF91D" w:rsidR="00EE2F59" w:rsidRPr="008C1B6A" w:rsidRDefault="00EE2F59" w:rsidP="00B01A16">
            <w:pPr>
              <w:jc w:val="center"/>
              <w:rPr>
                <w:rFonts w:ascii="Times New Roman" w:eastAsia="Times New Roman" w:hAnsi="Times New Roman"/>
              </w:rPr>
            </w:pPr>
            <w:r w:rsidRPr="008C1B6A">
              <w:rPr>
                <w:rFonts w:ascii="Times New Roman" w:eastAsia="Times New Roman" w:hAnsi="Times New Roman"/>
              </w:rPr>
              <w:t>$2.9</w:t>
            </w:r>
            <w:r w:rsidR="00205BF3" w:rsidRPr="008C1B6A">
              <w:rPr>
                <w:rFonts w:ascii="Times New Roman" w:eastAsia="Times New Roman" w:hAnsi="Times New Roman"/>
              </w:rPr>
              <w:t>6</w:t>
            </w:r>
          </w:p>
        </w:tc>
        <w:tc>
          <w:tcPr>
            <w:tcW w:w="1203" w:type="pct"/>
            <w:tcBorders>
              <w:top w:val="nil"/>
            </w:tcBorders>
            <w:vAlign w:val="center"/>
          </w:tcPr>
          <w:p w14:paraId="569B2592" w14:textId="3E67A247" w:rsidR="00EE2F59" w:rsidRPr="008C1B6A" w:rsidRDefault="00205BF3" w:rsidP="002256C6">
            <w:pPr>
              <w:jc w:val="center"/>
              <w:rPr>
                <w:rFonts w:ascii="Times New Roman" w:eastAsia="Times New Roman" w:hAnsi="Times New Roman"/>
              </w:rPr>
            </w:pPr>
            <w:r w:rsidRPr="008C1B6A">
              <w:rPr>
                <w:rFonts w:ascii="Times New Roman" w:eastAsia="Times New Roman" w:hAnsi="Times New Roman"/>
              </w:rPr>
              <w:t>(</w:t>
            </w:r>
            <w:r w:rsidR="002256C6" w:rsidRPr="008C1B6A">
              <w:rPr>
                <w:rFonts w:ascii="Times New Roman" w:eastAsia="Times New Roman" w:hAnsi="Times New Roman"/>
              </w:rPr>
              <w:t>$136,675, $136,688)</w:t>
            </w:r>
          </w:p>
        </w:tc>
      </w:tr>
    </w:tbl>
    <w:p w14:paraId="54A88AE9" w14:textId="77777777" w:rsidR="00C85E6D" w:rsidRPr="008C1B6A" w:rsidRDefault="00C85E6D" w:rsidP="003F2768">
      <w:pPr>
        <w:spacing w:line="259" w:lineRule="auto"/>
        <w:rPr>
          <w:rFonts w:ascii="Times New Roman" w:eastAsia="Times New Roman" w:hAnsi="Times New Roman"/>
          <w:b/>
        </w:rPr>
      </w:pPr>
    </w:p>
    <w:p w14:paraId="268DD202" w14:textId="631FC3D4" w:rsidR="003F2768" w:rsidRPr="008C1B6A" w:rsidRDefault="003F2768" w:rsidP="003F2768">
      <w:pPr>
        <w:spacing w:line="259" w:lineRule="auto"/>
        <w:rPr>
          <w:rFonts w:ascii="Times New Roman" w:eastAsia="Times New Roman" w:hAnsi="Times New Roman"/>
          <w:b/>
        </w:rPr>
      </w:pPr>
      <w:r w:rsidRPr="008C1B6A">
        <w:rPr>
          <w:rFonts w:ascii="Times New Roman" w:eastAsia="Times New Roman" w:hAnsi="Times New Roman"/>
          <w:b/>
        </w:rPr>
        <w:t>Reference</w:t>
      </w:r>
      <w:r w:rsidR="00C85E6D" w:rsidRPr="008C1B6A">
        <w:rPr>
          <w:rFonts w:ascii="Times New Roman" w:eastAsia="Times New Roman" w:hAnsi="Times New Roman"/>
          <w:b/>
        </w:rPr>
        <w:t>s</w:t>
      </w:r>
    </w:p>
    <w:p w14:paraId="29BE5B4A" w14:textId="77777777" w:rsidR="003F2768" w:rsidRPr="008C1B6A" w:rsidRDefault="003F2768" w:rsidP="003F2768">
      <w:pPr>
        <w:pBdr>
          <w:top w:val="nil"/>
          <w:left w:val="nil"/>
          <w:bottom w:val="nil"/>
          <w:right w:val="nil"/>
          <w:between w:val="nil"/>
        </w:pBdr>
        <w:ind w:left="720" w:hanging="720"/>
        <w:rPr>
          <w:rFonts w:ascii="Times New Roman" w:eastAsia="Times New Roman" w:hAnsi="Times New Roman"/>
        </w:rPr>
      </w:pPr>
      <w:proofErr w:type="spellStart"/>
      <w:r w:rsidRPr="008C1B6A">
        <w:rPr>
          <w:rFonts w:ascii="Times New Roman" w:eastAsia="Times New Roman" w:hAnsi="Times New Roman"/>
        </w:rPr>
        <w:t>Kyrikou</w:t>
      </w:r>
      <w:proofErr w:type="spellEnd"/>
      <w:r w:rsidRPr="008C1B6A">
        <w:rPr>
          <w:rFonts w:ascii="Times New Roman" w:eastAsia="Times New Roman" w:hAnsi="Times New Roman"/>
        </w:rPr>
        <w:t xml:space="preserve">, I., &amp; </w:t>
      </w:r>
      <w:proofErr w:type="spellStart"/>
      <w:r w:rsidRPr="008C1B6A">
        <w:rPr>
          <w:rFonts w:ascii="Times New Roman" w:eastAsia="Times New Roman" w:hAnsi="Times New Roman"/>
        </w:rPr>
        <w:t>Briassoulis</w:t>
      </w:r>
      <w:proofErr w:type="spellEnd"/>
      <w:r w:rsidRPr="008C1B6A">
        <w:rPr>
          <w:rFonts w:ascii="Times New Roman" w:eastAsia="Times New Roman" w:hAnsi="Times New Roman"/>
        </w:rPr>
        <w:t xml:space="preserve">, D. (2007). Biodegradation of Agricultural Plastic Films: A Critical Review. </w:t>
      </w:r>
      <w:r w:rsidRPr="008C1B6A">
        <w:rPr>
          <w:rFonts w:ascii="Times New Roman" w:eastAsia="Times New Roman" w:hAnsi="Times New Roman"/>
          <w:i/>
        </w:rPr>
        <w:t>Journal of Polymers and the Environment, 15</w:t>
      </w:r>
      <w:r w:rsidRPr="008C1B6A">
        <w:rPr>
          <w:rFonts w:ascii="Times New Roman" w:eastAsia="Times New Roman" w:hAnsi="Times New Roman"/>
        </w:rPr>
        <w:t xml:space="preserve">(2), 125-150. </w:t>
      </w:r>
      <w:proofErr w:type="spellStart"/>
      <w:r w:rsidRPr="008C1B6A">
        <w:rPr>
          <w:rFonts w:ascii="Times New Roman" w:eastAsia="Times New Roman" w:hAnsi="Times New Roman"/>
        </w:rPr>
        <w:t>doi:</w:t>
      </w:r>
      <w:hyperlink r:id="rId9">
        <w:r w:rsidRPr="008C1B6A">
          <w:rPr>
            <w:rFonts w:ascii="Times New Roman" w:eastAsia="Times New Roman" w:hAnsi="Times New Roman"/>
            <w:u w:val="single"/>
          </w:rPr>
          <w:t>https</w:t>
        </w:r>
        <w:proofErr w:type="spellEnd"/>
        <w:r w:rsidRPr="008C1B6A">
          <w:rPr>
            <w:rFonts w:ascii="Times New Roman" w:eastAsia="Times New Roman" w:hAnsi="Times New Roman"/>
            <w:u w:val="single"/>
          </w:rPr>
          <w:t>://doi.org/10.1007/s10924-007-0063-6</w:t>
        </w:r>
      </w:hyperlink>
    </w:p>
    <w:p w14:paraId="06C0E114" w14:textId="77777777" w:rsidR="003F2768" w:rsidRPr="008C1B6A" w:rsidRDefault="003F2768" w:rsidP="003F2768">
      <w:pPr>
        <w:pBdr>
          <w:top w:val="nil"/>
          <w:left w:val="nil"/>
          <w:bottom w:val="nil"/>
          <w:right w:val="nil"/>
          <w:between w:val="nil"/>
        </w:pBdr>
        <w:ind w:left="720" w:hanging="720"/>
        <w:rPr>
          <w:rFonts w:ascii="Times New Roman" w:eastAsia="Times New Roman" w:hAnsi="Times New Roman"/>
          <w:u w:val="single"/>
        </w:rPr>
      </w:pPr>
      <w:proofErr w:type="spellStart"/>
      <w:r w:rsidRPr="008C1B6A">
        <w:rPr>
          <w:rFonts w:ascii="Times New Roman" w:eastAsia="Times New Roman" w:hAnsi="Times New Roman"/>
        </w:rPr>
        <w:t>Kijchavengkul</w:t>
      </w:r>
      <w:proofErr w:type="spellEnd"/>
      <w:r w:rsidRPr="008C1B6A">
        <w:rPr>
          <w:rFonts w:ascii="Times New Roman" w:eastAsia="Times New Roman" w:hAnsi="Times New Roman"/>
        </w:rPr>
        <w:t xml:space="preserve">, T., Auras, R., Rubino, M., </w:t>
      </w:r>
      <w:proofErr w:type="spellStart"/>
      <w:r w:rsidRPr="008C1B6A">
        <w:rPr>
          <w:rFonts w:ascii="Times New Roman" w:eastAsia="Times New Roman" w:hAnsi="Times New Roman"/>
        </w:rPr>
        <w:t>Ngouajio</w:t>
      </w:r>
      <w:proofErr w:type="spellEnd"/>
      <w:r w:rsidRPr="008C1B6A">
        <w:rPr>
          <w:rFonts w:ascii="Times New Roman" w:eastAsia="Times New Roman" w:hAnsi="Times New Roman"/>
        </w:rPr>
        <w:t xml:space="preserve">, M., &amp; Fernandez, R. T. (2008). Assessment of Aliphatic–Aromatic Copolyester Biodegradable Mulch Films. Part I: Field study. </w:t>
      </w:r>
      <w:r w:rsidRPr="008C1B6A">
        <w:rPr>
          <w:rFonts w:ascii="Times New Roman" w:eastAsia="Times New Roman" w:hAnsi="Times New Roman"/>
          <w:i/>
        </w:rPr>
        <w:t>Chemosphere, 71</w:t>
      </w:r>
      <w:r w:rsidRPr="008C1B6A">
        <w:rPr>
          <w:rFonts w:ascii="Times New Roman" w:eastAsia="Times New Roman" w:hAnsi="Times New Roman"/>
        </w:rPr>
        <w:t xml:space="preserve">(5), 942-953. </w:t>
      </w:r>
      <w:proofErr w:type="spellStart"/>
      <w:r w:rsidRPr="008C1B6A">
        <w:rPr>
          <w:rFonts w:ascii="Times New Roman" w:eastAsia="Times New Roman" w:hAnsi="Times New Roman"/>
        </w:rPr>
        <w:t>doi:</w:t>
      </w:r>
      <w:hyperlink r:id="rId10">
        <w:r w:rsidRPr="008C1B6A">
          <w:rPr>
            <w:rFonts w:ascii="Times New Roman" w:eastAsia="Times New Roman" w:hAnsi="Times New Roman"/>
            <w:u w:val="single"/>
          </w:rPr>
          <w:t>https</w:t>
        </w:r>
        <w:proofErr w:type="spellEnd"/>
        <w:r w:rsidRPr="008C1B6A">
          <w:rPr>
            <w:rFonts w:ascii="Times New Roman" w:eastAsia="Times New Roman" w:hAnsi="Times New Roman"/>
            <w:u w:val="single"/>
          </w:rPr>
          <w:t>://doi.org/10.1016/j.chemosphere.2007.10.074</w:t>
        </w:r>
      </w:hyperlink>
    </w:p>
    <w:p w14:paraId="308782C6" w14:textId="77777777" w:rsidR="003F2768" w:rsidRPr="008C1B6A" w:rsidRDefault="003F2768" w:rsidP="003F2768">
      <w:pPr>
        <w:pBdr>
          <w:top w:val="nil"/>
          <w:left w:val="nil"/>
          <w:bottom w:val="nil"/>
          <w:right w:val="nil"/>
          <w:between w:val="nil"/>
        </w:pBdr>
        <w:ind w:left="720" w:hanging="720"/>
        <w:rPr>
          <w:rFonts w:ascii="Times New Roman" w:eastAsia="Times New Roman" w:hAnsi="Times New Roman"/>
        </w:rPr>
      </w:pPr>
      <w:r w:rsidRPr="008C1B6A">
        <w:rPr>
          <w:rFonts w:ascii="Times New Roman" w:eastAsia="Times New Roman" w:hAnsi="Times New Roman"/>
        </w:rPr>
        <w:t xml:space="preserve">Li, C., Moore-Kucera, J., Miles, C., Leonas, K., Lee, J., Corbin, A., &amp; Inglis, D. (2014). Degradation of Potentially Biodegradable Plastic Mulch Films at Three Diverse US locations. </w:t>
      </w:r>
      <w:r w:rsidRPr="008C1B6A">
        <w:rPr>
          <w:rFonts w:ascii="Times New Roman" w:eastAsia="Times New Roman" w:hAnsi="Times New Roman"/>
          <w:i/>
        </w:rPr>
        <w:t>Agroecology and sustainable food systems, 38</w:t>
      </w:r>
      <w:r w:rsidRPr="008C1B6A">
        <w:rPr>
          <w:rFonts w:ascii="Times New Roman" w:eastAsia="Times New Roman" w:hAnsi="Times New Roman"/>
        </w:rPr>
        <w:t xml:space="preserve">(8), 861-889. </w:t>
      </w:r>
      <w:proofErr w:type="spellStart"/>
      <w:r w:rsidRPr="008C1B6A">
        <w:rPr>
          <w:rFonts w:ascii="Times New Roman" w:eastAsia="Times New Roman" w:hAnsi="Times New Roman"/>
        </w:rPr>
        <w:t>doi:</w:t>
      </w:r>
      <w:hyperlink r:id="rId11">
        <w:r w:rsidRPr="008C1B6A">
          <w:rPr>
            <w:rFonts w:ascii="Times New Roman" w:eastAsia="Times New Roman" w:hAnsi="Times New Roman"/>
            <w:u w:val="single"/>
          </w:rPr>
          <w:t>https</w:t>
        </w:r>
        <w:proofErr w:type="spellEnd"/>
        <w:r w:rsidRPr="008C1B6A">
          <w:rPr>
            <w:rFonts w:ascii="Times New Roman" w:eastAsia="Times New Roman" w:hAnsi="Times New Roman"/>
            <w:u w:val="single"/>
          </w:rPr>
          <w:t>://doi.org/10.1080/21683565.2014.884515</w:t>
        </w:r>
      </w:hyperlink>
    </w:p>
    <w:p w14:paraId="59B0BCD8" w14:textId="77777777" w:rsidR="003F2768" w:rsidRPr="008C1B6A" w:rsidRDefault="003F2768" w:rsidP="003F2768">
      <w:pPr>
        <w:pBdr>
          <w:top w:val="nil"/>
          <w:left w:val="nil"/>
          <w:bottom w:val="nil"/>
          <w:right w:val="nil"/>
          <w:between w:val="nil"/>
        </w:pBdr>
        <w:ind w:left="720" w:hanging="720"/>
        <w:rPr>
          <w:rFonts w:ascii="Times New Roman" w:eastAsia="Times New Roman" w:hAnsi="Times New Roman"/>
        </w:rPr>
      </w:pPr>
    </w:p>
    <w:p w14:paraId="6C499F48" w14:textId="77777777" w:rsidR="003F2768" w:rsidRPr="008C1B6A" w:rsidRDefault="003F2768" w:rsidP="003F2768">
      <w:pPr>
        <w:spacing w:line="259" w:lineRule="auto"/>
        <w:rPr>
          <w:rFonts w:ascii="Times New Roman" w:eastAsia="Times New Roman" w:hAnsi="Times New Roman"/>
          <w:b/>
        </w:rPr>
      </w:pPr>
    </w:p>
    <w:p w14:paraId="1B6583F3" w14:textId="77777777" w:rsidR="003F2768" w:rsidRPr="008C1B6A" w:rsidRDefault="003F2768"/>
    <w:sectPr w:rsidR="003F2768" w:rsidRPr="008C1B6A" w:rsidSect="003F2768">
      <w:footerReference w:type="defaul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0D3CB" w14:textId="77777777" w:rsidR="001C6996" w:rsidRDefault="001C6996" w:rsidP="003F2768">
      <w:r>
        <w:separator/>
      </w:r>
    </w:p>
  </w:endnote>
  <w:endnote w:type="continuationSeparator" w:id="0">
    <w:p w14:paraId="29647640" w14:textId="77777777" w:rsidR="001C6996" w:rsidRDefault="001C6996" w:rsidP="003F2768">
      <w:r>
        <w:continuationSeparator/>
      </w:r>
    </w:p>
  </w:endnote>
  <w:endnote w:type="continuationNotice" w:id="1">
    <w:p w14:paraId="769B14F9" w14:textId="77777777" w:rsidR="001C6996" w:rsidRDefault="001C6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1D83E" w14:textId="77777777" w:rsidR="003F2768" w:rsidRDefault="003F2768">
    <w:pPr>
      <w:pBdr>
        <w:top w:val="nil"/>
        <w:left w:val="nil"/>
        <w:bottom w:val="nil"/>
        <w:right w:val="nil"/>
        <w:between w:val="nil"/>
      </w:pBdr>
      <w:tabs>
        <w:tab w:val="center" w:pos="4320"/>
        <w:tab w:val="right" w:pos="8640"/>
      </w:tabs>
      <w:jc w:val="center"/>
      <w:rPr>
        <w:rFonts w:eastAsia="Calibri" w:cs="Calibri"/>
        <w:color w:val="000000"/>
      </w:rPr>
    </w:pP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Pr>
        <w:rFonts w:ascii="Times New Roman" w:eastAsia="Times New Roman" w:hAnsi="Times New Roman"/>
        <w:noProof/>
        <w:color w:val="000000"/>
      </w:rPr>
      <w:t>2</w:t>
    </w:r>
    <w:r>
      <w:rPr>
        <w:rFonts w:ascii="Times New Roman" w:eastAsia="Times New Roman" w:hAnsi="Times New Roman"/>
        <w:color w:val="000000"/>
      </w:rPr>
      <w:fldChar w:fldCharType="end"/>
    </w:r>
  </w:p>
  <w:p w14:paraId="3881ABF3" w14:textId="77777777" w:rsidR="003F2768" w:rsidRDefault="003F2768">
    <w:pPr>
      <w:pBdr>
        <w:top w:val="nil"/>
        <w:left w:val="nil"/>
        <w:bottom w:val="nil"/>
        <w:right w:val="nil"/>
        <w:between w:val="nil"/>
      </w:pBdr>
      <w:tabs>
        <w:tab w:val="center" w:pos="4320"/>
        <w:tab w:val="right" w:pos="8640"/>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01C6A" w14:textId="77777777" w:rsidR="001C6996" w:rsidRDefault="001C6996" w:rsidP="003F2768">
      <w:r>
        <w:separator/>
      </w:r>
    </w:p>
  </w:footnote>
  <w:footnote w:type="continuationSeparator" w:id="0">
    <w:p w14:paraId="4D48DFF8" w14:textId="77777777" w:rsidR="001C6996" w:rsidRDefault="001C6996" w:rsidP="003F2768">
      <w:r>
        <w:continuationSeparator/>
      </w:r>
    </w:p>
  </w:footnote>
  <w:footnote w:type="continuationNotice" w:id="1">
    <w:p w14:paraId="42BF267B" w14:textId="77777777" w:rsidR="001C6996" w:rsidRDefault="001C6996"/>
  </w:footnote>
  <w:footnote w:id="2">
    <w:p w14:paraId="2FAC6378" w14:textId="77777777" w:rsidR="008A11E8" w:rsidRDefault="008A11E8" w:rsidP="008A11E8">
      <w:pPr>
        <w:pStyle w:val="FootnoteText"/>
      </w:pPr>
      <w:r>
        <w:rPr>
          <w:rStyle w:val="FootnoteReference"/>
        </w:rPr>
        <w:footnoteRef/>
      </w:r>
      <w:r>
        <w:t xml:space="preserve">  </w:t>
      </w:r>
      <m:oMath>
        <m:sSub>
          <m:sSubPr>
            <m:ctrlPr>
              <w:rPr>
                <w:rFonts w:ascii="Cambria Math" w:hAnsi="Cambria Math"/>
                <w:bCs/>
              </w:rPr>
            </m:ctrlPr>
          </m:sSubPr>
          <m:e>
            <m:r>
              <w:rPr>
                <w:rFonts w:ascii="Cambria Math" w:hAnsi="Cambria Math"/>
              </w:rPr>
              <m:t>G</m:t>
            </m:r>
          </m:e>
          <m:sub>
            <m:r>
              <w:rPr>
                <w:rFonts w:ascii="Cambria Math" w:hAnsi="Cambria Math"/>
              </w:rPr>
              <m:t>s</m:t>
            </m:r>
          </m:sub>
        </m:sSub>
      </m:oMath>
      <w:r w:rsidRPr="00B74CFB">
        <w:rPr>
          <w:rFonts w:ascii="Times New Roman" w:hAnsi="Times New Roman"/>
          <w:bCs/>
        </w:rPr>
        <w:t xml:space="preserve">represents the changes in the amount of plastic pollutant in the farmland soil in next period affect by the changes in the current period, which is reflected by the decay rate. Since the decay rate is between 0 and 1, </w:t>
      </w:r>
      <m:oMath>
        <m:sSub>
          <m:sSubPr>
            <m:ctrlPr>
              <w:rPr>
                <w:rFonts w:ascii="Cambria Math" w:hAnsi="Cambria Math"/>
                <w:bCs/>
              </w:rPr>
            </m:ctrlPr>
          </m:sSubPr>
          <m:e>
            <m:r>
              <w:rPr>
                <w:rFonts w:ascii="Cambria Math" w:hAnsi="Cambria Math"/>
              </w:rPr>
              <m:t>G</m:t>
            </m:r>
          </m:e>
          <m:sub>
            <m:r>
              <w:rPr>
                <w:rFonts w:ascii="Cambria Math" w:hAnsi="Cambria Math"/>
              </w:rPr>
              <m:t>s</m:t>
            </m:r>
          </m:sub>
        </m:sSub>
      </m:oMath>
      <w:r w:rsidRPr="00B74CFB">
        <w:rPr>
          <w:rFonts w:ascii="Times New Roman" w:hAnsi="Times New Roman"/>
          <w:bCs/>
        </w:rPr>
        <w:t xml:space="preserve"> will a</w:t>
      </w:r>
      <w:proofErr w:type="spellStart"/>
      <w:r>
        <w:rPr>
          <w:rFonts w:ascii="Times New Roman" w:hAnsi="Times New Roman"/>
          <w:bCs/>
        </w:rPr>
        <w:t>lso</w:t>
      </w:r>
      <w:proofErr w:type="spellEnd"/>
      <w:r>
        <w:rPr>
          <w:rFonts w:ascii="Times New Roman" w:hAnsi="Times New Roman"/>
          <w:bCs/>
        </w:rPr>
        <w:t xml:space="preserve"> be bounded by</w:t>
      </w:r>
      <w:r w:rsidRPr="00B74CFB">
        <w:rPr>
          <w:rFonts w:ascii="Times New Roman" w:hAnsi="Times New Roman"/>
          <w:bCs/>
        </w:rPr>
        <w:t xml:space="preserve"> 0 and 1. </w:t>
      </w:r>
      <m:oMath>
        <m:r>
          <w:rPr>
            <w:rFonts w:ascii="Cambria Math" w:hAnsi="Cambria Math"/>
          </w:rPr>
          <m:t>ρ</m:t>
        </m:r>
      </m:oMath>
      <w:r w:rsidRPr="00B74CFB">
        <w:rPr>
          <w:rFonts w:ascii="Times New Roman" w:hAnsi="Times New Roman"/>
          <w:bCs/>
        </w:rPr>
        <w:t xml:space="preserve"> is a discount factor, so it </w:t>
      </w:r>
      <w:proofErr w:type="gramStart"/>
      <w:r w:rsidRPr="00B74CFB">
        <w:rPr>
          <w:rFonts w:ascii="Times New Roman" w:hAnsi="Times New Roman"/>
          <w:bCs/>
        </w:rPr>
        <w:t>has to</w:t>
      </w:r>
      <w:proofErr w:type="gramEnd"/>
      <w:r w:rsidRPr="00B74CFB">
        <w:rPr>
          <w:rFonts w:ascii="Times New Roman" w:hAnsi="Times New Roman"/>
          <w:bCs/>
        </w:rPr>
        <w:t xml:space="preserve"> be smaller than 1. Therefore, </w:t>
      </w:r>
      <m:oMath>
        <m:r>
          <w:rPr>
            <w:rFonts w:ascii="Cambria Math" w:hAnsi="Cambria Math"/>
          </w:rPr>
          <m:t>ρ</m:t>
        </m:r>
        <m:sSub>
          <m:sSubPr>
            <m:ctrlPr>
              <w:rPr>
                <w:rFonts w:ascii="Cambria Math" w:hAnsi="Cambria Math"/>
                <w:bCs/>
              </w:rPr>
            </m:ctrlPr>
          </m:sSubPr>
          <m:e>
            <m:r>
              <w:rPr>
                <w:rFonts w:ascii="Cambria Math" w:hAnsi="Cambria Math"/>
              </w:rPr>
              <m:t>G</m:t>
            </m:r>
          </m:e>
          <m:sub>
            <m:r>
              <w:rPr>
                <w:rFonts w:ascii="Cambria Math" w:hAnsi="Cambria Math"/>
              </w:rPr>
              <m:t>s</m:t>
            </m:r>
          </m:sub>
        </m:sSub>
        <m:r>
          <m:rPr>
            <m:sty m:val="p"/>
          </m:rPr>
          <w:rPr>
            <w:rFonts w:ascii="Cambria Math" w:hAnsi="Cambria Math"/>
          </w:rPr>
          <m:t>&lt;1</m:t>
        </m:r>
      </m:oMath>
      <w:r w:rsidRPr="00B74CFB">
        <w:rPr>
          <w:rFonts w:ascii="Times New Roman" w:hAnsi="Times New Roman"/>
          <w:bCs/>
        </w:rPr>
        <w:t xml:space="preserve"> and  </w:t>
      </w:r>
      <m:oMath>
        <m:r>
          <m:rPr>
            <m:sty m:val="p"/>
          </m:rPr>
          <w:rPr>
            <w:rFonts w:ascii="Cambria Math" w:hAnsi="Cambria Math"/>
          </w:rPr>
          <m:t>-</m:t>
        </m:r>
        <m:r>
          <w:rPr>
            <w:rFonts w:ascii="Cambria Math" w:hAnsi="Cambria Math"/>
          </w:rPr>
          <m:t>ρ</m:t>
        </m:r>
        <m:sSub>
          <m:sSubPr>
            <m:ctrlPr>
              <w:rPr>
                <w:rFonts w:ascii="Cambria Math" w:hAnsi="Cambria Math"/>
                <w:bCs/>
              </w:rPr>
            </m:ctrlPr>
          </m:sSubPr>
          <m:e>
            <m:r>
              <w:rPr>
                <w:rFonts w:ascii="Cambria Math" w:hAnsi="Cambria Math"/>
              </w:rPr>
              <m:t>G</m:t>
            </m:r>
          </m:e>
          <m:sub>
            <m:r>
              <w:rPr>
                <w:rFonts w:ascii="Cambria Math" w:hAnsi="Cambria Math"/>
              </w:rPr>
              <m:t>s</m:t>
            </m:r>
          </m:sub>
        </m:sSub>
        <m:r>
          <m:rPr>
            <m:sty m:val="p"/>
          </m:rPr>
          <w:rPr>
            <w:rFonts w:ascii="Cambria Math" w:hAnsi="Cambria Math"/>
          </w:rPr>
          <m:t>+1&gt;0</m:t>
        </m:r>
      </m:oMath>
      <w:r w:rsidRPr="00B74CFB">
        <w:rPr>
          <w:rFonts w:ascii="Times New Roman" w:hAnsi="Times New Roman"/>
          <w:bCs/>
        </w:rPr>
        <w:t>.</w:t>
      </w:r>
    </w:p>
  </w:footnote>
  <w:footnote w:id="3">
    <w:p w14:paraId="07103523" w14:textId="35CF0043" w:rsidR="00D57C26" w:rsidRDefault="00D57C26" w:rsidP="00D57C26">
      <w:pPr>
        <w:pBdr>
          <w:top w:val="nil"/>
          <w:left w:val="nil"/>
          <w:bottom w:val="nil"/>
          <w:right w:val="nil"/>
          <w:between w:val="nil"/>
        </w:pBdr>
        <w:rPr>
          <w:rFonts w:ascii="Times New Roman" w:eastAsia="Times New Roman" w:hAnsi="Times New Roman"/>
          <w:color w:val="000000"/>
        </w:rPr>
      </w:pPr>
      <w:r>
        <w:rPr>
          <w:rStyle w:val="FootnoteReference"/>
        </w:rPr>
        <w:footnoteRef/>
      </w:r>
      <w:r>
        <w:rPr>
          <w:rFonts w:eastAsia="Calibri" w:cs="Calibri"/>
          <w:color w:val="000000"/>
        </w:rPr>
        <w:t xml:space="preserve"> </w:t>
      </w:r>
      <w:r>
        <w:rPr>
          <w:rFonts w:ascii="Times New Roman" w:eastAsia="Times New Roman" w:hAnsi="Times New Roman"/>
          <w:color w:val="000000"/>
        </w:rPr>
        <w:t xml:space="preserve">We used a </w:t>
      </w:r>
      <w:r w:rsidR="0098364E">
        <w:rPr>
          <w:rFonts w:ascii="Times New Roman" w:eastAsia="Times New Roman" w:hAnsi="Times New Roman"/>
          <w:color w:val="000000"/>
        </w:rPr>
        <w:t>100</w:t>
      </w:r>
      <w:r>
        <w:rPr>
          <w:rFonts w:ascii="Times New Roman" w:eastAsia="Times New Roman" w:hAnsi="Times New Roman"/>
          <w:color w:val="000000"/>
        </w:rPr>
        <w:t xml:space="preserve">-function </w:t>
      </w:r>
      <w:r w:rsidR="00D37CF7">
        <w:rPr>
          <w:rFonts w:ascii="Times New Roman" w:eastAsia="Times New Roman" w:hAnsi="Times New Roman"/>
          <w:color w:val="000000"/>
        </w:rPr>
        <w:t>cubic splin</w:t>
      </w:r>
      <w:r w:rsidR="00861D75">
        <w:rPr>
          <w:rFonts w:ascii="Times New Roman" w:eastAsia="Times New Roman" w:hAnsi="Times New Roman"/>
          <w:color w:val="000000"/>
        </w:rPr>
        <w:t>e</w:t>
      </w:r>
      <w:r>
        <w:rPr>
          <w:rFonts w:ascii="Times New Roman" w:eastAsia="Times New Roman" w:hAnsi="Times New Roman"/>
          <w:color w:val="000000"/>
        </w:rPr>
        <w:t xml:space="preserve"> basis on the interval [0, </w:t>
      </w:r>
      <w:r w:rsidR="0098364E">
        <w:rPr>
          <w:rFonts w:ascii="Times New Roman" w:eastAsia="Times New Roman" w:hAnsi="Times New Roman"/>
          <w:color w:val="000000"/>
        </w:rPr>
        <w:t>50</w:t>
      </w:r>
      <w:r>
        <w:rPr>
          <w:rFonts w:ascii="Times New Roman" w:eastAsia="Times New Roman" w:hAnsi="Times New Roman"/>
          <w:color w:val="000000"/>
        </w:rPr>
        <w:t>] to approximate the value function along its continuous dimension.</w:t>
      </w:r>
    </w:p>
  </w:footnote>
  <w:footnote w:id="4">
    <w:p w14:paraId="68005D47" w14:textId="1EB078C2" w:rsidR="003D2D19" w:rsidRPr="008C1B6A" w:rsidRDefault="003D2D19">
      <w:pPr>
        <w:pStyle w:val="FootnoteText"/>
        <w:rPr>
          <w:rFonts w:ascii="Times New Roman" w:hAnsi="Times New Roman"/>
          <w:lang w:eastAsia="zh-CN"/>
        </w:rPr>
      </w:pPr>
      <w:r w:rsidRPr="008C1B6A">
        <w:rPr>
          <w:rStyle w:val="FootnoteReference"/>
        </w:rPr>
        <w:footnoteRef/>
      </w:r>
      <w:r w:rsidRPr="008C1B6A">
        <w:t xml:space="preserve"> </w:t>
      </w:r>
      <w:bookmarkStart w:id="0" w:name="_Hlk192124186"/>
      <w:r w:rsidRPr="008C1B6A">
        <w:rPr>
          <w:rFonts w:ascii="Times New Roman" w:hAnsi="Times New Roman"/>
          <w:lang w:eastAsia="zh-CN"/>
        </w:rPr>
        <w:t xml:space="preserve">While our analysis used a Monte Carlo simulation with 1,000 periods to identify the steady state, Figure </w:t>
      </w:r>
      <w:r w:rsidRPr="008C1B6A">
        <w:rPr>
          <w:rFonts w:ascii="Times New Roman" w:hAnsi="Times New Roman" w:hint="eastAsia"/>
          <w:lang w:eastAsia="zh-CN"/>
        </w:rPr>
        <w:t>B1</w:t>
      </w:r>
      <w:r w:rsidRPr="008C1B6A">
        <w:rPr>
          <w:rFonts w:ascii="Times New Roman" w:hAnsi="Times New Roman"/>
          <w:lang w:eastAsia="zh-CN"/>
        </w:rPr>
        <w:t xml:space="preserve"> illustrates the first 10 periods for clarity. The 1,000-period simulation confirms that the system does not deviate from the steady state once reached</w:t>
      </w:r>
      <w:bookmarkEnd w:id="0"/>
      <w:r w:rsidRPr="008C1B6A">
        <w:rPr>
          <w:rFonts w:ascii="Times New Roman" w:hAnsi="Times New Roman"/>
          <w:lang w:eastAsia="zh-CN"/>
        </w:rPr>
        <w:t>.</w:t>
      </w:r>
    </w:p>
  </w:footnote>
  <w:footnote w:id="5">
    <w:p w14:paraId="2A88DE16" w14:textId="3C8E7DA2" w:rsidR="003F2768" w:rsidRDefault="003F2768" w:rsidP="003F2768">
      <w:pPr>
        <w:pBdr>
          <w:top w:val="nil"/>
          <w:left w:val="nil"/>
          <w:bottom w:val="nil"/>
          <w:right w:val="nil"/>
          <w:between w:val="nil"/>
        </w:pBdr>
        <w:rPr>
          <w:rFonts w:eastAsia="Calibri" w:cs="Calibri"/>
          <w:color w:val="000000"/>
        </w:rPr>
      </w:pPr>
      <w:r>
        <w:rPr>
          <w:rStyle w:val="FootnoteReference"/>
        </w:rPr>
        <w:footnoteRef/>
      </w:r>
      <w:r>
        <w:rPr>
          <w:rFonts w:eastAsia="Calibri" w:cs="Calibri"/>
          <w:color w:val="000000"/>
        </w:rPr>
        <w:t xml:space="preserve"> </w:t>
      </w:r>
      <w:r>
        <w:rPr>
          <w:rFonts w:ascii="Times New Roman" w:eastAsia="Times New Roman" w:hAnsi="Times New Roman"/>
          <w:color w:val="000000"/>
        </w:rPr>
        <w:t>The pollutant stock shock is discretized using a four-node Gaussian quadrature scheme, and Monte Carlo simulation is used to generate 5,000 paths of the controlled-state process with ten periods in duration.</w:t>
      </w:r>
    </w:p>
  </w:footnote>
  <w:footnote w:id="6">
    <w:p w14:paraId="740E4815" w14:textId="712AD9ED" w:rsidR="003D2D19" w:rsidRPr="003D2D19" w:rsidRDefault="003D2D19">
      <w:pPr>
        <w:pStyle w:val="FootnoteText"/>
        <w:rPr>
          <w:lang w:eastAsia="zh-CN"/>
        </w:rPr>
      </w:pPr>
      <w:r w:rsidRPr="002D1DDA">
        <w:rPr>
          <w:rStyle w:val="FootnoteReference"/>
        </w:rPr>
        <w:footnoteRef/>
      </w:r>
      <w:r w:rsidRPr="002D1DDA">
        <w:t xml:space="preserve"> </w:t>
      </w:r>
      <w:r w:rsidRPr="002D1DDA">
        <w:rPr>
          <w:rFonts w:ascii="Times New Roman" w:hAnsi="Times New Roman"/>
        </w:rPr>
        <w:t xml:space="preserve">While our analysis used a Monte Carlo simulation with 1,000 periods to identify the steady state, Figure </w:t>
      </w:r>
      <w:r w:rsidRPr="002D1DDA">
        <w:rPr>
          <w:rFonts w:ascii="Times New Roman" w:hAnsi="Times New Roman" w:hint="eastAsia"/>
          <w:lang w:eastAsia="zh-CN"/>
        </w:rPr>
        <w:t>C</w:t>
      </w:r>
      <w:r w:rsidRPr="002D1DDA">
        <w:rPr>
          <w:rFonts w:ascii="Times New Roman" w:hAnsi="Times New Roman"/>
        </w:rPr>
        <w:t>1 illustrates the first 10 periods for clarity. The 1,000-period simulation confirms that the system does not deviate from the steady state once reached</w:t>
      </w:r>
    </w:p>
  </w:footnote>
  <w:footnote w:id="7">
    <w:p w14:paraId="5FBCBB7F" w14:textId="77777777" w:rsidR="003F2768" w:rsidRDefault="003F2768" w:rsidP="003F2768">
      <w:pPr>
        <w:pBdr>
          <w:top w:val="nil"/>
          <w:left w:val="nil"/>
          <w:bottom w:val="nil"/>
          <w:right w:val="nil"/>
          <w:between w:val="nil"/>
        </w:pBdr>
        <w:rPr>
          <w:rFonts w:ascii="Times New Roman" w:eastAsia="Times New Roman" w:hAnsi="Times New Roman"/>
          <w:color w:val="000000"/>
        </w:rPr>
      </w:pPr>
      <w:r>
        <w:rPr>
          <w:rStyle w:val="FootnoteReference"/>
        </w:rPr>
        <w:footnoteRef/>
      </w:r>
      <w:r>
        <w:rPr>
          <w:rFonts w:eastAsia="Calibri" w:cs="Calibri"/>
          <w:color w:val="000000"/>
        </w:rPr>
        <w:t xml:space="preserve"> </w:t>
      </w:r>
      <w:r>
        <w:rPr>
          <w:rFonts w:ascii="Times New Roman" w:eastAsia="Times New Roman" w:hAnsi="Times New Roman"/>
          <w:color w:val="000000"/>
        </w:rPr>
        <w:t>We rejected the null hypothesis that there is no statistically significant difference in the plastic pollutant stock between the stochastic baseline and the stochastic scenario 3 with 95% confidence, because the 95% confidence interval is between 0.1145 and 0.1155.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68"/>
    <w:rsid w:val="000138ED"/>
    <w:rsid w:val="00021951"/>
    <w:rsid w:val="00023E5F"/>
    <w:rsid w:val="00031A22"/>
    <w:rsid w:val="00043D83"/>
    <w:rsid w:val="000454BA"/>
    <w:rsid w:val="00062EA1"/>
    <w:rsid w:val="00082950"/>
    <w:rsid w:val="00086292"/>
    <w:rsid w:val="000B36FB"/>
    <w:rsid w:val="00137DCE"/>
    <w:rsid w:val="001472E9"/>
    <w:rsid w:val="001877D9"/>
    <w:rsid w:val="001B0A7D"/>
    <w:rsid w:val="001C6996"/>
    <w:rsid w:val="001D2F0C"/>
    <w:rsid w:val="001E5BF0"/>
    <w:rsid w:val="001F22BE"/>
    <w:rsid w:val="00202AC3"/>
    <w:rsid w:val="00205BF3"/>
    <w:rsid w:val="0022379B"/>
    <w:rsid w:val="002256C6"/>
    <w:rsid w:val="00231375"/>
    <w:rsid w:val="00250B6C"/>
    <w:rsid w:val="00273F1B"/>
    <w:rsid w:val="002822D5"/>
    <w:rsid w:val="00283C6D"/>
    <w:rsid w:val="002D0019"/>
    <w:rsid w:val="002D1DDA"/>
    <w:rsid w:val="002D7D33"/>
    <w:rsid w:val="002F49A7"/>
    <w:rsid w:val="00311085"/>
    <w:rsid w:val="00353419"/>
    <w:rsid w:val="00354C2C"/>
    <w:rsid w:val="003554BE"/>
    <w:rsid w:val="003772CF"/>
    <w:rsid w:val="0038149A"/>
    <w:rsid w:val="003909B3"/>
    <w:rsid w:val="003A6FB3"/>
    <w:rsid w:val="003B0FA1"/>
    <w:rsid w:val="003B5554"/>
    <w:rsid w:val="003B656E"/>
    <w:rsid w:val="003B6E37"/>
    <w:rsid w:val="003C3612"/>
    <w:rsid w:val="003C4903"/>
    <w:rsid w:val="003D2D19"/>
    <w:rsid w:val="003F0037"/>
    <w:rsid w:val="003F2768"/>
    <w:rsid w:val="00422B38"/>
    <w:rsid w:val="004505B5"/>
    <w:rsid w:val="00450B9A"/>
    <w:rsid w:val="00455CA0"/>
    <w:rsid w:val="00490F4B"/>
    <w:rsid w:val="004C6671"/>
    <w:rsid w:val="004D70B4"/>
    <w:rsid w:val="0052614C"/>
    <w:rsid w:val="00535F18"/>
    <w:rsid w:val="00581CFA"/>
    <w:rsid w:val="005C419E"/>
    <w:rsid w:val="005D6F3B"/>
    <w:rsid w:val="005E6AA6"/>
    <w:rsid w:val="005F7729"/>
    <w:rsid w:val="006448A3"/>
    <w:rsid w:val="00667F71"/>
    <w:rsid w:val="006A610E"/>
    <w:rsid w:val="006C0D34"/>
    <w:rsid w:val="006C1DDF"/>
    <w:rsid w:val="006C32E4"/>
    <w:rsid w:val="006D24EE"/>
    <w:rsid w:val="006D4504"/>
    <w:rsid w:val="006E15FC"/>
    <w:rsid w:val="00710F51"/>
    <w:rsid w:val="00714428"/>
    <w:rsid w:val="00730643"/>
    <w:rsid w:val="00745AA4"/>
    <w:rsid w:val="007661D3"/>
    <w:rsid w:val="00791EBC"/>
    <w:rsid w:val="007A1783"/>
    <w:rsid w:val="007B31EC"/>
    <w:rsid w:val="007C1C39"/>
    <w:rsid w:val="007C3EE6"/>
    <w:rsid w:val="007E168A"/>
    <w:rsid w:val="007E20AC"/>
    <w:rsid w:val="007E2F9E"/>
    <w:rsid w:val="007F2664"/>
    <w:rsid w:val="007F74AE"/>
    <w:rsid w:val="00800588"/>
    <w:rsid w:val="0081421C"/>
    <w:rsid w:val="0085536C"/>
    <w:rsid w:val="00861D75"/>
    <w:rsid w:val="008833B1"/>
    <w:rsid w:val="00892172"/>
    <w:rsid w:val="00896A62"/>
    <w:rsid w:val="008A11E8"/>
    <w:rsid w:val="008A657C"/>
    <w:rsid w:val="008C1B6A"/>
    <w:rsid w:val="008D07F2"/>
    <w:rsid w:val="008D58FC"/>
    <w:rsid w:val="008E06D5"/>
    <w:rsid w:val="008E765D"/>
    <w:rsid w:val="00902557"/>
    <w:rsid w:val="009041EB"/>
    <w:rsid w:val="00914875"/>
    <w:rsid w:val="00921EC2"/>
    <w:rsid w:val="00924712"/>
    <w:rsid w:val="009421F2"/>
    <w:rsid w:val="0094460A"/>
    <w:rsid w:val="00946401"/>
    <w:rsid w:val="009673C4"/>
    <w:rsid w:val="009741F8"/>
    <w:rsid w:val="0098364E"/>
    <w:rsid w:val="00984BB7"/>
    <w:rsid w:val="00985D44"/>
    <w:rsid w:val="009903AC"/>
    <w:rsid w:val="009A57F1"/>
    <w:rsid w:val="009C4426"/>
    <w:rsid w:val="009D0200"/>
    <w:rsid w:val="00A0056F"/>
    <w:rsid w:val="00A24EB5"/>
    <w:rsid w:val="00A5139C"/>
    <w:rsid w:val="00A57EAD"/>
    <w:rsid w:val="00A67E35"/>
    <w:rsid w:val="00A72A47"/>
    <w:rsid w:val="00A839C3"/>
    <w:rsid w:val="00A85B6D"/>
    <w:rsid w:val="00A95A27"/>
    <w:rsid w:val="00AA6871"/>
    <w:rsid w:val="00AB155B"/>
    <w:rsid w:val="00AB5779"/>
    <w:rsid w:val="00AC6203"/>
    <w:rsid w:val="00AE5032"/>
    <w:rsid w:val="00B134D3"/>
    <w:rsid w:val="00B23858"/>
    <w:rsid w:val="00B32EB2"/>
    <w:rsid w:val="00B36A04"/>
    <w:rsid w:val="00B53988"/>
    <w:rsid w:val="00B7464F"/>
    <w:rsid w:val="00B86DFB"/>
    <w:rsid w:val="00BF287B"/>
    <w:rsid w:val="00BF7AAB"/>
    <w:rsid w:val="00C11382"/>
    <w:rsid w:val="00C20980"/>
    <w:rsid w:val="00C224EB"/>
    <w:rsid w:val="00C43474"/>
    <w:rsid w:val="00C547B3"/>
    <w:rsid w:val="00C57FCF"/>
    <w:rsid w:val="00C675B3"/>
    <w:rsid w:val="00C67B53"/>
    <w:rsid w:val="00C75B38"/>
    <w:rsid w:val="00C85E6D"/>
    <w:rsid w:val="00C86610"/>
    <w:rsid w:val="00CD247A"/>
    <w:rsid w:val="00D23E3A"/>
    <w:rsid w:val="00D33D78"/>
    <w:rsid w:val="00D37CF7"/>
    <w:rsid w:val="00D55978"/>
    <w:rsid w:val="00D57C26"/>
    <w:rsid w:val="00D61E2D"/>
    <w:rsid w:val="00D670AC"/>
    <w:rsid w:val="00D71EEF"/>
    <w:rsid w:val="00D75B5B"/>
    <w:rsid w:val="00D95BAC"/>
    <w:rsid w:val="00DD4B64"/>
    <w:rsid w:val="00E34C5C"/>
    <w:rsid w:val="00E5791C"/>
    <w:rsid w:val="00E57A9B"/>
    <w:rsid w:val="00E66A06"/>
    <w:rsid w:val="00E72486"/>
    <w:rsid w:val="00E741DD"/>
    <w:rsid w:val="00EA2835"/>
    <w:rsid w:val="00EB1195"/>
    <w:rsid w:val="00EC05C5"/>
    <w:rsid w:val="00EC4B25"/>
    <w:rsid w:val="00EE2F59"/>
    <w:rsid w:val="00F34B7E"/>
    <w:rsid w:val="00F45A41"/>
    <w:rsid w:val="00F64D83"/>
    <w:rsid w:val="00F72E72"/>
    <w:rsid w:val="00F9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7EA4"/>
  <w15:chartTrackingRefBased/>
  <w15:docId w15:val="{F90AEE84-71A8-45E1-8943-E0E8B4EC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68"/>
    <w:pPr>
      <w:spacing w:after="0" w:line="240" w:lineRule="auto"/>
    </w:pPr>
    <w:rPr>
      <w:rFonts w:ascii="Calibri" w:eastAsia="SimSun" w:hAnsi="Calibri" w:cs="Times New Roman"/>
      <w:kern w:val="0"/>
      <w:sz w:val="24"/>
      <w:szCs w:val="24"/>
      <w:lang w:eastAsia="en-US"/>
      <w14:ligatures w14:val="none"/>
    </w:rPr>
  </w:style>
  <w:style w:type="paragraph" w:styleId="Heading1">
    <w:name w:val="heading 1"/>
    <w:basedOn w:val="Normal"/>
    <w:next w:val="Normal"/>
    <w:link w:val="Heading1Char1"/>
    <w:uiPriority w:val="9"/>
    <w:qFormat/>
    <w:rsid w:val="003F2768"/>
    <w:pPr>
      <w:keepNext/>
      <w:keepLines/>
      <w:spacing w:before="480"/>
      <w:outlineLvl w:val="0"/>
    </w:pPr>
    <w:rPr>
      <w:rFonts w:ascii="Times New Roman" w:hAnsi="Times New Roman"/>
      <w:b/>
      <w:bCs/>
      <w:szCs w:val="28"/>
    </w:rPr>
  </w:style>
  <w:style w:type="paragraph" w:styleId="Heading2">
    <w:name w:val="heading 2"/>
    <w:basedOn w:val="Normal"/>
    <w:next w:val="Normal"/>
    <w:link w:val="Heading2Char"/>
    <w:uiPriority w:val="9"/>
    <w:unhideWhenUsed/>
    <w:qFormat/>
    <w:rsid w:val="003F2768"/>
    <w:pPr>
      <w:keepNext/>
      <w:keepLines/>
      <w:spacing w:before="200"/>
      <w:outlineLvl w:val="1"/>
    </w:pPr>
    <w:rPr>
      <w:rFonts w:ascii="Times New Roman" w:eastAsia="MS PGothic" w:hAnsi="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F2768"/>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uiPriority w:val="9"/>
    <w:rsid w:val="003F2768"/>
    <w:rPr>
      <w:rFonts w:ascii="Times New Roman" w:eastAsia="MS PGothic" w:hAnsi="Times New Roman" w:cs="Times New Roman"/>
      <w:b/>
      <w:bCs/>
      <w:kern w:val="0"/>
      <w:sz w:val="24"/>
      <w:szCs w:val="26"/>
      <w:lang w:eastAsia="en-US"/>
      <w14:ligatures w14:val="none"/>
    </w:rPr>
  </w:style>
  <w:style w:type="character" w:customStyle="1" w:styleId="Heading1Char1">
    <w:name w:val="Heading 1 Char1"/>
    <w:link w:val="Heading1"/>
    <w:uiPriority w:val="9"/>
    <w:rsid w:val="003F2768"/>
    <w:rPr>
      <w:rFonts w:ascii="Times New Roman" w:eastAsia="SimSun" w:hAnsi="Times New Roman" w:cs="Times New Roman"/>
      <w:b/>
      <w:bCs/>
      <w:kern w:val="0"/>
      <w:sz w:val="24"/>
      <w:szCs w:val="28"/>
      <w:lang w:eastAsia="en-US"/>
      <w14:ligatures w14:val="none"/>
    </w:rPr>
  </w:style>
  <w:style w:type="character" w:styleId="FootnoteReference">
    <w:name w:val="footnote reference"/>
    <w:uiPriority w:val="99"/>
    <w:unhideWhenUsed/>
    <w:rsid w:val="003F2768"/>
    <w:rPr>
      <w:vertAlign w:val="superscript"/>
    </w:rPr>
  </w:style>
  <w:style w:type="paragraph" w:styleId="FootnoteText">
    <w:name w:val="footnote text"/>
    <w:basedOn w:val="Normal"/>
    <w:link w:val="FootnoteTextChar"/>
    <w:uiPriority w:val="99"/>
    <w:unhideWhenUsed/>
    <w:rsid w:val="008A11E8"/>
  </w:style>
  <w:style w:type="character" w:customStyle="1" w:styleId="FootnoteTextChar">
    <w:name w:val="Footnote Text Char"/>
    <w:basedOn w:val="DefaultParagraphFont"/>
    <w:link w:val="FootnoteText"/>
    <w:uiPriority w:val="99"/>
    <w:rsid w:val="008A11E8"/>
    <w:rPr>
      <w:rFonts w:ascii="Calibri" w:eastAsia="SimSun" w:hAnsi="Calibri" w:cs="Times New Roman"/>
      <w:kern w:val="0"/>
      <w:sz w:val="24"/>
      <w:szCs w:val="24"/>
      <w:lang w:eastAsia="en-US"/>
      <w14:ligatures w14:val="none"/>
    </w:rPr>
  </w:style>
  <w:style w:type="character" w:customStyle="1" w:styleId="CommentTextChar">
    <w:name w:val="Comment Text Char"/>
    <w:link w:val="CommentText"/>
    <w:uiPriority w:val="99"/>
    <w:rsid w:val="008A11E8"/>
    <w:rPr>
      <w:rFonts w:ascii="Cambria" w:eastAsia="MS Mincho" w:hAnsi="Cambria" w:cs="Times New Roman"/>
      <w:lang w:eastAsia="en-US"/>
    </w:rPr>
  </w:style>
  <w:style w:type="paragraph" w:styleId="CommentText">
    <w:name w:val="annotation text"/>
    <w:basedOn w:val="Normal"/>
    <w:link w:val="CommentTextChar"/>
    <w:uiPriority w:val="99"/>
    <w:unhideWhenUsed/>
    <w:rsid w:val="008A11E8"/>
    <w:rPr>
      <w:rFonts w:ascii="Cambria" w:eastAsia="MS Mincho" w:hAnsi="Cambria"/>
      <w:kern w:val="2"/>
      <w:sz w:val="22"/>
      <w:szCs w:val="22"/>
      <w14:ligatures w14:val="standardContextual"/>
    </w:rPr>
  </w:style>
  <w:style w:type="character" w:customStyle="1" w:styleId="CommentTextChar1">
    <w:name w:val="Comment Text Char1"/>
    <w:basedOn w:val="DefaultParagraphFont"/>
    <w:uiPriority w:val="99"/>
    <w:semiHidden/>
    <w:rsid w:val="008A11E8"/>
    <w:rPr>
      <w:rFonts w:ascii="Calibri" w:eastAsia="SimSun" w:hAnsi="Calibri" w:cs="Times New Roman"/>
      <w:kern w:val="0"/>
      <w:sz w:val="20"/>
      <w:szCs w:val="20"/>
      <w:lang w:eastAsia="en-US"/>
      <w14:ligatures w14:val="none"/>
    </w:rPr>
  </w:style>
  <w:style w:type="character" w:styleId="CommentReference">
    <w:name w:val="annotation reference"/>
    <w:uiPriority w:val="99"/>
    <w:semiHidden/>
    <w:unhideWhenUsed/>
    <w:rsid w:val="008A11E8"/>
    <w:rPr>
      <w:sz w:val="16"/>
      <w:szCs w:val="16"/>
    </w:rPr>
  </w:style>
  <w:style w:type="paragraph" w:styleId="Header">
    <w:name w:val="header"/>
    <w:basedOn w:val="Normal"/>
    <w:link w:val="HeaderChar"/>
    <w:uiPriority w:val="99"/>
    <w:semiHidden/>
    <w:unhideWhenUsed/>
    <w:rsid w:val="00A85B6D"/>
    <w:pPr>
      <w:tabs>
        <w:tab w:val="center" w:pos="4680"/>
        <w:tab w:val="right" w:pos="9360"/>
      </w:tabs>
    </w:pPr>
  </w:style>
  <w:style w:type="character" w:customStyle="1" w:styleId="HeaderChar">
    <w:name w:val="Header Char"/>
    <w:basedOn w:val="DefaultParagraphFont"/>
    <w:link w:val="Header"/>
    <w:uiPriority w:val="99"/>
    <w:semiHidden/>
    <w:rsid w:val="00A85B6D"/>
    <w:rPr>
      <w:rFonts w:ascii="Calibri" w:eastAsia="SimSun" w:hAnsi="Calibri" w:cs="Times New Roman"/>
      <w:kern w:val="0"/>
      <w:sz w:val="24"/>
      <w:szCs w:val="24"/>
      <w:lang w:eastAsia="en-US"/>
      <w14:ligatures w14:val="none"/>
    </w:rPr>
  </w:style>
  <w:style w:type="paragraph" w:styleId="Footer">
    <w:name w:val="footer"/>
    <w:basedOn w:val="Normal"/>
    <w:link w:val="FooterChar"/>
    <w:uiPriority w:val="99"/>
    <w:semiHidden/>
    <w:unhideWhenUsed/>
    <w:rsid w:val="00A85B6D"/>
    <w:pPr>
      <w:tabs>
        <w:tab w:val="center" w:pos="4680"/>
        <w:tab w:val="right" w:pos="9360"/>
      </w:tabs>
    </w:pPr>
  </w:style>
  <w:style w:type="character" w:customStyle="1" w:styleId="FooterChar">
    <w:name w:val="Footer Char"/>
    <w:basedOn w:val="DefaultParagraphFont"/>
    <w:link w:val="Footer"/>
    <w:uiPriority w:val="99"/>
    <w:semiHidden/>
    <w:rsid w:val="00A85B6D"/>
    <w:rPr>
      <w:rFonts w:ascii="Calibri" w:eastAsia="SimSun" w:hAnsi="Calibri" w:cs="Times New Roman"/>
      <w:kern w:val="0"/>
      <w:sz w:val="24"/>
      <w:szCs w:val="24"/>
      <w:lang w:eastAsia="en-US"/>
      <w14:ligatures w14:val="none"/>
    </w:rPr>
  </w:style>
  <w:style w:type="character" w:styleId="PlaceholderText">
    <w:name w:val="Placeholder Text"/>
    <w:basedOn w:val="DefaultParagraphFont"/>
    <w:uiPriority w:val="99"/>
    <w:semiHidden/>
    <w:rsid w:val="00A95A27"/>
    <w:rPr>
      <w:color w:val="808080"/>
    </w:rPr>
  </w:style>
  <w:style w:type="paragraph" w:styleId="HTMLPreformatted">
    <w:name w:val="HTML Preformatted"/>
    <w:basedOn w:val="Normal"/>
    <w:link w:val="HTMLPreformattedChar"/>
    <w:uiPriority w:val="99"/>
    <w:semiHidden/>
    <w:unhideWhenUsed/>
    <w:rsid w:val="00A5139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139C"/>
    <w:rPr>
      <w:rFonts w:ascii="Consolas" w:eastAsia="SimSun" w:hAnsi="Consolas" w:cs="Times New Roman"/>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8028">
      <w:bodyDiv w:val="1"/>
      <w:marLeft w:val="0"/>
      <w:marRight w:val="0"/>
      <w:marTop w:val="0"/>
      <w:marBottom w:val="0"/>
      <w:divBdr>
        <w:top w:val="none" w:sz="0" w:space="0" w:color="auto"/>
        <w:left w:val="none" w:sz="0" w:space="0" w:color="auto"/>
        <w:bottom w:val="none" w:sz="0" w:space="0" w:color="auto"/>
        <w:right w:val="none" w:sz="0" w:space="0" w:color="auto"/>
      </w:divBdr>
    </w:div>
    <w:div w:id="288901972">
      <w:bodyDiv w:val="1"/>
      <w:marLeft w:val="0"/>
      <w:marRight w:val="0"/>
      <w:marTop w:val="0"/>
      <w:marBottom w:val="0"/>
      <w:divBdr>
        <w:top w:val="none" w:sz="0" w:space="0" w:color="auto"/>
        <w:left w:val="none" w:sz="0" w:space="0" w:color="auto"/>
        <w:bottom w:val="none" w:sz="0" w:space="0" w:color="auto"/>
        <w:right w:val="none" w:sz="0" w:space="0" w:color="auto"/>
      </w:divBdr>
    </w:div>
    <w:div w:id="470514352">
      <w:bodyDiv w:val="1"/>
      <w:marLeft w:val="0"/>
      <w:marRight w:val="0"/>
      <w:marTop w:val="0"/>
      <w:marBottom w:val="0"/>
      <w:divBdr>
        <w:top w:val="none" w:sz="0" w:space="0" w:color="auto"/>
        <w:left w:val="none" w:sz="0" w:space="0" w:color="auto"/>
        <w:bottom w:val="none" w:sz="0" w:space="0" w:color="auto"/>
        <w:right w:val="none" w:sz="0" w:space="0" w:color="auto"/>
      </w:divBdr>
    </w:div>
    <w:div w:id="540172572">
      <w:bodyDiv w:val="1"/>
      <w:marLeft w:val="0"/>
      <w:marRight w:val="0"/>
      <w:marTop w:val="0"/>
      <w:marBottom w:val="0"/>
      <w:divBdr>
        <w:top w:val="none" w:sz="0" w:space="0" w:color="auto"/>
        <w:left w:val="none" w:sz="0" w:space="0" w:color="auto"/>
        <w:bottom w:val="none" w:sz="0" w:space="0" w:color="auto"/>
        <w:right w:val="none" w:sz="0" w:space="0" w:color="auto"/>
      </w:divBdr>
    </w:div>
    <w:div w:id="624234495">
      <w:bodyDiv w:val="1"/>
      <w:marLeft w:val="0"/>
      <w:marRight w:val="0"/>
      <w:marTop w:val="0"/>
      <w:marBottom w:val="0"/>
      <w:divBdr>
        <w:top w:val="none" w:sz="0" w:space="0" w:color="auto"/>
        <w:left w:val="none" w:sz="0" w:space="0" w:color="auto"/>
        <w:bottom w:val="none" w:sz="0" w:space="0" w:color="auto"/>
        <w:right w:val="none" w:sz="0" w:space="0" w:color="auto"/>
      </w:divBdr>
    </w:div>
    <w:div w:id="675302057">
      <w:bodyDiv w:val="1"/>
      <w:marLeft w:val="0"/>
      <w:marRight w:val="0"/>
      <w:marTop w:val="0"/>
      <w:marBottom w:val="0"/>
      <w:divBdr>
        <w:top w:val="none" w:sz="0" w:space="0" w:color="auto"/>
        <w:left w:val="none" w:sz="0" w:space="0" w:color="auto"/>
        <w:bottom w:val="none" w:sz="0" w:space="0" w:color="auto"/>
        <w:right w:val="none" w:sz="0" w:space="0" w:color="auto"/>
      </w:divBdr>
    </w:div>
    <w:div w:id="1123383990">
      <w:bodyDiv w:val="1"/>
      <w:marLeft w:val="0"/>
      <w:marRight w:val="0"/>
      <w:marTop w:val="0"/>
      <w:marBottom w:val="0"/>
      <w:divBdr>
        <w:top w:val="none" w:sz="0" w:space="0" w:color="auto"/>
        <w:left w:val="none" w:sz="0" w:space="0" w:color="auto"/>
        <w:bottom w:val="none" w:sz="0" w:space="0" w:color="auto"/>
        <w:right w:val="none" w:sz="0" w:space="0" w:color="auto"/>
      </w:divBdr>
    </w:div>
    <w:div w:id="1157039567">
      <w:bodyDiv w:val="1"/>
      <w:marLeft w:val="0"/>
      <w:marRight w:val="0"/>
      <w:marTop w:val="0"/>
      <w:marBottom w:val="0"/>
      <w:divBdr>
        <w:top w:val="none" w:sz="0" w:space="0" w:color="auto"/>
        <w:left w:val="none" w:sz="0" w:space="0" w:color="auto"/>
        <w:bottom w:val="none" w:sz="0" w:space="0" w:color="auto"/>
        <w:right w:val="none" w:sz="0" w:space="0" w:color="auto"/>
      </w:divBdr>
    </w:div>
    <w:div w:id="1346060382">
      <w:bodyDiv w:val="1"/>
      <w:marLeft w:val="0"/>
      <w:marRight w:val="0"/>
      <w:marTop w:val="0"/>
      <w:marBottom w:val="0"/>
      <w:divBdr>
        <w:top w:val="none" w:sz="0" w:space="0" w:color="auto"/>
        <w:left w:val="none" w:sz="0" w:space="0" w:color="auto"/>
        <w:bottom w:val="none" w:sz="0" w:space="0" w:color="auto"/>
        <w:right w:val="none" w:sz="0" w:space="0" w:color="auto"/>
      </w:divBdr>
    </w:div>
    <w:div w:id="1561868691">
      <w:bodyDiv w:val="1"/>
      <w:marLeft w:val="0"/>
      <w:marRight w:val="0"/>
      <w:marTop w:val="0"/>
      <w:marBottom w:val="0"/>
      <w:divBdr>
        <w:top w:val="none" w:sz="0" w:space="0" w:color="auto"/>
        <w:left w:val="none" w:sz="0" w:space="0" w:color="auto"/>
        <w:bottom w:val="none" w:sz="0" w:space="0" w:color="auto"/>
        <w:right w:val="none" w:sz="0" w:space="0" w:color="auto"/>
      </w:divBdr>
    </w:div>
    <w:div w:id="1635524638">
      <w:bodyDiv w:val="1"/>
      <w:marLeft w:val="0"/>
      <w:marRight w:val="0"/>
      <w:marTop w:val="0"/>
      <w:marBottom w:val="0"/>
      <w:divBdr>
        <w:top w:val="none" w:sz="0" w:space="0" w:color="auto"/>
        <w:left w:val="none" w:sz="0" w:space="0" w:color="auto"/>
        <w:bottom w:val="none" w:sz="0" w:space="0" w:color="auto"/>
        <w:right w:val="none" w:sz="0" w:space="0" w:color="auto"/>
      </w:divBdr>
    </w:div>
    <w:div w:id="1836339803">
      <w:bodyDiv w:val="1"/>
      <w:marLeft w:val="0"/>
      <w:marRight w:val="0"/>
      <w:marTop w:val="0"/>
      <w:marBottom w:val="0"/>
      <w:divBdr>
        <w:top w:val="none" w:sz="0" w:space="0" w:color="auto"/>
        <w:left w:val="none" w:sz="0" w:space="0" w:color="auto"/>
        <w:bottom w:val="none" w:sz="0" w:space="0" w:color="auto"/>
        <w:right w:val="none" w:sz="0" w:space="0" w:color="auto"/>
      </w:divBdr>
    </w:div>
    <w:div w:id="1961763399">
      <w:bodyDiv w:val="1"/>
      <w:marLeft w:val="0"/>
      <w:marRight w:val="0"/>
      <w:marTop w:val="0"/>
      <w:marBottom w:val="0"/>
      <w:divBdr>
        <w:top w:val="none" w:sz="0" w:space="0" w:color="auto"/>
        <w:left w:val="none" w:sz="0" w:space="0" w:color="auto"/>
        <w:bottom w:val="none" w:sz="0" w:space="0" w:color="auto"/>
        <w:right w:val="none" w:sz="0" w:space="0" w:color="auto"/>
      </w:divBdr>
    </w:div>
    <w:div w:id="1996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21683565.2014.884515" TargetMode="External"/><Relationship Id="rId5" Type="http://schemas.openxmlformats.org/officeDocument/2006/relationships/footnotes" Target="footnotes.xml"/><Relationship Id="rId10" Type="http://schemas.openxmlformats.org/officeDocument/2006/relationships/hyperlink" Target="https://doi.org/10.1016/j.chemosphere.2007.10.074" TargetMode="External"/><Relationship Id="rId4" Type="http://schemas.openxmlformats.org/officeDocument/2006/relationships/webSettings" Target="webSettings.xml"/><Relationship Id="rId9" Type="http://schemas.openxmlformats.org/officeDocument/2006/relationships/hyperlink" Target="https://doi.org/10.1007/s10924-007-006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BD1CC-9429-4183-BC7B-6033039D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12145</TotalTime>
  <Pages>10</Pages>
  <Words>1994</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Links>
    <vt:vector size="18" baseType="variant">
      <vt:variant>
        <vt:i4>458828</vt:i4>
      </vt:variant>
      <vt:variant>
        <vt:i4>6</vt:i4>
      </vt:variant>
      <vt:variant>
        <vt:i4>0</vt:i4>
      </vt:variant>
      <vt:variant>
        <vt:i4>5</vt:i4>
      </vt:variant>
      <vt:variant>
        <vt:lpwstr>https://doi.org/10.1080/21683565.2014.884515</vt:lpwstr>
      </vt:variant>
      <vt:variant>
        <vt:lpwstr/>
      </vt:variant>
      <vt:variant>
        <vt:i4>5308419</vt:i4>
      </vt:variant>
      <vt:variant>
        <vt:i4>3</vt:i4>
      </vt:variant>
      <vt:variant>
        <vt:i4>0</vt:i4>
      </vt:variant>
      <vt:variant>
        <vt:i4>5</vt:i4>
      </vt:variant>
      <vt:variant>
        <vt:lpwstr>https://doi.org/10.1016/j.chemosphere.2007.10.074</vt:lpwstr>
      </vt:variant>
      <vt:variant>
        <vt:lpwstr/>
      </vt:variant>
      <vt:variant>
        <vt:i4>196639</vt:i4>
      </vt:variant>
      <vt:variant>
        <vt:i4>0</vt:i4>
      </vt:variant>
      <vt:variant>
        <vt:i4>0</vt:i4>
      </vt:variant>
      <vt:variant>
        <vt:i4>5</vt:i4>
      </vt:variant>
      <vt:variant>
        <vt:lpwstr>https://doi.org/10.1007/s10924-007-0063-6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Jingze Jiang</dc:creator>
  <cp:keywords/>
  <dc:description/>
  <cp:lastModifiedBy>Jingze Jiang</cp:lastModifiedBy>
  <cp:revision>122</cp:revision>
  <dcterms:created xsi:type="dcterms:W3CDTF">2024-03-29T21:45:00Z</dcterms:created>
  <dcterms:modified xsi:type="dcterms:W3CDTF">2025-03-13T16:12:00Z</dcterms:modified>
</cp:coreProperties>
</file>