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01D7" w14:textId="7F7A2D35" w:rsidR="00616EAC" w:rsidRPr="00616EAC" w:rsidRDefault="00616EAC" w:rsidP="00616EAC">
      <w:pPr>
        <w:rPr>
          <w:rFonts w:ascii="Calibri" w:hAnsi="Calibri" w:cs="Calibri"/>
          <w:sz w:val="22"/>
          <w:szCs w:val="22"/>
        </w:rPr>
      </w:pPr>
      <w:r w:rsidRPr="00616EAC">
        <w:rPr>
          <w:rFonts w:ascii="Calibri" w:hAnsi="Calibri" w:cs="Calibri"/>
          <w:sz w:val="22"/>
          <w:szCs w:val="22"/>
        </w:rPr>
        <w:t xml:space="preserve"> Comparison of Bell’s Stage I vs II and III</w:t>
      </w:r>
    </w:p>
    <w:tbl>
      <w:tblPr>
        <w:tblStyle w:val="TableGrid"/>
        <w:tblW w:w="9985" w:type="dxa"/>
        <w:tblInd w:w="-635" w:type="dxa"/>
        <w:tblLook w:val="04A0" w:firstRow="1" w:lastRow="0" w:firstColumn="1" w:lastColumn="0" w:noHBand="0" w:noVBand="1"/>
      </w:tblPr>
      <w:tblGrid>
        <w:gridCol w:w="2954"/>
        <w:gridCol w:w="2411"/>
        <w:gridCol w:w="2465"/>
        <w:gridCol w:w="2155"/>
      </w:tblGrid>
      <w:tr w:rsidR="00616EAC" w:rsidRPr="00616EAC" w14:paraId="0AED9F3A" w14:textId="77777777" w:rsidTr="005C2652">
        <w:tc>
          <w:tcPr>
            <w:tcW w:w="2954" w:type="dxa"/>
          </w:tcPr>
          <w:p w14:paraId="3D3A8B91" w14:textId="77777777" w:rsidR="00616EAC" w:rsidRPr="00616EAC" w:rsidRDefault="00616EAC" w:rsidP="005C26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1" w:type="dxa"/>
          </w:tcPr>
          <w:p w14:paraId="0A091A30" w14:textId="0D38D1DC" w:rsidR="00616EAC" w:rsidRPr="00616EAC" w:rsidRDefault="00616EAC" w:rsidP="005C2652">
            <w:pPr>
              <w:rPr>
                <w:rFonts w:ascii="Calibri" w:hAnsi="Calibri" w:cs="Calibri"/>
                <w:sz w:val="22"/>
                <w:szCs w:val="22"/>
              </w:rPr>
            </w:pPr>
            <w:r w:rsidRPr="00616EAC">
              <w:rPr>
                <w:rFonts w:ascii="Calibri" w:hAnsi="Calibri" w:cs="Calibri"/>
                <w:sz w:val="22"/>
                <w:szCs w:val="22"/>
              </w:rPr>
              <w:t>Preintervention (n=</w:t>
            </w:r>
            <w:r w:rsidR="009A0A6C">
              <w:rPr>
                <w:rFonts w:ascii="Calibri" w:hAnsi="Calibri" w:cs="Calibri"/>
                <w:sz w:val="22"/>
                <w:szCs w:val="22"/>
              </w:rPr>
              <w:t>19</w:t>
            </w:r>
            <w:r w:rsidRPr="00616EA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465" w:type="dxa"/>
          </w:tcPr>
          <w:p w14:paraId="1A3E551E" w14:textId="0537D025" w:rsidR="00616EAC" w:rsidRPr="00616EAC" w:rsidRDefault="00616EAC" w:rsidP="005C2652">
            <w:pPr>
              <w:rPr>
                <w:rFonts w:ascii="Calibri" w:hAnsi="Calibri" w:cs="Calibri"/>
                <w:sz w:val="22"/>
                <w:szCs w:val="22"/>
              </w:rPr>
            </w:pPr>
            <w:r w:rsidRPr="00616EAC">
              <w:rPr>
                <w:rFonts w:ascii="Calibri" w:hAnsi="Calibri" w:cs="Calibri"/>
                <w:sz w:val="22"/>
                <w:szCs w:val="22"/>
              </w:rPr>
              <w:t>Postintervention (n=</w:t>
            </w:r>
            <w:r w:rsidR="009A0A6C">
              <w:rPr>
                <w:rFonts w:ascii="Calibri" w:hAnsi="Calibri" w:cs="Calibri"/>
                <w:sz w:val="22"/>
                <w:szCs w:val="22"/>
              </w:rPr>
              <w:t>20</w:t>
            </w:r>
            <w:r w:rsidRPr="00616EA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155" w:type="dxa"/>
          </w:tcPr>
          <w:p w14:paraId="645423C8" w14:textId="77777777" w:rsidR="00616EAC" w:rsidRPr="00616EAC" w:rsidRDefault="00616EAC" w:rsidP="005C2652">
            <w:pPr>
              <w:rPr>
                <w:rFonts w:ascii="Calibri" w:hAnsi="Calibri" w:cs="Calibri"/>
                <w:sz w:val="22"/>
                <w:szCs w:val="22"/>
              </w:rPr>
            </w:pPr>
            <w:r w:rsidRPr="00616EAC">
              <w:rPr>
                <w:rFonts w:ascii="Calibri" w:hAnsi="Calibri" w:cs="Calibri"/>
                <w:sz w:val="22"/>
                <w:szCs w:val="22"/>
              </w:rPr>
              <w:t>P value</w:t>
            </w:r>
          </w:p>
        </w:tc>
      </w:tr>
      <w:tr w:rsidR="00616EAC" w:rsidRPr="00616EAC" w14:paraId="455D38E2" w14:textId="77777777" w:rsidTr="005C2652">
        <w:tc>
          <w:tcPr>
            <w:tcW w:w="9985" w:type="dxa"/>
            <w:gridSpan w:val="4"/>
          </w:tcPr>
          <w:p w14:paraId="5902394E" w14:textId="77777777" w:rsidR="00616EAC" w:rsidRPr="00616EAC" w:rsidRDefault="00616EAC" w:rsidP="005C2652">
            <w:pPr>
              <w:rPr>
                <w:rFonts w:ascii="Calibri" w:hAnsi="Calibri" w:cs="Calibri"/>
                <w:sz w:val="22"/>
                <w:szCs w:val="22"/>
              </w:rPr>
            </w:pPr>
            <w:r w:rsidRPr="00616EAC">
              <w:rPr>
                <w:rFonts w:ascii="Calibri" w:hAnsi="Calibri" w:cs="Calibri"/>
                <w:sz w:val="22"/>
                <w:szCs w:val="22"/>
              </w:rPr>
              <w:t>Bell’s Stage I</w:t>
            </w:r>
          </w:p>
        </w:tc>
      </w:tr>
      <w:tr w:rsidR="00616EAC" w:rsidRPr="00616EAC" w14:paraId="2B1C8986" w14:textId="77777777" w:rsidTr="005C2652">
        <w:tc>
          <w:tcPr>
            <w:tcW w:w="2954" w:type="dxa"/>
          </w:tcPr>
          <w:p w14:paraId="245BFDE3" w14:textId="77777777" w:rsidR="00616EAC" w:rsidRPr="00616EAC" w:rsidRDefault="00616EAC" w:rsidP="005C2652">
            <w:pPr>
              <w:rPr>
                <w:rFonts w:ascii="Calibri" w:hAnsi="Calibri" w:cs="Calibri"/>
                <w:sz w:val="22"/>
                <w:szCs w:val="22"/>
              </w:rPr>
            </w:pPr>
            <w:r w:rsidRPr="00616EAC">
              <w:rPr>
                <w:rFonts w:ascii="Calibri" w:hAnsi="Calibri" w:cs="Calibri"/>
                <w:sz w:val="22"/>
                <w:szCs w:val="22"/>
              </w:rPr>
              <w:t xml:space="preserve">    NEC Watch/NPO Days  </w:t>
            </w:r>
          </w:p>
        </w:tc>
        <w:tc>
          <w:tcPr>
            <w:tcW w:w="2411" w:type="dxa"/>
          </w:tcPr>
          <w:p w14:paraId="7827A163" w14:textId="10C71643" w:rsidR="00616EAC" w:rsidRPr="00616EAC" w:rsidRDefault="00616EAC" w:rsidP="005C2652">
            <w:pPr>
              <w:rPr>
                <w:rFonts w:ascii="Calibri" w:hAnsi="Calibri" w:cs="Calibri"/>
                <w:sz w:val="22"/>
                <w:szCs w:val="22"/>
              </w:rPr>
            </w:pPr>
            <w:r w:rsidRPr="00616EAC">
              <w:rPr>
                <w:rFonts w:ascii="Calibri" w:hAnsi="Calibri" w:cs="Calibri"/>
                <w:sz w:val="22"/>
                <w:szCs w:val="22"/>
              </w:rPr>
              <w:t>7 [7, 7]</w:t>
            </w:r>
          </w:p>
        </w:tc>
        <w:tc>
          <w:tcPr>
            <w:tcW w:w="2465" w:type="dxa"/>
          </w:tcPr>
          <w:p w14:paraId="23674E73" w14:textId="281BA994" w:rsidR="00616EAC" w:rsidRPr="00616EAC" w:rsidRDefault="00616EAC" w:rsidP="005C2652">
            <w:pPr>
              <w:rPr>
                <w:rFonts w:ascii="Calibri" w:hAnsi="Calibri" w:cs="Calibri"/>
                <w:sz w:val="22"/>
                <w:szCs w:val="22"/>
              </w:rPr>
            </w:pPr>
            <w:r w:rsidRPr="00616EAC">
              <w:rPr>
                <w:rFonts w:ascii="Calibri" w:hAnsi="Calibri" w:cs="Calibri"/>
                <w:sz w:val="22"/>
                <w:szCs w:val="22"/>
              </w:rPr>
              <w:t>2 [1, 5]</w:t>
            </w:r>
          </w:p>
        </w:tc>
        <w:tc>
          <w:tcPr>
            <w:tcW w:w="2155" w:type="dxa"/>
          </w:tcPr>
          <w:p w14:paraId="4D395271" w14:textId="77777777" w:rsidR="00616EAC" w:rsidRPr="00616EAC" w:rsidRDefault="00616EAC" w:rsidP="005C2652">
            <w:pPr>
              <w:rPr>
                <w:rFonts w:ascii="Calibri" w:hAnsi="Calibri" w:cs="Calibri"/>
                <w:sz w:val="22"/>
                <w:szCs w:val="22"/>
              </w:rPr>
            </w:pPr>
            <w:r w:rsidRPr="00616EAC">
              <w:rPr>
                <w:rFonts w:ascii="Calibri" w:hAnsi="Calibri" w:cs="Calibri"/>
                <w:sz w:val="22"/>
                <w:szCs w:val="22"/>
              </w:rPr>
              <w:t>0.004</w:t>
            </w:r>
          </w:p>
        </w:tc>
      </w:tr>
      <w:tr w:rsidR="00616EAC" w:rsidRPr="00616EAC" w14:paraId="257082FE" w14:textId="77777777" w:rsidTr="005C2652">
        <w:tc>
          <w:tcPr>
            <w:tcW w:w="2954" w:type="dxa"/>
          </w:tcPr>
          <w:p w14:paraId="00D4B6AB" w14:textId="77777777" w:rsidR="00616EAC" w:rsidRPr="00616EAC" w:rsidRDefault="00616EAC" w:rsidP="005C2652">
            <w:pPr>
              <w:rPr>
                <w:rFonts w:ascii="Calibri" w:hAnsi="Calibri" w:cs="Calibri"/>
                <w:sz w:val="22"/>
                <w:szCs w:val="22"/>
              </w:rPr>
            </w:pPr>
            <w:r w:rsidRPr="00616EAC">
              <w:rPr>
                <w:rFonts w:ascii="Calibri" w:hAnsi="Calibri" w:cs="Calibri"/>
                <w:sz w:val="22"/>
                <w:szCs w:val="22"/>
              </w:rPr>
              <w:t xml:space="preserve">    Antibiotics Days</w:t>
            </w:r>
          </w:p>
        </w:tc>
        <w:tc>
          <w:tcPr>
            <w:tcW w:w="2411" w:type="dxa"/>
          </w:tcPr>
          <w:p w14:paraId="7B70818E" w14:textId="51D82DEA" w:rsidR="00616EAC" w:rsidRPr="00616EAC" w:rsidRDefault="00616EAC" w:rsidP="005C2652">
            <w:pPr>
              <w:rPr>
                <w:rFonts w:ascii="Calibri" w:hAnsi="Calibri" w:cs="Calibri"/>
                <w:sz w:val="22"/>
                <w:szCs w:val="22"/>
              </w:rPr>
            </w:pPr>
            <w:r w:rsidRPr="00616EAC">
              <w:rPr>
                <w:rFonts w:ascii="Calibri" w:hAnsi="Calibri" w:cs="Calibri"/>
                <w:sz w:val="22"/>
                <w:szCs w:val="22"/>
              </w:rPr>
              <w:t>7 [6.25, 7]</w:t>
            </w:r>
          </w:p>
        </w:tc>
        <w:tc>
          <w:tcPr>
            <w:tcW w:w="2465" w:type="dxa"/>
          </w:tcPr>
          <w:p w14:paraId="262710B6" w14:textId="5F933053" w:rsidR="00616EAC" w:rsidRPr="00616EAC" w:rsidRDefault="00616EAC" w:rsidP="005C2652">
            <w:pPr>
              <w:rPr>
                <w:rFonts w:ascii="Calibri" w:hAnsi="Calibri" w:cs="Calibri"/>
                <w:sz w:val="22"/>
                <w:szCs w:val="22"/>
              </w:rPr>
            </w:pPr>
            <w:r w:rsidRPr="00616EAC">
              <w:rPr>
                <w:rFonts w:ascii="Calibri" w:hAnsi="Calibri" w:cs="Calibri"/>
                <w:sz w:val="22"/>
                <w:szCs w:val="22"/>
              </w:rPr>
              <w:t>2 [0, 7]</w:t>
            </w:r>
          </w:p>
        </w:tc>
        <w:tc>
          <w:tcPr>
            <w:tcW w:w="2155" w:type="dxa"/>
          </w:tcPr>
          <w:p w14:paraId="43B8D92E" w14:textId="77777777" w:rsidR="00616EAC" w:rsidRPr="00616EAC" w:rsidRDefault="00616EAC" w:rsidP="005C2652">
            <w:pPr>
              <w:rPr>
                <w:rFonts w:ascii="Calibri" w:hAnsi="Calibri" w:cs="Calibri"/>
                <w:sz w:val="22"/>
                <w:szCs w:val="22"/>
              </w:rPr>
            </w:pPr>
            <w:r w:rsidRPr="00616EAC">
              <w:rPr>
                <w:rFonts w:ascii="Calibri" w:hAnsi="Calibri" w:cs="Calibri"/>
                <w:sz w:val="22"/>
                <w:szCs w:val="22"/>
              </w:rPr>
              <w:t>0.045</w:t>
            </w:r>
          </w:p>
        </w:tc>
      </w:tr>
      <w:tr w:rsidR="00616EAC" w:rsidRPr="00616EAC" w14:paraId="49813816" w14:textId="77777777" w:rsidTr="005C2652">
        <w:tc>
          <w:tcPr>
            <w:tcW w:w="2954" w:type="dxa"/>
          </w:tcPr>
          <w:p w14:paraId="685E1679" w14:textId="77777777" w:rsidR="00616EAC" w:rsidRPr="00616EAC" w:rsidRDefault="00616EAC" w:rsidP="005C2652">
            <w:pPr>
              <w:rPr>
                <w:rFonts w:ascii="Calibri" w:hAnsi="Calibri" w:cs="Calibri"/>
                <w:sz w:val="22"/>
                <w:szCs w:val="22"/>
              </w:rPr>
            </w:pPr>
            <w:r w:rsidRPr="00616EAC">
              <w:rPr>
                <w:rFonts w:ascii="Calibri" w:hAnsi="Calibri" w:cs="Calibri"/>
                <w:sz w:val="22"/>
                <w:szCs w:val="22"/>
              </w:rPr>
              <w:t xml:space="preserve">    Time to Full Feeds </w:t>
            </w:r>
          </w:p>
        </w:tc>
        <w:tc>
          <w:tcPr>
            <w:tcW w:w="2411" w:type="dxa"/>
          </w:tcPr>
          <w:p w14:paraId="7C9115BE" w14:textId="6D665694" w:rsidR="00616EAC" w:rsidRPr="00616EAC" w:rsidRDefault="00616EAC" w:rsidP="005C2652">
            <w:pPr>
              <w:rPr>
                <w:rFonts w:ascii="Calibri" w:hAnsi="Calibri" w:cs="Calibri"/>
                <w:sz w:val="22"/>
                <w:szCs w:val="22"/>
              </w:rPr>
            </w:pPr>
            <w:r w:rsidRPr="00616EAC">
              <w:rPr>
                <w:rFonts w:ascii="Calibri" w:hAnsi="Calibri" w:cs="Calibri"/>
                <w:sz w:val="22"/>
                <w:szCs w:val="22"/>
              </w:rPr>
              <w:t>14.5 [12.25, 30.25]</w:t>
            </w:r>
          </w:p>
        </w:tc>
        <w:tc>
          <w:tcPr>
            <w:tcW w:w="2465" w:type="dxa"/>
          </w:tcPr>
          <w:p w14:paraId="64FC088A" w14:textId="555D9DD1" w:rsidR="00616EAC" w:rsidRPr="00616EAC" w:rsidRDefault="00616EAC" w:rsidP="005C2652">
            <w:pPr>
              <w:rPr>
                <w:rFonts w:ascii="Calibri" w:hAnsi="Calibri" w:cs="Calibri"/>
                <w:sz w:val="22"/>
                <w:szCs w:val="22"/>
              </w:rPr>
            </w:pPr>
            <w:r w:rsidRPr="00616EAC">
              <w:rPr>
                <w:rFonts w:ascii="Calibri" w:hAnsi="Calibri" w:cs="Calibri"/>
                <w:sz w:val="22"/>
                <w:szCs w:val="22"/>
              </w:rPr>
              <w:t>5 [1, 12]</w:t>
            </w:r>
          </w:p>
        </w:tc>
        <w:tc>
          <w:tcPr>
            <w:tcW w:w="2155" w:type="dxa"/>
          </w:tcPr>
          <w:p w14:paraId="33E09357" w14:textId="77777777" w:rsidR="00616EAC" w:rsidRPr="00616EAC" w:rsidRDefault="00616EAC" w:rsidP="005C2652">
            <w:pPr>
              <w:rPr>
                <w:rFonts w:ascii="Calibri" w:hAnsi="Calibri" w:cs="Calibri"/>
                <w:sz w:val="22"/>
                <w:szCs w:val="22"/>
              </w:rPr>
            </w:pPr>
            <w:r w:rsidRPr="00616EAC">
              <w:rPr>
                <w:rFonts w:ascii="Calibri" w:hAnsi="Calibri" w:cs="Calibri"/>
                <w:sz w:val="22"/>
                <w:szCs w:val="22"/>
              </w:rPr>
              <w:t>0.023</w:t>
            </w:r>
          </w:p>
        </w:tc>
      </w:tr>
      <w:tr w:rsidR="00616EAC" w:rsidRPr="00616EAC" w14:paraId="3BF8D32B" w14:textId="77777777" w:rsidTr="005C2652">
        <w:tc>
          <w:tcPr>
            <w:tcW w:w="9985" w:type="dxa"/>
            <w:gridSpan w:val="4"/>
          </w:tcPr>
          <w:p w14:paraId="7D5188C4" w14:textId="77777777" w:rsidR="00616EAC" w:rsidRPr="00616EAC" w:rsidRDefault="00616EAC" w:rsidP="005C2652">
            <w:pPr>
              <w:rPr>
                <w:rFonts w:ascii="Calibri" w:hAnsi="Calibri" w:cs="Calibri"/>
                <w:sz w:val="22"/>
                <w:szCs w:val="22"/>
              </w:rPr>
            </w:pPr>
            <w:r w:rsidRPr="00616EAC">
              <w:rPr>
                <w:rFonts w:ascii="Calibri" w:hAnsi="Calibri" w:cs="Calibri"/>
                <w:sz w:val="22"/>
                <w:szCs w:val="22"/>
              </w:rPr>
              <w:t>Bell’s Stage II and III</w:t>
            </w:r>
          </w:p>
        </w:tc>
      </w:tr>
      <w:tr w:rsidR="00616EAC" w:rsidRPr="00616EAC" w14:paraId="6C83F898" w14:textId="77777777" w:rsidTr="005C2652">
        <w:tc>
          <w:tcPr>
            <w:tcW w:w="2954" w:type="dxa"/>
          </w:tcPr>
          <w:p w14:paraId="53C9FE26" w14:textId="77777777" w:rsidR="00616EAC" w:rsidRPr="00616EAC" w:rsidRDefault="00616EAC" w:rsidP="005C2652">
            <w:pPr>
              <w:rPr>
                <w:rFonts w:ascii="Calibri" w:hAnsi="Calibri" w:cs="Calibri"/>
                <w:sz w:val="22"/>
                <w:szCs w:val="22"/>
              </w:rPr>
            </w:pPr>
            <w:r w:rsidRPr="00616EAC">
              <w:rPr>
                <w:rFonts w:ascii="Calibri" w:hAnsi="Calibri" w:cs="Calibri"/>
                <w:sz w:val="22"/>
                <w:szCs w:val="22"/>
              </w:rPr>
              <w:t xml:space="preserve">     NEC Watch/NPO Days  </w:t>
            </w:r>
          </w:p>
        </w:tc>
        <w:tc>
          <w:tcPr>
            <w:tcW w:w="2411" w:type="dxa"/>
          </w:tcPr>
          <w:p w14:paraId="0727D65E" w14:textId="7C6CE8BD" w:rsidR="00616EAC" w:rsidRPr="00616EAC" w:rsidRDefault="00616EAC" w:rsidP="005C2652">
            <w:pPr>
              <w:rPr>
                <w:rFonts w:ascii="Calibri" w:hAnsi="Calibri" w:cs="Calibri"/>
                <w:sz w:val="22"/>
                <w:szCs w:val="22"/>
              </w:rPr>
            </w:pPr>
            <w:r w:rsidRPr="00616EAC">
              <w:rPr>
                <w:rFonts w:ascii="Calibri" w:hAnsi="Calibri" w:cs="Calibri"/>
                <w:sz w:val="22"/>
                <w:szCs w:val="22"/>
              </w:rPr>
              <w:t>10 [7, 10]</w:t>
            </w:r>
          </w:p>
        </w:tc>
        <w:tc>
          <w:tcPr>
            <w:tcW w:w="2465" w:type="dxa"/>
          </w:tcPr>
          <w:p w14:paraId="1E579078" w14:textId="02753A8B" w:rsidR="00616EAC" w:rsidRPr="00616EAC" w:rsidRDefault="00616EAC" w:rsidP="005C2652">
            <w:pPr>
              <w:rPr>
                <w:rFonts w:ascii="Calibri" w:hAnsi="Calibri" w:cs="Calibri"/>
                <w:sz w:val="22"/>
                <w:szCs w:val="22"/>
              </w:rPr>
            </w:pPr>
            <w:r w:rsidRPr="00616EAC">
              <w:rPr>
                <w:rFonts w:ascii="Calibri" w:hAnsi="Calibri" w:cs="Calibri"/>
                <w:sz w:val="22"/>
                <w:szCs w:val="22"/>
              </w:rPr>
              <w:t>7 [7, 8.5]</w:t>
            </w:r>
          </w:p>
        </w:tc>
        <w:tc>
          <w:tcPr>
            <w:tcW w:w="2155" w:type="dxa"/>
          </w:tcPr>
          <w:p w14:paraId="204E078A" w14:textId="77777777" w:rsidR="00616EAC" w:rsidRPr="00616EAC" w:rsidRDefault="00616EAC" w:rsidP="005C2652">
            <w:pPr>
              <w:rPr>
                <w:rFonts w:ascii="Calibri" w:hAnsi="Calibri" w:cs="Calibri"/>
                <w:sz w:val="22"/>
                <w:szCs w:val="22"/>
              </w:rPr>
            </w:pPr>
            <w:r w:rsidRPr="00616EAC">
              <w:rPr>
                <w:rFonts w:ascii="Calibri" w:hAnsi="Calibri" w:cs="Calibri"/>
                <w:sz w:val="22"/>
                <w:szCs w:val="22"/>
              </w:rPr>
              <w:t>0.638</w:t>
            </w:r>
          </w:p>
        </w:tc>
      </w:tr>
      <w:tr w:rsidR="00616EAC" w:rsidRPr="00616EAC" w14:paraId="63326275" w14:textId="77777777" w:rsidTr="005C2652">
        <w:tc>
          <w:tcPr>
            <w:tcW w:w="2954" w:type="dxa"/>
          </w:tcPr>
          <w:p w14:paraId="1DE4D9A7" w14:textId="77777777" w:rsidR="00616EAC" w:rsidRPr="00616EAC" w:rsidRDefault="00616EAC" w:rsidP="005C2652">
            <w:pPr>
              <w:rPr>
                <w:rFonts w:ascii="Calibri" w:hAnsi="Calibri" w:cs="Calibri"/>
                <w:sz w:val="22"/>
                <w:szCs w:val="22"/>
              </w:rPr>
            </w:pPr>
            <w:r w:rsidRPr="00616EAC">
              <w:rPr>
                <w:rFonts w:ascii="Calibri" w:hAnsi="Calibri" w:cs="Calibri"/>
                <w:sz w:val="22"/>
                <w:szCs w:val="22"/>
              </w:rPr>
              <w:t xml:space="preserve">     Antibiotics Days</w:t>
            </w:r>
          </w:p>
        </w:tc>
        <w:tc>
          <w:tcPr>
            <w:tcW w:w="2411" w:type="dxa"/>
          </w:tcPr>
          <w:p w14:paraId="6F7EADDD" w14:textId="0D797E2A" w:rsidR="00616EAC" w:rsidRPr="00616EAC" w:rsidRDefault="00616EAC" w:rsidP="005C2652">
            <w:pPr>
              <w:rPr>
                <w:rFonts w:ascii="Calibri" w:hAnsi="Calibri" w:cs="Calibri"/>
                <w:sz w:val="22"/>
                <w:szCs w:val="22"/>
              </w:rPr>
            </w:pPr>
            <w:r w:rsidRPr="00616EAC">
              <w:rPr>
                <w:rFonts w:ascii="Calibri" w:hAnsi="Calibri" w:cs="Calibri"/>
                <w:sz w:val="22"/>
                <w:szCs w:val="22"/>
              </w:rPr>
              <w:t>10 [7, 10]</w:t>
            </w:r>
          </w:p>
        </w:tc>
        <w:tc>
          <w:tcPr>
            <w:tcW w:w="2465" w:type="dxa"/>
          </w:tcPr>
          <w:p w14:paraId="69E0DB16" w14:textId="1D8D66E1" w:rsidR="00616EAC" w:rsidRPr="00616EAC" w:rsidRDefault="00616EAC" w:rsidP="005C2652">
            <w:pPr>
              <w:rPr>
                <w:rFonts w:ascii="Calibri" w:hAnsi="Calibri" w:cs="Calibri"/>
                <w:sz w:val="22"/>
                <w:szCs w:val="22"/>
              </w:rPr>
            </w:pPr>
            <w:r w:rsidRPr="00616EAC">
              <w:rPr>
                <w:rFonts w:ascii="Calibri" w:hAnsi="Calibri" w:cs="Calibri"/>
                <w:sz w:val="22"/>
                <w:szCs w:val="22"/>
              </w:rPr>
              <w:t>7 [7, 8.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616EAC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  <w:tc>
          <w:tcPr>
            <w:tcW w:w="2155" w:type="dxa"/>
          </w:tcPr>
          <w:p w14:paraId="7241D918" w14:textId="77777777" w:rsidR="00616EAC" w:rsidRPr="00616EAC" w:rsidRDefault="00616EAC" w:rsidP="005C2652">
            <w:pPr>
              <w:rPr>
                <w:rFonts w:ascii="Calibri" w:hAnsi="Calibri" w:cs="Calibri"/>
                <w:sz w:val="22"/>
                <w:szCs w:val="22"/>
              </w:rPr>
            </w:pPr>
            <w:r w:rsidRPr="00616EAC">
              <w:rPr>
                <w:rFonts w:ascii="Calibri" w:hAnsi="Calibri" w:cs="Calibri"/>
                <w:sz w:val="22"/>
                <w:szCs w:val="22"/>
              </w:rPr>
              <w:t>0.638</w:t>
            </w:r>
          </w:p>
        </w:tc>
      </w:tr>
      <w:tr w:rsidR="00616EAC" w:rsidRPr="00616EAC" w14:paraId="190F0BCE" w14:textId="77777777" w:rsidTr="005C2652">
        <w:tc>
          <w:tcPr>
            <w:tcW w:w="2954" w:type="dxa"/>
          </w:tcPr>
          <w:p w14:paraId="1EF7FC32" w14:textId="77777777" w:rsidR="00616EAC" w:rsidRPr="00616EAC" w:rsidRDefault="00616EAC" w:rsidP="005C2652">
            <w:pPr>
              <w:rPr>
                <w:rFonts w:ascii="Calibri" w:hAnsi="Calibri" w:cs="Calibri"/>
                <w:sz w:val="22"/>
                <w:szCs w:val="22"/>
              </w:rPr>
            </w:pPr>
            <w:r w:rsidRPr="00616EAC">
              <w:rPr>
                <w:rFonts w:ascii="Calibri" w:hAnsi="Calibri" w:cs="Calibri"/>
                <w:sz w:val="22"/>
                <w:szCs w:val="22"/>
              </w:rPr>
              <w:t xml:space="preserve">     Time to Full Feeds </w:t>
            </w:r>
          </w:p>
        </w:tc>
        <w:tc>
          <w:tcPr>
            <w:tcW w:w="2411" w:type="dxa"/>
          </w:tcPr>
          <w:p w14:paraId="2A92CDE7" w14:textId="2832D8D7" w:rsidR="00616EAC" w:rsidRPr="00616EAC" w:rsidRDefault="00616EAC" w:rsidP="005C2652">
            <w:pPr>
              <w:rPr>
                <w:rFonts w:ascii="Calibri" w:hAnsi="Calibri" w:cs="Calibri"/>
                <w:sz w:val="22"/>
                <w:szCs w:val="22"/>
              </w:rPr>
            </w:pPr>
            <w:r w:rsidRPr="00616EAC">
              <w:rPr>
                <w:rFonts w:ascii="Calibri" w:hAnsi="Calibri" w:cs="Calibri"/>
                <w:sz w:val="22"/>
                <w:szCs w:val="22"/>
              </w:rPr>
              <w:t>12 [0, 29]</w:t>
            </w:r>
          </w:p>
        </w:tc>
        <w:tc>
          <w:tcPr>
            <w:tcW w:w="2465" w:type="dxa"/>
          </w:tcPr>
          <w:p w14:paraId="5CF1D22F" w14:textId="15FC69FD" w:rsidR="00616EAC" w:rsidRPr="00616EAC" w:rsidRDefault="00616EAC" w:rsidP="005C2652">
            <w:pPr>
              <w:rPr>
                <w:rFonts w:ascii="Calibri" w:hAnsi="Calibri" w:cs="Calibri"/>
                <w:sz w:val="22"/>
                <w:szCs w:val="22"/>
              </w:rPr>
            </w:pPr>
            <w:r w:rsidRPr="00616EAC">
              <w:rPr>
                <w:rFonts w:ascii="Calibri" w:hAnsi="Calibri" w:cs="Calibri"/>
                <w:sz w:val="22"/>
                <w:szCs w:val="22"/>
              </w:rPr>
              <w:t>13 [11.5, 14.5]</w:t>
            </w:r>
          </w:p>
        </w:tc>
        <w:tc>
          <w:tcPr>
            <w:tcW w:w="2155" w:type="dxa"/>
          </w:tcPr>
          <w:p w14:paraId="441948EA" w14:textId="77777777" w:rsidR="00616EAC" w:rsidRPr="00616EAC" w:rsidRDefault="00616EAC" w:rsidP="005C2652">
            <w:pPr>
              <w:rPr>
                <w:rFonts w:ascii="Calibri" w:hAnsi="Calibri" w:cs="Calibri"/>
                <w:sz w:val="22"/>
                <w:szCs w:val="22"/>
              </w:rPr>
            </w:pPr>
            <w:r w:rsidRPr="00616EAC">
              <w:rPr>
                <w:rFonts w:ascii="Calibri" w:hAnsi="Calibri" w:cs="Calibri"/>
                <w:sz w:val="22"/>
                <w:szCs w:val="22"/>
              </w:rPr>
              <w:t>0.881</w:t>
            </w:r>
          </w:p>
        </w:tc>
      </w:tr>
    </w:tbl>
    <w:p w14:paraId="7144ACA8" w14:textId="77777777" w:rsidR="00616EAC" w:rsidRPr="00616EAC" w:rsidRDefault="00616EAC" w:rsidP="00616EAC">
      <w:pPr>
        <w:rPr>
          <w:rFonts w:ascii="Calibri" w:hAnsi="Calibri" w:cs="Calibri"/>
          <w:sz w:val="22"/>
          <w:szCs w:val="22"/>
        </w:rPr>
      </w:pPr>
    </w:p>
    <w:p w14:paraId="19DD625B" w14:textId="77777777" w:rsidR="00616EAC" w:rsidRPr="00616EAC" w:rsidRDefault="00616EAC">
      <w:pPr>
        <w:rPr>
          <w:rFonts w:ascii="Calibri" w:hAnsi="Calibri" w:cs="Calibri"/>
          <w:sz w:val="22"/>
          <w:szCs w:val="22"/>
        </w:rPr>
      </w:pPr>
    </w:p>
    <w:sectPr w:rsidR="00616EAC" w:rsidRPr="00616EAC" w:rsidSect="00006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A"/>
    <w:rsid w:val="000064B0"/>
    <w:rsid w:val="0007615F"/>
    <w:rsid w:val="002D719A"/>
    <w:rsid w:val="002D76C4"/>
    <w:rsid w:val="00363A20"/>
    <w:rsid w:val="00473443"/>
    <w:rsid w:val="005277D0"/>
    <w:rsid w:val="00616EAC"/>
    <w:rsid w:val="006801C8"/>
    <w:rsid w:val="00750D30"/>
    <w:rsid w:val="0077278D"/>
    <w:rsid w:val="00785FEA"/>
    <w:rsid w:val="007A0725"/>
    <w:rsid w:val="007E2E36"/>
    <w:rsid w:val="00815D9A"/>
    <w:rsid w:val="009221F1"/>
    <w:rsid w:val="00945A5B"/>
    <w:rsid w:val="009A0A6C"/>
    <w:rsid w:val="00B55885"/>
    <w:rsid w:val="00C619A4"/>
    <w:rsid w:val="00CC1A28"/>
    <w:rsid w:val="00E5625D"/>
    <w:rsid w:val="00ED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21659E"/>
  <w15:chartTrackingRefBased/>
  <w15:docId w15:val="{C28C4621-FF49-1944-8B68-8222D69C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D9A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9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0furl02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Jamie Furlong-Dillard</cp:lastModifiedBy>
  <cp:revision>4</cp:revision>
  <dcterms:created xsi:type="dcterms:W3CDTF">2024-07-23T20:02:00Z</dcterms:created>
  <dcterms:modified xsi:type="dcterms:W3CDTF">2024-08-01T16:16:00Z</dcterms:modified>
</cp:coreProperties>
</file>