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23" w:rsidRDefault="008D7B54" w:rsidP="00EA7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="00EA7723">
        <w:rPr>
          <w:rFonts w:ascii="Times New Roman" w:hAnsi="Times New Roman" w:cs="Times New Roman"/>
        </w:rPr>
        <w:t xml:space="preserve">Table 3: </w:t>
      </w:r>
      <w:r w:rsidR="00EA7723" w:rsidRPr="002F6095">
        <w:rPr>
          <w:rFonts w:ascii="Times New Roman" w:hAnsi="Times New Roman" w:cs="Times New Roman"/>
        </w:rPr>
        <w:t xml:space="preserve">Univariate and Multivariable analysis for </w:t>
      </w:r>
      <w:r w:rsidR="00EA7723" w:rsidRPr="00EF269E">
        <w:rPr>
          <w:rFonts w:ascii="Times New Roman" w:hAnsi="Times New Roman" w:cs="Times New Roman"/>
          <w:b/>
        </w:rPr>
        <w:t>Severe</w:t>
      </w:r>
      <w:r w:rsidR="00EA7723" w:rsidRPr="002F6095">
        <w:rPr>
          <w:rFonts w:ascii="Times New Roman" w:hAnsi="Times New Roman" w:cs="Times New Roman"/>
        </w:rPr>
        <w:t xml:space="preserve"> Delay by Subscale</w:t>
      </w:r>
    </w:p>
    <w:p w:rsidR="00EA7723" w:rsidRDefault="00EA7723" w:rsidP="00EA7723">
      <w:pPr>
        <w:rPr>
          <w:rFonts w:ascii="Times New Roman" w:hAnsi="Times New Roman" w:cs="Times New Roman"/>
        </w:rPr>
      </w:pPr>
    </w:p>
    <w:p w:rsidR="00EA7723" w:rsidRPr="002F6095" w:rsidRDefault="00EA7723" w:rsidP="00EA77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42B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2186" w:type="dxa"/>
        <w:tblLook w:val="04A0" w:firstRow="1" w:lastRow="0" w:firstColumn="1" w:lastColumn="0" w:noHBand="0" w:noVBand="1"/>
      </w:tblPr>
      <w:tblGrid>
        <w:gridCol w:w="1582"/>
        <w:gridCol w:w="854"/>
        <w:gridCol w:w="625"/>
        <w:gridCol w:w="596"/>
        <w:gridCol w:w="531"/>
        <w:gridCol w:w="675"/>
        <w:gridCol w:w="724"/>
        <w:gridCol w:w="568"/>
        <w:gridCol w:w="621"/>
        <w:gridCol w:w="691"/>
        <w:gridCol w:w="724"/>
        <w:gridCol w:w="654"/>
        <w:gridCol w:w="621"/>
        <w:gridCol w:w="615"/>
        <w:gridCol w:w="724"/>
        <w:gridCol w:w="657"/>
        <w:gridCol w:w="724"/>
      </w:tblGrid>
      <w:tr w:rsidR="00EA7723" w:rsidRPr="002F6095" w:rsidTr="00F9225B">
        <w:trPr>
          <w:trHeight w:val="253"/>
        </w:trPr>
        <w:tc>
          <w:tcPr>
            <w:tcW w:w="158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2607" w:type="dxa"/>
            <w:gridSpan w:val="4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Receptive</w:t>
            </w:r>
          </w:p>
        </w:tc>
        <w:tc>
          <w:tcPr>
            <w:tcW w:w="2587" w:type="dxa"/>
            <w:gridSpan w:val="4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Expressive</w:t>
            </w:r>
          </w:p>
        </w:tc>
        <w:tc>
          <w:tcPr>
            <w:tcW w:w="2689" w:type="dxa"/>
            <w:gridSpan w:val="4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Fine</w:t>
            </w:r>
          </w:p>
        </w:tc>
        <w:tc>
          <w:tcPr>
            <w:tcW w:w="2719" w:type="dxa"/>
            <w:gridSpan w:val="4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Gross</w:t>
            </w: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Unadjusted</w:t>
            </w:r>
          </w:p>
        </w:tc>
        <w:tc>
          <w:tcPr>
            <w:tcW w:w="1127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Adjusted</w:t>
            </w:r>
          </w:p>
        </w:tc>
        <w:tc>
          <w:tcPr>
            <w:tcW w:w="1398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Unadjusted</w:t>
            </w:r>
          </w:p>
        </w:tc>
        <w:tc>
          <w:tcPr>
            <w:tcW w:w="1189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Adjusted</w:t>
            </w:r>
          </w:p>
        </w:tc>
        <w:tc>
          <w:tcPr>
            <w:tcW w:w="1414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Unadjusted</w:t>
            </w:r>
          </w:p>
        </w:tc>
        <w:tc>
          <w:tcPr>
            <w:tcW w:w="1275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Adjusted</w:t>
            </w:r>
          </w:p>
        </w:tc>
        <w:tc>
          <w:tcPr>
            <w:tcW w:w="1339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Unadjusted</w:t>
            </w:r>
          </w:p>
        </w:tc>
        <w:tc>
          <w:tcPr>
            <w:tcW w:w="1380" w:type="dxa"/>
            <w:gridSpan w:val="2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Adjusted</w:t>
            </w:r>
          </w:p>
        </w:tc>
      </w:tr>
      <w:tr w:rsidR="00EA7723" w:rsidRPr="002F6095" w:rsidTr="00F9225B">
        <w:trPr>
          <w:trHeight w:val="56"/>
        </w:trPr>
        <w:tc>
          <w:tcPr>
            <w:tcW w:w="158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 (95%CI)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 (95%)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 (95%)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EA7723" w:rsidRPr="002F6095" w:rsidTr="00F9225B">
        <w:trPr>
          <w:trHeight w:val="43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CS-AKI Episodes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 (0.2-1.4)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 (0.1-1.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1.6 (0.8-3.5)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1.3 (0.5-3)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2.3 (0.8-6.5)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1.6 (0.5-5.1)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1.8 (0.7-5)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(0.3-3.8)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&gt;1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8.4 (2.2-32.4)</w:t>
            </w:r>
          </w:p>
        </w:tc>
        <w:tc>
          <w:tcPr>
            <w:tcW w:w="625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0.002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 (1.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1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5 (1.4-18.8)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1.3 (0.2-7.3)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6 (1.3-27.2)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(0.09-7)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3.5 (0.6-19.5)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 (0.01-1.3)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Demographics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1.7 (0.7-3.7)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2.7 (1.2-5.9)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2.5 (1.1-5.7)</w:t>
            </w:r>
          </w:p>
        </w:tc>
        <w:tc>
          <w:tcPr>
            <w:tcW w:w="621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2.9 (0.9-8.9)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1.8 (0.6-4.8)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56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Birthweight, kg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(0.4-1.4)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(0.4-1.6)</w:t>
            </w: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(0.4-1.3)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(0.4-1.4)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(0.3-1.5)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(0.3-2)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0.6 (0.3-1.3)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(0.3-1.9)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Race/Ethnicity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56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Non-        Hispanic White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 (0.2-1)</w:t>
            </w:r>
          </w:p>
        </w:tc>
        <w:tc>
          <w:tcPr>
            <w:tcW w:w="625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 (0.2-1.5)</w:t>
            </w: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(0.3-1.4)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(0.3-2.2)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 (0.3-2)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56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Gestational age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(0.7-1)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(0.8-1.2)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(0.8-1.3)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(0.8-1.3)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56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Age at 1</w:t>
            </w:r>
            <w:r w:rsidRPr="002F60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 xml:space="preserve"> surgery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 day increase)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3306E6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6E6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</w:tr>
      <w:tr w:rsidR="00EA7723" w:rsidRPr="002F6095" w:rsidTr="00F9225B">
        <w:trPr>
          <w:trHeight w:val="56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&gt;1 cardiac surgery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1.8 (0.8-3.9)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1.5 (0.8-3)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 (0.8-5.3)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1.5 (0.6-3.8)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Intra/</w:t>
            </w:r>
            <w:proofErr w:type="spellStart"/>
            <w:r w:rsidRPr="002F6095">
              <w:rPr>
                <w:rFonts w:ascii="Times New Roman" w:hAnsi="Times New Roman" w:cs="Times New Roman"/>
                <w:b/>
                <w:sz w:val="18"/>
                <w:szCs w:val="18"/>
              </w:rPr>
              <w:t>PostOp</w:t>
            </w:r>
            <w:proofErr w:type="spellEnd"/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CPB, min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3306E6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6E6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650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Total Anesthesia, min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43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Hospital Days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1</w:t>
            </w:r>
            <w:r w:rsidRPr="00F437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year (7 day increase)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625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0.003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621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0.006</w:t>
            </w: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(1-1.2)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(1-1.2)</w:t>
            </w:r>
          </w:p>
        </w:tc>
        <w:tc>
          <w:tcPr>
            <w:tcW w:w="621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(1.1-1.2)</w:t>
            </w:r>
          </w:p>
        </w:tc>
        <w:tc>
          <w:tcPr>
            <w:tcW w:w="723" w:type="dxa"/>
          </w:tcPr>
          <w:p w:rsidR="00EA7723" w:rsidRPr="003306E6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6E6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1.2 (1.1-1.3)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EA7723" w:rsidRPr="002F6095" w:rsidTr="00F9225B">
        <w:trPr>
          <w:trHeight w:val="43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Intubated Days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625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(1-1.1)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3306E6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6E6">
              <w:rPr>
                <w:rFonts w:ascii="Times New Roman" w:hAnsi="Times New Roman" w:cs="Times New Roman"/>
                <w:b/>
                <w:sz w:val="18"/>
                <w:szCs w:val="18"/>
              </w:rPr>
              <w:t>0.007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650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Benzodiazepine (mg)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(100 unit increase)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(1-1.1)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43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Total Opiate (mg)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(1-1)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STAT 3-5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 (0.3-1.5)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 (0.4-1.8)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(0.4-2.7)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 (0.4-2.8)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25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ECMO/VAD/CPR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2.7 (0.5-15.4)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4.2 (0.8-21.5)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10.2 (1.9-54.7)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6.3 (1-40.8)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43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Post-Op Seizures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1.4 (0.3-6.9)</w:t>
            </w:r>
          </w:p>
        </w:tc>
        <w:tc>
          <w:tcPr>
            <w:tcW w:w="62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1.7 (0.4-7)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4.5 (1.1-19.12)</w:t>
            </w:r>
          </w:p>
        </w:tc>
        <w:tc>
          <w:tcPr>
            <w:tcW w:w="723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095">
              <w:rPr>
                <w:rFonts w:ascii="Times New Roman" w:hAnsi="Times New Roman" w:cs="Times New Roman"/>
                <w:sz w:val="18"/>
                <w:szCs w:val="18"/>
              </w:rPr>
              <w:t>4.6 (1.1-20)</w:t>
            </w:r>
          </w:p>
        </w:tc>
        <w:tc>
          <w:tcPr>
            <w:tcW w:w="723" w:type="dxa"/>
          </w:tcPr>
          <w:p w:rsidR="00EA7723" w:rsidRPr="003306E6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6E6"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723" w:rsidRPr="002F6095" w:rsidTr="00F9225B">
        <w:trPr>
          <w:trHeight w:val="433"/>
        </w:trPr>
        <w:tc>
          <w:tcPr>
            <w:tcW w:w="1584" w:type="dxa"/>
            <w:vAlign w:val="center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Speaker</w:t>
            </w:r>
          </w:p>
        </w:tc>
        <w:tc>
          <w:tcPr>
            <w:tcW w:w="85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 (0.1- 0.7)</w:t>
            </w:r>
          </w:p>
        </w:tc>
        <w:tc>
          <w:tcPr>
            <w:tcW w:w="625" w:type="dxa"/>
          </w:tcPr>
          <w:p w:rsidR="00EA7723" w:rsidRPr="00573247" w:rsidRDefault="00EA7723" w:rsidP="00F92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247">
              <w:rPr>
                <w:rFonts w:ascii="Times New Roman" w:hAnsi="Times New Roman" w:cs="Times New Roman"/>
                <w:b/>
                <w:sz w:val="18"/>
                <w:szCs w:val="18"/>
              </w:rPr>
              <w:t>0.005</w:t>
            </w:r>
          </w:p>
        </w:tc>
        <w:tc>
          <w:tcPr>
            <w:tcW w:w="59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 (0.2- 1.1)</w:t>
            </w:r>
          </w:p>
        </w:tc>
        <w:tc>
          <w:tcPr>
            <w:tcW w:w="53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675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 (0.2- 1.04)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68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 (0.4- 4.2)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654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(0.3- 2.9)</w:t>
            </w: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657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EA7723" w:rsidRPr="002F6095" w:rsidRDefault="00EA7723" w:rsidP="00F92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772A" w:rsidRDefault="0039772A"/>
    <w:sectPr w:rsidR="0039772A" w:rsidSect="00EA77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23"/>
    <w:rsid w:val="003306E6"/>
    <w:rsid w:val="0039772A"/>
    <w:rsid w:val="00573247"/>
    <w:rsid w:val="00663F55"/>
    <w:rsid w:val="008D7B54"/>
    <w:rsid w:val="00A608FA"/>
    <w:rsid w:val="00E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0F0C0-5B90-4A0A-9037-9BC1B88F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Chetna</dc:creator>
  <cp:keywords/>
  <dc:description/>
  <cp:lastModifiedBy>Pande, Chetna</cp:lastModifiedBy>
  <cp:revision>6</cp:revision>
  <dcterms:created xsi:type="dcterms:W3CDTF">2023-08-24T16:52:00Z</dcterms:created>
  <dcterms:modified xsi:type="dcterms:W3CDTF">2024-05-20T19:42:00Z</dcterms:modified>
</cp:coreProperties>
</file>