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3F830" w14:textId="270CDDC6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Supplementary:</w:t>
      </w:r>
    </w:p>
    <w:p w14:paraId="7A04FB1D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Figure 1:</w:t>
      </w:r>
    </w:p>
    <w:p w14:paraId="2C2271C9" w14:textId="77777777" w:rsidR="00F65AD5" w:rsidRPr="00F116B1" w:rsidRDefault="00F65AD5" w:rsidP="00F65AD5">
      <w:pPr>
        <w:rPr>
          <w:lang w:val="en-US"/>
        </w:rPr>
      </w:pPr>
      <w:r>
        <w:rPr>
          <w:noProof/>
        </w:rPr>
        <w:drawing>
          <wp:inline distT="0" distB="0" distL="0" distR="0" wp14:anchorId="5D65B5F4" wp14:editId="220240D6">
            <wp:extent cx="2785745" cy="2782570"/>
            <wp:effectExtent l="0" t="0" r="0" b="0"/>
            <wp:docPr id="2" name="Billede 2" descr="Et billede, der indeholder tekst, skærmbillede, Font/skrifttyp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Font/skrifttype, diagram&#10;&#10;Automatisk genereret beskrivelse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F560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f</w:t>
      </w:r>
      <w:r w:rsidRPr="007B2258">
        <w:rPr>
          <w:rFonts w:cs="Arial"/>
          <w:sz w:val="18"/>
          <w:szCs w:val="18"/>
          <w:lang w:val="en-US"/>
        </w:rPr>
        <w:t>igure</w:t>
      </w:r>
      <w:r>
        <w:rPr>
          <w:rFonts w:cs="Arial"/>
          <w:sz w:val="18"/>
          <w:szCs w:val="18"/>
          <w:lang w:val="en-US"/>
        </w:rPr>
        <w:t xml:space="preserve"> </w:t>
      </w:r>
      <w:r w:rsidRPr="007B2258">
        <w:rPr>
          <w:rFonts w:cs="Arial"/>
          <w:sz w:val="18"/>
          <w:szCs w:val="18"/>
          <w:lang w:val="en-US"/>
        </w:rPr>
        <w:t>1:</w:t>
      </w:r>
    </w:p>
    <w:p w14:paraId="3B99370C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Flowchart of Tetralogy of Fallot eligible participants.</w:t>
      </w:r>
    </w:p>
    <w:p w14:paraId="7FE192A9" w14:textId="77777777" w:rsidR="00F65AD5" w:rsidRDefault="00F65AD5" w:rsidP="00F65AD5">
      <w:pPr>
        <w:rPr>
          <w:lang w:val="en-US"/>
        </w:rPr>
      </w:pPr>
    </w:p>
    <w:p w14:paraId="0BC44C4B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Figure 2:</w:t>
      </w:r>
    </w:p>
    <w:p w14:paraId="04AF8622" w14:textId="77777777" w:rsidR="00F65AD5" w:rsidRPr="00F116B1" w:rsidRDefault="00F65AD5" w:rsidP="00F65AD5">
      <w:pPr>
        <w:rPr>
          <w:lang w:val="en-US"/>
        </w:rPr>
      </w:pPr>
      <w:r w:rsidRPr="008B1EC4">
        <w:rPr>
          <w:rFonts w:cs="Arial"/>
          <w:noProof/>
          <w:sz w:val="18"/>
          <w:szCs w:val="18"/>
        </w:rPr>
        <w:drawing>
          <wp:inline distT="0" distB="0" distL="0" distR="0" wp14:anchorId="4B7E1A7F" wp14:editId="3FCB624A">
            <wp:extent cx="6120130" cy="2353945"/>
            <wp:effectExtent l="0" t="0" r="0" b="8255"/>
            <wp:docPr id="392332209" name="Billede 1" descr="Et billede, der indeholder møbel, computer, stol, Outputenhe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32209" name="Billede 1" descr="Et billede, der indeholder møbel, computer, stol, Outputenhe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7242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f</w:t>
      </w:r>
      <w:r w:rsidRPr="007B2258">
        <w:rPr>
          <w:rFonts w:cs="Arial"/>
          <w:sz w:val="18"/>
          <w:szCs w:val="18"/>
          <w:lang w:val="en-US"/>
        </w:rPr>
        <w:t>igure 2:</w:t>
      </w:r>
    </w:p>
    <w:p w14:paraId="516138C0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Schematic drawing of the lymphatic near-infrared fluorescence imaging sequences. Sequences 1 and 3 were used to extract lymph rate and velocity. Sequence 2 was used to extract lymph pressure.</w:t>
      </w:r>
    </w:p>
    <w:p w14:paraId="19CAF15F" w14:textId="77777777" w:rsidR="00F65AD5" w:rsidRDefault="00F65AD5" w:rsidP="00F65AD5">
      <w:pPr>
        <w:rPr>
          <w:lang w:val="en-US"/>
        </w:rPr>
      </w:pPr>
    </w:p>
    <w:p w14:paraId="199A9844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lastRenderedPageBreak/>
        <w:t>Figure 3:</w:t>
      </w:r>
    </w:p>
    <w:p w14:paraId="5AD01882" w14:textId="77777777" w:rsidR="00F65AD5" w:rsidRPr="00F116B1" w:rsidRDefault="00F65AD5" w:rsidP="00F65AD5">
      <w:pPr>
        <w:rPr>
          <w:lang w:val="en-US"/>
        </w:rPr>
      </w:pPr>
      <w:r>
        <w:rPr>
          <w:noProof/>
        </w:rPr>
        <w:drawing>
          <wp:inline distT="0" distB="0" distL="0" distR="0" wp14:anchorId="788676CA" wp14:editId="59880F47">
            <wp:extent cx="6120130" cy="2030095"/>
            <wp:effectExtent l="0" t="0" r="0" b="8255"/>
            <wp:docPr id="8" name="Billede 8" descr="Et billede, der indeholder skærmbillede, s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skærmbillede, s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08B7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f</w:t>
      </w:r>
      <w:r w:rsidRPr="007B2258">
        <w:rPr>
          <w:rFonts w:cs="Arial"/>
          <w:sz w:val="18"/>
          <w:szCs w:val="18"/>
          <w:lang w:val="en-US"/>
        </w:rPr>
        <w:t>igure 3:</w:t>
      </w:r>
    </w:p>
    <w:p w14:paraId="18E05E5A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Coronal T2-weighted maximum-intensity projection lymphatic MRI. 1: Type 1 lymphatic congestion, no sign of abnormal lymphatic vessels in the supraclavicular region or else were. 2: Type 2 lymphatic congestion. Signs of abnormal lymphatic vessels in the supraclavicular region. 3: Type 3 lymphatic congestion. Signs of abnormal lymphatic vessels in both the supraclavicular region and spreading to the mediastinum. The red arrows show the abnormal lymphatics.</w:t>
      </w:r>
    </w:p>
    <w:p w14:paraId="72905E8F" w14:textId="77777777" w:rsidR="00F65AD5" w:rsidRDefault="00F65AD5" w:rsidP="00F65AD5">
      <w:pPr>
        <w:rPr>
          <w:lang w:val="en-US"/>
        </w:rPr>
      </w:pPr>
    </w:p>
    <w:p w14:paraId="2788992C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Table 1:</w:t>
      </w:r>
    </w:p>
    <w:p w14:paraId="3E690553" w14:textId="77777777" w:rsidR="00F65AD5" w:rsidRPr="00F116B1" w:rsidRDefault="00F65AD5" w:rsidP="00F65AD5">
      <w:pPr>
        <w:rPr>
          <w:lang w:val="en-US"/>
        </w:rPr>
      </w:pPr>
      <w:r>
        <w:rPr>
          <w:noProof/>
        </w:rPr>
        <w:drawing>
          <wp:inline distT="0" distB="0" distL="0" distR="0" wp14:anchorId="53BF0636" wp14:editId="625E2347">
            <wp:extent cx="5351228" cy="1525905"/>
            <wp:effectExtent l="0" t="0" r="1905" b="0"/>
            <wp:docPr id="9" name="Billede 9" descr="Et billede, der indeholder tekst, skærmbillede, Font/skrifttyp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skærmbillede, Font/skrifttype, hvid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3"/>
                    <a:stretch/>
                  </pic:blipFill>
                  <pic:spPr bwMode="auto">
                    <a:xfrm>
                      <a:off x="0" y="0"/>
                      <a:ext cx="5351228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20E9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1:</w:t>
      </w:r>
    </w:p>
    <w:p w14:paraId="794169BA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 xml:space="preserve">All variables, except for sex, are presented as means ± standard deviations. P-values were calculated using Fisher's exact test for sex and the </w:t>
      </w:r>
      <w:proofErr w:type="gramStart"/>
      <w:r w:rsidRPr="007B2258">
        <w:rPr>
          <w:rFonts w:cs="Arial"/>
          <w:sz w:val="18"/>
          <w:szCs w:val="18"/>
          <w:lang w:val="en-US"/>
        </w:rPr>
        <w:t>Student's</w:t>
      </w:r>
      <w:proofErr w:type="gramEnd"/>
      <w:r w:rsidRPr="007B2258">
        <w:rPr>
          <w:rFonts w:cs="Arial"/>
          <w:sz w:val="18"/>
          <w:szCs w:val="18"/>
          <w:lang w:val="en-US"/>
        </w:rPr>
        <w:t xml:space="preserve"> t-test for all other variables.</w:t>
      </w:r>
    </w:p>
    <w:p w14:paraId="5D81F1AA" w14:textId="77777777" w:rsidR="00F65AD5" w:rsidRDefault="00F65AD5" w:rsidP="00F65AD5">
      <w:pPr>
        <w:rPr>
          <w:lang w:val="en-US"/>
        </w:rPr>
      </w:pPr>
    </w:p>
    <w:p w14:paraId="5D20F294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Table 2:</w:t>
      </w:r>
    </w:p>
    <w:p w14:paraId="54070037" w14:textId="77777777" w:rsidR="00F65AD5" w:rsidRDefault="00F65AD5" w:rsidP="00F65AD5">
      <w:pPr>
        <w:rPr>
          <w:lang w:val="en-US"/>
        </w:rPr>
      </w:pPr>
    </w:p>
    <w:p w14:paraId="2BA01FC3" w14:textId="77777777" w:rsidR="00F65AD5" w:rsidRPr="00F116B1" w:rsidRDefault="00F65AD5" w:rsidP="00F65AD5">
      <w:pPr>
        <w:rPr>
          <w:lang w:val="en-US"/>
        </w:rPr>
      </w:pPr>
      <w:r w:rsidRPr="0021065C">
        <w:rPr>
          <w:noProof/>
        </w:rPr>
        <w:lastRenderedPageBreak/>
        <w:t xml:space="preserve"> </w:t>
      </w:r>
      <w:r w:rsidRPr="0021065C">
        <w:rPr>
          <w:noProof/>
          <w:lang w:val="en-US"/>
        </w:rPr>
        <w:drawing>
          <wp:inline distT="0" distB="0" distL="0" distR="0" wp14:anchorId="507C3694" wp14:editId="4846B929">
            <wp:extent cx="6120130" cy="3128645"/>
            <wp:effectExtent l="0" t="0" r="0" b="0"/>
            <wp:docPr id="3" name="Billede 3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5741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2:</w:t>
      </w:r>
    </w:p>
    <w:p w14:paraId="50F3232B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FAC = Fractional area change, LS = Longitudinal strain, GLS = Global longitudinal strain, EF = Ejection fraction.</w:t>
      </w:r>
    </w:p>
    <w:p w14:paraId="1A98F833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 xml:space="preserve">are presented in %. TAPSE is presented with z-scores in parenthesis. CVP = Central venous pressure was estimated from the size and collapsibility of the vena cava inferior. </w:t>
      </w:r>
      <w:r>
        <w:rPr>
          <w:rFonts w:cs="Arial"/>
          <w:sz w:val="18"/>
          <w:szCs w:val="18"/>
          <w:lang w:val="en-US"/>
        </w:rPr>
        <w:t>CVP</w:t>
      </w:r>
      <w:r w:rsidRPr="007B2258">
        <w:rPr>
          <w:rFonts w:cs="Arial"/>
          <w:sz w:val="18"/>
          <w:szCs w:val="18"/>
          <w:lang w:val="en-US"/>
        </w:rPr>
        <w:t xml:space="preserve"> was estimated at four different levels: normal (5 mmHg), mildly increased (5-10 mmHg), moderate increased (10-15 mmHg), and severely increased (&gt;15 mmHg). These estimates were determined based on the dilation of the inferior vena cava, which could be non-dilated with inspiratory collapse, non-dilated with reduced inspiratory collapse, dilated with some inspiratory collapse, or dilated with no inspiratory collapse, respectively. TAPSE = tricuspid annular plane systolic excursion (in mm), PR = Pulmonal regurgitation, </w:t>
      </w:r>
      <w:r>
        <w:rPr>
          <w:rFonts w:cs="Arial"/>
          <w:sz w:val="18"/>
          <w:szCs w:val="18"/>
          <w:lang w:val="en-US"/>
        </w:rPr>
        <w:t>NA = not available.</w:t>
      </w:r>
    </w:p>
    <w:p w14:paraId="79766C41" w14:textId="77777777" w:rsidR="00F65AD5" w:rsidRDefault="00F65AD5" w:rsidP="00F65AD5">
      <w:pPr>
        <w:rPr>
          <w:lang w:val="en-US"/>
        </w:rPr>
      </w:pPr>
    </w:p>
    <w:p w14:paraId="4F23EE80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Table 3:</w:t>
      </w:r>
    </w:p>
    <w:p w14:paraId="30818C21" w14:textId="77777777" w:rsidR="00F65AD5" w:rsidRPr="00F116B1" w:rsidRDefault="00F65AD5" w:rsidP="00F65AD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3A3B3A" wp14:editId="40FEF809">
            <wp:extent cx="6120130" cy="2463800"/>
            <wp:effectExtent l="0" t="0" r="0" b="0"/>
            <wp:docPr id="11" name="Billede 1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skærmbillede, Font/skrifttype, nummer/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897A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3:</w:t>
      </w:r>
    </w:p>
    <w:p w14:paraId="3E4C1611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Presentation of baseline characteristics and surgical history of the tetralogy of Fallot patients who opted not to participate and participate respectively. Continuous variables are expressed as means ± standard deviations. P-values were calculated using Student's t-test for continuous variables and Fisher's exact test for categorical variables.</w:t>
      </w:r>
    </w:p>
    <w:p w14:paraId="07F750B0" w14:textId="77777777" w:rsidR="00F65AD5" w:rsidRDefault="00F65AD5" w:rsidP="00F65AD5">
      <w:pPr>
        <w:rPr>
          <w:lang w:val="en-US"/>
        </w:rPr>
      </w:pPr>
    </w:p>
    <w:p w14:paraId="35DF207E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Table 4:</w:t>
      </w:r>
    </w:p>
    <w:p w14:paraId="4BEE5039" w14:textId="77777777" w:rsidR="00F65AD5" w:rsidRPr="00F116B1" w:rsidRDefault="00F65AD5" w:rsidP="00F65AD5">
      <w:pPr>
        <w:rPr>
          <w:lang w:val="en-US"/>
        </w:rPr>
      </w:pPr>
      <w:r w:rsidRPr="00795BA6">
        <w:rPr>
          <w:rFonts w:cs="Arial"/>
          <w:noProof/>
          <w:sz w:val="18"/>
          <w:szCs w:val="18"/>
        </w:rPr>
        <w:drawing>
          <wp:inline distT="0" distB="0" distL="0" distR="0" wp14:anchorId="107E548E" wp14:editId="597E728C">
            <wp:extent cx="6120130" cy="3609975"/>
            <wp:effectExtent l="0" t="0" r="0" b="9525"/>
            <wp:docPr id="4" name="Billede 4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Font/skrifttype, nummer/tal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7B5E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4:</w:t>
      </w:r>
    </w:p>
    <w:p w14:paraId="5EF184C3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lastRenderedPageBreak/>
        <w:t xml:space="preserve">Blood test results from ToF cohort (A-I), abnormal value marked with *. INR = international normalized ratio, ALAT = alanine aminotransferase, HDL = high-density lipoprotein, LDL = low density lipoprotein, CRP = C-reactive protein, IgG = immunoglobulin E, </w:t>
      </w:r>
      <w:proofErr w:type="spellStart"/>
      <w:r w:rsidRPr="007B2258">
        <w:rPr>
          <w:rFonts w:cs="Arial"/>
          <w:sz w:val="18"/>
          <w:szCs w:val="18"/>
          <w:lang w:val="en-US"/>
        </w:rPr>
        <w:t>IgE</w:t>
      </w:r>
      <w:proofErr w:type="spellEnd"/>
      <w:r w:rsidRPr="007B2258">
        <w:rPr>
          <w:rFonts w:cs="Arial"/>
          <w:sz w:val="18"/>
          <w:szCs w:val="18"/>
          <w:lang w:val="en-US"/>
        </w:rPr>
        <w:t xml:space="preserve"> = immunoglobulin E.</w:t>
      </w:r>
    </w:p>
    <w:p w14:paraId="727F0ED8" w14:textId="77777777" w:rsidR="00F65AD5" w:rsidRDefault="00F65AD5" w:rsidP="00F65AD5">
      <w:pPr>
        <w:rPr>
          <w:lang w:val="en-US"/>
        </w:rPr>
      </w:pPr>
    </w:p>
    <w:p w14:paraId="0F6964CA" w14:textId="77777777" w:rsidR="00F65AD5" w:rsidRPr="00F116B1" w:rsidRDefault="00F65AD5" w:rsidP="00F65AD5">
      <w:pPr>
        <w:rPr>
          <w:lang w:val="en-US"/>
        </w:rPr>
      </w:pPr>
      <w:r w:rsidRPr="00F116B1">
        <w:rPr>
          <w:lang w:val="en-US"/>
        </w:rPr>
        <w:t>Table 5:</w:t>
      </w:r>
    </w:p>
    <w:p w14:paraId="594C57A6" w14:textId="77777777" w:rsidR="00F65AD5" w:rsidRPr="00F116B1" w:rsidRDefault="00F65AD5" w:rsidP="00F65AD5">
      <w:pPr>
        <w:rPr>
          <w:lang w:val="en-US"/>
        </w:rPr>
      </w:pPr>
      <w:r>
        <w:rPr>
          <w:rFonts w:cs="Arial"/>
          <w:noProof/>
          <w:color w:val="000000"/>
          <w:sz w:val="18"/>
          <w:szCs w:val="18"/>
        </w:rPr>
        <w:drawing>
          <wp:inline distT="0" distB="0" distL="0" distR="0" wp14:anchorId="62FD5014" wp14:editId="2AF60CB2">
            <wp:extent cx="6120130" cy="3535045"/>
            <wp:effectExtent l="0" t="0" r="0" b="8255"/>
            <wp:docPr id="1" name="Billede 1" descr="Et billede, der indeholder tekst, skærmbillede, Font/skrifttyp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Font/skrifttype, sort-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52F8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5:</w:t>
      </w:r>
    </w:p>
    <w:p w14:paraId="733AE1DC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 xml:space="preserve">Blood test results from the control cohort (I-X), abnormal value marked with *. INR = international normalized ratio, ALAT = alanine aminotransferase, HDL = high-density lipoprotein, LDL = low density lipoprotein, CRP = C-reactive protein, IgG = immunoglobulin E, </w:t>
      </w:r>
      <w:proofErr w:type="spellStart"/>
      <w:r w:rsidRPr="007B2258">
        <w:rPr>
          <w:rFonts w:cs="Arial"/>
          <w:sz w:val="18"/>
          <w:szCs w:val="18"/>
          <w:lang w:val="en-US"/>
        </w:rPr>
        <w:t>IgE</w:t>
      </w:r>
      <w:proofErr w:type="spellEnd"/>
      <w:r w:rsidRPr="007B2258">
        <w:rPr>
          <w:rFonts w:cs="Arial"/>
          <w:sz w:val="18"/>
          <w:szCs w:val="18"/>
          <w:lang w:val="en-US"/>
        </w:rPr>
        <w:t xml:space="preserve"> = immunoglobulin E.</w:t>
      </w:r>
    </w:p>
    <w:p w14:paraId="34F7B919" w14:textId="77777777" w:rsidR="00F65AD5" w:rsidRPr="0095305F" w:rsidRDefault="00F65AD5" w:rsidP="00F65AD5">
      <w:pPr>
        <w:rPr>
          <w:lang w:val="en-US"/>
        </w:rPr>
      </w:pPr>
    </w:p>
    <w:p w14:paraId="1E84B772" w14:textId="77777777" w:rsidR="00F65AD5" w:rsidRDefault="00F65AD5" w:rsidP="00F65AD5">
      <w:proofErr w:type="spellStart"/>
      <w:r>
        <w:t>Table</w:t>
      </w:r>
      <w:proofErr w:type="spellEnd"/>
      <w:r>
        <w:t xml:space="preserve"> 6:</w:t>
      </w:r>
    </w:p>
    <w:p w14:paraId="647E4F34" w14:textId="77777777" w:rsidR="00F65AD5" w:rsidRDefault="00F65AD5" w:rsidP="00F65AD5">
      <w:r>
        <w:rPr>
          <w:noProof/>
        </w:rPr>
        <w:lastRenderedPageBreak/>
        <w:drawing>
          <wp:inline distT="0" distB="0" distL="0" distR="0" wp14:anchorId="3C51E50D" wp14:editId="2CCCFC24">
            <wp:extent cx="6120130" cy="2447925"/>
            <wp:effectExtent l="0" t="0" r="0" b="9525"/>
            <wp:docPr id="12" name="Billede 12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, skærmbillede, nummer/tal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5FF8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Legend t</w:t>
      </w:r>
      <w:r w:rsidRPr="007B2258">
        <w:rPr>
          <w:rFonts w:cs="Arial"/>
          <w:sz w:val="18"/>
          <w:szCs w:val="18"/>
          <w:lang w:val="en-US"/>
        </w:rPr>
        <w:t>able 6:</w:t>
      </w:r>
    </w:p>
    <w:p w14:paraId="1BBBA462" w14:textId="77777777" w:rsidR="00F65AD5" w:rsidRPr="007B2258" w:rsidRDefault="00F65AD5" w:rsidP="00F65AD5">
      <w:pPr>
        <w:rPr>
          <w:rFonts w:cs="Arial"/>
          <w:sz w:val="18"/>
          <w:szCs w:val="18"/>
          <w:lang w:val="en-US"/>
        </w:rPr>
      </w:pPr>
      <w:r w:rsidRPr="007B2258">
        <w:rPr>
          <w:rFonts w:cs="Arial"/>
          <w:sz w:val="18"/>
          <w:szCs w:val="18"/>
          <w:lang w:val="en-US"/>
        </w:rPr>
        <w:t>Near-infrared imaging results within the Tetralogy of Fallot patient cohort.</w:t>
      </w:r>
    </w:p>
    <w:p w14:paraId="089DFDAD" w14:textId="77777777" w:rsidR="00F65AD5" w:rsidRPr="0095305F" w:rsidRDefault="00F65AD5" w:rsidP="00F65AD5">
      <w:pPr>
        <w:rPr>
          <w:lang w:val="en-US"/>
        </w:rPr>
      </w:pPr>
    </w:p>
    <w:p w14:paraId="3019808F" w14:textId="77777777" w:rsidR="00F65AD5" w:rsidRPr="0039449B" w:rsidRDefault="00F65AD5" w:rsidP="00F65AD5">
      <w:pPr>
        <w:rPr>
          <w:lang w:val="en-US"/>
        </w:rPr>
      </w:pPr>
    </w:p>
    <w:p w14:paraId="67D42707" w14:textId="77777777" w:rsidR="00F9612D" w:rsidRPr="00F65AD5" w:rsidRDefault="00F9612D">
      <w:pPr>
        <w:rPr>
          <w:lang w:val="en-US"/>
        </w:rPr>
      </w:pPr>
    </w:p>
    <w:sectPr w:rsidR="00F9612D" w:rsidRPr="00F65AD5" w:rsidSect="0006034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AD5"/>
    <w:rsid w:val="00060349"/>
    <w:rsid w:val="00322C74"/>
    <w:rsid w:val="00821216"/>
    <w:rsid w:val="008F284B"/>
    <w:rsid w:val="00E200FF"/>
    <w:rsid w:val="00F42054"/>
    <w:rsid w:val="00F65AD5"/>
    <w:rsid w:val="00F9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A331EE"/>
  <w15:chartTrackingRefBased/>
  <w15:docId w15:val="{CFC7AB9E-5274-664D-A6C5-48C99F51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AD5"/>
    <w:pPr>
      <w:spacing w:line="480" w:lineRule="auto"/>
    </w:pPr>
    <w:rPr>
      <w:rFonts w:ascii="Arial" w:eastAsia="Times New Roman" w:hAnsi="Arial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65AD5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65AD5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65AD5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65AD5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65AD5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65AD5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65AD5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65AD5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65AD5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65A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65A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65A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65AD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65AD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65AD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65AD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65AD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65AD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65A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F65A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65AD5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65A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65AD5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F65AD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65AD5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F65AD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65A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65AD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65A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cid:3e6e4ca6-56b9-433d-b2e3-1c5f6d9ca66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421</Words>
  <Characters>2574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Holm-Weber</dc:creator>
  <cp:keywords/>
  <dc:description/>
  <cp:lastModifiedBy>Thomas Holm-Weber</cp:lastModifiedBy>
  <cp:revision>1</cp:revision>
  <dcterms:created xsi:type="dcterms:W3CDTF">2024-03-28T19:49:00Z</dcterms:created>
  <dcterms:modified xsi:type="dcterms:W3CDTF">2024-03-28T19:51:00Z</dcterms:modified>
</cp:coreProperties>
</file>