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753" w14:textId="73DB1ED3" w:rsidR="00CC6BD1" w:rsidRDefault="00CC6BD1" w:rsidP="00CC6B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</w:t>
      </w:r>
      <w:r w:rsidR="00A951D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: EP comments relative to all patient encounters</w:t>
      </w:r>
    </w:p>
    <w:tbl>
      <w:tblPr>
        <w:tblStyle w:val="PlainTable2"/>
        <w:tblW w:w="9012" w:type="dxa"/>
        <w:tblInd w:w="-769" w:type="dxa"/>
        <w:tblLook w:val="04A0" w:firstRow="1" w:lastRow="0" w:firstColumn="1" w:lastColumn="0" w:noHBand="0" w:noVBand="1"/>
      </w:tblPr>
      <w:tblGrid>
        <w:gridCol w:w="7064"/>
        <w:gridCol w:w="1948"/>
      </w:tblGrid>
      <w:tr w:rsidR="00CC6BD1" w:rsidRPr="00F0279B" w14:paraId="23635B46" w14:textId="77777777" w:rsidTr="00C07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center"/>
            <w:hideMark/>
          </w:tcPr>
          <w:p w14:paraId="49508D62" w14:textId="77777777" w:rsidR="00CC6BD1" w:rsidRPr="00F0279B" w:rsidRDefault="00CC6BD1" w:rsidP="00C07B2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Finding (most frequent to least)</w:t>
            </w:r>
          </w:p>
        </w:tc>
        <w:tc>
          <w:tcPr>
            <w:tcW w:w="1948" w:type="dxa"/>
          </w:tcPr>
          <w:p w14:paraId="324CC776" w14:textId="77777777" w:rsidR="00CC6BD1" w:rsidRPr="00F0279B" w:rsidRDefault="00CC6BD1" w:rsidP="00C07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Total Encounters</w:t>
            </w:r>
          </w:p>
          <w:p w14:paraId="468CD20F" w14:textId="77777777" w:rsidR="00CC6BD1" w:rsidRPr="00F0279B" w:rsidRDefault="00CC6BD1" w:rsidP="00C07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n=6413</w:t>
            </w:r>
          </w:p>
        </w:tc>
      </w:tr>
      <w:tr w:rsidR="00CC6BD1" w:rsidRPr="00F0279B" w14:paraId="19C8765A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35B14D65" w14:textId="77777777" w:rsidR="00CC6BD1" w:rsidRPr="00F0279B" w:rsidRDefault="00CC6BD1" w:rsidP="00C07B2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Cardiac Rhythm</w:t>
            </w:r>
          </w:p>
        </w:tc>
        <w:tc>
          <w:tcPr>
            <w:tcW w:w="1948" w:type="dxa"/>
          </w:tcPr>
          <w:p w14:paraId="6DF2E1AC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BD1" w:rsidRPr="00F0279B" w14:paraId="6B3FF3D5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3A711FB4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Ventricular tachycardia</w:t>
            </w:r>
          </w:p>
        </w:tc>
        <w:tc>
          <w:tcPr>
            <w:tcW w:w="1948" w:type="dxa"/>
            <w:vAlign w:val="bottom"/>
          </w:tcPr>
          <w:p w14:paraId="20DA2165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63 (1%)</w:t>
            </w:r>
          </w:p>
        </w:tc>
      </w:tr>
      <w:tr w:rsidR="00CC6BD1" w:rsidRPr="00F0279B" w14:paraId="79D54B96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0F7A31E9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Normal</w:t>
            </w:r>
          </w:p>
        </w:tc>
        <w:tc>
          <w:tcPr>
            <w:tcW w:w="1948" w:type="dxa"/>
            <w:vAlign w:val="bottom"/>
          </w:tcPr>
          <w:p w14:paraId="5DD9711D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45 (0.7%)</w:t>
            </w:r>
          </w:p>
        </w:tc>
      </w:tr>
      <w:tr w:rsidR="00CC6BD1" w:rsidRPr="00F0279B" w14:paraId="26946966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06C1A278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Atrial tachycardia</w:t>
            </w:r>
          </w:p>
        </w:tc>
        <w:tc>
          <w:tcPr>
            <w:tcW w:w="1948" w:type="dxa"/>
            <w:vAlign w:val="bottom"/>
          </w:tcPr>
          <w:p w14:paraId="4D829B80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37 (0.6%)</w:t>
            </w:r>
          </w:p>
        </w:tc>
      </w:tr>
      <w:tr w:rsidR="00CC6BD1" w:rsidRPr="00F0279B" w14:paraId="26DB692B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269C371D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Supraventricular tachycardia</w:t>
            </w:r>
          </w:p>
        </w:tc>
        <w:tc>
          <w:tcPr>
            <w:tcW w:w="1948" w:type="dxa"/>
            <w:vAlign w:val="bottom"/>
          </w:tcPr>
          <w:p w14:paraId="51FB0AD5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30 (0.5%)</w:t>
            </w:r>
          </w:p>
        </w:tc>
      </w:tr>
      <w:tr w:rsidR="00CC6BD1" w:rsidRPr="00F0279B" w14:paraId="0A0224F8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4A5E5DA7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Sinus bradycardia</w:t>
            </w:r>
          </w:p>
        </w:tc>
        <w:tc>
          <w:tcPr>
            <w:tcW w:w="1948" w:type="dxa"/>
            <w:vAlign w:val="bottom"/>
          </w:tcPr>
          <w:p w14:paraId="213BB101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27 (0.4%)</w:t>
            </w:r>
          </w:p>
        </w:tc>
      </w:tr>
      <w:tr w:rsidR="00CC6BD1" w:rsidRPr="00F0279B" w14:paraId="7B5120BA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0F50FB04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Sinus tachycardia</w:t>
            </w:r>
          </w:p>
        </w:tc>
        <w:tc>
          <w:tcPr>
            <w:tcW w:w="1948" w:type="dxa"/>
            <w:vAlign w:val="bottom"/>
          </w:tcPr>
          <w:p w14:paraId="30BA6F6B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26 (0.4%)</w:t>
            </w:r>
          </w:p>
        </w:tc>
      </w:tr>
      <w:tr w:rsidR="00CC6BD1" w:rsidRPr="00F0279B" w14:paraId="62497F32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72617CFF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Junctional rhythm or junctional ectopic tachycardia</w:t>
            </w:r>
          </w:p>
        </w:tc>
        <w:tc>
          <w:tcPr>
            <w:tcW w:w="1948" w:type="dxa"/>
            <w:vAlign w:val="bottom"/>
          </w:tcPr>
          <w:p w14:paraId="2105458A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26 (0.4%)</w:t>
            </w:r>
          </w:p>
        </w:tc>
      </w:tr>
      <w:tr w:rsidR="00CC6BD1" w:rsidRPr="00F0279B" w14:paraId="13CEFAB7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38A1869E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Atrial flutter</w:t>
            </w:r>
          </w:p>
        </w:tc>
        <w:tc>
          <w:tcPr>
            <w:tcW w:w="1948" w:type="dxa"/>
            <w:vAlign w:val="bottom"/>
          </w:tcPr>
          <w:p w14:paraId="27B632FE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10 (0.2%)</w:t>
            </w:r>
          </w:p>
        </w:tc>
      </w:tr>
      <w:tr w:rsidR="00CC6BD1" w:rsidRPr="00F0279B" w14:paraId="12C8136F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0674FA0D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Central venous catheter-induced dysrhythmia</w:t>
            </w:r>
          </w:p>
        </w:tc>
        <w:tc>
          <w:tcPr>
            <w:tcW w:w="1948" w:type="dxa"/>
            <w:vAlign w:val="bottom"/>
          </w:tcPr>
          <w:p w14:paraId="50A987B5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10 (0.2%)</w:t>
            </w:r>
          </w:p>
        </w:tc>
      </w:tr>
      <w:tr w:rsidR="00CC6BD1" w:rsidRPr="00F0279B" w14:paraId="6DFA1AB7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209E3349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Re-entrant supraventricular tachycardia</w:t>
            </w:r>
          </w:p>
        </w:tc>
        <w:tc>
          <w:tcPr>
            <w:tcW w:w="1948" w:type="dxa"/>
            <w:vAlign w:val="bottom"/>
          </w:tcPr>
          <w:p w14:paraId="70224691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9 (</w:t>
            </w:r>
            <w:r>
              <w:rPr>
                <w:rFonts w:ascii="Times New Roman" w:hAnsi="Times New Roman" w:cs="Times New Roman"/>
                <w:color w:val="000000"/>
              </w:rPr>
              <w:t>0.1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16AB4D54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2EDFCA01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Sinus pauses</w:t>
            </w:r>
          </w:p>
        </w:tc>
        <w:tc>
          <w:tcPr>
            <w:tcW w:w="1948" w:type="dxa"/>
            <w:vAlign w:val="bottom"/>
          </w:tcPr>
          <w:p w14:paraId="5A555503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7 (</w:t>
            </w:r>
            <w:r>
              <w:rPr>
                <w:rFonts w:ascii="Times New Roman" w:hAnsi="Times New Roman" w:cs="Times New Roman"/>
                <w:color w:val="000000"/>
              </w:rPr>
              <w:t>0.1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6C785635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bottom"/>
            <w:hideMark/>
          </w:tcPr>
          <w:p w14:paraId="44C23EF2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  <w:color w:val="000000"/>
              </w:rPr>
              <w:t>Indeterminate tachycardia</w:t>
            </w:r>
          </w:p>
        </w:tc>
        <w:tc>
          <w:tcPr>
            <w:tcW w:w="1948" w:type="dxa"/>
            <w:vAlign w:val="bottom"/>
          </w:tcPr>
          <w:p w14:paraId="6AF5A2ED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6 (</w:t>
            </w:r>
            <w:r>
              <w:rPr>
                <w:rFonts w:ascii="Times New Roman" w:hAnsi="Times New Roman" w:cs="Times New Roman"/>
                <w:color w:val="000000"/>
              </w:rPr>
              <w:t>0.09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5DC1AEF7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5F900FAF" w14:textId="77777777" w:rsidR="00CC6BD1" w:rsidRPr="00F0279B" w:rsidRDefault="00CC6BD1" w:rsidP="00C07B2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Telemetry or ECG findings</w:t>
            </w:r>
          </w:p>
        </w:tc>
        <w:tc>
          <w:tcPr>
            <w:tcW w:w="1948" w:type="dxa"/>
            <w:vAlign w:val="center"/>
          </w:tcPr>
          <w:p w14:paraId="34B6A416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BD1" w:rsidRPr="00F0279B" w14:paraId="4C79D75C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6A6224CD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Ventricular ectopy</w:t>
            </w:r>
          </w:p>
        </w:tc>
        <w:tc>
          <w:tcPr>
            <w:tcW w:w="1948" w:type="dxa"/>
          </w:tcPr>
          <w:p w14:paraId="522ABBF7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43 (%)</w:t>
            </w:r>
          </w:p>
        </w:tc>
      </w:tr>
      <w:tr w:rsidR="00CC6BD1" w:rsidRPr="00F0279B" w14:paraId="4BA367B9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7947BC16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Premature atrial contractions</w:t>
            </w:r>
          </w:p>
        </w:tc>
        <w:tc>
          <w:tcPr>
            <w:tcW w:w="1948" w:type="dxa"/>
          </w:tcPr>
          <w:p w14:paraId="500785C3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45 (</w:t>
            </w:r>
            <w:r>
              <w:rPr>
                <w:rFonts w:ascii="Times New Roman" w:hAnsi="Times New Roman" w:cs="Times New Roman"/>
              </w:rPr>
              <w:t>0.7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78C108F2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56CF14E6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Premature ventricular contractions</w:t>
            </w:r>
          </w:p>
        </w:tc>
        <w:tc>
          <w:tcPr>
            <w:tcW w:w="1948" w:type="dxa"/>
          </w:tcPr>
          <w:p w14:paraId="61619C96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35 (</w:t>
            </w:r>
            <w:r>
              <w:rPr>
                <w:rFonts w:ascii="Times New Roman" w:hAnsi="Times New Roman" w:cs="Times New Roman"/>
              </w:rPr>
              <w:t>0.5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378E8C73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20811FAE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Atrial ectopy</w:t>
            </w:r>
          </w:p>
        </w:tc>
        <w:tc>
          <w:tcPr>
            <w:tcW w:w="1948" w:type="dxa"/>
          </w:tcPr>
          <w:p w14:paraId="14A9221E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27 (</w:t>
            </w:r>
            <w:r>
              <w:rPr>
                <w:rFonts w:ascii="Times New Roman" w:hAnsi="Times New Roman" w:cs="Times New Roman"/>
              </w:rPr>
              <w:t>0.4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000D49D5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72AEF06A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Wide QRS</w:t>
            </w:r>
          </w:p>
        </w:tc>
        <w:tc>
          <w:tcPr>
            <w:tcW w:w="1948" w:type="dxa"/>
          </w:tcPr>
          <w:p w14:paraId="3C4A0E24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19 (</w:t>
            </w:r>
            <w:r>
              <w:rPr>
                <w:rFonts w:ascii="Times New Roman" w:hAnsi="Times New Roman" w:cs="Times New Roman"/>
              </w:rPr>
              <w:t>0.3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5A5A2BD6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18D62030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P wave morphology changes</w:t>
            </w:r>
          </w:p>
        </w:tc>
        <w:tc>
          <w:tcPr>
            <w:tcW w:w="1948" w:type="dxa"/>
          </w:tcPr>
          <w:p w14:paraId="699D8091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18 (</w:t>
            </w:r>
            <w:r>
              <w:rPr>
                <w:rFonts w:ascii="Times New Roman" w:hAnsi="Times New Roman" w:cs="Times New Roman"/>
              </w:rPr>
              <w:t>0.3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19B9AAD2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50508D5A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Atrioventricular block</w:t>
            </w:r>
          </w:p>
        </w:tc>
        <w:tc>
          <w:tcPr>
            <w:tcW w:w="1948" w:type="dxa"/>
          </w:tcPr>
          <w:p w14:paraId="3D4BA304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16 (</w:t>
            </w:r>
            <w:r>
              <w:rPr>
                <w:rFonts w:ascii="Times New Roman" w:hAnsi="Times New Roman" w:cs="Times New Roman"/>
              </w:rPr>
              <w:t>0.2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5ABF587C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02DAF004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ST changes (elevation or depression)</w:t>
            </w:r>
          </w:p>
        </w:tc>
        <w:tc>
          <w:tcPr>
            <w:tcW w:w="1948" w:type="dxa"/>
          </w:tcPr>
          <w:p w14:paraId="243685FF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15 (</w:t>
            </w:r>
            <w:r>
              <w:rPr>
                <w:rFonts w:ascii="Times New Roman" w:hAnsi="Times New Roman" w:cs="Times New Roman"/>
              </w:rPr>
              <w:t>0.2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624AD715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79B27D83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PR prolongation</w:t>
            </w:r>
          </w:p>
        </w:tc>
        <w:tc>
          <w:tcPr>
            <w:tcW w:w="1948" w:type="dxa"/>
          </w:tcPr>
          <w:p w14:paraId="4F85FD14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0.1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0500D6FB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6C2A3344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QS complexes or patterns</w:t>
            </w:r>
          </w:p>
        </w:tc>
        <w:tc>
          <w:tcPr>
            <w:tcW w:w="1948" w:type="dxa"/>
          </w:tcPr>
          <w:p w14:paraId="29FDB476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279B">
              <w:rPr>
                <w:rFonts w:ascii="Times New Roman" w:hAnsi="Times New Roman" w:cs="Times New Roman"/>
              </w:rPr>
              <w:t>3 (</w:t>
            </w:r>
            <w:r>
              <w:rPr>
                <w:rFonts w:ascii="Times New Roman" w:hAnsi="Times New Roman" w:cs="Times New Roman"/>
              </w:rPr>
              <w:t>0.05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00DB6856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0C4412EF" w14:textId="77777777" w:rsidR="00CC6BD1" w:rsidRPr="00F0279B" w:rsidRDefault="00CC6BD1" w:rsidP="00C07B2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Other comments</w:t>
            </w:r>
          </w:p>
        </w:tc>
        <w:tc>
          <w:tcPr>
            <w:tcW w:w="1948" w:type="dxa"/>
            <w:vAlign w:val="center"/>
          </w:tcPr>
          <w:p w14:paraId="2A9713B2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BD1" w:rsidRPr="00F0279B" w14:paraId="31C494AB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7C3E6875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b w:val="0"/>
                <w:color w:val="000000"/>
              </w:rPr>
              <w:t>Medication discussions without a specific recommendation</w:t>
            </w:r>
          </w:p>
        </w:tc>
        <w:tc>
          <w:tcPr>
            <w:tcW w:w="1948" w:type="dxa"/>
            <w:vAlign w:val="center"/>
          </w:tcPr>
          <w:p w14:paraId="013A39B5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76 (</w:t>
            </w:r>
            <w:r>
              <w:rPr>
                <w:rFonts w:ascii="Times New Roman" w:hAnsi="Times New Roman" w:cs="Times New Roman"/>
                <w:color w:val="000000"/>
              </w:rPr>
              <w:t>1.2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0B483A9A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5D883BA3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b w:val="0"/>
                <w:color w:val="000000"/>
              </w:rPr>
              <w:t>Pacing or pacemaker discussion without a specific recommendation</w:t>
            </w:r>
          </w:p>
        </w:tc>
        <w:tc>
          <w:tcPr>
            <w:tcW w:w="1948" w:type="dxa"/>
            <w:vAlign w:val="center"/>
          </w:tcPr>
          <w:p w14:paraId="4E64C78D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66 (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0BE72AE5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hideMark/>
          </w:tcPr>
          <w:p w14:paraId="6CFCD945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b w:val="0"/>
                <w:color w:val="000000"/>
              </w:rPr>
              <w:t>Other specialties asked for EP input</w:t>
            </w:r>
          </w:p>
        </w:tc>
        <w:tc>
          <w:tcPr>
            <w:tcW w:w="1948" w:type="dxa"/>
            <w:vAlign w:val="center"/>
          </w:tcPr>
          <w:p w14:paraId="3B28162A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color w:val="000000"/>
              </w:rPr>
              <w:t>32 (</w:t>
            </w: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Pr="00F0279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CC6BD1" w:rsidRPr="00F0279B" w14:paraId="15B8082E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  <w:vAlign w:val="center"/>
          </w:tcPr>
          <w:p w14:paraId="3E653A4E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eastAsia="Times New Roman" w:hAnsi="Times New Roman" w:cs="Times New Roman"/>
                <w:color w:val="000000"/>
              </w:rPr>
              <w:t>Recommendations</w:t>
            </w:r>
          </w:p>
        </w:tc>
        <w:tc>
          <w:tcPr>
            <w:tcW w:w="1948" w:type="dxa"/>
          </w:tcPr>
          <w:p w14:paraId="4C7A9522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BD1" w:rsidRPr="00F0279B" w14:paraId="4A54D5C0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501E837C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Medication changes</w:t>
            </w:r>
          </w:p>
        </w:tc>
        <w:tc>
          <w:tcPr>
            <w:tcW w:w="1948" w:type="dxa"/>
          </w:tcPr>
          <w:p w14:paraId="3DA6FD6B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142 (2.2%)</w:t>
            </w:r>
          </w:p>
        </w:tc>
      </w:tr>
      <w:tr w:rsidR="00CC6BD1" w:rsidRPr="00F0279B" w14:paraId="31EF6154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33990576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Pacing or pacemaker changes</w:t>
            </w:r>
          </w:p>
        </w:tc>
        <w:tc>
          <w:tcPr>
            <w:tcW w:w="1948" w:type="dxa"/>
          </w:tcPr>
          <w:p w14:paraId="10734A20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48 (</w:t>
            </w:r>
            <w:r>
              <w:rPr>
                <w:rFonts w:ascii="Times New Roman" w:hAnsi="Times New Roman" w:cs="Times New Roman"/>
              </w:rPr>
              <w:t>0.7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1E0961B8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477593BB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Approval of discharge</w:t>
            </w:r>
          </w:p>
        </w:tc>
        <w:tc>
          <w:tcPr>
            <w:tcW w:w="1948" w:type="dxa"/>
          </w:tcPr>
          <w:p w14:paraId="04B139F7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32 (</w:t>
            </w:r>
            <w:r>
              <w:rPr>
                <w:rFonts w:ascii="Times New Roman" w:hAnsi="Times New Roman" w:cs="Times New Roman"/>
              </w:rPr>
              <w:t>0.5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26D8E440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68F69107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Request an ECG</w:t>
            </w:r>
          </w:p>
        </w:tc>
        <w:tc>
          <w:tcPr>
            <w:tcW w:w="1948" w:type="dxa"/>
          </w:tcPr>
          <w:p w14:paraId="5626BACB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16 (</w:t>
            </w:r>
            <w:r>
              <w:rPr>
                <w:rFonts w:ascii="Times New Roman" w:hAnsi="Times New Roman" w:cs="Times New Roman"/>
              </w:rPr>
              <w:t>0.2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66D993CC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69B9314E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Life Vest or Automatic Implantable Cardioverter Defibrillator</w:t>
            </w:r>
          </w:p>
        </w:tc>
        <w:tc>
          <w:tcPr>
            <w:tcW w:w="1948" w:type="dxa"/>
          </w:tcPr>
          <w:p w14:paraId="00A5772C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11 (</w:t>
            </w:r>
            <w:r>
              <w:rPr>
                <w:rFonts w:ascii="Times New Roman" w:hAnsi="Times New Roman" w:cs="Times New Roman"/>
              </w:rPr>
              <w:t>0.2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71829C35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4407D785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Electrophysiology study</w:t>
            </w:r>
          </w:p>
        </w:tc>
        <w:tc>
          <w:tcPr>
            <w:tcW w:w="1948" w:type="dxa"/>
          </w:tcPr>
          <w:p w14:paraId="7BE3E985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</w:rPr>
              <w:t>0.1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5076A67B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3AAF9810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Medication blood levels</w:t>
            </w:r>
          </w:p>
        </w:tc>
        <w:tc>
          <w:tcPr>
            <w:tcW w:w="1948" w:type="dxa"/>
          </w:tcPr>
          <w:p w14:paraId="7D696C8F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</w:rPr>
              <w:t>0.1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6A83805B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72DD9253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Holter after discharge</w:t>
            </w:r>
          </w:p>
        </w:tc>
        <w:tc>
          <w:tcPr>
            <w:tcW w:w="1948" w:type="dxa"/>
          </w:tcPr>
          <w:p w14:paraId="39436B98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0.1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7458B4B4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51E0109A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lastRenderedPageBreak/>
              <w:t>Further imaging necessary</w:t>
            </w:r>
          </w:p>
        </w:tc>
        <w:tc>
          <w:tcPr>
            <w:tcW w:w="1948" w:type="dxa"/>
          </w:tcPr>
          <w:p w14:paraId="1BE9D337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0.07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52D79A33" w14:textId="77777777" w:rsidTr="00C0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0A19416C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Loop recorder</w:t>
            </w:r>
          </w:p>
        </w:tc>
        <w:tc>
          <w:tcPr>
            <w:tcW w:w="1948" w:type="dxa"/>
          </w:tcPr>
          <w:p w14:paraId="05EF9299" w14:textId="77777777" w:rsidR="00CC6BD1" w:rsidRPr="00F0279B" w:rsidRDefault="00CC6BD1" w:rsidP="00C07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</w:rPr>
              <w:t>0.06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  <w:tr w:rsidR="00CC6BD1" w:rsidRPr="00F0279B" w14:paraId="3D51CD45" w14:textId="77777777" w:rsidTr="00C07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noWrap/>
          </w:tcPr>
          <w:p w14:paraId="34436D38" w14:textId="77777777" w:rsidR="00CC6BD1" w:rsidRPr="00F0279B" w:rsidRDefault="00CC6BD1" w:rsidP="00C07B22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  <w:b w:val="0"/>
              </w:rPr>
              <w:t>Recommend against discharge</w:t>
            </w:r>
          </w:p>
        </w:tc>
        <w:tc>
          <w:tcPr>
            <w:tcW w:w="1948" w:type="dxa"/>
          </w:tcPr>
          <w:p w14:paraId="19C1DD41" w14:textId="77777777" w:rsidR="00CC6BD1" w:rsidRPr="00F0279B" w:rsidRDefault="00CC6BD1" w:rsidP="00C07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279B"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</w:rPr>
              <w:t>0.06</w:t>
            </w:r>
            <w:r w:rsidRPr="00F0279B">
              <w:rPr>
                <w:rFonts w:ascii="Times New Roman" w:hAnsi="Times New Roman" w:cs="Times New Roman"/>
              </w:rPr>
              <w:t>%)</w:t>
            </w:r>
          </w:p>
        </w:tc>
      </w:tr>
    </w:tbl>
    <w:p w14:paraId="063CB4EC" w14:textId="77777777" w:rsidR="00CC6BD1" w:rsidRPr="008D092C" w:rsidRDefault="00CC6BD1" w:rsidP="00CC6BD1">
      <w:pPr>
        <w:spacing w:line="480" w:lineRule="auto"/>
        <w:rPr>
          <w:rFonts w:ascii="Times New Roman" w:hAnsi="Times New Roman" w:cs="Times New Roman"/>
        </w:rPr>
      </w:pPr>
    </w:p>
    <w:sectPr w:rsidR="00CC6BD1" w:rsidRPr="008D092C" w:rsidSect="00D77C9D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9CF" w14:textId="77777777" w:rsidR="00D77C9D" w:rsidRDefault="00D77C9D">
      <w:pPr>
        <w:spacing w:after="0" w:line="240" w:lineRule="auto"/>
      </w:pPr>
      <w:r>
        <w:separator/>
      </w:r>
    </w:p>
  </w:endnote>
  <w:endnote w:type="continuationSeparator" w:id="0">
    <w:p w14:paraId="38A211C2" w14:textId="77777777" w:rsidR="00D77C9D" w:rsidRDefault="00D7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0FB7" w14:textId="77777777" w:rsidR="00D77C9D" w:rsidRDefault="00D77C9D">
      <w:pPr>
        <w:spacing w:after="0" w:line="240" w:lineRule="auto"/>
      </w:pPr>
      <w:r>
        <w:separator/>
      </w:r>
    </w:p>
  </w:footnote>
  <w:footnote w:type="continuationSeparator" w:id="0">
    <w:p w14:paraId="30DEF87C" w14:textId="77777777" w:rsidR="00D77C9D" w:rsidRDefault="00D7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137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084EE5" w14:textId="77777777" w:rsidR="00000000" w:rsidRDefault="00CC6B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78B86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1"/>
    <w:rsid w:val="00117BE5"/>
    <w:rsid w:val="002957FA"/>
    <w:rsid w:val="003A2DE4"/>
    <w:rsid w:val="00A0375F"/>
    <w:rsid w:val="00A951DF"/>
    <w:rsid w:val="00C257A8"/>
    <w:rsid w:val="00C53BF1"/>
    <w:rsid w:val="00CC6BD1"/>
    <w:rsid w:val="00CE382F"/>
    <w:rsid w:val="00D77C9D"/>
    <w:rsid w:val="00DD764F"/>
    <w:rsid w:val="00E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1E30"/>
  <w15:chartTrackingRefBased/>
  <w15:docId w15:val="{2E2E3FA9-FCC6-4DCA-9AB7-4389615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C6B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1"/>
  </w:style>
  <w:style w:type="character" w:styleId="LineNumber">
    <w:name w:val="line number"/>
    <w:basedOn w:val="DefaultParagraphFont"/>
    <w:uiPriority w:val="99"/>
    <w:semiHidden/>
    <w:unhideWhenUsed/>
    <w:rsid w:val="00CC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Medical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Mikulski, Matthew</dc:creator>
  <cp:keywords/>
  <dc:description/>
  <cp:lastModifiedBy>Matthew Mikulski</cp:lastModifiedBy>
  <cp:revision>3</cp:revision>
  <dcterms:created xsi:type="dcterms:W3CDTF">2023-06-01T17:08:00Z</dcterms:created>
  <dcterms:modified xsi:type="dcterms:W3CDTF">2024-02-13T12:18:00Z</dcterms:modified>
</cp:coreProperties>
</file>