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9A7C" w14:textId="4CCA0B9A" w:rsidR="003623B8" w:rsidRDefault="00D51D9C" w:rsidP="003623B8">
      <w:pPr>
        <w:widowControl/>
        <w:wordWrap/>
        <w:autoSpaceDE/>
        <w:autoSpaceDN/>
        <w:jc w:val="center"/>
        <w:rPr>
          <w:rFonts w:ascii="Times New Roman" w:eastAsia="함초롬바탕" w:hAnsi="Times New Roman" w:cs="Times New Roman"/>
          <w:b/>
          <w:bCs/>
          <w:sz w:val="52"/>
          <w:szCs w:val="52"/>
        </w:rPr>
      </w:pPr>
      <w:r>
        <w:rPr>
          <w:rFonts w:ascii="Times New Roman" w:eastAsia="함초롬바탕" w:hAnsi="Times New Roman" w:cs="Times New Roman" w:hint="eastAsia"/>
          <w:b/>
          <w:bCs/>
          <w:sz w:val="52"/>
          <w:szCs w:val="52"/>
        </w:rPr>
        <w:t xml:space="preserve"> </w:t>
      </w:r>
    </w:p>
    <w:p w14:paraId="4627E9EC" w14:textId="77777777" w:rsidR="003623B8" w:rsidRDefault="003623B8" w:rsidP="003623B8">
      <w:pPr>
        <w:widowControl/>
        <w:wordWrap/>
        <w:autoSpaceDE/>
        <w:autoSpaceDN/>
        <w:jc w:val="center"/>
        <w:rPr>
          <w:rFonts w:ascii="Times New Roman" w:eastAsia="함초롬바탕" w:hAnsi="Times New Roman" w:cs="Times New Roman"/>
          <w:b/>
          <w:bCs/>
          <w:sz w:val="52"/>
          <w:szCs w:val="52"/>
        </w:rPr>
      </w:pPr>
    </w:p>
    <w:p w14:paraId="099B8904" w14:textId="77777777" w:rsidR="003623B8" w:rsidRDefault="003623B8" w:rsidP="003623B8">
      <w:pPr>
        <w:widowControl/>
        <w:wordWrap/>
        <w:autoSpaceDE/>
        <w:autoSpaceDN/>
        <w:jc w:val="center"/>
        <w:rPr>
          <w:rFonts w:ascii="Times New Roman" w:eastAsia="함초롬바탕" w:hAnsi="Times New Roman" w:cs="Times New Roman"/>
          <w:b/>
          <w:bCs/>
          <w:sz w:val="52"/>
          <w:szCs w:val="52"/>
        </w:rPr>
      </w:pPr>
    </w:p>
    <w:p w14:paraId="10B8D5C7" w14:textId="31EC6C14" w:rsidR="003623B8" w:rsidRPr="003623B8" w:rsidRDefault="003623B8" w:rsidP="003623B8">
      <w:pPr>
        <w:widowControl/>
        <w:wordWrap/>
        <w:autoSpaceDE/>
        <w:autoSpaceDN/>
        <w:jc w:val="center"/>
        <w:rPr>
          <w:rFonts w:ascii="Times New Roman" w:eastAsia="함초롬바탕" w:hAnsi="Times New Roman" w:cs="Times New Roman"/>
          <w:b/>
          <w:bCs/>
          <w:color w:val="C00000"/>
          <w:szCs w:val="20"/>
        </w:rPr>
      </w:pPr>
      <w:r w:rsidRPr="003623B8">
        <w:rPr>
          <w:rFonts w:ascii="Times New Roman" w:eastAsia="함초롬바탕" w:hAnsi="Times New Roman" w:cs="Times New Roman"/>
          <w:b/>
          <w:bCs/>
          <w:sz w:val="52"/>
          <w:szCs w:val="52"/>
        </w:rPr>
        <w:t>SUPPLEMENTAL MATERIAL</w:t>
      </w:r>
      <w:r w:rsidR="00F708A0">
        <w:rPr>
          <w:rFonts w:ascii="Times New Roman" w:eastAsia="함초롬바탕" w:hAnsi="Times New Roman" w:cs="Times New Roman"/>
          <w:b/>
          <w:bCs/>
          <w:sz w:val="52"/>
          <w:szCs w:val="52"/>
        </w:rPr>
        <w:t xml:space="preserve"> </w:t>
      </w:r>
      <w:r w:rsidR="008F2C5F">
        <w:rPr>
          <w:rFonts w:ascii="Times New Roman" w:eastAsia="함초롬바탕" w:hAnsi="Times New Roman" w:cs="Times New Roman"/>
          <w:b/>
          <w:bCs/>
          <w:sz w:val="52"/>
          <w:szCs w:val="52"/>
        </w:rPr>
        <w:t xml:space="preserve"> </w:t>
      </w:r>
      <w:r w:rsidR="002078AB">
        <w:rPr>
          <w:rFonts w:ascii="Times New Roman" w:eastAsia="함초롬바탕" w:hAnsi="Times New Roman" w:cs="Times New Roman"/>
          <w:b/>
          <w:bCs/>
          <w:sz w:val="52"/>
          <w:szCs w:val="52"/>
        </w:rPr>
        <w:t xml:space="preserve"> </w:t>
      </w:r>
      <w:r w:rsidRPr="003623B8">
        <w:rPr>
          <w:rFonts w:ascii="Times New Roman" w:eastAsia="함초롬바탕" w:hAnsi="Times New Roman" w:cs="Times New Roman"/>
          <w:b/>
          <w:bCs/>
          <w:color w:val="C00000"/>
          <w:szCs w:val="20"/>
        </w:rPr>
        <w:br w:type="page"/>
      </w:r>
    </w:p>
    <w:p w14:paraId="442CCBC6" w14:textId="47E3AD48" w:rsidR="00D8259D" w:rsidRPr="00E519BE" w:rsidRDefault="00D8259D" w:rsidP="00D8259D">
      <w:pPr>
        <w:widowControl/>
        <w:wordWrap/>
        <w:autoSpaceDE/>
        <w:autoSpaceDN/>
        <w:rPr>
          <w:rFonts w:ascii="Arial" w:eastAsia="굴림" w:hAnsi="Arial" w:cs="Arial"/>
          <w:b/>
          <w:bCs/>
          <w:kern w:val="0"/>
          <w:szCs w:val="20"/>
        </w:rPr>
      </w:pPr>
      <w:r w:rsidRPr="008F2C5F">
        <w:rPr>
          <w:rFonts w:ascii="Arial" w:eastAsia="함초롬바탕" w:hAnsi="Arial" w:cs="Arial"/>
          <w:b/>
          <w:bCs/>
          <w:szCs w:val="20"/>
        </w:rPr>
        <w:lastRenderedPageBreak/>
        <w:t xml:space="preserve">Table S1. </w:t>
      </w:r>
      <w:r w:rsidRPr="008F2C5F">
        <w:rPr>
          <w:rFonts w:ascii="Arial" w:eastAsia="한양신명조" w:hAnsi="Arial" w:cs="Arial"/>
          <w:kern w:val="0"/>
          <w:szCs w:val="20"/>
        </w:rPr>
        <w:t xml:space="preserve">Summary of </w:t>
      </w:r>
      <w:r w:rsidR="008F2C5F">
        <w:rPr>
          <w:rFonts w:ascii="Arial" w:eastAsia="한양신명조" w:hAnsi="Arial" w:cs="Arial"/>
          <w:kern w:val="0"/>
          <w:szCs w:val="20"/>
        </w:rPr>
        <w:t>f</w:t>
      </w:r>
      <w:r w:rsidRPr="008F2C5F">
        <w:rPr>
          <w:rFonts w:ascii="Arial" w:eastAsia="한양신명조" w:hAnsi="Arial" w:cs="Arial"/>
          <w:kern w:val="0"/>
          <w:szCs w:val="20"/>
        </w:rPr>
        <w:t xml:space="preserve">indings for </w:t>
      </w:r>
      <w:r w:rsidR="008F2C5F">
        <w:rPr>
          <w:rFonts w:ascii="Arial" w:eastAsia="한양신명조" w:hAnsi="Arial" w:cs="Arial"/>
          <w:kern w:val="0"/>
          <w:szCs w:val="20"/>
        </w:rPr>
        <w:t>s</w:t>
      </w:r>
      <w:r w:rsidRPr="008F2C5F">
        <w:rPr>
          <w:rFonts w:ascii="Arial" w:eastAsia="한양신명조" w:hAnsi="Arial" w:cs="Arial"/>
          <w:kern w:val="0"/>
          <w:szCs w:val="20"/>
        </w:rPr>
        <w:t xml:space="preserve">tudy </w:t>
      </w:r>
      <w:r w:rsidR="008F2C5F">
        <w:rPr>
          <w:rFonts w:ascii="Arial" w:eastAsia="한양신명조" w:hAnsi="Arial" w:cs="Arial"/>
          <w:kern w:val="0"/>
          <w:szCs w:val="20"/>
        </w:rPr>
        <w:t>o</w:t>
      </w:r>
      <w:r w:rsidRPr="008F2C5F">
        <w:rPr>
          <w:rFonts w:ascii="Arial" w:eastAsia="한양신명조" w:hAnsi="Arial" w:cs="Arial"/>
          <w:kern w:val="0"/>
          <w:szCs w:val="20"/>
        </w:rPr>
        <w:t>utcomes</w:t>
      </w:r>
      <w:r w:rsidR="008F2C5F" w:rsidRPr="008F2C5F">
        <w:rPr>
          <w:rFonts w:ascii="Arial" w:eastAsia="한양신명조" w:hAnsi="Arial" w:cs="Arial"/>
          <w:kern w:val="0"/>
          <w:szCs w:val="20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bottom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14"/>
        <w:gridCol w:w="1971"/>
        <w:gridCol w:w="2707"/>
        <w:gridCol w:w="1123"/>
      </w:tblGrid>
      <w:tr w:rsidR="00D8259D" w:rsidRPr="00E519BE" w14:paraId="009B594E" w14:textId="77777777" w:rsidTr="008F2C5F">
        <w:trPr>
          <w:trHeight w:val="416"/>
        </w:trPr>
        <w:tc>
          <w:tcPr>
            <w:tcW w:w="179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924932" w14:textId="77777777" w:rsidR="00D8259D" w:rsidRPr="00E519BE" w:rsidRDefault="00D8259D" w:rsidP="00944E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First </w:t>
            </w:r>
            <w:r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E519B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uthor 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 w:rsidRPr="00E519B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(year)</w:t>
            </w:r>
          </w:p>
        </w:tc>
        <w:tc>
          <w:tcPr>
            <w:tcW w:w="19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0EA39B" w14:textId="77777777" w:rsidR="00D8259D" w:rsidRPr="00E519BE" w:rsidRDefault="00D8259D" w:rsidP="00944E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Tool</w:t>
            </w:r>
          </w:p>
        </w:tc>
        <w:tc>
          <w:tcPr>
            <w:tcW w:w="27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76419" w14:textId="77777777" w:rsidR="00D8259D" w:rsidRPr="00E519BE" w:rsidRDefault="00D8259D" w:rsidP="00944E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  <w:tc>
          <w:tcPr>
            <w:tcW w:w="11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7F769" w14:textId="77777777" w:rsidR="00D8259D" w:rsidRPr="00E519BE" w:rsidRDefault="00D8259D" w:rsidP="00944E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</w:p>
        </w:tc>
      </w:tr>
      <w:tr w:rsidR="00D8259D" w:rsidRPr="00E519BE" w14:paraId="231D189A" w14:textId="77777777" w:rsidTr="008F2C5F">
        <w:trPr>
          <w:trHeight w:val="265"/>
        </w:trPr>
        <w:tc>
          <w:tcPr>
            <w:tcW w:w="7598" w:type="dxa"/>
            <w:gridSpan w:val="5"/>
            <w:tcBorders>
              <w:top w:val="single" w:sz="2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2BDB6DD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Disease-related </w:t>
            </w:r>
            <w:r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k</w:t>
            </w:r>
            <w:r w:rsidRPr="00E519B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nowledge (n=5)</w:t>
            </w:r>
          </w:p>
        </w:tc>
      </w:tr>
      <w:tr w:rsidR="00D8259D" w:rsidRPr="00E519BE" w14:paraId="5D0EF327" w14:textId="77777777" w:rsidTr="008F2C5F">
        <w:trPr>
          <w:trHeight w:val="463"/>
        </w:trPr>
        <w:tc>
          <w:tcPr>
            <w:tcW w:w="1797" w:type="dxa"/>
            <w:gridSpan w:val="2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2E45827F" w14:textId="77777777" w:rsidR="00D8259D" w:rsidRPr="00E519BE" w:rsidRDefault="00D8259D" w:rsidP="00944EF0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Goossense (2015)</w:t>
            </w:r>
          </w:p>
        </w:tc>
        <w:tc>
          <w:tcPr>
            <w:tcW w:w="1971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3BABFE9B" w14:textId="77777777" w:rsidR="00D8259D" w:rsidRPr="00E519BE" w:rsidRDefault="00D8259D" w:rsidP="00944E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LKQ-CHD</w:t>
            </w:r>
          </w:p>
        </w:tc>
        <w:tc>
          <w:tcPr>
            <w:tcW w:w="2707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0534A30" w14:textId="77777777" w:rsidR="00D8259D" w:rsidRPr="00E519BE" w:rsidRDefault="00D8259D" w:rsidP="00944EF0">
            <w:pPr>
              <w:numPr>
                <w:ilvl w:val="0"/>
                <w:numId w:val="1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27-month follow-up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MD±SD=1.18±9.65</w:t>
            </w:r>
          </w:p>
        </w:tc>
        <w:tc>
          <w:tcPr>
            <w:tcW w:w="1122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2651F106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Exp.=106</w:t>
            </w:r>
          </w:p>
          <w:p w14:paraId="30984800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Cont.=65</w:t>
            </w:r>
          </w:p>
        </w:tc>
      </w:tr>
      <w:tr w:rsidR="00D8259D" w:rsidRPr="00E519BE" w14:paraId="009BA7D8" w14:textId="77777777" w:rsidTr="008F2C5F">
        <w:trPr>
          <w:trHeight w:val="463"/>
        </w:trPr>
        <w:tc>
          <w:tcPr>
            <w:tcW w:w="1797" w:type="dxa"/>
            <w:gridSpan w:val="2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21930021" w14:textId="77777777" w:rsidR="00D8259D" w:rsidRPr="00E519BE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Lee (2019)</w:t>
            </w:r>
          </w:p>
        </w:tc>
        <w:tc>
          <w:tcPr>
            <w:tcW w:w="1971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1F78A71D" w14:textId="77777777" w:rsidR="00D8259D" w:rsidRPr="00E519BE" w:rsidRDefault="00D8259D" w:rsidP="00944EF0">
            <w:pPr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LKQ-CHD 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(Korean version)</w:t>
            </w:r>
          </w:p>
        </w:tc>
        <w:tc>
          <w:tcPr>
            <w:tcW w:w="2707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72AFD50E" w14:textId="77777777" w:rsidR="00D8259D" w:rsidRPr="00E519BE" w:rsidRDefault="00D8259D" w:rsidP="00944EF0">
            <w:pPr>
              <w:numPr>
                <w:ilvl w:val="0"/>
                <w:numId w:val="2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Post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MD±SD=10.64±15.12</w:t>
            </w:r>
          </w:p>
        </w:tc>
        <w:tc>
          <w:tcPr>
            <w:tcW w:w="1122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E8D6BE7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Exp.=27</w:t>
            </w:r>
          </w:p>
          <w:p w14:paraId="72715375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Cont.=25</w:t>
            </w:r>
          </w:p>
        </w:tc>
      </w:tr>
      <w:tr w:rsidR="00D8259D" w:rsidRPr="00E519BE" w14:paraId="72EB9476" w14:textId="77777777" w:rsidTr="008F2C5F">
        <w:trPr>
          <w:trHeight w:val="860"/>
        </w:trPr>
        <w:tc>
          <w:tcPr>
            <w:tcW w:w="1797" w:type="dxa"/>
            <w:gridSpan w:val="2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E82B227" w14:textId="77777777" w:rsidR="00D8259D" w:rsidRPr="00E519BE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Mackie (2014)</w:t>
            </w:r>
          </w:p>
        </w:tc>
        <w:tc>
          <w:tcPr>
            <w:tcW w:w="1971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26F97436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MyHeart</w:t>
            </w:r>
          </w:p>
        </w:tc>
        <w:tc>
          <w:tcPr>
            <w:tcW w:w="2707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4AEC0C2A" w14:textId="77777777" w:rsidR="00D8259D" w:rsidRPr="00E519BE" w:rsidRDefault="00D8259D" w:rsidP="00944EF0">
            <w:pPr>
              <w:numPr>
                <w:ilvl w:val="0"/>
                <w:numId w:val="2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1-month follow-up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MD=14.0±21.94</w:t>
            </w:r>
          </w:p>
          <w:p w14:paraId="5C9B8B36" w14:textId="77777777" w:rsidR="00D8259D" w:rsidRPr="00E519BE" w:rsidRDefault="00D8259D" w:rsidP="00944EF0">
            <w:pPr>
              <w:numPr>
                <w:ilvl w:val="0"/>
                <w:numId w:val="3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6 month follow up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MD±SD=15.0±21.94</w:t>
            </w:r>
          </w:p>
        </w:tc>
        <w:tc>
          <w:tcPr>
            <w:tcW w:w="1122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6387C4B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Exp.=24</w:t>
            </w:r>
          </w:p>
          <w:p w14:paraId="500535BE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Cont.=26</w:t>
            </w:r>
          </w:p>
        </w:tc>
      </w:tr>
      <w:tr w:rsidR="00D8259D" w:rsidRPr="00E519BE" w14:paraId="20B398C0" w14:textId="77777777" w:rsidTr="008F2C5F">
        <w:trPr>
          <w:trHeight w:val="662"/>
        </w:trPr>
        <w:tc>
          <w:tcPr>
            <w:tcW w:w="1797" w:type="dxa"/>
            <w:gridSpan w:val="2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2AB55EC" w14:textId="77777777" w:rsidR="00D8259D" w:rsidRPr="00E519BE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Mackie (2018)</w:t>
            </w:r>
          </w:p>
        </w:tc>
        <w:tc>
          <w:tcPr>
            <w:tcW w:w="1971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120C1DAC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MyHeart</w:t>
            </w:r>
          </w:p>
        </w:tc>
        <w:tc>
          <w:tcPr>
            <w:tcW w:w="2707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75DB0847" w14:textId="0D856D70" w:rsidR="00D8259D" w:rsidRPr="00E519BE" w:rsidRDefault="00D8259D" w:rsidP="00944EF0">
            <w:pPr>
              <w:numPr>
                <w:ilvl w:val="0"/>
                <w:numId w:val="3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18-month follow-up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Hedge’s g=0.72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V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bscript"/>
              </w:rPr>
              <w:t>g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=0.0</w:t>
            </w:r>
            <w:r w:rsidR="009E7D00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2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ED97FDB" w14:textId="38EA4E84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</w:t>
            </w:r>
            <w:r w:rsidR="00DB561D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58</w:t>
            </w:r>
          </w:p>
          <w:p w14:paraId="290ADC56" w14:textId="641F9D96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</w:t>
            </w:r>
            <w:r w:rsidR="00DB561D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D8259D" w:rsidRPr="00E519BE" w14:paraId="1AFCF9A1" w14:textId="77777777" w:rsidTr="008F2C5F">
        <w:trPr>
          <w:trHeight w:val="463"/>
        </w:trPr>
        <w:tc>
          <w:tcPr>
            <w:tcW w:w="1797" w:type="dxa"/>
            <w:gridSpan w:val="2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24F7B87F" w14:textId="77777777" w:rsidR="00D8259D" w:rsidRPr="00E519BE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Mackie (2022)</w:t>
            </w:r>
          </w:p>
        </w:tc>
        <w:tc>
          <w:tcPr>
            <w:tcW w:w="1971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4E6DA332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MyHeart</w:t>
            </w:r>
          </w:p>
        </w:tc>
        <w:tc>
          <w:tcPr>
            <w:tcW w:w="2707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F1AA4CE" w14:textId="77777777" w:rsidR="00D8259D" w:rsidRPr="00E519BE" w:rsidRDefault="00D8259D" w:rsidP="00944EF0">
            <w:pPr>
              <w:numPr>
                <w:ilvl w:val="0"/>
                <w:numId w:val="4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6-month follow-up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MD±SD=20.00±22.10</w:t>
            </w:r>
          </w:p>
        </w:tc>
        <w:tc>
          <w:tcPr>
            <w:tcW w:w="1122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1C316567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Exp.=27</w:t>
            </w:r>
          </w:p>
          <w:p w14:paraId="2E0BEFD8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Cont.=25</w:t>
            </w:r>
          </w:p>
        </w:tc>
      </w:tr>
      <w:tr w:rsidR="00D8259D" w:rsidRPr="00E519BE" w14:paraId="29E322B5" w14:textId="77777777" w:rsidTr="008F2C5F">
        <w:trPr>
          <w:trHeight w:val="285"/>
        </w:trPr>
        <w:tc>
          <w:tcPr>
            <w:tcW w:w="7598" w:type="dxa"/>
            <w:gridSpan w:val="5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760145E4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Loss to </w:t>
            </w:r>
            <w:r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f</w:t>
            </w:r>
            <w:r w:rsidRPr="00E519B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ollow-up (n=4)</w:t>
            </w:r>
          </w:p>
        </w:tc>
      </w:tr>
      <w:tr w:rsidR="00D8259D" w:rsidRPr="00E519BE" w14:paraId="3AF2F3BA" w14:textId="77777777" w:rsidTr="008F2C5F">
        <w:trPr>
          <w:trHeight w:val="662"/>
        </w:trPr>
        <w:tc>
          <w:tcPr>
            <w:tcW w:w="1683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09B73C5E" w14:textId="77777777" w:rsidR="00D8259D" w:rsidRPr="00E519BE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Bushee (2021)</w:t>
            </w:r>
          </w:p>
        </w:tc>
        <w:tc>
          <w:tcPr>
            <w:tcW w:w="2085" w:type="dxa"/>
            <w:gridSpan w:val="2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593A7FB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707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1CA02D1D" w14:textId="77777777" w:rsidR="00D8259D" w:rsidRPr="00E519BE" w:rsidRDefault="00D8259D" w:rsidP="00944EF0">
            <w:pPr>
              <w:numPr>
                <w:ilvl w:val="0"/>
                <w:numId w:val="4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For 3 years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OR=0.38, LogOR=-0.96, </w:t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V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bscript"/>
              </w:rPr>
              <w:t>logOR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=0.08 </w:t>
            </w:r>
          </w:p>
        </w:tc>
        <w:tc>
          <w:tcPr>
            <w:tcW w:w="1122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47EF7EB6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Exp.=212</w:t>
            </w:r>
          </w:p>
          <w:p w14:paraId="49DCE967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Cont.=216</w:t>
            </w:r>
          </w:p>
        </w:tc>
      </w:tr>
      <w:tr w:rsidR="00D8259D" w:rsidRPr="00E519BE" w14:paraId="369D21DC" w14:textId="77777777" w:rsidTr="008F2C5F">
        <w:trPr>
          <w:trHeight w:val="662"/>
        </w:trPr>
        <w:tc>
          <w:tcPr>
            <w:tcW w:w="1683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157D0236" w14:textId="77777777" w:rsidR="00D8259D" w:rsidRPr="00E519BE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Gaydos (2020)</w:t>
            </w:r>
          </w:p>
        </w:tc>
        <w:tc>
          <w:tcPr>
            <w:tcW w:w="2085" w:type="dxa"/>
            <w:gridSpan w:val="2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77CA8AB6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707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303851B1" w14:textId="77777777" w:rsidR="00D8259D" w:rsidRPr="00E519BE" w:rsidRDefault="00D8259D" w:rsidP="00944EF0">
            <w:pPr>
              <w:numPr>
                <w:ilvl w:val="0"/>
                <w:numId w:val="5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For 26 months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OR=0.23, LogOR=-1.49, </w:t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V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bscript"/>
              </w:rPr>
              <w:t>logOR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=0.46 </w:t>
            </w:r>
          </w:p>
        </w:tc>
        <w:tc>
          <w:tcPr>
            <w:tcW w:w="1122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7BA2CA97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Exp.=41</w:t>
            </w:r>
          </w:p>
          <w:p w14:paraId="2F42F426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Cont.=54</w:t>
            </w:r>
          </w:p>
        </w:tc>
      </w:tr>
      <w:tr w:rsidR="00D8259D" w:rsidRPr="00E519BE" w14:paraId="7DB1A316" w14:textId="77777777" w:rsidTr="008F2C5F">
        <w:trPr>
          <w:trHeight w:val="662"/>
        </w:trPr>
        <w:tc>
          <w:tcPr>
            <w:tcW w:w="1683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4528B669" w14:textId="77777777" w:rsidR="00D8259D" w:rsidRPr="00E519BE" w:rsidRDefault="00D8259D" w:rsidP="00683797">
            <w:pPr>
              <w:snapToGrid w:val="0"/>
              <w:spacing w:after="0" w:line="240" w:lineRule="auto"/>
              <w:ind w:leftChars="50"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Hergenroeder 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(2018)</w:t>
            </w:r>
          </w:p>
        </w:tc>
        <w:tc>
          <w:tcPr>
            <w:tcW w:w="2085" w:type="dxa"/>
            <w:gridSpan w:val="2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45EAAA8B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707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69D6C83" w14:textId="77777777" w:rsidR="00D8259D" w:rsidRPr="00E519BE" w:rsidRDefault="00D8259D" w:rsidP="00944EF0">
            <w:pPr>
              <w:numPr>
                <w:ilvl w:val="0"/>
                <w:numId w:val="5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For 3 years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OR=0.06, LogOR=-2.77, </w:t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V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bscript"/>
              </w:rPr>
              <w:t>logOR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=2.21 </w:t>
            </w:r>
          </w:p>
        </w:tc>
        <w:tc>
          <w:tcPr>
            <w:tcW w:w="1122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7058CB82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Exp.=15</w:t>
            </w:r>
          </w:p>
          <w:p w14:paraId="198425FA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Cont.=30</w:t>
            </w:r>
          </w:p>
        </w:tc>
      </w:tr>
      <w:tr w:rsidR="00D8259D" w:rsidRPr="00E519BE" w14:paraId="0C87916B" w14:textId="77777777" w:rsidTr="008F2C5F">
        <w:trPr>
          <w:trHeight w:val="662"/>
        </w:trPr>
        <w:tc>
          <w:tcPr>
            <w:tcW w:w="1683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22CA76D5" w14:textId="77777777" w:rsidR="00D8259D" w:rsidRPr="00E519BE" w:rsidRDefault="00D8259D" w:rsidP="00683797">
            <w:pPr>
              <w:snapToGrid w:val="0"/>
              <w:spacing w:after="0" w:line="240" w:lineRule="auto"/>
              <w:ind w:firstLineChars="50" w:firstLine="90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Mackie (2018)</w:t>
            </w:r>
          </w:p>
        </w:tc>
        <w:tc>
          <w:tcPr>
            <w:tcW w:w="2085" w:type="dxa"/>
            <w:gridSpan w:val="2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4C3D9C53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707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72A2F8E9" w14:textId="77777777" w:rsidR="00D8259D" w:rsidRPr="00E519BE" w:rsidRDefault="00D8259D" w:rsidP="00944EF0">
            <w:pPr>
              <w:numPr>
                <w:ilvl w:val="0"/>
                <w:numId w:val="6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For 24 months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OR=0.76, LogOR=-0.27, </w:t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V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bscript"/>
              </w:rPr>
              <w:t>logOR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=0.16 </w:t>
            </w:r>
          </w:p>
        </w:tc>
        <w:tc>
          <w:tcPr>
            <w:tcW w:w="1122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7133FDE6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Exp.=58</w:t>
            </w:r>
          </w:p>
          <w:p w14:paraId="72A0591D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Cont.=63</w:t>
            </w:r>
          </w:p>
        </w:tc>
      </w:tr>
      <w:tr w:rsidR="00D8259D" w:rsidRPr="00E519BE" w14:paraId="54AE0478" w14:textId="77777777" w:rsidTr="008F2C5F">
        <w:trPr>
          <w:trHeight w:val="265"/>
        </w:trPr>
        <w:tc>
          <w:tcPr>
            <w:tcW w:w="7598" w:type="dxa"/>
            <w:gridSpan w:val="5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47E26E4B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Self-management (n=4)</w:t>
            </w:r>
          </w:p>
        </w:tc>
      </w:tr>
      <w:tr w:rsidR="00D8259D" w:rsidRPr="00E519BE" w14:paraId="53D64785" w14:textId="77777777" w:rsidTr="008F2C5F">
        <w:trPr>
          <w:trHeight w:val="463"/>
        </w:trPr>
        <w:tc>
          <w:tcPr>
            <w:tcW w:w="1797" w:type="dxa"/>
            <w:gridSpan w:val="2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32EE458A" w14:textId="77777777" w:rsidR="00D8259D" w:rsidRPr="00E519BE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Lee (2019)</w:t>
            </w:r>
          </w:p>
        </w:tc>
        <w:tc>
          <w:tcPr>
            <w:tcW w:w="1971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79EE7FB8" w14:textId="77777777" w:rsidR="00D8259D" w:rsidRPr="00E519BE" w:rsidRDefault="00D8259D" w:rsidP="00944EF0">
            <w:pPr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Self-care of Heart Failure Index</w:t>
            </w:r>
          </w:p>
        </w:tc>
        <w:tc>
          <w:tcPr>
            <w:tcW w:w="2707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4DA6A5B6" w14:textId="77777777" w:rsidR="00D8259D" w:rsidRPr="00E519BE" w:rsidRDefault="00D8259D" w:rsidP="00944EF0">
            <w:pPr>
              <w:numPr>
                <w:ilvl w:val="0"/>
                <w:numId w:val="6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Post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MD=10.02±8.56</w:t>
            </w:r>
          </w:p>
        </w:tc>
        <w:tc>
          <w:tcPr>
            <w:tcW w:w="1122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0D30184D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Exp.=27</w:t>
            </w:r>
          </w:p>
          <w:p w14:paraId="09210C01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Cont.=25</w:t>
            </w:r>
          </w:p>
        </w:tc>
      </w:tr>
      <w:tr w:rsidR="00D8259D" w:rsidRPr="00E519BE" w14:paraId="62135AE5" w14:textId="77777777" w:rsidTr="008F2C5F">
        <w:trPr>
          <w:trHeight w:val="860"/>
        </w:trPr>
        <w:tc>
          <w:tcPr>
            <w:tcW w:w="1797" w:type="dxa"/>
            <w:gridSpan w:val="2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E82AC41" w14:textId="77777777" w:rsidR="00D8259D" w:rsidRPr="00E519BE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Mackie (2014)</w:t>
            </w:r>
          </w:p>
        </w:tc>
        <w:tc>
          <w:tcPr>
            <w:tcW w:w="1971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6172BE1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TRAQ: 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self-management </w:t>
            </w:r>
          </w:p>
        </w:tc>
        <w:tc>
          <w:tcPr>
            <w:tcW w:w="2707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1FB30A7" w14:textId="77777777" w:rsidR="00D8259D" w:rsidRPr="00E519BE" w:rsidRDefault="00D8259D" w:rsidP="00944EF0">
            <w:pPr>
              <w:numPr>
                <w:ilvl w:val="0"/>
                <w:numId w:val="7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1-month follow-up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MD=0.22±0.95</w:t>
            </w:r>
          </w:p>
          <w:p w14:paraId="2C864F4F" w14:textId="77777777" w:rsidR="00D8259D" w:rsidRPr="00E519BE" w:rsidRDefault="00D8259D" w:rsidP="00944EF0">
            <w:pPr>
              <w:numPr>
                <w:ilvl w:val="0"/>
                <w:numId w:val="7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6 month follow up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MD±SD=0.61±1.00</w:t>
            </w:r>
          </w:p>
        </w:tc>
        <w:tc>
          <w:tcPr>
            <w:tcW w:w="1122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379D5EF8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Exp.=24</w:t>
            </w:r>
          </w:p>
          <w:p w14:paraId="2B511EB2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Cont.=26</w:t>
            </w:r>
          </w:p>
        </w:tc>
      </w:tr>
      <w:tr w:rsidR="00D8259D" w:rsidRPr="00E519BE" w14:paraId="25207670" w14:textId="77777777" w:rsidTr="008F2C5F">
        <w:trPr>
          <w:trHeight w:val="662"/>
        </w:trPr>
        <w:tc>
          <w:tcPr>
            <w:tcW w:w="1797" w:type="dxa"/>
            <w:gridSpan w:val="2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1B92E0EE" w14:textId="77777777" w:rsidR="00D8259D" w:rsidRPr="00E519BE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Mackie (2018)</w:t>
            </w:r>
          </w:p>
        </w:tc>
        <w:tc>
          <w:tcPr>
            <w:tcW w:w="1971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CCBC6DA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TRAQ: 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self-management </w:t>
            </w:r>
          </w:p>
        </w:tc>
        <w:tc>
          <w:tcPr>
            <w:tcW w:w="2707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0988278" w14:textId="12785FB1" w:rsidR="00D8259D" w:rsidRPr="00E519BE" w:rsidRDefault="00D8259D" w:rsidP="00944EF0">
            <w:pPr>
              <w:numPr>
                <w:ilvl w:val="0"/>
                <w:numId w:val="8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18-month follow-up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Hedge’s g=0.46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V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bscript"/>
              </w:rPr>
              <w:t>g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=0.0</w:t>
            </w:r>
            <w:r w:rsidR="009E7D00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2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5D21760" w14:textId="654AEAFA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</w:t>
            </w:r>
            <w:r w:rsidR="00DB561D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58</w:t>
            </w:r>
          </w:p>
          <w:p w14:paraId="77D79949" w14:textId="37A1B063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</w:t>
            </w:r>
            <w:r w:rsidR="00DB561D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D8259D" w:rsidRPr="00E519BE" w14:paraId="5359C6DB" w14:textId="77777777" w:rsidTr="008F2C5F">
        <w:trPr>
          <w:trHeight w:val="463"/>
        </w:trPr>
        <w:tc>
          <w:tcPr>
            <w:tcW w:w="1797" w:type="dxa"/>
            <w:gridSpan w:val="2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96C7656" w14:textId="77777777" w:rsidR="00D8259D" w:rsidRPr="00E519BE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Mackie (2022)</w:t>
            </w:r>
          </w:p>
        </w:tc>
        <w:tc>
          <w:tcPr>
            <w:tcW w:w="1971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01049E4F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TRANSITION-Q</w:t>
            </w:r>
          </w:p>
        </w:tc>
        <w:tc>
          <w:tcPr>
            <w:tcW w:w="2707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2939E0BE" w14:textId="77777777" w:rsidR="00D8259D" w:rsidRPr="00E519BE" w:rsidRDefault="00D8259D" w:rsidP="00944EF0">
            <w:pPr>
              <w:numPr>
                <w:ilvl w:val="0"/>
                <w:numId w:val="8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6-month follow-up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E519BE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MD±SD=11.89±0.67</w:t>
            </w:r>
          </w:p>
        </w:tc>
        <w:tc>
          <w:tcPr>
            <w:tcW w:w="1122" w:type="dxa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2C6F9AAA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Exp.=27</w:t>
            </w:r>
          </w:p>
          <w:p w14:paraId="508D2F3B" w14:textId="77777777" w:rsidR="00D8259D" w:rsidRPr="00E519B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E519B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Cont.=25</w:t>
            </w:r>
          </w:p>
        </w:tc>
      </w:tr>
    </w:tbl>
    <w:p w14:paraId="362EAE9A" w14:textId="77777777" w:rsidR="00D8259D" w:rsidRDefault="00D8259D" w:rsidP="00D8259D">
      <w:pPr>
        <w:pStyle w:val="a3"/>
        <w:wordWrap/>
        <w:spacing w:line="480" w:lineRule="auto"/>
        <w:jc w:val="left"/>
        <w:rPr>
          <w:rFonts w:ascii="Arial" w:eastAsia="함초롬바탕" w:hAnsi="Arial" w:cs="Arial"/>
        </w:rPr>
      </w:pPr>
    </w:p>
    <w:p w14:paraId="37ED2B21" w14:textId="77777777" w:rsidR="00D8259D" w:rsidRDefault="00D8259D" w:rsidP="00D8259D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Cs w:val="20"/>
        </w:rPr>
      </w:pPr>
      <w:r>
        <w:rPr>
          <w:rFonts w:ascii="Arial" w:eastAsia="함초롬바탕" w:hAnsi="Arial" w:cs="Arial"/>
        </w:rPr>
        <w:br w:type="page"/>
      </w:r>
    </w:p>
    <w:p w14:paraId="209C5B05" w14:textId="692C12E4" w:rsidR="00D8259D" w:rsidRPr="008F2C5F" w:rsidRDefault="00D8259D" w:rsidP="00D8259D">
      <w:pPr>
        <w:widowControl/>
        <w:wordWrap/>
        <w:autoSpaceDE/>
        <w:autoSpaceDN/>
        <w:spacing w:after="0" w:line="240" w:lineRule="auto"/>
        <w:jc w:val="left"/>
        <w:rPr>
          <w:rFonts w:ascii="Arial" w:eastAsia="한양신명조" w:hAnsi="Arial" w:cs="Arial"/>
          <w:kern w:val="0"/>
          <w:szCs w:val="20"/>
        </w:rPr>
      </w:pPr>
      <w:r w:rsidRPr="008F2C5F">
        <w:rPr>
          <w:rFonts w:ascii="Arial" w:eastAsia="한양신명조" w:hAnsi="Arial" w:cs="Arial"/>
          <w:b/>
          <w:bCs/>
          <w:kern w:val="0"/>
          <w:szCs w:val="20"/>
        </w:rPr>
        <w:lastRenderedPageBreak/>
        <w:t xml:space="preserve">Table S1. </w:t>
      </w:r>
      <w:r w:rsidRPr="008F2C5F">
        <w:rPr>
          <w:rFonts w:ascii="Arial" w:eastAsia="한양신명조" w:hAnsi="Arial" w:cs="Arial"/>
          <w:kern w:val="0"/>
          <w:szCs w:val="20"/>
        </w:rPr>
        <w:t>Continued</w:t>
      </w:r>
      <w:r w:rsidR="008F2C5F" w:rsidRPr="008F2C5F">
        <w:rPr>
          <w:rFonts w:ascii="Arial" w:eastAsia="한양신명조" w:hAnsi="Arial" w:cs="Arial"/>
          <w:kern w:val="0"/>
          <w:szCs w:val="20"/>
        </w:rPr>
        <w:t>.</w:t>
      </w:r>
    </w:p>
    <w:p w14:paraId="1FC288B4" w14:textId="77777777" w:rsidR="00D8259D" w:rsidRPr="00D936AC" w:rsidRDefault="00D8259D" w:rsidP="00D8259D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b/>
          <w:bCs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2085"/>
        <w:gridCol w:w="2707"/>
        <w:gridCol w:w="1123"/>
      </w:tblGrid>
      <w:tr w:rsidR="00D8259D" w:rsidRPr="00D936AC" w14:paraId="306D6603" w14:textId="77777777" w:rsidTr="008F2C5F">
        <w:trPr>
          <w:trHeight w:val="160"/>
        </w:trPr>
        <w:tc>
          <w:tcPr>
            <w:tcW w:w="1683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C93FA" w14:textId="77777777" w:rsidR="00D8259D" w:rsidRPr="00D936AC" w:rsidRDefault="00D8259D" w:rsidP="00944E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First </w:t>
            </w:r>
            <w:r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D936AC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uthor 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 w:rsidRPr="00D936AC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(year)</w:t>
            </w:r>
          </w:p>
        </w:tc>
        <w:tc>
          <w:tcPr>
            <w:tcW w:w="20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A5AA65" w14:textId="77777777" w:rsidR="00D8259D" w:rsidRPr="00D936AC" w:rsidRDefault="00D8259D" w:rsidP="00944E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Tool</w:t>
            </w:r>
          </w:p>
        </w:tc>
        <w:tc>
          <w:tcPr>
            <w:tcW w:w="27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86D6F4" w14:textId="77777777" w:rsidR="00D8259D" w:rsidRPr="00D936AC" w:rsidRDefault="00D8259D" w:rsidP="00944E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  <w:tc>
          <w:tcPr>
            <w:tcW w:w="112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F14EEB" w14:textId="77777777" w:rsidR="00D8259D" w:rsidRPr="00D936AC" w:rsidRDefault="00D8259D" w:rsidP="00944E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</w:p>
        </w:tc>
      </w:tr>
      <w:tr w:rsidR="00D8259D" w:rsidRPr="00D936AC" w14:paraId="4BD0D605" w14:textId="77777777" w:rsidTr="008F2C5F">
        <w:trPr>
          <w:trHeight w:val="265"/>
        </w:trPr>
        <w:tc>
          <w:tcPr>
            <w:tcW w:w="7598" w:type="dxa"/>
            <w:gridSpan w:val="4"/>
            <w:tcBorders>
              <w:top w:val="single" w:sz="2" w:space="0" w:color="000000"/>
              <w:bottom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FEF565B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Quality of life (n=3)</w:t>
            </w:r>
          </w:p>
        </w:tc>
      </w:tr>
      <w:tr w:rsidR="00D8259D" w:rsidRPr="00D936AC" w14:paraId="63FBC297" w14:textId="77777777" w:rsidTr="008F2C5F">
        <w:trPr>
          <w:trHeight w:val="860"/>
        </w:trPr>
        <w:tc>
          <w:tcPr>
            <w:tcW w:w="16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25AF6C7D" w14:textId="77777777" w:rsidR="00D8259D" w:rsidRPr="00D936AC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Hwang (2022)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5E1B5C0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PCQLI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4F066562" w14:textId="77777777" w:rsidR="00D8259D" w:rsidRPr="00D936AC" w:rsidRDefault="00D8259D" w:rsidP="00944EF0">
            <w:pPr>
              <w:numPr>
                <w:ilvl w:val="0"/>
                <w:numId w:val="9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Post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MD=6.49±3.66</w:t>
            </w:r>
          </w:p>
          <w:p w14:paraId="436C4A40" w14:textId="77777777" w:rsidR="00D8259D" w:rsidRPr="00D936AC" w:rsidRDefault="00D8259D" w:rsidP="00944EF0">
            <w:pPr>
              <w:numPr>
                <w:ilvl w:val="0"/>
                <w:numId w:val="10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1-month follow-up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MD±SD=5.84±3.69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2C695770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Exp.=14</w:t>
            </w:r>
          </w:p>
          <w:p w14:paraId="604C2386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Cont.=14</w:t>
            </w:r>
          </w:p>
        </w:tc>
      </w:tr>
      <w:tr w:rsidR="00D8259D" w:rsidRPr="00D936AC" w14:paraId="08F0A23A" w14:textId="77777777" w:rsidTr="008F2C5F">
        <w:trPr>
          <w:trHeight w:val="860"/>
        </w:trPr>
        <w:tc>
          <w:tcPr>
            <w:tcW w:w="16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4C64FECF" w14:textId="77777777" w:rsidR="00D8259D" w:rsidRPr="00D936AC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Lee (2017)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99030E0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PCQLI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0BAFEDE0" w14:textId="77777777" w:rsidR="00D8259D" w:rsidRPr="00D936AC" w:rsidRDefault="00D8259D" w:rsidP="00944EF0">
            <w:pPr>
              <w:numPr>
                <w:ilvl w:val="0"/>
                <w:numId w:val="10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Post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MD=1.58±14.57</w:t>
            </w:r>
          </w:p>
          <w:p w14:paraId="77455E72" w14:textId="77777777" w:rsidR="00D8259D" w:rsidRPr="00D936AC" w:rsidRDefault="00D8259D" w:rsidP="00944EF0">
            <w:pPr>
              <w:numPr>
                <w:ilvl w:val="0"/>
                <w:numId w:val="11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6-month follow-up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MD±SD=1.36±14.23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3B4544D5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Exp.=25</w:t>
            </w:r>
          </w:p>
          <w:p w14:paraId="6B6E7E50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Cont.=31</w:t>
            </w:r>
          </w:p>
        </w:tc>
      </w:tr>
      <w:tr w:rsidR="00D8259D" w:rsidRPr="00D936AC" w14:paraId="565EDB95" w14:textId="77777777" w:rsidTr="008F2C5F">
        <w:trPr>
          <w:trHeight w:val="463"/>
        </w:trPr>
        <w:tc>
          <w:tcPr>
            <w:tcW w:w="168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128C3290" w14:textId="77777777" w:rsidR="00D8259D" w:rsidRPr="00D936AC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Lee (2019)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277C673A" w14:textId="77777777" w:rsidR="00D8259D" w:rsidRPr="00D936AC" w:rsidRDefault="00D8259D" w:rsidP="00944E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PedsQL (generic)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A90D64A" w14:textId="77777777" w:rsidR="00D8259D" w:rsidRPr="00D936AC" w:rsidRDefault="00D8259D" w:rsidP="00944EF0">
            <w:pPr>
              <w:numPr>
                <w:ilvl w:val="0"/>
                <w:numId w:val="11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Post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MD±SD=0.94±15.12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179B3E4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Exp.=27</w:t>
            </w:r>
          </w:p>
          <w:p w14:paraId="44F717F5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Cont.=25</w:t>
            </w:r>
          </w:p>
        </w:tc>
      </w:tr>
      <w:tr w:rsidR="00D8259D" w:rsidRPr="00D936AC" w14:paraId="4E931525" w14:textId="77777777" w:rsidTr="008F2C5F">
        <w:trPr>
          <w:trHeight w:val="463"/>
        </w:trPr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01ACB35" w14:textId="77777777" w:rsidR="00D8259D" w:rsidRPr="00D936AC" w:rsidRDefault="00D8259D" w:rsidP="00944E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EF26F31" w14:textId="77777777" w:rsidR="00D8259D" w:rsidRPr="00D936AC" w:rsidRDefault="00D8259D" w:rsidP="00944E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PedsQL (cardiac)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5A09AD1" w14:textId="77777777" w:rsidR="00D8259D" w:rsidRPr="00D936AC" w:rsidRDefault="00D8259D" w:rsidP="00944EF0">
            <w:pPr>
              <w:numPr>
                <w:ilvl w:val="0"/>
                <w:numId w:val="12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Post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MD±SD=2.35±13.37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5D60330B" w14:textId="77777777" w:rsidR="00D8259D" w:rsidRPr="00D936AC" w:rsidRDefault="00D8259D" w:rsidP="00944E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D8259D" w:rsidRPr="00D936AC" w14:paraId="2183EA04" w14:textId="77777777" w:rsidTr="008F2C5F">
        <w:trPr>
          <w:trHeight w:val="285"/>
        </w:trPr>
        <w:tc>
          <w:tcPr>
            <w:tcW w:w="7598" w:type="dxa"/>
            <w:gridSpan w:val="4"/>
            <w:tcBorders>
              <w:bottom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7B9F18B6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Excess time between pediatric and ACHD care (n=2)</w:t>
            </w:r>
          </w:p>
        </w:tc>
      </w:tr>
      <w:tr w:rsidR="00D8259D" w:rsidRPr="00D936AC" w14:paraId="5DFC1465" w14:textId="77777777" w:rsidTr="008F2C5F">
        <w:trPr>
          <w:trHeight w:val="463"/>
        </w:trPr>
        <w:tc>
          <w:tcPr>
            <w:tcW w:w="16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CB56482" w14:textId="77777777" w:rsidR="00D8259D" w:rsidRPr="00D936AC" w:rsidRDefault="00D8259D" w:rsidP="00683797">
            <w:pPr>
              <w:snapToGrid w:val="0"/>
              <w:spacing w:after="0" w:line="240" w:lineRule="auto"/>
              <w:ind w:leftChars="50"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Hergenroeder 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(2018)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35DDACE3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143E5C41" w14:textId="77777777" w:rsidR="00D8259D" w:rsidRPr="00D936AC" w:rsidRDefault="00D8259D" w:rsidP="00944EF0">
            <w:pPr>
              <w:numPr>
                <w:ilvl w:val="0"/>
                <w:numId w:val="12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MD±SD=-5±0.28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3765F0A5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Exp.=15</w:t>
            </w:r>
          </w:p>
          <w:p w14:paraId="5CCDCB46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Cont.=30</w:t>
            </w:r>
          </w:p>
        </w:tc>
      </w:tr>
      <w:tr w:rsidR="00D8259D" w:rsidRPr="00D936AC" w14:paraId="22A1EB04" w14:textId="77777777" w:rsidTr="008F2C5F">
        <w:trPr>
          <w:trHeight w:val="463"/>
        </w:trPr>
        <w:tc>
          <w:tcPr>
            <w:tcW w:w="1683" w:type="dxa"/>
            <w:tcBorders>
              <w:top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2AA749F9" w14:textId="77777777" w:rsidR="00D8259D" w:rsidRPr="00D936AC" w:rsidRDefault="00D8259D" w:rsidP="00683797">
            <w:pPr>
              <w:snapToGrid w:val="0"/>
              <w:spacing w:after="0" w:line="240" w:lineRule="auto"/>
              <w:ind w:firstLineChars="50" w:firstLine="9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Mackie (2018)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ECDA2C8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7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1EABDE0" w14:textId="77777777" w:rsidR="00D8259D" w:rsidRPr="00D936AC" w:rsidRDefault="00D8259D" w:rsidP="00944EF0">
            <w:pPr>
              <w:numPr>
                <w:ilvl w:val="0"/>
                <w:numId w:val="13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MD±SD=-10.7±14.63</w:t>
            </w:r>
          </w:p>
        </w:tc>
        <w:tc>
          <w:tcPr>
            <w:tcW w:w="1122" w:type="dxa"/>
            <w:tcBorders>
              <w:top w:val="nil"/>
              <w:lef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058337E2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Exp.=58</w:t>
            </w:r>
          </w:p>
          <w:p w14:paraId="16039619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Cont.=63</w:t>
            </w:r>
          </w:p>
        </w:tc>
      </w:tr>
      <w:tr w:rsidR="00D8259D" w:rsidRPr="00D936AC" w14:paraId="7AEA643D" w14:textId="77777777" w:rsidTr="008F2C5F">
        <w:trPr>
          <w:trHeight w:val="265"/>
        </w:trPr>
        <w:tc>
          <w:tcPr>
            <w:tcW w:w="7598" w:type="dxa"/>
            <w:gridSpan w:val="4"/>
            <w:tcBorders>
              <w:bottom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38C1B931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Self-advocacy (n=2)</w:t>
            </w:r>
          </w:p>
        </w:tc>
      </w:tr>
      <w:tr w:rsidR="00D8259D" w:rsidRPr="00D936AC" w14:paraId="09AE1D23" w14:textId="77777777" w:rsidTr="008F2C5F">
        <w:trPr>
          <w:trHeight w:val="860"/>
        </w:trPr>
        <w:tc>
          <w:tcPr>
            <w:tcW w:w="16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0D147764" w14:textId="77777777" w:rsidR="00D8259D" w:rsidRPr="00D936AC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Mackie (2014)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534FB49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TRAQ: 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self-advocacy 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3C99160E" w14:textId="77777777" w:rsidR="00D8259D" w:rsidRPr="00D936AC" w:rsidRDefault="00D8259D" w:rsidP="00944EF0">
            <w:pPr>
              <w:numPr>
                <w:ilvl w:val="0"/>
                <w:numId w:val="13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1-month follow-up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MD=0.27±0.71</w:t>
            </w:r>
          </w:p>
          <w:p w14:paraId="57EFFE90" w14:textId="77777777" w:rsidR="00D8259D" w:rsidRPr="00D936AC" w:rsidRDefault="00D8259D" w:rsidP="00944EF0">
            <w:pPr>
              <w:numPr>
                <w:ilvl w:val="0"/>
                <w:numId w:val="14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6-month follow-up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MD±SD=0.49±0.78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2D05AE3C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Exp.=24</w:t>
            </w:r>
          </w:p>
          <w:p w14:paraId="4DF9F80E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Cont.=26</w:t>
            </w:r>
          </w:p>
        </w:tc>
      </w:tr>
      <w:tr w:rsidR="00D8259D" w:rsidRPr="00D936AC" w14:paraId="64860EEC" w14:textId="77777777" w:rsidTr="008F2C5F">
        <w:trPr>
          <w:trHeight w:val="662"/>
        </w:trPr>
        <w:tc>
          <w:tcPr>
            <w:tcW w:w="1683" w:type="dxa"/>
            <w:tcBorders>
              <w:top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77A07857" w14:textId="77777777" w:rsidR="00D8259D" w:rsidRPr="00D936AC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Mackie (2018)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2359D63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TRAQ: 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self-advocacy </w:t>
            </w:r>
          </w:p>
        </w:tc>
        <w:tc>
          <w:tcPr>
            <w:tcW w:w="27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3DE3BB80" w14:textId="7EC03CB0" w:rsidR="00D8259D" w:rsidRPr="00D936AC" w:rsidRDefault="00D8259D" w:rsidP="00944EF0">
            <w:pPr>
              <w:numPr>
                <w:ilvl w:val="0"/>
                <w:numId w:val="14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18-month follow-up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Hedge’s g=0.09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V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bscript"/>
              </w:rPr>
              <w:t>g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=0.0</w:t>
            </w:r>
            <w:r w:rsidR="00911B17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49D03DA" w14:textId="3502E634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</w:t>
            </w:r>
            <w:r w:rsidR="00DB561D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58</w:t>
            </w:r>
          </w:p>
          <w:p w14:paraId="76A9A0AD" w14:textId="5C411C83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</w:t>
            </w:r>
            <w:r w:rsidR="00DB561D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D8259D" w:rsidRPr="00D936AC" w14:paraId="7D4ABC58" w14:textId="77777777" w:rsidTr="008F2C5F">
        <w:trPr>
          <w:trHeight w:val="265"/>
        </w:trPr>
        <w:tc>
          <w:tcPr>
            <w:tcW w:w="7598" w:type="dxa"/>
            <w:gridSpan w:val="4"/>
            <w:tcBorders>
              <w:bottom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05F75A2A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Health behavior (n=1)</w:t>
            </w:r>
          </w:p>
        </w:tc>
      </w:tr>
      <w:tr w:rsidR="00D8259D" w:rsidRPr="00D936AC" w14:paraId="6284668E" w14:textId="77777777" w:rsidTr="008F2C5F">
        <w:trPr>
          <w:trHeight w:val="860"/>
        </w:trPr>
        <w:tc>
          <w:tcPr>
            <w:tcW w:w="1683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372879ED" w14:textId="77777777" w:rsidR="00D8259D" w:rsidRPr="00D936AC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Hwang (2022)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26DA399D" w14:textId="77777777" w:rsidR="00D8259D" w:rsidRPr="00D936AC" w:rsidRDefault="00D8259D" w:rsidP="00944EF0">
            <w:pPr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Average daily steps (step/day)</w:t>
            </w:r>
          </w:p>
        </w:tc>
        <w:tc>
          <w:tcPr>
            <w:tcW w:w="27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1CE0FE93" w14:textId="77777777" w:rsidR="00D8259D" w:rsidRPr="00D936AC" w:rsidRDefault="00D8259D" w:rsidP="00944EF0">
            <w:pPr>
              <w:numPr>
                <w:ilvl w:val="0"/>
                <w:numId w:val="15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Post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MD=1599.45±638.66</w:t>
            </w:r>
          </w:p>
          <w:p w14:paraId="7E930C44" w14:textId="77777777" w:rsidR="00D8259D" w:rsidRPr="00D936AC" w:rsidRDefault="00D8259D" w:rsidP="00944EF0">
            <w:pPr>
              <w:numPr>
                <w:ilvl w:val="0"/>
                <w:numId w:val="15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1-month follow-up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MD±SD=2626.73±590.76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A4A75C0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Exp.=14</w:t>
            </w:r>
          </w:p>
          <w:p w14:paraId="45943A11" w14:textId="77777777" w:rsidR="00D8259D" w:rsidRPr="00D936AC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Cont.=14</w:t>
            </w:r>
          </w:p>
        </w:tc>
      </w:tr>
      <w:tr w:rsidR="00D8259D" w:rsidRPr="00D936AC" w14:paraId="70771CA5" w14:textId="77777777" w:rsidTr="008F2C5F">
        <w:trPr>
          <w:trHeight w:val="860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5F4143" w14:textId="77777777" w:rsidR="00D8259D" w:rsidRPr="00D936AC" w:rsidRDefault="00D8259D" w:rsidP="00944E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3D575B7E" w14:textId="77777777" w:rsidR="00D8259D" w:rsidRPr="00D936AC" w:rsidRDefault="00D8259D" w:rsidP="00944EF0">
            <w:pPr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Weekdays sedentary behavior (min/day)</w:t>
            </w:r>
          </w:p>
        </w:tc>
        <w:tc>
          <w:tcPr>
            <w:tcW w:w="27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B5DB46F" w14:textId="77777777" w:rsidR="00D8259D" w:rsidRPr="00D936AC" w:rsidRDefault="00D8259D" w:rsidP="00944EF0">
            <w:pPr>
              <w:numPr>
                <w:ilvl w:val="0"/>
                <w:numId w:val="16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Post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MD=-60.46±25.34</w:t>
            </w:r>
          </w:p>
          <w:p w14:paraId="34DFE0FD" w14:textId="77777777" w:rsidR="00D8259D" w:rsidRPr="00D936AC" w:rsidRDefault="00D8259D" w:rsidP="00944EF0">
            <w:pPr>
              <w:numPr>
                <w:ilvl w:val="0"/>
                <w:numId w:val="16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1-month follow-up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MD±SD=-105.68±25.56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vAlign w:val="center"/>
            <w:hideMark/>
          </w:tcPr>
          <w:p w14:paraId="0BC71B83" w14:textId="77777777" w:rsidR="00D8259D" w:rsidRPr="00D936AC" w:rsidRDefault="00D8259D" w:rsidP="00944E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8259D" w:rsidRPr="00D936AC" w14:paraId="2B32E5FC" w14:textId="77777777" w:rsidTr="008F2C5F">
        <w:trPr>
          <w:trHeight w:val="860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492DEA7" w14:textId="77777777" w:rsidR="00D8259D" w:rsidRPr="00D936AC" w:rsidRDefault="00D8259D" w:rsidP="00944E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3174781F" w14:textId="77777777" w:rsidR="00D8259D" w:rsidRPr="00D936AC" w:rsidRDefault="00D8259D" w:rsidP="00944EF0">
            <w:pPr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Weekend sedentary behavior (hr/day)</w:t>
            </w:r>
          </w:p>
        </w:tc>
        <w:tc>
          <w:tcPr>
            <w:tcW w:w="27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C3113BA" w14:textId="77777777" w:rsidR="00D8259D" w:rsidRPr="00D936AC" w:rsidRDefault="00D8259D" w:rsidP="00944EF0">
            <w:pPr>
              <w:numPr>
                <w:ilvl w:val="0"/>
                <w:numId w:val="17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Post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MD=-2.23±0.76</w:t>
            </w:r>
          </w:p>
          <w:p w14:paraId="61CEB7EF" w14:textId="77777777" w:rsidR="00D8259D" w:rsidRPr="00D936AC" w:rsidRDefault="00D8259D" w:rsidP="00944EF0">
            <w:pPr>
              <w:numPr>
                <w:ilvl w:val="0"/>
                <w:numId w:val="17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1-month follow-up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MD±SD=-0.45±0.77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vAlign w:val="center"/>
            <w:hideMark/>
          </w:tcPr>
          <w:p w14:paraId="52734535" w14:textId="77777777" w:rsidR="00D8259D" w:rsidRPr="00D936AC" w:rsidRDefault="00D8259D" w:rsidP="00944E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8259D" w:rsidRPr="00D936AC" w14:paraId="25C91AFB" w14:textId="77777777" w:rsidTr="008F2C5F">
        <w:trPr>
          <w:trHeight w:val="860"/>
        </w:trPr>
        <w:tc>
          <w:tcPr>
            <w:tcW w:w="0" w:type="auto"/>
            <w:vMerge/>
            <w:tcBorders>
              <w:top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AADC551" w14:textId="77777777" w:rsidR="00D8259D" w:rsidRPr="00D936AC" w:rsidRDefault="00D8259D" w:rsidP="00944E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777AD49" w14:textId="77777777" w:rsidR="00D8259D" w:rsidRPr="00D936AC" w:rsidRDefault="00D8259D" w:rsidP="00944EF0">
            <w:pPr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Average MVPA per day (min/day)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253FA2D6" w14:textId="77777777" w:rsidR="00D8259D" w:rsidRPr="00D936AC" w:rsidRDefault="00D8259D" w:rsidP="00944EF0">
            <w:pPr>
              <w:numPr>
                <w:ilvl w:val="0"/>
                <w:numId w:val="18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Post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MD=9.91±9.12</w:t>
            </w:r>
          </w:p>
          <w:p w14:paraId="1556B300" w14:textId="77777777" w:rsidR="00D8259D" w:rsidRPr="00D936AC" w:rsidRDefault="00D8259D" w:rsidP="00944EF0">
            <w:pPr>
              <w:numPr>
                <w:ilvl w:val="0"/>
                <w:numId w:val="18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1-month follow-up</w:t>
            </w:r>
            <w:r w:rsidRPr="00D936AC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936AC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MD±SD=31.12±9.41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</w:tcBorders>
            <w:vAlign w:val="center"/>
            <w:hideMark/>
          </w:tcPr>
          <w:p w14:paraId="3A1DD6E0" w14:textId="77777777" w:rsidR="00D8259D" w:rsidRPr="00D936AC" w:rsidRDefault="00D8259D" w:rsidP="00944E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F1CCD3A" w14:textId="77777777" w:rsidR="00D8259D" w:rsidRDefault="00D8259D" w:rsidP="00D8259D">
      <w:pPr>
        <w:pStyle w:val="a3"/>
        <w:wordWrap/>
        <w:spacing w:line="480" w:lineRule="auto"/>
        <w:jc w:val="left"/>
        <w:rPr>
          <w:rFonts w:ascii="Arial" w:eastAsia="함초롬바탕" w:hAnsi="Arial" w:cs="Arial"/>
        </w:rPr>
      </w:pPr>
    </w:p>
    <w:p w14:paraId="63EAE74F" w14:textId="74847AEC" w:rsidR="00D8259D" w:rsidRPr="008F2C5F" w:rsidRDefault="00D8259D" w:rsidP="00EF134E">
      <w:pPr>
        <w:widowControl/>
        <w:wordWrap/>
        <w:autoSpaceDE/>
        <w:autoSpaceDN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Arial" w:eastAsia="함초롬바탕" w:hAnsi="Arial" w:cs="Arial"/>
        </w:rPr>
        <w:br w:type="page"/>
      </w:r>
      <w:r w:rsidRPr="008F2C5F">
        <w:rPr>
          <w:rFonts w:ascii="Arial" w:eastAsia="한양신명조" w:hAnsi="Arial" w:cs="Arial"/>
          <w:b/>
          <w:bCs/>
          <w:kern w:val="0"/>
          <w:szCs w:val="20"/>
        </w:rPr>
        <w:lastRenderedPageBreak/>
        <w:t xml:space="preserve">Table S1. </w:t>
      </w:r>
      <w:r w:rsidRPr="008F2C5F">
        <w:rPr>
          <w:rFonts w:ascii="Arial" w:eastAsia="한양신명조" w:hAnsi="Arial" w:cs="Arial"/>
          <w:kern w:val="0"/>
          <w:szCs w:val="20"/>
        </w:rPr>
        <w:t>Continued</w:t>
      </w:r>
      <w:r w:rsidR="008F2C5F" w:rsidRPr="008F2C5F">
        <w:rPr>
          <w:rFonts w:ascii="Arial" w:eastAsia="한양신명조" w:hAnsi="Arial" w:cs="Arial"/>
          <w:kern w:val="0"/>
          <w:szCs w:val="20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bottom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2028"/>
        <w:gridCol w:w="2651"/>
        <w:gridCol w:w="1236"/>
      </w:tblGrid>
      <w:tr w:rsidR="00D8259D" w:rsidRPr="00AA256E" w14:paraId="61C2392A" w14:textId="77777777" w:rsidTr="008F2C5F">
        <w:trPr>
          <w:trHeight w:val="41"/>
        </w:trPr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43DA4" w14:textId="77777777" w:rsidR="00D8259D" w:rsidRPr="00AA256E" w:rsidRDefault="00D8259D" w:rsidP="00944E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First </w:t>
            </w:r>
            <w:r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AA256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uthor </w:t>
            </w:r>
            <w:r w:rsidRPr="00AA256E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 w:rsidRPr="00AA256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(year)</w:t>
            </w:r>
          </w:p>
        </w:tc>
        <w:tc>
          <w:tcPr>
            <w:tcW w:w="2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5D9871" w14:textId="77777777" w:rsidR="00D8259D" w:rsidRPr="00AA256E" w:rsidRDefault="00D8259D" w:rsidP="00944E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Tool</w:t>
            </w:r>
          </w:p>
        </w:tc>
        <w:tc>
          <w:tcPr>
            <w:tcW w:w="2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DF50E" w14:textId="77777777" w:rsidR="00D8259D" w:rsidRPr="00AA256E" w:rsidRDefault="00D8259D" w:rsidP="00944E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9ED0EF" w14:textId="77777777" w:rsidR="00D8259D" w:rsidRPr="00AA256E" w:rsidRDefault="00D8259D" w:rsidP="00944E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</w:p>
        </w:tc>
      </w:tr>
      <w:tr w:rsidR="00D8259D" w:rsidRPr="00AA256E" w14:paraId="75F9D889" w14:textId="77777777" w:rsidTr="008F2C5F">
        <w:trPr>
          <w:trHeight w:val="265"/>
        </w:trPr>
        <w:tc>
          <w:tcPr>
            <w:tcW w:w="7598" w:type="dxa"/>
            <w:gridSpan w:val="4"/>
            <w:tcBorders>
              <w:top w:val="single" w:sz="2" w:space="0" w:color="000000"/>
            </w:tcBorders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7317E003" w14:textId="77777777" w:rsidR="00D8259D" w:rsidRPr="00AA256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Health behavior (n=1)</w:t>
            </w:r>
          </w:p>
        </w:tc>
      </w:tr>
      <w:tr w:rsidR="00D8259D" w:rsidRPr="00AA256E" w14:paraId="11E6F33D" w14:textId="77777777" w:rsidTr="008F2C5F">
        <w:trPr>
          <w:trHeight w:val="1257"/>
        </w:trPr>
        <w:tc>
          <w:tcPr>
            <w:tcW w:w="1683" w:type="dxa"/>
            <w:vMerge w:val="restart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0CF4ECF2" w14:textId="77777777" w:rsidR="00D8259D" w:rsidRPr="00AA256E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Hwang (2022)</w:t>
            </w:r>
          </w:p>
        </w:tc>
        <w:tc>
          <w:tcPr>
            <w:tcW w:w="2028" w:type="dxa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2B32A60E" w14:textId="77777777" w:rsidR="00D8259D" w:rsidRPr="00AA256E" w:rsidRDefault="00D8259D" w:rsidP="00944EF0">
            <w:pPr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Consumption of convenience food</w:t>
            </w:r>
          </w:p>
        </w:tc>
        <w:tc>
          <w:tcPr>
            <w:tcW w:w="2651" w:type="dxa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1192C05" w14:textId="77777777" w:rsidR="00D8259D" w:rsidRPr="00AA256E" w:rsidRDefault="00D8259D" w:rsidP="00944EF0">
            <w:pPr>
              <w:numPr>
                <w:ilvl w:val="0"/>
                <w:numId w:val="19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Post</w:t>
            </w:r>
            <w:r w:rsidRPr="00AA256E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OR=0.72, 95% CI=0.24 to </w:t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2.18</w:t>
            </w:r>
          </w:p>
          <w:p w14:paraId="4DBA99DA" w14:textId="77777777" w:rsidR="00D8259D" w:rsidRPr="00AA256E" w:rsidRDefault="00D8259D" w:rsidP="00944EF0">
            <w:pPr>
              <w:numPr>
                <w:ilvl w:val="0"/>
                <w:numId w:val="20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1-month follow-up</w:t>
            </w:r>
            <w:r w:rsidRPr="00AA256E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OR=0.72, 95% CI=0.39 to </w:t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1236" w:type="dxa"/>
            <w:vMerge w:val="restart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0AAD1877" w14:textId="77777777" w:rsidR="00D8259D" w:rsidRPr="00AA256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Exp.=14</w:t>
            </w:r>
          </w:p>
          <w:p w14:paraId="2D903FA9" w14:textId="77777777" w:rsidR="00D8259D" w:rsidRPr="00AA256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Cont.=14</w:t>
            </w:r>
          </w:p>
        </w:tc>
      </w:tr>
      <w:tr w:rsidR="00D8259D" w:rsidRPr="00AA256E" w14:paraId="5761E267" w14:textId="77777777" w:rsidTr="008F2C5F">
        <w:trPr>
          <w:trHeight w:val="860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40E3184" w14:textId="77777777" w:rsidR="00D8259D" w:rsidRPr="00AA256E" w:rsidRDefault="00D8259D" w:rsidP="00944E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0F8E844D" w14:textId="77777777" w:rsidR="00D8259D" w:rsidRPr="00AA256E" w:rsidRDefault="00D8259D" w:rsidP="00944EF0">
            <w:pPr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Total sleep time (min/day)</w:t>
            </w:r>
          </w:p>
        </w:tc>
        <w:tc>
          <w:tcPr>
            <w:tcW w:w="2651" w:type="dxa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9762E4D" w14:textId="77777777" w:rsidR="00D8259D" w:rsidRPr="00AA256E" w:rsidRDefault="00D8259D" w:rsidP="00944EF0">
            <w:pPr>
              <w:numPr>
                <w:ilvl w:val="0"/>
                <w:numId w:val="20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Post</w:t>
            </w:r>
            <w:r w:rsidRPr="00AA256E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MD=0.43±16.24</w:t>
            </w:r>
          </w:p>
          <w:p w14:paraId="75DB1FE1" w14:textId="77777777" w:rsidR="00D8259D" w:rsidRPr="00AA256E" w:rsidRDefault="00D8259D" w:rsidP="00944EF0">
            <w:pPr>
              <w:numPr>
                <w:ilvl w:val="0"/>
                <w:numId w:val="21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1-month follow-up</w:t>
            </w:r>
            <w:r w:rsidRPr="00AA256E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MD±SD=-22.09±16.05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262E7C2" w14:textId="77777777" w:rsidR="00D8259D" w:rsidRPr="00AA256E" w:rsidRDefault="00D8259D" w:rsidP="00944E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D8259D" w:rsidRPr="00AA256E" w14:paraId="28C48029" w14:textId="77777777" w:rsidTr="008F2C5F">
        <w:trPr>
          <w:trHeight w:val="285"/>
        </w:trPr>
        <w:tc>
          <w:tcPr>
            <w:tcW w:w="7598" w:type="dxa"/>
            <w:gridSpan w:val="4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1377D08" w14:textId="77777777" w:rsidR="00D8259D" w:rsidRPr="00AA256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Transition to ACHD care (n=1)</w:t>
            </w:r>
          </w:p>
        </w:tc>
      </w:tr>
      <w:tr w:rsidR="00D8259D" w:rsidRPr="00AA256E" w14:paraId="7B2D0D5D" w14:textId="77777777" w:rsidTr="008F2C5F">
        <w:trPr>
          <w:trHeight w:val="662"/>
        </w:trPr>
        <w:tc>
          <w:tcPr>
            <w:tcW w:w="1683" w:type="dxa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15758016" w14:textId="77777777" w:rsidR="00D8259D" w:rsidRPr="00AA256E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Bushee (2021)</w:t>
            </w:r>
          </w:p>
        </w:tc>
        <w:tc>
          <w:tcPr>
            <w:tcW w:w="2028" w:type="dxa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7BF81A4" w14:textId="77777777" w:rsidR="00D8259D" w:rsidRPr="00AA256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651" w:type="dxa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8DD4C83" w14:textId="77777777" w:rsidR="00D8259D" w:rsidRPr="00AA256E" w:rsidRDefault="00D8259D" w:rsidP="00944EF0">
            <w:pPr>
              <w:numPr>
                <w:ilvl w:val="0"/>
                <w:numId w:val="21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For 2 years</w:t>
            </w:r>
            <w:r w:rsidRPr="00AA256E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OR=1.62, LogOR=0.48, </w:t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V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bscript"/>
              </w:rPr>
              <w:t>logOR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=019 </w:t>
            </w:r>
          </w:p>
        </w:tc>
        <w:tc>
          <w:tcPr>
            <w:tcW w:w="1236" w:type="dxa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0CCD38ED" w14:textId="77777777" w:rsidR="00D8259D" w:rsidRPr="00AA256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Exp.=212</w:t>
            </w:r>
          </w:p>
          <w:p w14:paraId="380D8ED3" w14:textId="77777777" w:rsidR="00D8259D" w:rsidRPr="00AA256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Cont.=216</w:t>
            </w:r>
          </w:p>
        </w:tc>
      </w:tr>
      <w:tr w:rsidR="00D8259D" w:rsidRPr="00AA256E" w14:paraId="1FC9BF85" w14:textId="77777777" w:rsidTr="008F2C5F">
        <w:trPr>
          <w:trHeight w:val="285"/>
        </w:trPr>
        <w:tc>
          <w:tcPr>
            <w:tcW w:w="7598" w:type="dxa"/>
            <w:gridSpan w:val="4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0A66AB64" w14:textId="77777777" w:rsidR="00D8259D" w:rsidRPr="00AA256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Unplanned cardiac hospitalizations (n=1)</w:t>
            </w:r>
          </w:p>
        </w:tc>
      </w:tr>
      <w:tr w:rsidR="00D8259D" w:rsidRPr="00AA256E" w14:paraId="430C7ADB" w14:textId="77777777" w:rsidTr="008F2C5F">
        <w:trPr>
          <w:trHeight w:val="662"/>
        </w:trPr>
        <w:tc>
          <w:tcPr>
            <w:tcW w:w="1683" w:type="dxa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19C520E5" w14:textId="77777777" w:rsidR="00D8259D" w:rsidRPr="00AA256E" w:rsidRDefault="00D8259D" w:rsidP="00944EF0">
            <w:pPr>
              <w:snapToGrid w:val="0"/>
              <w:spacing w:after="0" w:line="240" w:lineRule="auto"/>
              <w:ind w:left="1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Bushee (2021)</w:t>
            </w:r>
          </w:p>
        </w:tc>
        <w:tc>
          <w:tcPr>
            <w:tcW w:w="2028" w:type="dxa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3A8BA0EC" w14:textId="77777777" w:rsidR="00D8259D" w:rsidRPr="00AA256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651" w:type="dxa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19A94C43" w14:textId="77777777" w:rsidR="00D8259D" w:rsidRPr="00AA256E" w:rsidRDefault="00D8259D" w:rsidP="00944EF0">
            <w:pPr>
              <w:numPr>
                <w:ilvl w:val="0"/>
                <w:numId w:val="22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For 2 years</w:t>
            </w:r>
            <w:r w:rsidRPr="00AA256E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OR=0.60, LogOR=-0.52, </w:t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V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bscript"/>
              </w:rPr>
              <w:t>logOR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=0.15 </w:t>
            </w:r>
          </w:p>
        </w:tc>
        <w:tc>
          <w:tcPr>
            <w:tcW w:w="1236" w:type="dxa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0EDF679B" w14:textId="77777777" w:rsidR="00D8259D" w:rsidRPr="00AA256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Exp.=350</w:t>
            </w:r>
          </w:p>
          <w:p w14:paraId="2B9660CE" w14:textId="77777777" w:rsidR="00D8259D" w:rsidRPr="00AA256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Cont.=303</w:t>
            </w:r>
          </w:p>
        </w:tc>
      </w:tr>
      <w:tr w:rsidR="00D8259D" w:rsidRPr="00AA256E" w14:paraId="200A8539" w14:textId="77777777" w:rsidTr="008F2C5F">
        <w:trPr>
          <w:trHeight w:val="285"/>
        </w:trPr>
        <w:tc>
          <w:tcPr>
            <w:tcW w:w="7598" w:type="dxa"/>
            <w:gridSpan w:val="4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0D1E9FE" w14:textId="77777777" w:rsidR="00D8259D" w:rsidRPr="00AA256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Deterioration of heart failure status (n=1)</w:t>
            </w:r>
          </w:p>
        </w:tc>
      </w:tr>
      <w:tr w:rsidR="00D8259D" w:rsidRPr="00AA256E" w14:paraId="60807DB0" w14:textId="77777777" w:rsidTr="008F2C5F">
        <w:trPr>
          <w:trHeight w:val="662"/>
        </w:trPr>
        <w:tc>
          <w:tcPr>
            <w:tcW w:w="1683" w:type="dxa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4EA5AE47" w14:textId="77777777" w:rsidR="00D8259D" w:rsidRPr="00AA256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Hergenroeder </w:t>
            </w:r>
            <w:r w:rsidRPr="00AA256E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(2018)</w:t>
            </w:r>
          </w:p>
        </w:tc>
        <w:tc>
          <w:tcPr>
            <w:tcW w:w="2028" w:type="dxa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451BBA13" w14:textId="77777777" w:rsidR="00D8259D" w:rsidRPr="00AA256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NYHAFS</w:t>
            </w:r>
          </w:p>
        </w:tc>
        <w:tc>
          <w:tcPr>
            <w:tcW w:w="2651" w:type="dxa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3BE5467" w14:textId="77777777" w:rsidR="00D8259D" w:rsidRPr="00AA256E" w:rsidRDefault="00D8259D" w:rsidP="00944EF0">
            <w:pPr>
              <w:numPr>
                <w:ilvl w:val="0"/>
                <w:numId w:val="22"/>
              </w:num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For 2 years</w:t>
            </w:r>
            <w:r w:rsidRPr="00AA256E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OR=0.10, LogOR=-2.92, </w:t>
            </w:r>
            <w:r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V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bscript"/>
              </w:rPr>
              <w:t>logOR</w:t>
            </w: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=2.24</w:t>
            </w:r>
          </w:p>
        </w:tc>
        <w:tc>
          <w:tcPr>
            <w:tcW w:w="1236" w:type="dxa"/>
            <w:shd w:val="clear" w:color="auto" w:fill="FFFFFF" w:themeFill="background1"/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47B8C3AB" w14:textId="77777777" w:rsidR="00D8259D" w:rsidRPr="00AA256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Exp.=15</w:t>
            </w:r>
          </w:p>
          <w:p w14:paraId="16373F34" w14:textId="77777777" w:rsidR="00D8259D" w:rsidRPr="00AA256E" w:rsidRDefault="00D8259D" w:rsidP="00944E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256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Cont.=30</w:t>
            </w:r>
          </w:p>
        </w:tc>
      </w:tr>
    </w:tbl>
    <w:p w14:paraId="025D2137" w14:textId="348A646B" w:rsidR="00544DA1" w:rsidRPr="0063658A" w:rsidRDefault="0063658A" w:rsidP="0063658A">
      <w:pPr>
        <w:pStyle w:val="a3"/>
        <w:spacing w:line="240" w:lineRule="auto"/>
        <w:ind w:rightChars="700" w:right="1400"/>
        <w:rPr>
          <w:rFonts w:ascii="Arial" w:hAnsi="Arial" w:cs="Arial"/>
          <w:sz w:val="18"/>
          <w:szCs w:val="18"/>
        </w:rPr>
      </w:pPr>
      <w:r w:rsidRPr="0063658A">
        <w:rPr>
          <w:rFonts w:ascii="Arial" w:eastAsia="한양신명조" w:hAnsi="Arial" w:cs="Arial"/>
          <w:sz w:val="18"/>
          <w:szCs w:val="18"/>
        </w:rPr>
        <w:t>ACHD</w:t>
      </w:r>
      <w:r w:rsidR="008F2C5F">
        <w:rPr>
          <w:rFonts w:ascii="Arial" w:eastAsia="한양신명조" w:hAnsi="Arial" w:cs="Arial"/>
          <w:sz w:val="18"/>
          <w:szCs w:val="18"/>
        </w:rPr>
        <w:t>:</w:t>
      </w:r>
      <w:r w:rsidRPr="0063658A">
        <w:rPr>
          <w:rFonts w:ascii="Arial" w:eastAsia="한양신명조" w:hAnsi="Arial" w:cs="Arial"/>
          <w:sz w:val="18"/>
          <w:szCs w:val="18"/>
        </w:rPr>
        <w:t xml:space="preserve"> adult congenital heart disease; CI</w:t>
      </w:r>
      <w:r w:rsidR="008F2C5F">
        <w:rPr>
          <w:rFonts w:ascii="Arial" w:eastAsia="한양신명조" w:hAnsi="Arial" w:cs="Arial"/>
          <w:sz w:val="18"/>
          <w:szCs w:val="18"/>
        </w:rPr>
        <w:t>:</w:t>
      </w:r>
      <w:r w:rsidRPr="0063658A">
        <w:rPr>
          <w:rFonts w:ascii="Arial" w:eastAsia="한양신명조" w:hAnsi="Arial" w:cs="Arial"/>
          <w:sz w:val="18"/>
          <w:szCs w:val="18"/>
        </w:rPr>
        <w:t xml:space="preserve"> confidence interval;</w:t>
      </w:r>
      <w:r w:rsidRPr="0063658A">
        <w:rPr>
          <w:rFonts w:ascii="Arial" w:hAnsi="Arial" w:cs="Arial"/>
          <w:sz w:val="18"/>
          <w:szCs w:val="18"/>
        </w:rPr>
        <w:t xml:space="preserve"> </w:t>
      </w:r>
      <w:r w:rsidR="00544DA1" w:rsidRPr="00544DA1">
        <w:rPr>
          <w:rFonts w:ascii="Arial" w:eastAsia="한양신명조" w:hAnsi="Arial" w:cs="Arial"/>
          <w:sz w:val="18"/>
          <w:szCs w:val="18"/>
        </w:rPr>
        <w:t>Cont.</w:t>
      </w:r>
      <w:r w:rsidR="008F2C5F">
        <w:rPr>
          <w:rFonts w:ascii="Arial" w:eastAsia="한양신명조" w:hAnsi="Arial" w:cs="Arial"/>
          <w:sz w:val="18"/>
          <w:szCs w:val="18"/>
        </w:rPr>
        <w:t>:</w:t>
      </w:r>
      <w:r w:rsidR="00544DA1" w:rsidRPr="0063658A">
        <w:rPr>
          <w:rFonts w:ascii="Arial" w:eastAsia="한양신명조" w:hAnsi="Arial" w:cs="Arial"/>
          <w:sz w:val="18"/>
          <w:szCs w:val="18"/>
        </w:rPr>
        <w:t xml:space="preserve"> c</w:t>
      </w:r>
      <w:r w:rsidR="00544DA1" w:rsidRPr="00544DA1">
        <w:rPr>
          <w:rFonts w:ascii="Arial" w:eastAsia="한양신명조" w:hAnsi="Arial" w:cs="Arial"/>
          <w:sz w:val="18"/>
          <w:szCs w:val="18"/>
        </w:rPr>
        <w:t>ontrol group; Exp.</w:t>
      </w:r>
      <w:r w:rsidR="008F2C5F">
        <w:rPr>
          <w:rFonts w:ascii="Arial" w:eastAsia="한양신명조" w:hAnsi="Arial" w:cs="Arial"/>
          <w:sz w:val="18"/>
          <w:szCs w:val="18"/>
        </w:rPr>
        <w:t>:</w:t>
      </w:r>
      <w:r w:rsidR="00544DA1" w:rsidRPr="0063658A">
        <w:rPr>
          <w:rFonts w:ascii="Arial" w:eastAsia="한양신명조" w:hAnsi="Arial" w:cs="Arial"/>
          <w:sz w:val="18"/>
          <w:szCs w:val="18"/>
        </w:rPr>
        <w:t xml:space="preserve"> e</w:t>
      </w:r>
      <w:r w:rsidR="00544DA1" w:rsidRPr="00544DA1">
        <w:rPr>
          <w:rFonts w:ascii="Arial" w:eastAsia="한양신명조" w:hAnsi="Arial" w:cs="Arial"/>
          <w:sz w:val="18"/>
          <w:szCs w:val="18"/>
        </w:rPr>
        <w:t>xperimental or exposure group; LKQ-CHD</w:t>
      </w:r>
      <w:r w:rsidR="008F2C5F">
        <w:rPr>
          <w:rFonts w:ascii="Arial" w:eastAsia="한양신명조" w:hAnsi="Arial" w:cs="Arial"/>
          <w:sz w:val="18"/>
          <w:szCs w:val="18"/>
        </w:rPr>
        <w:t>:</w:t>
      </w:r>
      <w:r w:rsidR="00544DA1" w:rsidRPr="0063658A">
        <w:rPr>
          <w:rFonts w:ascii="Arial" w:eastAsia="한양신명조" w:hAnsi="Arial" w:cs="Arial"/>
          <w:sz w:val="18"/>
          <w:szCs w:val="18"/>
        </w:rPr>
        <w:t xml:space="preserve"> </w:t>
      </w:r>
      <w:r w:rsidR="00544DA1" w:rsidRPr="00544DA1">
        <w:rPr>
          <w:rFonts w:ascii="Arial" w:eastAsia="한양신명조" w:hAnsi="Arial" w:cs="Arial"/>
          <w:sz w:val="18"/>
          <w:szCs w:val="18"/>
        </w:rPr>
        <w:t>Leuven Knowledge Questionnaire for Congenital Heart Disease; MD</w:t>
      </w:r>
      <w:r w:rsidR="008F2C5F">
        <w:rPr>
          <w:rFonts w:ascii="Arial" w:eastAsia="한양신명조" w:hAnsi="Arial" w:cs="Arial"/>
          <w:sz w:val="18"/>
          <w:szCs w:val="18"/>
        </w:rPr>
        <w:t>:</w:t>
      </w:r>
      <w:r w:rsidR="00544DA1" w:rsidRPr="0063658A">
        <w:rPr>
          <w:rFonts w:ascii="Arial" w:eastAsia="한양신명조" w:hAnsi="Arial" w:cs="Arial"/>
          <w:sz w:val="18"/>
          <w:szCs w:val="18"/>
        </w:rPr>
        <w:t xml:space="preserve"> m</w:t>
      </w:r>
      <w:r w:rsidR="00544DA1" w:rsidRPr="00544DA1">
        <w:rPr>
          <w:rFonts w:ascii="Arial" w:eastAsia="한양신명조" w:hAnsi="Arial" w:cs="Arial"/>
          <w:sz w:val="18"/>
          <w:szCs w:val="18"/>
        </w:rPr>
        <w:t xml:space="preserve">ean difference; </w:t>
      </w:r>
      <w:r w:rsidRPr="0063658A">
        <w:rPr>
          <w:rFonts w:ascii="Arial" w:eastAsia="한양신명조" w:hAnsi="Arial" w:cs="Arial"/>
          <w:sz w:val="18"/>
          <w:szCs w:val="18"/>
        </w:rPr>
        <w:t>MVPA</w:t>
      </w:r>
      <w:r w:rsidR="008F2C5F">
        <w:rPr>
          <w:rFonts w:ascii="Arial" w:eastAsia="한양신명조" w:hAnsi="Arial" w:cs="Arial"/>
          <w:sz w:val="18"/>
          <w:szCs w:val="18"/>
        </w:rPr>
        <w:t>:</w:t>
      </w:r>
      <w:r w:rsidRPr="0063658A">
        <w:rPr>
          <w:rFonts w:ascii="Arial" w:eastAsia="한양신명조" w:hAnsi="Arial" w:cs="Arial"/>
          <w:sz w:val="18"/>
          <w:szCs w:val="18"/>
        </w:rPr>
        <w:t xml:space="preserve"> moderate to vigorous intensity physical activity; NYHAFS</w:t>
      </w:r>
      <w:r w:rsidR="008F2C5F">
        <w:rPr>
          <w:rFonts w:ascii="Arial" w:eastAsia="한양신명조" w:hAnsi="Arial" w:cs="Arial"/>
          <w:sz w:val="18"/>
          <w:szCs w:val="18"/>
        </w:rPr>
        <w:t>:</w:t>
      </w:r>
      <w:r w:rsidRPr="0063658A">
        <w:rPr>
          <w:rFonts w:ascii="Arial" w:eastAsia="한양신명조" w:hAnsi="Arial" w:cs="Arial"/>
          <w:sz w:val="18"/>
          <w:szCs w:val="18"/>
        </w:rPr>
        <w:t xml:space="preserve"> The New York Heart Association Functional Classification of Heart failure; </w:t>
      </w:r>
      <w:r w:rsidR="00544DA1" w:rsidRPr="00544DA1">
        <w:rPr>
          <w:rFonts w:ascii="Arial" w:eastAsia="한양신명조" w:hAnsi="Arial" w:cs="Arial"/>
          <w:sz w:val="18"/>
          <w:szCs w:val="18"/>
        </w:rPr>
        <w:t>OR</w:t>
      </w:r>
      <w:r w:rsidR="008F2C5F">
        <w:rPr>
          <w:rFonts w:ascii="Arial" w:eastAsia="한양신명조" w:hAnsi="Arial" w:cs="Arial"/>
          <w:sz w:val="18"/>
          <w:szCs w:val="18"/>
        </w:rPr>
        <w:t>:</w:t>
      </w:r>
      <w:r w:rsidR="00544DA1" w:rsidRPr="0063658A">
        <w:rPr>
          <w:rFonts w:ascii="Arial" w:eastAsia="한양신명조" w:hAnsi="Arial" w:cs="Arial"/>
          <w:sz w:val="18"/>
          <w:szCs w:val="18"/>
        </w:rPr>
        <w:t xml:space="preserve"> o</w:t>
      </w:r>
      <w:r w:rsidR="00544DA1" w:rsidRPr="00544DA1">
        <w:rPr>
          <w:rFonts w:ascii="Arial" w:eastAsia="한양신명조" w:hAnsi="Arial" w:cs="Arial"/>
          <w:sz w:val="18"/>
          <w:szCs w:val="18"/>
        </w:rPr>
        <w:t xml:space="preserve">dds ratio; </w:t>
      </w:r>
      <w:r w:rsidRPr="0063658A">
        <w:rPr>
          <w:rFonts w:ascii="Arial" w:eastAsia="한양신명조" w:hAnsi="Arial" w:cs="Arial"/>
          <w:sz w:val="18"/>
          <w:szCs w:val="18"/>
        </w:rPr>
        <w:t>PCQLI</w:t>
      </w:r>
      <w:r w:rsidR="008F2C5F">
        <w:rPr>
          <w:rFonts w:ascii="Arial" w:eastAsia="한양신명조" w:hAnsi="Arial" w:cs="Arial"/>
          <w:sz w:val="18"/>
          <w:szCs w:val="18"/>
        </w:rPr>
        <w:t>:</w:t>
      </w:r>
      <w:r w:rsidRPr="0063658A">
        <w:rPr>
          <w:rFonts w:ascii="Arial" w:eastAsia="한양신명조" w:hAnsi="Arial" w:cs="Arial"/>
          <w:sz w:val="18"/>
          <w:szCs w:val="18"/>
        </w:rPr>
        <w:t xml:space="preserve"> Pediatric Cardiac Quality of Life Inventory; PedsQL</w:t>
      </w:r>
      <w:r w:rsidR="008F2C5F">
        <w:rPr>
          <w:rFonts w:ascii="Arial" w:eastAsia="한양신명조" w:hAnsi="Arial" w:cs="Arial"/>
          <w:sz w:val="18"/>
          <w:szCs w:val="18"/>
        </w:rPr>
        <w:t>:</w:t>
      </w:r>
      <w:r w:rsidRPr="0063658A">
        <w:rPr>
          <w:rFonts w:ascii="Arial" w:eastAsia="한양신명조" w:hAnsi="Arial" w:cs="Arial"/>
          <w:sz w:val="18"/>
          <w:szCs w:val="18"/>
        </w:rPr>
        <w:t xml:space="preserve"> Pediatric Quality of Life;</w:t>
      </w:r>
      <w:r w:rsidRPr="0063658A">
        <w:rPr>
          <w:rFonts w:ascii="Arial" w:hAnsi="Arial" w:cs="Arial"/>
          <w:sz w:val="18"/>
          <w:szCs w:val="18"/>
        </w:rPr>
        <w:t xml:space="preserve"> </w:t>
      </w:r>
      <w:r w:rsidR="00544DA1" w:rsidRPr="00544DA1">
        <w:rPr>
          <w:rFonts w:ascii="Arial" w:eastAsia="한양신명조" w:hAnsi="Arial" w:cs="Arial"/>
          <w:sz w:val="18"/>
          <w:szCs w:val="18"/>
        </w:rPr>
        <w:t>SD</w:t>
      </w:r>
      <w:r w:rsidR="008F2C5F">
        <w:rPr>
          <w:rFonts w:ascii="Arial" w:eastAsia="한양신명조" w:hAnsi="Arial" w:cs="Arial"/>
          <w:sz w:val="18"/>
          <w:szCs w:val="18"/>
        </w:rPr>
        <w:t>:</w:t>
      </w:r>
      <w:r w:rsidR="00544DA1" w:rsidRPr="0063658A">
        <w:rPr>
          <w:rFonts w:ascii="Arial" w:eastAsia="한양신명조" w:hAnsi="Arial" w:cs="Arial"/>
          <w:sz w:val="18"/>
          <w:szCs w:val="18"/>
        </w:rPr>
        <w:t xml:space="preserve"> s</w:t>
      </w:r>
      <w:r w:rsidR="00544DA1" w:rsidRPr="00544DA1">
        <w:rPr>
          <w:rFonts w:ascii="Arial" w:eastAsia="한양신명조" w:hAnsi="Arial" w:cs="Arial"/>
          <w:sz w:val="18"/>
          <w:szCs w:val="18"/>
        </w:rPr>
        <w:t>tandard difference; TRAQ</w:t>
      </w:r>
      <w:r w:rsidR="008F2C5F">
        <w:rPr>
          <w:rFonts w:ascii="Arial" w:eastAsia="한양신명조" w:hAnsi="Arial" w:cs="Arial"/>
          <w:sz w:val="18"/>
          <w:szCs w:val="18"/>
        </w:rPr>
        <w:t>:</w:t>
      </w:r>
      <w:r w:rsidR="00544DA1" w:rsidRPr="0063658A">
        <w:rPr>
          <w:rFonts w:ascii="Arial" w:eastAsia="한양신명조" w:hAnsi="Arial" w:cs="Arial"/>
          <w:sz w:val="18"/>
          <w:szCs w:val="18"/>
        </w:rPr>
        <w:t xml:space="preserve"> </w:t>
      </w:r>
      <w:r w:rsidR="00544DA1" w:rsidRPr="00544DA1">
        <w:rPr>
          <w:rFonts w:ascii="Arial" w:eastAsia="한양신명조" w:hAnsi="Arial" w:cs="Arial"/>
          <w:sz w:val="18"/>
          <w:szCs w:val="18"/>
        </w:rPr>
        <w:t>Transition Readiness Assessment Questionnaire; V</w:t>
      </w:r>
      <w:r w:rsidR="00544DA1" w:rsidRPr="00544DA1">
        <w:rPr>
          <w:rFonts w:ascii="Arial" w:eastAsia="한양신명조" w:hAnsi="Arial" w:cs="Arial"/>
          <w:sz w:val="18"/>
          <w:szCs w:val="18"/>
          <w:vertAlign w:val="subscript"/>
        </w:rPr>
        <w:t>g</w:t>
      </w:r>
      <w:r w:rsidR="008F2C5F">
        <w:rPr>
          <w:rFonts w:ascii="Arial" w:eastAsia="한양신명조" w:hAnsi="Arial" w:cs="Arial"/>
          <w:sz w:val="18"/>
          <w:szCs w:val="18"/>
        </w:rPr>
        <w:t>:</w:t>
      </w:r>
      <w:r w:rsidR="00544DA1" w:rsidRPr="0063658A">
        <w:rPr>
          <w:rFonts w:ascii="Arial" w:eastAsia="한양신명조" w:hAnsi="Arial" w:cs="Arial"/>
          <w:sz w:val="18"/>
          <w:szCs w:val="18"/>
        </w:rPr>
        <w:t xml:space="preserve"> v</w:t>
      </w:r>
      <w:r w:rsidR="00544DA1" w:rsidRPr="00544DA1">
        <w:rPr>
          <w:rFonts w:ascii="Arial" w:eastAsia="한양신명조" w:hAnsi="Arial" w:cs="Arial"/>
          <w:sz w:val="18"/>
          <w:szCs w:val="18"/>
        </w:rPr>
        <w:t>ariance of Hedge’s g; V</w:t>
      </w:r>
      <w:r w:rsidR="00544DA1" w:rsidRPr="00544DA1">
        <w:rPr>
          <w:rFonts w:ascii="Arial" w:eastAsia="한양신명조" w:hAnsi="Arial" w:cs="Arial"/>
          <w:sz w:val="18"/>
          <w:szCs w:val="18"/>
          <w:vertAlign w:val="subscript"/>
        </w:rPr>
        <w:t>logOR</w:t>
      </w:r>
      <w:r w:rsidR="008F2C5F">
        <w:rPr>
          <w:rFonts w:ascii="Arial" w:eastAsia="한양신명조" w:hAnsi="Arial" w:cs="Arial"/>
          <w:sz w:val="18"/>
          <w:szCs w:val="18"/>
        </w:rPr>
        <w:t>:</w:t>
      </w:r>
      <w:r w:rsidR="00544DA1" w:rsidRPr="0063658A">
        <w:rPr>
          <w:rFonts w:ascii="Arial" w:eastAsia="한양신명조" w:hAnsi="Arial" w:cs="Arial"/>
          <w:sz w:val="18"/>
          <w:szCs w:val="18"/>
        </w:rPr>
        <w:t xml:space="preserve"> v</w:t>
      </w:r>
      <w:r w:rsidR="00544DA1" w:rsidRPr="00544DA1">
        <w:rPr>
          <w:rFonts w:ascii="Arial" w:eastAsia="한양신명조" w:hAnsi="Arial" w:cs="Arial"/>
          <w:sz w:val="18"/>
          <w:szCs w:val="18"/>
        </w:rPr>
        <w:t>ariance of logOR.</w:t>
      </w:r>
    </w:p>
    <w:p w14:paraId="327B7F15" w14:textId="1D12602E" w:rsidR="0063658A" w:rsidRPr="0063658A" w:rsidRDefault="0063658A" w:rsidP="0063658A">
      <w:pPr>
        <w:snapToGrid w:val="0"/>
        <w:spacing w:after="0" w:line="264" w:lineRule="auto"/>
        <w:ind w:rightChars="700" w:right="1400"/>
        <w:textAlignment w:val="baseline"/>
        <w:rPr>
          <w:rFonts w:ascii="Arial" w:eastAsia="굴림" w:hAnsi="Arial" w:cs="Arial"/>
          <w:color w:val="000000"/>
          <w:kern w:val="0"/>
          <w:sz w:val="18"/>
          <w:szCs w:val="18"/>
        </w:rPr>
      </w:pPr>
      <w:r w:rsidRPr="0063658A">
        <w:rPr>
          <w:rFonts w:ascii="Arial" w:eastAsia="한양신명조" w:hAnsi="Arial" w:cs="Arial"/>
          <w:color w:val="000000"/>
          <w:kern w:val="0"/>
          <w:sz w:val="18"/>
          <w:szCs w:val="18"/>
          <w:vertAlign w:val="superscript"/>
        </w:rPr>
        <w:t>*</w:t>
      </w:r>
      <w:r w:rsidRPr="0063658A">
        <w:rPr>
          <w:rFonts w:ascii="Arial" w:eastAsia="한양신명조" w:hAnsi="Arial" w:cs="Arial"/>
          <w:color w:val="000000"/>
          <w:kern w:val="0"/>
          <w:sz w:val="18"/>
          <w:szCs w:val="18"/>
        </w:rPr>
        <w:t>Statistics utilized for meta-analysis.</w:t>
      </w:r>
    </w:p>
    <w:p w14:paraId="1FF379CE" w14:textId="77777777" w:rsidR="0063658A" w:rsidRPr="00544DA1" w:rsidRDefault="0063658A" w:rsidP="00544DA1">
      <w:pPr>
        <w:snapToGrid w:val="0"/>
        <w:spacing w:after="0" w:line="264" w:lineRule="auto"/>
        <w:ind w:rightChars="700" w:right="1400"/>
        <w:textAlignment w:val="baseline"/>
        <w:rPr>
          <w:rFonts w:ascii="Arial" w:eastAsia="굴림" w:hAnsi="Arial" w:cs="Arial"/>
          <w:color w:val="000000"/>
          <w:kern w:val="0"/>
          <w:sz w:val="18"/>
          <w:szCs w:val="18"/>
        </w:rPr>
      </w:pPr>
    </w:p>
    <w:p w14:paraId="312CF10F" w14:textId="77777777" w:rsidR="00EF134E" w:rsidRDefault="00E06E4A">
      <w:pPr>
        <w:widowControl/>
        <w:wordWrap/>
        <w:autoSpaceDE/>
        <w:autoSpaceDN/>
        <w:sectPr w:rsidR="00EF134E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br w:type="page"/>
      </w:r>
    </w:p>
    <w:p w14:paraId="38503D99" w14:textId="2A547062" w:rsidR="00EF134E" w:rsidRPr="008F2C5F" w:rsidRDefault="00EF134E" w:rsidP="00EF134E">
      <w:pPr>
        <w:widowControl/>
        <w:wordWrap/>
        <w:autoSpaceDE/>
        <w:autoSpaceDN/>
        <w:rPr>
          <w:rFonts w:ascii="Arial" w:eastAsia="굴림" w:hAnsi="Arial" w:cs="Arial"/>
          <w:kern w:val="0"/>
          <w:szCs w:val="20"/>
        </w:rPr>
      </w:pPr>
      <w:r w:rsidRPr="008F2C5F">
        <w:rPr>
          <w:rFonts w:ascii="Arial" w:eastAsia="한양신명조" w:hAnsi="Arial" w:cs="Arial"/>
          <w:b/>
          <w:bCs/>
          <w:kern w:val="0"/>
          <w:szCs w:val="20"/>
        </w:rPr>
        <w:lastRenderedPageBreak/>
        <w:t xml:space="preserve">Table S2. </w:t>
      </w:r>
      <w:r w:rsidRPr="008F2C5F">
        <w:rPr>
          <w:rFonts w:ascii="Arial" w:eastAsia="한양신명조" w:hAnsi="Arial" w:cs="Arial"/>
          <w:kern w:val="0"/>
          <w:szCs w:val="20"/>
        </w:rPr>
        <w:t xml:space="preserve">GRADE </w:t>
      </w:r>
      <w:r w:rsidR="008F2C5F">
        <w:rPr>
          <w:rFonts w:ascii="Arial" w:eastAsia="한양신명조" w:hAnsi="Arial" w:cs="Arial"/>
          <w:kern w:val="0"/>
          <w:szCs w:val="20"/>
        </w:rPr>
        <w:t>s</w:t>
      </w:r>
      <w:r w:rsidRPr="008F2C5F">
        <w:rPr>
          <w:rFonts w:ascii="Arial" w:eastAsia="한양신명조" w:hAnsi="Arial" w:cs="Arial"/>
          <w:kern w:val="0"/>
          <w:szCs w:val="20"/>
        </w:rPr>
        <w:t xml:space="preserve">cores of </w:t>
      </w:r>
      <w:r w:rsidR="008F2C5F">
        <w:rPr>
          <w:rFonts w:ascii="Arial" w:eastAsia="한양신명조" w:hAnsi="Arial" w:cs="Arial"/>
          <w:kern w:val="0"/>
          <w:szCs w:val="20"/>
        </w:rPr>
        <w:t>t</w:t>
      </w:r>
      <w:r w:rsidRPr="008F2C5F">
        <w:rPr>
          <w:rFonts w:ascii="Arial" w:eastAsia="한양신명조" w:hAnsi="Arial" w:cs="Arial"/>
          <w:kern w:val="0"/>
          <w:szCs w:val="20"/>
        </w:rPr>
        <w:t xml:space="preserve">ransition </w:t>
      </w:r>
      <w:r w:rsidR="008F2C5F">
        <w:rPr>
          <w:rFonts w:ascii="Arial" w:eastAsia="한양신명조" w:hAnsi="Arial" w:cs="Arial"/>
          <w:kern w:val="0"/>
          <w:szCs w:val="20"/>
        </w:rPr>
        <w:t>p</w:t>
      </w:r>
      <w:r w:rsidRPr="008F2C5F">
        <w:rPr>
          <w:rFonts w:ascii="Arial" w:eastAsia="한양신명조" w:hAnsi="Arial" w:cs="Arial"/>
          <w:kern w:val="0"/>
          <w:szCs w:val="20"/>
        </w:rPr>
        <w:t xml:space="preserve">rograms to </w:t>
      </w:r>
      <w:r w:rsidR="008F2C5F">
        <w:rPr>
          <w:rFonts w:ascii="Arial" w:eastAsia="한양신명조" w:hAnsi="Arial" w:cs="Arial"/>
          <w:kern w:val="0"/>
          <w:szCs w:val="20"/>
        </w:rPr>
        <w:t>a</w:t>
      </w:r>
      <w:r w:rsidRPr="008F2C5F">
        <w:rPr>
          <w:rFonts w:ascii="Arial" w:eastAsia="한양신명조" w:hAnsi="Arial" w:cs="Arial"/>
          <w:kern w:val="0"/>
          <w:szCs w:val="20"/>
        </w:rPr>
        <w:t xml:space="preserve">dulthood for </w:t>
      </w:r>
      <w:r w:rsidR="008F2C5F">
        <w:rPr>
          <w:rFonts w:ascii="Arial" w:eastAsia="한양신명조" w:hAnsi="Arial" w:cs="Arial"/>
          <w:kern w:val="0"/>
          <w:szCs w:val="20"/>
        </w:rPr>
        <w:t>a</w:t>
      </w:r>
      <w:r w:rsidRPr="008F2C5F">
        <w:rPr>
          <w:rFonts w:ascii="Arial" w:eastAsia="한양신명조" w:hAnsi="Arial" w:cs="Arial"/>
          <w:kern w:val="0"/>
          <w:szCs w:val="20"/>
        </w:rPr>
        <w:t xml:space="preserve">dolescents and </w:t>
      </w:r>
      <w:r w:rsidR="008F2C5F">
        <w:rPr>
          <w:rFonts w:ascii="Arial" w:eastAsia="한양신명조" w:hAnsi="Arial" w:cs="Arial"/>
          <w:kern w:val="0"/>
          <w:szCs w:val="20"/>
        </w:rPr>
        <w:t>y</w:t>
      </w:r>
      <w:r w:rsidRPr="008F2C5F">
        <w:rPr>
          <w:rFonts w:ascii="Arial" w:eastAsia="한양신명조" w:hAnsi="Arial" w:cs="Arial"/>
          <w:kern w:val="0"/>
          <w:szCs w:val="20"/>
        </w:rPr>
        <w:t xml:space="preserve">oung </w:t>
      </w:r>
      <w:r w:rsidR="008F2C5F">
        <w:rPr>
          <w:rFonts w:ascii="Arial" w:eastAsia="한양신명조" w:hAnsi="Arial" w:cs="Arial"/>
          <w:kern w:val="0"/>
          <w:szCs w:val="20"/>
        </w:rPr>
        <w:t>a</w:t>
      </w:r>
      <w:r w:rsidRPr="008F2C5F">
        <w:rPr>
          <w:rFonts w:ascii="Arial" w:eastAsia="한양신명조" w:hAnsi="Arial" w:cs="Arial"/>
          <w:kern w:val="0"/>
          <w:szCs w:val="20"/>
        </w:rPr>
        <w:t xml:space="preserve">dults with </w:t>
      </w:r>
      <w:r w:rsidR="008F2C5F">
        <w:rPr>
          <w:rFonts w:ascii="Arial" w:eastAsia="한양신명조" w:hAnsi="Arial" w:cs="Arial"/>
          <w:kern w:val="0"/>
          <w:szCs w:val="20"/>
        </w:rPr>
        <w:t>c</w:t>
      </w:r>
      <w:r w:rsidRPr="008F2C5F">
        <w:rPr>
          <w:rFonts w:ascii="Arial" w:eastAsia="한양신명조" w:hAnsi="Arial" w:cs="Arial"/>
          <w:kern w:val="0"/>
          <w:szCs w:val="20"/>
        </w:rPr>
        <w:t xml:space="preserve">ongenital </w:t>
      </w:r>
      <w:r w:rsidR="008F2C5F">
        <w:rPr>
          <w:rFonts w:ascii="Arial" w:eastAsia="한양신명조" w:hAnsi="Arial" w:cs="Arial"/>
          <w:kern w:val="0"/>
          <w:szCs w:val="20"/>
        </w:rPr>
        <w:t>f</w:t>
      </w:r>
      <w:r w:rsidRPr="008F2C5F">
        <w:rPr>
          <w:rFonts w:ascii="Arial" w:eastAsia="한양신명조" w:hAnsi="Arial" w:cs="Arial"/>
          <w:kern w:val="0"/>
          <w:szCs w:val="20"/>
        </w:rPr>
        <w:t xml:space="preserve">eart </w:t>
      </w:r>
      <w:r w:rsidR="008F2C5F">
        <w:rPr>
          <w:rFonts w:ascii="Arial" w:eastAsia="한양신명조" w:hAnsi="Arial" w:cs="Arial"/>
          <w:kern w:val="0"/>
          <w:szCs w:val="20"/>
        </w:rPr>
        <w:t>d</w:t>
      </w:r>
      <w:r w:rsidRPr="008F2C5F">
        <w:rPr>
          <w:rFonts w:ascii="Arial" w:eastAsia="한양신명조" w:hAnsi="Arial" w:cs="Arial"/>
          <w:kern w:val="0"/>
          <w:szCs w:val="20"/>
        </w:rPr>
        <w:t>isease</w:t>
      </w:r>
      <w:r w:rsidR="008F2C5F">
        <w:rPr>
          <w:rFonts w:ascii="Arial" w:eastAsia="한양신명조" w:hAnsi="Arial" w:cs="Arial"/>
          <w:kern w:val="0"/>
          <w:szCs w:val="20"/>
        </w:rPr>
        <w:t>.</w:t>
      </w:r>
      <w:r w:rsidRPr="008F2C5F">
        <w:rPr>
          <w:rFonts w:ascii="Arial" w:eastAsia="한양신명조" w:hAnsi="Arial" w:cs="Arial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2"/>
        <w:gridCol w:w="1882"/>
        <w:gridCol w:w="1995"/>
        <w:gridCol w:w="1712"/>
        <w:gridCol w:w="4995"/>
      </w:tblGrid>
      <w:tr w:rsidR="00EF134E" w:rsidRPr="00EF134E" w14:paraId="57B7A56A" w14:textId="77777777" w:rsidTr="008F2C5F">
        <w:trPr>
          <w:trHeight w:val="776"/>
        </w:trPr>
        <w:tc>
          <w:tcPr>
            <w:tcW w:w="12636" w:type="dxa"/>
            <w:gridSpan w:val="5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C0E68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ind w:left="5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Patient or population: 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adolescents or young adults with congenital heart disease</w:t>
            </w:r>
          </w:p>
          <w:p w14:paraId="1D315046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ind w:left="5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Setting: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hospital-based or community-based settings</w:t>
            </w:r>
          </w:p>
          <w:p w14:paraId="07E15284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ind w:left="5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Intervention: 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transition programs to adult health care</w:t>
            </w:r>
          </w:p>
          <w:p w14:paraId="11DFF49B" w14:textId="2A422388" w:rsidR="00EF134E" w:rsidRPr="00EF134E" w:rsidRDefault="00EF134E" w:rsidP="00EF134E">
            <w:pPr>
              <w:wordWrap/>
              <w:snapToGrid w:val="0"/>
              <w:spacing w:after="0" w:line="240" w:lineRule="auto"/>
              <w:ind w:left="500" w:hanging="2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Comparison: 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usual care or no intervention</w:t>
            </w:r>
          </w:p>
        </w:tc>
      </w:tr>
      <w:tr w:rsidR="00EF134E" w:rsidRPr="00EF134E" w14:paraId="07CD8DA4" w14:textId="77777777" w:rsidTr="008F2C5F">
        <w:trPr>
          <w:trHeight w:val="710"/>
        </w:trPr>
        <w:tc>
          <w:tcPr>
            <w:tcW w:w="205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1BBCF" w14:textId="77777777" w:rsidR="00EF134E" w:rsidRPr="00EF134E" w:rsidRDefault="00EF134E" w:rsidP="002078AB">
            <w:pPr>
              <w:wordWrap/>
              <w:snapToGrid w:val="0"/>
              <w:spacing w:after="0" w:line="240" w:lineRule="auto"/>
              <w:ind w:left="198" w:hanging="198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Outcomes</w:t>
            </w:r>
          </w:p>
        </w:tc>
        <w:tc>
          <w:tcPr>
            <w:tcW w:w="18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9EC80B" w14:textId="5BD1ED24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No. of Participants (Studies)</w:t>
            </w:r>
          </w:p>
        </w:tc>
        <w:tc>
          <w:tcPr>
            <w:tcW w:w="19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6D31A6" w14:textId="11D3ADA3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Anticipated Effects </w:t>
            </w:r>
            <w:r w:rsidRPr="00EF134E">
              <w:rPr>
                <w:rFonts w:ascii="Arial" w:eastAsia="굴림" w:hAnsi="Arial" w:cs="Arial"/>
                <w:color w:val="000000"/>
                <w:kern w:val="0"/>
                <w:szCs w:val="20"/>
              </w:rPr>
              <w:br/>
            </w:r>
            <w:r w:rsidRPr="00EF134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(95% CI)</w:t>
            </w:r>
          </w:p>
        </w:tc>
        <w:tc>
          <w:tcPr>
            <w:tcW w:w="17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169D79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Certainty of </w:t>
            </w:r>
          </w:p>
          <w:p w14:paraId="19A401A7" w14:textId="63434F33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the Evidence (GRADE)</w:t>
            </w:r>
          </w:p>
        </w:tc>
        <w:tc>
          <w:tcPr>
            <w:tcW w:w="499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01D37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Comments</w:t>
            </w:r>
          </w:p>
        </w:tc>
      </w:tr>
      <w:tr w:rsidR="00EF134E" w:rsidRPr="00EF134E" w14:paraId="7CD0D1A9" w14:textId="77777777" w:rsidTr="008F2C5F">
        <w:trPr>
          <w:trHeight w:val="558"/>
        </w:trPr>
        <w:tc>
          <w:tcPr>
            <w:tcW w:w="2052" w:type="dxa"/>
            <w:tcBorders>
              <w:top w:val="single" w:sz="2" w:space="0" w:color="000000"/>
              <w:righ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73BF8B11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ind w:left="5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Disease-related knowledge</w:t>
            </w:r>
          </w:p>
        </w:tc>
        <w:tc>
          <w:tcPr>
            <w:tcW w:w="1882" w:type="dxa"/>
            <w:tcBorders>
              <w:top w:val="single" w:sz="2" w:space="0" w:color="000000"/>
              <w:left w:val="nil"/>
              <w:righ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1646F7C0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414 </w:t>
            </w:r>
          </w:p>
          <w:p w14:paraId="3B9B3BDE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(5)</w:t>
            </w:r>
          </w:p>
        </w:tc>
        <w:tc>
          <w:tcPr>
            <w:tcW w:w="1995" w:type="dxa"/>
            <w:tcBorders>
              <w:top w:val="single" w:sz="2" w:space="0" w:color="000000"/>
              <w:left w:val="nil"/>
              <w:righ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4D54998D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Hedge's g=0.89 </w:t>
            </w:r>
          </w:p>
          <w:p w14:paraId="7B0A844B" w14:textId="3A9E811C" w:rsid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center"/>
              <w:textAlignment w:val="baseline"/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(0.2</w:t>
            </w:r>
            <w:r w:rsidR="00ED13F5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9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lower</w:t>
            </w:r>
            <w:r>
              <w:rPr>
                <w:rFonts w:ascii="Arial" w:eastAsia="한양신명조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to </w:t>
            </w:r>
          </w:p>
          <w:p w14:paraId="41939143" w14:textId="0BCFA953" w:rsidR="00EF134E" w:rsidRP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center"/>
              <w:textAlignment w:val="baseline"/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1.</w:t>
            </w:r>
            <w:r w:rsidR="00ED13F5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48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higher)</w:t>
            </w:r>
          </w:p>
        </w:tc>
        <w:tc>
          <w:tcPr>
            <w:tcW w:w="1712" w:type="dxa"/>
            <w:tcBorders>
              <w:top w:val="single" w:sz="2" w:space="0" w:color="000000"/>
              <w:left w:val="nil"/>
              <w:righ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5538856A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Cambria Math" w:eastAsia="궁서체" w:hAnsi="Cambria Math" w:cs="Cambria Math"/>
                <w:color w:val="000000"/>
                <w:kern w:val="0"/>
                <w:sz w:val="18"/>
                <w:szCs w:val="18"/>
              </w:rPr>
              <w:t>⊕⊕⊝⊝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abc</w:t>
            </w:r>
          </w:p>
          <w:p w14:paraId="746317AF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4995" w:type="dxa"/>
            <w:tcBorders>
              <w:top w:val="single" w:sz="2" w:space="0" w:color="000000"/>
              <w:lef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18908F29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Transition interventions may increase disease-related knowledge. </w:t>
            </w:r>
          </w:p>
        </w:tc>
      </w:tr>
      <w:tr w:rsidR="00EF134E" w:rsidRPr="00EF134E" w14:paraId="597A3BFF" w14:textId="77777777" w:rsidTr="008F2C5F">
        <w:trPr>
          <w:trHeight w:val="558"/>
        </w:trPr>
        <w:tc>
          <w:tcPr>
            <w:tcW w:w="2052" w:type="dxa"/>
            <w:tcBorders>
              <w:righ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72084251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ind w:left="5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Self-management</w:t>
            </w:r>
          </w:p>
        </w:tc>
        <w:tc>
          <w:tcPr>
            <w:tcW w:w="1882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41E51C6E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243 </w:t>
            </w:r>
          </w:p>
          <w:p w14:paraId="0D807D4F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(4)</w:t>
            </w: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1553EEE8" w14:textId="5D7CC0D0" w:rsidR="00EF134E" w:rsidRP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Hedge's g=0.6</w:t>
            </w:r>
            <w:r w:rsidR="00ED13F5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7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2F0BF00" w14:textId="4329167D" w:rsid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center"/>
              <w:textAlignment w:val="baseline"/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(0.3</w:t>
            </w:r>
            <w:r w:rsidR="00ED13F5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8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lower to </w:t>
            </w:r>
          </w:p>
          <w:p w14:paraId="5000FE64" w14:textId="1E1CE7B8" w:rsidR="00EF134E" w:rsidRP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center"/>
              <w:textAlignment w:val="baseline"/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0.9</w:t>
            </w:r>
            <w:r w:rsidR="00ED13F5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higher)</w:t>
            </w:r>
          </w:p>
        </w:tc>
        <w:tc>
          <w:tcPr>
            <w:tcW w:w="1712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512C2070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Cambria Math" w:eastAsia="궁서체" w:hAnsi="Cambria Math" w:cs="Cambria Math"/>
                <w:color w:val="000000"/>
                <w:kern w:val="0"/>
                <w:sz w:val="18"/>
                <w:szCs w:val="18"/>
              </w:rPr>
              <w:t>⊕⊝⊝⊝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d</w:t>
            </w:r>
          </w:p>
          <w:p w14:paraId="24E547EC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Very low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0B04FD68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The evidence is very uncertain about the effect of transition intervention on self-management. </w:t>
            </w:r>
          </w:p>
        </w:tc>
      </w:tr>
      <w:tr w:rsidR="00EF134E" w:rsidRPr="00EF134E" w14:paraId="2E93E4B5" w14:textId="77777777" w:rsidTr="008F2C5F">
        <w:trPr>
          <w:trHeight w:val="558"/>
        </w:trPr>
        <w:tc>
          <w:tcPr>
            <w:tcW w:w="2052" w:type="dxa"/>
            <w:tcBorders>
              <w:righ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415C8ED6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ind w:left="5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Disease-related QoL</w:t>
            </w:r>
          </w:p>
        </w:tc>
        <w:tc>
          <w:tcPr>
            <w:tcW w:w="1882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16E0827C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136 </w:t>
            </w:r>
          </w:p>
          <w:p w14:paraId="3DFA8140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(3)</w:t>
            </w: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4E3D428D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Hedge's g=0.60 </w:t>
            </w:r>
          </w:p>
          <w:p w14:paraId="71D22FE6" w14:textId="77777777" w:rsid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center"/>
              <w:textAlignment w:val="baseline"/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(-0.24 lower to </w:t>
            </w:r>
          </w:p>
          <w:p w14:paraId="1F2EEDF2" w14:textId="38DC2DB4" w:rsidR="00EF134E" w:rsidRP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1.44 higher)</w:t>
            </w:r>
          </w:p>
        </w:tc>
        <w:tc>
          <w:tcPr>
            <w:tcW w:w="1712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666B24C5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Cambria Math" w:eastAsia="궁서체" w:hAnsi="Cambria Math" w:cs="Cambria Math"/>
                <w:color w:val="000000"/>
                <w:kern w:val="0"/>
                <w:sz w:val="18"/>
                <w:szCs w:val="18"/>
              </w:rPr>
              <w:t>⊕⊝⊝⊝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ade</w:t>
            </w:r>
          </w:p>
          <w:p w14:paraId="376E7AD3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Very low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246AC1A7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The evidence is very uncertain about the effect of transition intervention on disease-related QoL. </w:t>
            </w:r>
          </w:p>
        </w:tc>
      </w:tr>
      <w:tr w:rsidR="00EF134E" w:rsidRPr="00EF134E" w14:paraId="5BF46C19" w14:textId="77777777" w:rsidTr="008F2C5F">
        <w:trPr>
          <w:trHeight w:val="558"/>
        </w:trPr>
        <w:tc>
          <w:tcPr>
            <w:tcW w:w="2052" w:type="dxa"/>
            <w:tcBorders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7AB9C0B4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ind w:left="5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Loss to follow-up</w:t>
            </w:r>
          </w:p>
        </w:tc>
        <w:tc>
          <w:tcPr>
            <w:tcW w:w="1882" w:type="dxa"/>
            <w:tcBorders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4322A823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689 </w:t>
            </w:r>
          </w:p>
          <w:p w14:paraId="23990C2D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(4)</w:t>
            </w:r>
          </w:p>
        </w:tc>
        <w:tc>
          <w:tcPr>
            <w:tcW w:w="1995" w:type="dxa"/>
            <w:tcBorders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4174DC6F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OR=0.41 </w:t>
            </w:r>
          </w:p>
          <w:p w14:paraId="21001AEB" w14:textId="77777777" w:rsid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center"/>
              <w:textAlignment w:val="baseline"/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(0.22 lower to </w:t>
            </w:r>
          </w:p>
          <w:p w14:paraId="3B39701B" w14:textId="27847EC5" w:rsidR="00EF134E" w:rsidRP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0.77 higher)</w:t>
            </w:r>
          </w:p>
        </w:tc>
        <w:tc>
          <w:tcPr>
            <w:tcW w:w="1712" w:type="dxa"/>
            <w:tcBorders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258E9739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Cambria Math" w:eastAsia="궁서체" w:hAnsi="Cambria Math" w:cs="Cambria Math"/>
                <w:color w:val="000000"/>
                <w:kern w:val="0"/>
                <w:sz w:val="18"/>
                <w:szCs w:val="18"/>
              </w:rPr>
              <w:t>⊕⊕⊝⊝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  <w:vertAlign w:val="superscript"/>
              </w:rPr>
              <w:t>af</w:t>
            </w:r>
          </w:p>
          <w:p w14:paraId="6A4C3042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4995" w:type="dxa"/>
            <w:tcBorders>
              <w:left w:val="nil"/>
              <w:bottom w:val="single" w:sz="2" w:space="0" w:color="000000"/>
            </w:tcBorders>
            <w:shd w:val="clear" w:color="auto" w:fill="FFFFFF" w:themeFill="background1"/>
            <w:tcMar>
              <w:top w:w="85" w:type="dxa"/>
              <w:left w:w="102" w:type="dxa"/>
              <w:bottom w:w="28" w:type="dxa"/>
              <w:right w:w="102" w:type="dxa"/>
            </w:tcMar>
            <w:hideMark/>
          </w:tcPr>
          <w:p w14:paraId="07E449EB" w14:textId="77777777" w:rsidR="00EF134E" w:rsidRP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Transition interventions may decrease loss to follow-up. </w:t>
            </w:r>
          </w:p>
        </w:tc>
      </w:tr>
      <w:tr w:rsidR="00EF134E" w:rsidRPr="00EF134E" w14:paraId="279AB78E" w14:textId="77777777" w:rsidTr="008F2C5F">
        <w:trPr>
          <w:trHeight w:val="558"/>
        </w:trPr>
        <w:tc>
          <w:tcPr>
            <w:tcW w:w="12636" w:type="dxa"/>
            <w:gridSpan w:val="5"/>
            <w:tcBorders>
              <w:top w:val="single" w:sz="2" w:space="0" w:color="000000"/>
              <w:bottom w:val="single" w:sz="2" w:space="0" w:color="000000"/>
            </w:tcBorders>
            <w:tcMar>
              <w:top w:w="85" w:type="dxa"/>
              <w:left w:w="102" w:type="dxa"/>
              <w:bottom w:w="28" w:type="dxa"/>
              <w:right w:w="102" w:type="dxa"/>
            </w:tcMar>
          </w:tcPr>
          <w:p w14:paraId="4BC20C46" w14:textId="77777777" w:rsidR="00EF134E" w:rsidRPr="00EF134E" w:rsidRDefault="00EF134E" w:rsidP="00EF134E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EF134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GRADE Working Group grades of evidence</w:t>
            </w:r>
          </w:p>
          <w:p w14:paraId="6E5DA9C0" w14:textId="77777777" w:rsidR="00EF134E" w:rsidRPr="00EF134E" w:rsidRDefault="00EF134E" w:rsidP="00EF134E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EF134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High certainty: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we are very confident that the true effect lies close to that of the estimate of the effect.</w:t>
            </w:r>
          </w:p>
          <w:p w14:paraId="1A46202A" w14:textId="77777777" w:rsidR="00EF134E" w:rsidRPr="00EF134E" w:rsidRDefault="00EF134E" w:rsidP="00EF134E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EF134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Moderate certainty: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we are moderately confident in the effect estimate: the true effect is likely to be close to the estimate of the effect, but there is a possibility that it is substantially different.</w:t>
            </w:r>
          </w:p>
          <w:p w14:paraId="0F4CB703" w14:textId="77777777" w:rsidR="00EF134E" w:rsidRPr="00EF134E" w:rsidRDefault="00EF134E" w:rsidP="00EF134E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EF134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Low certainty: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our confidence in the effect estimate is limited: the true effect may be substantially different from the estimate of the effect.</w:t>
            </w:r>
          </w:p>
          <w:p w14:paraId="72B868D5" w14:textId="0D15BA12" w:rsidR="00EF134E" w:rsidRPr="00EF134E" w:rsidRDefault="00EF134E" w:rsidP="00EF134E">
            <w:pPr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</w:pPr>
            <w:r w:rsidRPr="00EF134E">
              <w:rPr>
                <w:rFonts w:ascii="Arial" w:eastAsia="한양신명조" w:hAnsi="Arial" w:cs="Arial"/>
                <w:b/>
                <w:bCs/>
                <w:color w:val="000000"/>
                <w:kern w:val="0"/>
                <w:sz w:val="18"/>
                <w:szCs w:val="18"/>
              </w:rPr>
              <w:t>Very low certainty:</w:t>
            </w:r>
            <w:r w:rsidRPr="00EF134E">
              <w:rPr>
                <w:rFonts w:ascii="Arial" w:eastAsia="한양신명조" w:hAnsi="Arial" w:cs="Arial"/>
                <w:color w:val="000000"/>
                <w:kern w:val="0"/>
                <w:sz w:val="18"/>
                <w:szCs w:val="18"/>
              </w:rPr>
              <w:t xml:space="preserve"> we have very little confidence in the effect estimate: the true effect is likely to be substantially different from the estimate of effect.</w:t>
            </w:r>
          </w:p>
        </w:tc>
      </w:tr>
    </w:tbl>
    <w:p w14:paraId="1C4F2C52" w14:textId="27A46C18" w:rsidR="00EF134E" w:rsidRDefault="00EF134E" w:rsidP="006A75CA">
      <w:pPr>
        <w:snapToGrid w:val="0"/>
        <w:spacing w:after="0" w:line="240" w:lineRule="auto"/>
        <w:ind w:rightChars="500" w:right="1000"/>
        <w:textAlignment w:val="baseline"/>
        <w:rPr>
          <w:rFonts w:ascii="Arial" w:eastAsia="한양신명조" w:hAnsi="Arial" w:cs="Arial"/>
          <w:color w:val="000000"/>
          <w:kern w:val="0"/>
          <w:sz w:val="18"/>
          <w:szCs w:val="18"/>
        </w:rPr>
      </w:pP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</w:rPr>
        <w:t>C</w:t>
      </w:r>
      <w:r w:rsidR="006A75CA">
        <w:rPr>
          <w:rFonts w:ascii="Arial" w:eastAsia="한양신명조" w:hAnsi="Arial" w:cs="Arial"/>
          <w:color w:val="000000"/>
          <w:kern w:val="0"/>
          <w:sz w:val="18"/>
          <w:szCs w:val="18"/>
        </w:rPr>
        <w:t>I</w:t>
      </w:r>
      <w:r w:rsidR="008F2C5F">
        <w:rPr>
          <w:rFonts w:ascii="Arial" w:eastAsia="한양신명조" w:hAnsi="Arial" w:cs="Arial"/>
          <w:color w:val="000000"/>
          <w:kern w:val="0"/>
          <w:sz w:val="18"/>
          <w:szCs w:val="18"/>
        </w:rPr>
        <w:t>:</w:t>
      </w: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</w:rPr>
        <w:t xml:space="preserve"> confidence interval; OR</w:t>
      </w:r>
      <w:r w:rsidR="008F2C5F">
        <w:rPr>
          <w:rFonts w:ascii="Arial" w:eastAsia="한양신명조" w:hAnsi="Arial" w:cs="Arial"/>
          <w:color w:val="000000"/>
          <w:kern w:val="0"/>
          <w:sz w:val="18"/>
          <w:szCs w:val="18"/>
        </w:rPr>
        <w:t>:</w:t>
      </w: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</w:rPr>
        <w:t xml:space="preserve"> odds ratio; QoL</w:t>
      </w:r>
      <w:r w:rsidR="008F2C5F">
        <w:rPr>
          <w:rFonts w:ascii="Arial" w:eastAsia="한양신명조" w:hAnsi="Arial" w:cs="Arial"/>
          <w:color w:val="000000"/>
          <w:kern w:val="0"/>
          <w:sz w:val="18"/>
          <w:szCs w:val="18"/>
        </w:rPr>
        <w:t>:</w:t>
      </w: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</w:rPr>
        <w:t xml:space="preserve"> quality of life.</w:t>
      </w:r>
    </w:p>
    <w:p w14:paraId="1D9277CE" w14:textId="77777777" w:rsidR="006A75CA" w:rsidRDefault="006A75CA" w:rsidP="006A75CA">
      <w:pPr>
        <w:snapToGrid w:val="0"/>
        <w:spacing w:after="0" w:line="240" w:lineRule="auto"/>
        <w:ind w:rightChars="500" w:right="1000"/>
        <w:textAlignment w:val="baseline"/>
        <w:rPr>
          <w:rFonts w:ascii="Arial" w:eastAsia="한양신명조" w:hAnsi="Arial" w:cs="Arial"/>
          <w:color w:val="000000"/>
          <w:kern w:val="0"/>
          <w:sz w:val="18"/>
          <w:szCs w:val="18"/>
        </w:rPr>
      </w:pP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  <w:vertAlign w:val="superscript"/>
        </w:rPr>
        <w:t>a</w:t>
      </w: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</w:rPr>
        <w:t>There was a high risk of bias in some of the studies included. Therefore, the certainty of evidence was downgraded by 1 level due to risk of bias</w:t>
      </w:r>
      <w:r>
        <w:rPr>
          <w:rFonts w:ascii="Arial" w:eastAsia="한양신명조" w:hAnsi="Arial" w:cs="Arial"/>
          <w:color w:val="000000"/>
          <w:kern w:val="0"/>
          <w:sz w:val="18"/>
          <w:szCs w:val="18"/>
        </w:rPr>
        <w:t>.</w:t>
      </w:r>
    </w:p>
    <w:p w14:paraId="2AB42DDA" w14:textId="3672C5E6" w:rsidR="006A75CA" w:rsidRDefault="006A75CA" w:rsidP="006A75CA">
      <w:pPr>
        <w:snapToGrid w:val="0"/>
        <w:spacing w:after="0" w:line="240" w:lineRule="auto"/>
        <w:ind w:left="90" w:rightChars="500" w:right="1000" w:hangingChars="50" w:hanging="90"/>
        <w:textAlignment w:val="baseline"/>
        <w:rPr>
          <w:rFonts w:ascii="Arial" w:eastAsia="한양신명조" w:hAnsi="Arial" w:cs="Arial"/>
          <w:color w:val="000000"/>
          <w:kern w:val="0"/>
          <w:sz w:val="18"/>
          <w:szCs w:val="18"/>
        </w:rPr>
      </w:pP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  <w:vertAlign w:val="superscript"/>
        </w:rPr>
        <w:t>b</w:t>
      </w: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</w:rPr>
        <w:t>Statistical heterogeneity was considerable (I</w:t>
      </w: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  <w:vertAlign w:val="superscript"/>
        </w:rPr>
        <w:t>2</w:t>
      </w: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</w:rPr>
        <w:t xml:space="preserve"> &gt; 80%). However, it was explained using a sub-group analysis. Therefore, we decided not to downgrade the </w:t>
      </w:r>
      <w:r>
        <w:rPr>
          <w:rFonts w:ascii="Arial" w:eastAsia="한양신명조" w:hAnsi="Arial" w:cs="Arial"/>
          <w:color w:val="000000"/>
          <w:kern w:val="0"/>
          <w:sz w:val="18"/>
          <w:szCs w:val="18"/>
        </w:rPr>
        <w:br/>
      </w: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</w:rPr>
        <w:t>evidence by 1 level due to inconsistency</w:t>
      </w:r>
      <w:r>
        <w:rPr>
          <w:rFonts w:ascii="Arial" w:eastAsia="한양신명조" w:hAnsi="Arial" w:cs="Arial"/>
          <w:color w:val="000000"/>
          <w:kern w:val="0"/>
          <w:sz w:val="18"/>
          <w:szCs w:val="18"/>
        </w:rPr>
        <w:t>.</w:t>
      </w:r>
    </w:p>
    <w:p w14:paraId="5AFD5CD7" w14:textId="77777777" w:rsidR="006A75CA" w:rsidRDefault="006A75CA" w:rsidP="006A75CA">
      <w:pPr>
        <w:snapToGrid w:val="0"/>
        <w:spacing w:after="0" w:line="240" w:lineRule="auto"/>
        <w:ind w:rightChars="500" w:right="1000"/>
        <w:textAlignment w:val="baseline"/>
        <w:rPr>
          <w:rFonts w:ascii="Arial" w:eastAsia="한양신명조" w:hAnsi="Arial" w:cs="Arial"/>
          <w:color w:val="000000"/>
          <w:kern w:val="0"/>
          <w:sz w:val="18"/>
          <w:szCs w:val="18"/>
        </w:rPr>
      </w:pP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  <w:vertAlign w:val="superscript"/>
        </w:rPr>
        <w:t>c</w:t>
      </w: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</w:rPr>
        <w:t xml:space="preserve">The Hedge's g showed a large effect size (Hedge’s g &gt; 0.75). Therefore, the certainty of evidence was upgraded by 1 level due to large effect; </w:t>
      </w:r>
    </w:p>
    <w:p w14:paraId="15B913F2" w14:textId="77777777" w:rsidR="006A75CA" w:rsidRDefault="006A75CA" w:rsidP="006A75CA">
      <w:pPr>
        <w:snapToGrid w:val="0"/>
        <w:spacing w:after="0" w:line="240" w:lineRule="auto"/>
        <w:ind w:rightChars="500" w:right="1000"/>
        <w:textAlignment w:val="baseline"/>
        <w:rPr>
          <w:rFonts w:ascii="Arial" w:eastAsia="한양신명조" w:hAnsi="Arial" w:cs="Arial"/>
          <w:color w:val="000000"/>
          <w:kern w:val="0"/>
          <w:sz w:val="18"/>
          <w:szCs w:val="18"/>
        </w:rPr>
      </w:pP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  <w:vertAlign w:val="superscript"/>
        </w:rPr>
        <w:t>d</w:t>
      </w: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</w:rPr>
        <w:t>Imprecise due to small sample size (&lt; 400) (Higgins et al., 2022). Therefore, the certainty of evidence was downgraded by 1 level due to imprecision</w:t>
      </w:r>
      <w:r>
        <w:rPr>
          <w:rFonts w:ascii="Arial" w:eastAsia="한양신명조" w:hAnsi="Arial" w:cs="Arial"/>
          <w:color w:val="000000"/>
          <w:kern w:val="0"/>
          <w:sz w:val="18"/>
          <w:szCs w:val="18"/>
        </w:rPr>
        <w:t>.</w:t>
      </w: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</w:rPr>
        <w:t xml:space="preserve"> </w:t>
      </w:r>
    </w:p>
    <w:p w14:paraId="59189B55" w14:textId="77777777" w:rsidR="006A75CA" w:rsidRDefault="006A75CA" w:rsidP="006A75CA">
      <w:pPr>
        <w:snapToGrid w:val="0"/>
        <w:spacing w:after="0" w:line="240" w:lineRule="auto"/>
        <w:ind w:rightChars="500" w:right="1000"/>
        <w:textAlignment w:val="baseline"/>
        <w:rPr>
          <w:rFonts w:ascii="Arial" w:eastAsia="한양신명조" w:hAnsi="Arial" w:cs="Arial"/>
          <w:color w:val="000000"/>
          <w:kern w:val="0"/>
          <w:sz w:val="18"/>
          <w:szCs w:val="18"/>
        </w:rPr>
      </w:pP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  <w:vertAlign w:val="superscript"/>
        </w:rPr>
        <w:t>e</w:t>
      </w: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</w:rPr>
        <w:t>Statistical heterogeneity was considerable (I</w:t>
      </w: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  <w:vertAlign w:val="superscript"/>
        </w:rPr>
        <w:t>2</w:t>
      </w: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</w:rPr>
        <w:t xml:space="preserve"> &gt; 80%). Therefore, the certainty of evidence was downgraded by 1 level due to inconsistency</w:t>
      </w:r>
      <w:r>
        <w:rPr>
          <w:rFonts w:ascii="Arial" w:eastAsia="한양신명조" w:hAnsi="Arial" w:cs="Arial"/>
          <w:color w:val="000000"/>
          <w:kern w:val="0"/>
          <w:sz w:val="18"/>
          <w:szCs w:val="18"/>
        </w:rPr>
        <w:t>.</w:t>
      </w: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</w:rPr>
        <w:t xml:space="preserve"> </w:t>
      </w:r>
    </w:p>
    <w:p w14:paraId="10A7B22C" w14:textId="6B4DB6B0" w:rsidR="006A75CA" w:rsidRPr="00EF134E" w:rsidRDefault="006A75CA" w:rsidP="006A75CA">
      <w:pPr>
        <w:snapToGrid w:val="0"/>
        <w:spacing w:after="0" w:line="240" w:lineRule="auto"/>
        <w:ind w:rightChars="500" w:right="1000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  <w:vertAlign w:val="superscript"/>
        </w:rPr>
        <w:t>f</w:t>
      </w:r>
      <w:r w:rsidRPr="00EF134E">
        <w:rPr>
          <w:rFonts w:ascii="Arial" w:eastAsia="한양신명조" w:hAnsi="Arial" w:cs="Arial"/>
          <w:color w:val="000000"/>
          <w:kern w:val="0"/>
          <w:sz w:val="18"/>
          <w:szCs w:val="18"/>
        </w:rPr>
        <w:t>The OR showed a large effect size (OR &lt; 0.5). Therefore, the certainty of evidence was upgraded by 1 level due to large effect</w:t>
      </w:r>
      <w:r>
        <w:rPr>
          <w:rFonts w:ascii="Arial" w:eastAsia="한양신명조" w:hAnsi="Arial" w:cs="Arial"/>
          <w:color w:val="000000"/>
          <w:kern w:val="0"/>
          <w:sz w:val="18"/>
          <w:szCs w:val="18"/>
        </w:rPr>
        <w:t>.</w:t>
      </w:r>
    </w:p>
    <w:p w14:paraId="07EFA997" w14:textId="4AE3EFF8" w:rsidR="00EF134E" w:rsidRPr="00EF134E" w:rsidRDefault="00EF134E" w:rsidP="00E06E4A">
      <w:pPr>
        <w:widowControl/>
        <w:wordWrap/>
        <w:autoSpaceDE/>
        <w:autoSpaceDN/>
        <w:rPr>
          <w:rFonts w:ascii="Arial" w:eastAsia="한양신명조" w:hAnsi="Arial" w:cs="Arial"/>
          <w:b/>
          <w:bCs/>
          <w:kern w:val="0"/>
          <w:szCs w:val="20"/>
        </w:rPr>
      </w:pPr>
    </w:p>
    <w:p w14:paraId="359968CF" w14:textId="77777777" w:rsidR="006A75CA" w:rsidRDefault="006A75CA">
      <w:pPr>
        <w:widowControl/>
        <w:wordWrap/>
        <w:autoSpaceDE/>
        <w:autoSpaceDN/>
        <w:rPr>
          <w:rFonts w:ascii="Arial" w:eastAsia="한양신명조" w:hAnsi="Arial" w:cs="Arial"/>
          <w:b/>
          <w:bCs/>
          <w:color w:val="C00000"/>
          <w:kern w:val="0"/>
          <w:szCs w:val="20"/>
        </w:rPr>
        <w:sectPr w:rsidR="006A75CA" w:rsidSect="00EF134E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p w14:paraId="1388CA9E" w14:textId="3AF6E48D" w:rsidR="00E06E4A" w:rsidRPr="00E06E4A" w:rsidRDefault="00B8656F" w:rsidP="00E06E4A">
      <w:pPr>
        <w:spacing w:after="0" w:line="384" w:lineRule="auto"/>
        <w:textAlignment w:val="baseline"/>
        <w:rPr>
          <w:rFonts w:ascii="Arial" w:eastAsia="굴림" w:hAnsi="Arial" w:cs="Arial"/>
          <w:b/>
          <w:bCs/>
          <w:color w:val="000000"/>
          <w:kern w:val="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2CAAD163" wp14:editId="32CE822E">
            <wp:extent cx="5562600" cy="4352925"/>
            <wp:effectExtent l="0" t="0" r="0" b="9525"/>
            <wp:docPr id="110458116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581163" name=""/>
                    <pic:cNvPicPr/>
                  </pic:nvPicPr>
                  <pic:blipFill rotWithShape="1">
                    <a:blip r:embed="rId7"/>
                    <a:srcRect t="9124" r="2947" b="2162"/>
                    <a:stretch/>
                  </pic:blipFill>
                  <pic:spPr bwMode="auto">
                    <a:xfrm>
                      <a:off x="0" y="0"/>
                      <a:ext cx="5562600" cy="435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62C36D" w14:textId="77777777" w:rsidR="008F2C5F" w:rsidRPr="00E06E4A" w:rsidRDefault="008F2C5F" w:rsidP="008F2C5F">
      <w:pPr>
        <w:widowControl/>
        <w:wordWrap/>
        <w:autoSpaceDE/>
        <w:autoSpaceDN/>
        <w:rPr>
          <w:rFonts w:ascii="Arial" w:eastAsia="한양신명조" w:hAnsi="Arial" w:cs="Arial"/>
          <w:b/>
          <w:bCs/>
          <w:color w:val="000000"/>
          <w:kern w:val="0"/>
          <w:szCs w:val="20"/>
        </w:rPr>
      </w:pPr>
      <w:r w:rsidRPr="008F2C5F">
        <w:rPr>
          <w:rFonts w:ascii="Arial" w:eastAsia="한양신명조" w:hAnsi="Arial" w:cs="Arial"/>
          <w:b/>
          <w:bCs/>
          <w:kern w:val="0"/>
          <w:szCs w:val="20"/>
        </w:rPr>
        <w:t xml:space="preserve">Figure S1. </w:t>
      </w:r>
      <w:r w:rsidRPr="008F2C5F">
        <w:rPr>
          <w:rFonts w:ascii="Arial" w:eastAsia="한양신명조" w:hAnsi="Arial" w:cs="Arial"/>
          <w:color w:val="000000"/>
          <w:kern w:val="0"/>
          <w:szCs w:val="20"/>
        </w:rPr>
        <w:t>Funnel plot for the 10 included studies.</w:t>
      </w:r>
    </w:p>
    <w:p w14:paraId="011DD64C" w14:textId="77777777" w:rsidR="00E06E4A" w:rsidRPr="008F2C5F" w:rsidRDefault="00E06E4A" w:rsidP="00E06E4A">
      <w:pPr>
        <w:widowControl/>
        <w:wordWrap/>
        <w:autoSpaceDE/>
        <w:autoSpaceDN/>
        <w:rPr>
          <w:rFonts w:ascii="Arial" w:eastAsia="함초롬바탕" w:hAnsi="Arial" w:cs="Arial"/>
          <w:b/>
          <w:bCs/>
          <w:sz w:val="18"/>
          <w:szCs w:val="20"/>
        </w:rPr>
      </w:pPr>
    </w:p>
    <w:p w14:paraId="699E185D" w14:textId="77777777" w:rsidR="00E06E4A" w:rsidRDefault="00E06E4A" w:rsidP="00E06E4A">
      <w:pPr>
        <w:widowControl/>
        <w:wordWrap/>
        <w:autoSpaceDE/>
        <w:autoSpaceDN/>
        <w:rPr>
          <w:rFonts w:ascii="Arial" w:eastAsia="함초롬바탕" w:hAnsi="Arial" w:cs="Arial"/>
          <w:b/>
          <w:bCs/>
          <w:sz w:val="18"/>
          <w:szCs w:val="20"/>
        </w:rPr>
      </w:pPr>
    </w:p>
    <w:p w14:paraId="41A248B5" w14:textId="482946A4" w:rsidR="00E06E4A" w:rsidRPr="00E06E4A" w:rsidRDefault="006C6AE2" w:rsidP="00E06E4A">
      <w:pPr>
        <w:snapToGrid w:val="0"/>
        <w:spacing w:after="0" w:line="432" w:lineRule="auto"/>
        <w:textAlignment w:val="baseline"/>
        <w:rPr>
          <w:rFonts w:ascii="Arial" w:eastAsia="굴림" w:hAnsi="Arial" w:cs="Arial" w:hint="eastAsia"/>
          <w:b/>
          <w:bCs/>
          <w:color w:val="000000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48F4B3" wp14:editId="2C81AF06">
            <wp:simplePos x="0" y="0"/>
            <wp:positionH relativeFrom="margin">
              <wp:align>center</wp:align>
            </wp:positionH>
            <wp:positionV relativeFrom="paragraph">
              <wp:posOffset>284480</wp:posOffset>
            </wp:positionV>
            <wp:extent cx="4981575" cy="2143125"/>
            <wp:effectExtent l="19050" t="19050" r="28575" b="28575"/>
            <wp:wrapTopAndBottom/>
            <wp:docPr id="25776073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60732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6" t="29507" r="5939" b="26815"/>
                    <a:stretch/>
                  </pic:blipFill>
                  <pic:spPr bwMode="auto">
                    <a:xfrm>
                      <a:off x="0" y="0"/>
                      <a:ext cx="4981575" cy="2143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FA929CD" w14:textId="77777777" w:rsidR="008F2C5F" w:rsidRDefault="008F2C5F" w:rsidP="00F708A0">
      <w:pPr>
        <w:snapToGrid w:val="0"/>
        <w:spacing w:after="0" w:line="432" w:lineRule="auto"/>
        <w:textAlignment w:val="baseline"/>
        <w:rPr>
          <w:rFonts w:ascii="Arial" w:eastAsia="한양신명조" w:hAnsi="Arial" w:cs="Arial"/>
          <w:b/>
          <w:bCs/>
          <w:color w:val="C00000"/>
          <w:kern w:val="0"/>
          <w:szCs w:val="20"/>
        </w:rPr>
      </w:pPr>
    </w:p>
    <w:p w14:paraId="57549461" w14:textId="67B550DF" w:rsidR="00287B55" w:rsidRPr="008F2C5F" w:rsidRDefault="008F2C5F" w:rsidP="00F708A0">
      <w:pPr>
        <w:snapToGrid w:val="0"/>
        <w:spacing w:after="0" w:line="432" w:lineRule="auto"/>
        <w:textAlignment w:val="baseline"/>
        <w:rPr>
          <w:rFonts w:ascii="바탕" w:eastAsia="굴림" w:hAnsi="굴림" w:cs="굴림"/>
          <w:kern w:val="0"/>
          <w:szCs w:val="20"/>
        </w:rPr>
      </w:pPr>
      <w:r w:rsidRPr="008F2C5F">
        <w:rPr>
          <w:rFonts w:ascii="Arial" w:eastAsia="한양신명조" w:hAnsi="Arial" w:cs="Arial"/>
          <w:b/>
          <w:bCs/>
          <w:kern w:val="0"/>
          <w:szCs w:val="20"/>
        </w:rPr>
        <w:t xml:space="preserve">Figure S2. </w:t>
      </w:r>
      <w:r w:rsidRPr="008F2C5F">
        <w:rPr>
          <w:rFonts w:ascii="Arial" w:eastAsia="한양신명조" w:hAnsi="Arial" w:cs="Arial"/>
          <w:kern w:val="0"/>
          <w:szCs w:val="20"/>
        </w:rPr>
        <w:t>Combining two analyses with metabind</w:t>
      </w:r>
      <w:r w:rsidRPr="008F2C5F">
        <w:rPr>
          <w:rFonts w:ascii="Arial" w:eastAsia="한양신명조" w:hAnsi="Arial" w:cs="Arial"/>
          <w:kern w:val="0"/>
          <w:szCs w:val="20"/>
        </w:rPr>
        <w:t>.</w:t>
      </w:r>
    </w:p>
    <w:sectPr w:rsidR="00287B55" w:rsidRPr="008F2C5F" w:rsidSect="006A75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DEBF" w14:textId="77777777" w:rsidR="00E0573C" w:rsidRDefault="00E0573C" w:rsidP="00E0573C">
      <w:pPr>
        <w:spacing w:after="0" w:line="240" w:lineRule="auto"/>
      </w:pPr>
      <w:r>
        <w:separator/>
      </w:r>
    </w:p>
  </w:endnote>
  <w:endnote w:type="continuationSeparator" w:id="0">
    <w:p w14:paraId="21235F71" w14:textId="77777777" w:rsidR="00E0573C" w:rsidRDefault="00E0573C" w:rsidP="00E0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Arial Unicode MS"/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3667" w14:textId="77777777" w:rsidR="00E0573C" w:rsidRDefault="00E0573C" w:rsidP="00E0573C">
      <w:pPr>
        <w:spacing w:after="0" w:line="240" w:lineRule="auto"/>
      </w:pPr>
      <w:r>
        <w:separator/>
      </w:r>
    </w:p>
  </w:footnote>
  <w:footnote w:type="continuationSeparator" w:id="0">
    <w:p w14:paraId="17C84155" w14:textId="77777777" w:rsidR="00E0573C" w:rsidRDefault="00E0573C" w:rsidP="00E0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669"/>
    <w:multiLevelType w:val="hybridMultilevel"/>
    <w:tmpl w:val="2954EE06"/>
    <w:lvl w:ilvl="0" w:tplc="ED600B92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1F2AD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4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805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22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27B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C0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C75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25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43CEA"/>
    <w:multiLevelType w:val="hybridMultilevel"/>
    <w:tmpl w:val="3F26059E"/>
    <w:lvl w:ilvl="0" w:tplc="DABCFFA2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84064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08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4C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C24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C0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E0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0C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EFE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96926"/>
    <w:multiLevelType w:val="hybridMultilevel"/>
    <w:tmpl w:val="6824A782"/>
    <w:lvl w:ilvl="0" w:tplc="D76263A2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B5EE1C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A4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E02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25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09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EC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40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67C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F599F"/>
    <w:multiLevelType w:val="hybridMultilevel"/>
    <w:tmpl w:val="C9F40DF4"/>
    <w:lvl w:ilvl="0" w:tplc="D024B0F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3DD0C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10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E43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EFB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ED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CC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49C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23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848CA"/>
    <w:multiLevelType w:val="hybridMultilevel"/>
    <w:tmpl w:val="6A36F7F4"/>
    <w:lvl w:ilvl="0" w:tplc="E952A3F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E7728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8A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EB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E7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24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87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22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462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F77FA"/>
    <w:multiLevelType w:val="multilevel"/>
    <w:tmpl w:val="EF121472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D4452"/>
    <w:multiLevelType w:val="hybridMultilevel"/>
    <w:tmpl w:val="7E4480F4"/>
    <w:lvl w:ilvl="0" w:tplc="965A7D9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98A2F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C29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4CA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C0D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8A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8E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EEA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E69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D5838"/>
    <w:multiLevelType w:val="hybridMultilevel"/>
    <w:tmpl w:val="53B6E240"/>
    <w:lvl w:ilvl="0" w:tplc="707820D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347A9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84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40C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694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6D7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CE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28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05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13CC2"/>
    <w:multiLevelType w:val="hybridMultilevel"/>
    <w:tmpl w:val="2BEA26EC"/>
    <w:lvl w:ilvl="0" w:tplc="9A4A8A9A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B8589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983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6D9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496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4A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4B0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64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C4312"/>
    <w:multiLevelType w:val="multilevel"/>
    <w:tmpl w:val="B1802564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EF7C8F"/>
    <w:multiLevelType w:val="hybridMultilevel"/>
    <w:tmpl w:val="9C247A02"/>
    <w:lvl w:ilvl="0" w:tplc="08DAF8A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A9ACD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463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A67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23C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CF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A1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1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2F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14074"/>
    <w:multiLevelType w:val="hybridMultilevel"/>
    <w:tmpl w:val="B5761388"/>
    <w:lvl w:ilvl="0" w:tplc="8BACA85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72349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48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2D0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480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AEE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4C8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266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AC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4A5A59"/>
    <w:multiLevelType w:val="hybridMultilevel"/>
    <w:tmpl w:val="821E2B5A"/>
    <w:lvl w:ilvl="0" w:tplc="A79EEDE2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99420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0B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C1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6E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C0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0D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65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25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276FB"/>
    <w:multiLevelType w:val="hybridMultilevel"/>
    <w:tmpl w:val="7E6C5D06"/>
    <w:lvl w:ilvl="0" w:tplc="495A86EC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9CA63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A2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A4A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8F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8D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655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A2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40B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A2654"/>
    <w:multiLevelType w:val="hybridMultilevel"/>
    <w:tmpl w:val="53C4F22C"/>
    <w:lvl w:ilvl="0" w:tplc="13AADEF8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5C6AA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ED3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40E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8B1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417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E1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27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46CD5"/>
    <w:multiLevelType w:val="multilevel"/>
    <w:tmpl w:val="FA5C256E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DF3C6F"/>
    <w:multiLevelType w:val="hybridMultilevel"/>
    <w:tmpl w:val="568CA9B2"/>
    <w:lvl w:ilvl="0" w:tplc="A610204A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136ED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C4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6C1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63F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EBF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8B8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65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3AC9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9551F"/>
    <w:multiLevelType w:val="hybridMultilevel"/>
    <w:tmpl w:val="8B886B76"/>
    <w:lvl w:ilvl="0" w:tplc="044A095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B1080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626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21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CCC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232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28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0BB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2E0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9360E"/>
    <w:multiLevelType w:val="hybridMultilevel"/>
    <w:tmpl w:val="EB5A837C"/>
    <w:lvl w:ilvl="0" w:tplc="97D8C3A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5D120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0E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AC4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8D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41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A2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A3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8D2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797AA7"/>
    <w:multiLevelType w:val="hybridMultilevel"/>
    <w:tmpl w:val="554A7F12"/>
    <w:lvl w:ilvl="0" w:tplc="70D2835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2D462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250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A1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E5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E5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C5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ED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090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2D535D"/>
    <w:multiLevelType w:val="hybridMultilevel"/>
    <w:tmpl w:val="9EA4A948"/>
    <w:lvl w:ilvl="0" w:tplc="B6EE610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86C25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65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EE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84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C79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89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64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AF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01F32"/>
    <w:multiLevelType w:val="hybridMultilevel"/>
    <w:tmpl w:val="04E4DF68"/>
    <w:lvl w:ilvl="0" w:tplc="46A2101A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3CECB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8E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C8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66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226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2F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CC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C9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720525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966498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104496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932867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71417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382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095878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52349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960227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6180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738169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54938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395990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27546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48104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388389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584870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79492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390419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04131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069239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555919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9D"/>
    <w:rsid w:val="002078AB"/>
    <w:rsid w:val="00287B55"/>
    <w:rsid w:val="003623B8"/>
    <w:rsid w:val="004E357C"/>
    <w:rsid w:val="00544DA1"/>
    <w:rsid w:val="0063658A"/>
    <w:rsid w:val="00683797"/>
    <w:rsid w:val="006A75CA"/>
    <w:rsid w:val="006C6AE2"/>
    <w:rsid w:val="008F2C5F"/>
    <w:rsid w:val="00911B17"/>
    <w:rsid w:val="00991F7B"/>
    <w:rsid w:val="009E7D00"/>
    <w:rsid w:val="00B8656F"/>
    <w:rsid w:val="00D51D9C"/>
    <w:rsid w:val="00D8259D"/>
    <w:rsid w:val="00DB561D"/>
    <w:rsid w:val="00E0573C"/>
    <w:rsid w:val="00E06E4A"/>
    <w:rsid w:val="00ED13F5"/>
    <w:rsid w:val="00EF134E"/>
    <w:rsid w:val="00F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723283"/>
  <w15:chartTrackingRefBased/>
  <w15:docId w15:val="{5D8D9B6A-484F-4EA3-B29F-A668E4BA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259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057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0573C"/>
  </w:style>
  <w:style w:type="paragraph" w:styleId="a5">
    <w:name w:val="footer"/>
    <w:basedOn w:val="a"/>
    <w:link w:val="Char0"/>
    <w:uiPriority w:val="99"/>
    <w:unhideWhenUsed/>
    <w:rsid w:val="00E057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0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보령 이</dc:creator>
  <cp:keywords/>
  <dc:description/>
  <cp:lastModifiedBy>보령 이</cp:lastModifiedBy>
  <cp:revision>6</cp:revision>
  <cp:lastPrinted>2023-09-01T02:58:00Z</cp:lastPrinted>
  <dcterms:created xsi:type="dcterms:W3CDTF">2023-09-01T04:57:00Z</dcterms:created>
  <dcterms:modified xsi:type="dcterms:W3CDTF">2023-10-30T08:00:00Z</dcterms:modified>
</cp:coreProperties>
</file>