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35" w:rsidRDefault="00972B35" w:rsidP="00972B35">
      <w:pPr>
        <w:spacing w:after="0" w:line="480" w:lineRule="auto"/>
        <w:rPr>
          <w:rFonts w:asciiTheme="majorBidi" w:hAnsiTheme="majorBidi" w:cstheme="majorBidi"/>
          <w:b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color w:val="222222"/>
          <w:sz w:val="24"/>
          <w:szCs w:val="24"/>
        </w:rPr>
        <w:t xml:space="preserve">Supplemental Table 1: </w:t>
      </w:r>
      <w:r>
        <w:rPr>
          <w:rStyle w:val="threedigitcodelistdescription"/>
          <w:rFonts w:asciiTheme="majorBidi" w:eastAsiaTheme="majorEastAsia" w:hAnsiTheme="majorBidi"/>
          <w:color w:val="000000"/>
          <w:shd w:val="clear" w:color="auto" w:fill="FFFFFF"/>
        </w:rPr>
        <w:t xml:space="preserve">Clinical outcomes of AVSD patients with versus without Down syndrome using ICD-10 codes only during the period from 2016-2018. </w:t>
      </w:r>
      <w:bookmarkStart w:id="0" w:name="_GoBack"/>
      <w:bookmarkEnd w:id="0"/>
    </w:p>
    <w:tbl>
      <w:tblPr>
        <w:tblW w:w="10286" w:type="dxa"/>
        <w:tblLook w:val="04A0" w:firstRow="1" w:lastRow="0" w:firstColumn="1" w:lastColumn="0" w:noHBand="0" w:noVBand="1"/>
      </w:tblPr>
      <w:tblGrid>
        <w:gridCol w:w="2678"/>
        <w:gridCol w:w="1810"/>
        <w:gridCol w:w="2347"/>
        <w:gridCol w:w="2250"/>
        <w:gridCol w:w="1201"/>
      </w:tblGrid>
      <w:tr w:rsidR="00972B35" w:rsidTr="00972B35">
        <w:trPr>
          <w:trHeight w:val="78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bottom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  <w:sz w:val="24"/>
                <w:szCs w:val="24"/>
              </w:rPr>
              <w:t>AVSD with DS (n = 8363)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bottom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  <w:sz w:val="24"/>
                <w:szCs w:val="24"/>
              </w:rPr>
              <w:t>AVSD with No-DS (n = 6912)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B35" w:rsidRDefault="00972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 (95% CI)</w:t>
            </w:r>
          </w:p>
          <w:p w:rsidR="00972B35" w:rsidRDefault="00972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  <w:t>Cardiac Morbidities: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Cyanosis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52 (0.4)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161 (1.9)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1.07 (0.94-1.23)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Pulmonary hypertension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359 (3.9)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192 (2.4)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0.95 (0.86–1.04)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Heart block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334 (3.6)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264 (3.4)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0.26 (0.23–0.29)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Cardiac dysrhythmias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550 (6.2)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775 (10.8)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0.07 (0.02–0.11)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Cardiac arrest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86 (0.8)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191 (2.4)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0.50 (0.42–0.57)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Systemic hypertension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229 (2.5)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236 (3.0)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0.61 (0.54–0.70)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  <w:t>Respiratory Morbidities: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Pneumonia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449 (5.2)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335 (4.4)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0.57 (0.52–0.62)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Bronchopulmonary dysplasia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93 (0.9)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125 (1.4)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0.65 (0.60–0.72)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Respiratory distress syndrome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310 (3.5)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377 (5.0)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0.53 (0.50–0.57)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Pleural effusion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585 (6.8)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505 (7.1)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0.27 (0.21–0.33)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Respiratory failure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1206 (14.2)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1166 (16.7)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0.19 (0.16–0.23)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  <w:t>Other Morbidities: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Respiratory anomalies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324 (3.7)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344 (4.8)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0.36 (0.30–0.43)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Digestive anomalies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595 (6.9)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793 (11.3)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0.17 (0.13–0.21)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Feeding difficulty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733 (8.6)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407 (5.7)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0.25 (0.21–0.29)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Necrotizing enterocolitis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81 (0.8)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143 (2.1)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0.19 (0.14–0.24)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lastRenderedPageBreak/>
              <w:t>Acute renal failure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207 (2.3)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356 (4.9)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0.52 (0.49–0.56)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Septicemia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409 (4.7)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592 (8.4)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0.09 (0.07–0.12)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Shock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149 (1.8)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249 (3.6)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0.31 (0.23–0.40)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  <w:t>Procedures: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b/>
                <w:bCs/>
                <w:color w:val="37415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Mechanical ventilation: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/>
              <w:rPr>
                <w:sz w:val="20"/>
                <w:szCs w:val="20"/>
              </w:rPr>
            </w:pP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&lt;96 hours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749 (8.8)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827 (11.8)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0.95 (0.90–1.02)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≥96 hours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556 (6.5)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1060 (15.1)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0.83 (0.80–0.87)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ECMO support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64 (0.6)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214 (2.9)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0.77 (0.71–0.83)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Tracheostomy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33 (0.2)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112 (1.6)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0.59 (0.56–0.63)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Gastrostomy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471 (5.4)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282 (3.8)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1.54 (1.44–1.64)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Cardiac catheterization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263 (3.0)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846 (12.0)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0.35 (0.16-0.47)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Conversion of cardiac rhythm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78 (0.7)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192 (2.6)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1.04 (0.94–1.14)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72B35" w:rsidTr="00972B35">
        <w:trPr>
          <w:trHeight w:val="60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Pacemaker implantation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74 (0.9)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112 (1.8)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8"/>
            <w:vAlign w:val="center"/>
            <w:hideMark/>
          </w:tcPr>
          <w:p w:rsidR="00972B35" w:rsidRDefault="0097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</w:rPr>
              <w:t>0.47 (0.43–0.51)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5" w:rsidRDefault="009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</w:tbl>
    <w:p w:rsidR="00972B35" w:rsidRDefault="00972B35" w:rsidP="00972B35">
      <w:pPr>
        <w:autoSpaceDE w:val="0"/>
        <w:autoSpaceDN w:val="0"/>
        <w:adjustRightInd w:val="0"/>
        <w:spacing w:after="0" w:line="240" w:lineRule="auto"/>
        <w:rPr>
          <w:rFonts w:ascii="Times New Roman" w:eastAsia="Avenir Next Medium" w:hAnsi="Times New Roman" w:cs="Times New Roman"/>
          <w:sz w:val="24"/>
          <w:szCs w:val="24"/>
        </w:rPr>
      </w:pPr>
    </w:p>
    <w:p w:rsidR="0056012E" w:rsidRDefault="0056012E"/>
    <w:sectPr w:rsidR="0056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auto"/>
    <w:pitch w:val="variable"/>
    <w:sig w:usb0="00000087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E"/>
    <w:rsid w:val="0056012E"/>
    <w:rsid w:val="006F4AEE"/>
    <w:rsid w:val="009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CEB0"/>
  <w15:chartTrackingRefBased/>
  <w15:docId w15:val="{0F3F1EEE-C776-4522-99C6-2A869DE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reedigitcodelistdescription">
    <w:name w:val="threedigitcodelistdescription"/>
    <w:basedOn w:val="DefaultParagraphFont"/>
    <w:rsid w:val="0097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Boston Children's Hospital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Safwat</dc:creator>
  <cp:keywords/>
  <dc:description/>
  <cp:lastModifiedBy>Aly, Safwat</cp:lastModifiedBy>
  <cp:revision>3</cp:revision>
  <dcterms:created xsi:type="dcterms:W3CDTF">2023-07-03T23:27:00Z</dcterms:created>
  <dcterms:modified xsi:type="dcterms:W3CDTF">2023-07-03T23:28:00Z</dcterms:modified>
</cp:coreProperties>
</file>