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0471E" w14:textId="7A6F5104" w:rsidR="00A96BA6" w:rsidRPr="00467E8B" w:rsidRDefault="00A96BA6" w:rsidP="006D578D">
      <w:pPr>
        <w:spacing w:before="100" w:beforeAutospacing="1" w:after="100" w:afterAutospacing="1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60208543"/>
      <w:r w:rsidRPr="00467E8B">
        <w:rPr>
          <w:rFonts w:ascii="Times New Roman" w:hAnsi="Times New Roman" w:cs="Times New Roman"/>
          <w:b/>
          <w:bCs/>
          <w:sz w:val="24"/>
          <w:szCs w:val="24"/>
        </w:rPr>
        <w:t>Supplemental</w:t>
      </w:r>
      <w:r w:rsidR="006D578D" w:rsidRPr="00467E8B">
        <w:rPr>
          <w:rFonts w:ascii="Times New Roman" w:hAnsi="Times New Roman" w:cs="Times New Roman"/>
          <w:b/>
          <w:bCs/>
          <w:sz w:val="24"/>
          <w:szCs w:val="24"/>
        </w:rPr>
        <w:t xml:space="preserve"> Table 1</w:t>
      </w:r>
      <w:r w:rsidRPr="00467E8B">
        <w:rPr>
          <w:rFonts w:ascii="Times New Roman" w:hAnsi="Times New Roman" w:cs="Times New Roman"/>
          <w:b/>
          <w:bCs/>
          <w:sz w:val="24"/>
          <w:szCs w:val="24"/>
        </w:rPr>
        <w:t xml:space="preserve">: Crop </w:t>
      </w:r>
      <w:r w:rsidR="002A5BEE" w:rsidRPr="00467E8B">
        <w:rPr>
          <w:rFonts w:ascii="Times New Roman" w:hAnsi="Times New Roman" w:cs="Times New Roman"/>
          <w:b/>
          <w:bCs/>
          <w:sz w:val="24"/>
          <w:szCs w:val="24"/>
        </w:rPr>
        <w:t xml:space="preserve">Plant </w:t>
      </w:r>
      <w:r w:rsidRPr="00467E8B">
        <w:rPr>
          <w:rFonts w:ascii="Times New Roman" w:hAnsi="Times New Roman" w:cs="Times New Roman"/>
          <w:b/>
          <w:bCs/>
          <w:sz w:val="24"/>
          <w:szCs w:val="24"/>
        </w:rPr>
        <w:t>Preferences</w:t>
      </w:r>
    </w:p>
    <w:p w14:paraId="6E42D973" w14:textId="77777777" w:rsidR="006C346C" w:rsidRPr="006C346C" w:rsidRDefault="00F96360" w:rsidP="006C346C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F1EEF">
        <w:rPr>
          <w:rFonts w:ascii="Times New Roman" w:hAnsi="Times New Roman" w:cs="Times New Roman"/>
          <w:sz w:val="24"/>
          <w:szCs w:val="24"/>
        </w:rPr>
        <w:t>Growth conditions and cultivation preferences of the 18 crops investigated</w:t>
      </w:r>
      <w:bookmarkEnd w:id="0"/>
      <w:r w:rsidRPr="000F1EEF">
        <w:rPr>
          <w:rFonts w:ascii="Times New Roman" w:hAnsi="Times New Roman" w:cs="Times New Roman"/>
          <w:sz w:val="24"/>
          <w:szCs w:val="24"/>
        </w:rPr>
        <w:t xml:space="preserve">. Organized first by family. Blanks values indicate that the literature investigated did not provide information on the tolerance of a crop to a particular environmental condition, or the cultivation practice. </w:t>
      </w:r>
      <w:r w:rsidR="00D65EEF" w:rsidRPr="000F1EEF">
        <w:rPr>
          <w:rFonts w:ascii="Times New Roman" w:hAnsi="Times New Roman" w:cs="Times New Roman"/>
          <w:sz w:val="24"/>
          <w:szCs w:val="24"/>
        </w:rPr>
        <w:t xml:space="preserve">Column headings with </w:t>
      </w:r>
      <w:r w:rsidR="00410DD9" w:rsidRPr="00467E8B">
        <w:rPr>
          <w:rFonts w:ascii="Times New Roman" w:hAnsi="Times New Roman" w:cs="Times New Roman"/>
          <w:sz w:val="24"/>
          <w:szCs w:val="24"/>
        </w:rPr>
        <w:t>⸹</w:t>
      </w:r>
      <w:r w:rsidR="00410DD9" w:rsidRPr="00467E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65EEF" w:rsidRPr="000F1EEF">
        <w:rPr>
          <w:rFonts w:ascii="Times New Roman" w:hAnsi="Times New Roman" w:cs="Times New Roman"/>
          <w:sz w:val="24"/>
          <w:szCs w:val="24"/>
        </w:rPr>
        <w:t>denote that the data in that column is not used in the suitability model.</w:t>
      </w:r>
      <w:r w:rsidR="00B665A2">
        <w:rPr>
          <w:rFonts w:ascii="Times New Roman" w:hAnsi="Times New Roman" w:cs="Times New Roman"/>
          <w:sz w:val="24"/>
          <w:szCs w:val="24"/>
        </w:rPr>
        <w:t xml:space="preserve"> </w:t>
      </w:r>
      <w:r w:rsidR="006C346C" w:rsidRPr="006C346C">
        <w:rPr>
          <w:rFonts w:ascii="Times New Roman" w:hAnsi="Times New Roman" w:cs="Times New Roman"/>
          <w:sz w:val="24"/>
          <w:szCs w:val="24"/>
        </w:rPr>
        <w:t xml:space="preserve">Note </w:t>
      </w:r>
      <w:r w:rsidR="006C346C" w:rsidRPr="006C346C">
        <w:rPr>
          <w:rFonts w:ascii="Times New Roman" w:hAnsi="Times New Roman" w:cs="Times New Roman"/>
          <w:sz w:val="24"/>
          <w:szCs w:val="24"/>
          <w:lang w:val="en-US"/>
        </w:rPr>
        <w:t>all crops in this study are considered to prefer flat land, see Supplemental Text 1 for details on how slope was assessed.</w:t>
      </w:r>
    </w:p>
    <w:p w14:paraId="60B96986" w14:textId="159CF9C1" w:rsidR="00D65EEF" w:rsidRPr="000F1EEF" w:rsidRDefault="00D65EEF" w:rsidP="00D65EEF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904B1A3" w14:textId="44123144" w:rsidR="00F96360" w:rsidRPr="00467E8B" w:rsidRDefault="00F96360" w:rsidP="00F96360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16C751F1" w14:textId="441FAEE1" w:rsidR="00186599" w:rsidRPr="00467E8B" w:rsidRDefault="00186599"/>
    <w:p w14:paraId="4DC9766F" w14:textId="4408CAB6" w:rsidR="00F96360" w:rsidRPr="00467E8B" w:rsidRDefault="00F96360"/>
    <w:p w14:paraId="205587F4" w14:textId="0C4D5B55" w:rsidR="00F96360" w:rsidRPr="00467E8B" w:rsidRDefault="00F96360"/>
    <w:p w14:paraId="0EB58E7E" w14:textId="66283D9B" w:rsidR="00F96360" w:rsidRPr="00467E8B" w:rsidRDefault="00F96360"/>
    <w:p w14:paraId="30D0483D" w14:textId="41701956" w:rsidR="00F96360" w:rsidRPr="00467E8B" w:rsidRDefault="00F96360"/>
    <w:p w14:paraId="0488D588" w14:textId="10747B5B" w:rsidR="00F96360" w:rsidRPr="00467E8B" w:rsidRDefault="00F96360"/>
    <w:p w14:paraId="5FAD0755" w14:textId="0BFF2757" w:rsidR="00F96360" w:rsidRPr="00467E8B" w:rsidRDefault="00F96360"/>
    <w:p w14:paraId="5694F7D1" w14:textId="2BF3E425" w:rsidR="00F96360" w:rsidRPr="00467E8B" w:rsidRDefault="00F96360"/>
    <w:p w14:paraId="46842367" w14:textId="564EF697" w:rsidR="00F96360" w:rsidRPr="00467E8B" w:rsidRDefault="00F96360"/>
    <w:p w14:paraId="2E56E655" w14:textId="56CF1ECC" w:rsidR="00F96360" w:rsidRPr="00467E8B" w:rsidRDefault="00F96360"/>
    <w:p w14:paraId="62DD62BB" w14:textId="62218BFA" w:rsidR="00F96360" w:rsidRPr="00467E8B" w:rsidRDefault="00F96360"/>
    <w:p w14:paraId="3C03F32D" w14:textId="7E94DAC3" w:rsidR="00F96360" w:rsidRPr="00467E8B" w:rsidRDefault="00F96360"/>
    <w:p w14:paraId="2F996DBE" w14:textId="2C13D217" w:rsidR="00F96360" w:rsidRPr="00467E8B" w:rsidRDefault="00F96360"/>
    <w:p w14:paraId="0F6F7B73" w14:textId="42DF9C01" w:rsidR="00F96360" w:rsidRPr="00467E8B" w:rsidRDefault="00F96360"/>
    <w:p w14:paraId="38578BC1" w14:textId="5B549074" w:rsidR="00F96360" w:rsidRPr="00467E8B" w:rsidRDefault="00F96360" w:rsidP="00F96360">
      <w:pPr>
        <w:spacing w:before="120" w:after="120" w:line="240" w:lineRule="auto"/>
        <w:rPr>
          <w:sz w:val="20"/>
          <w:szCs w:val="20"/>
        </w:rPr>
      </w:pPr>
    </w:p>
    <w:tbl>
      <w:tblPr>
        <w:tblStyle w:val="TableGrid"/>
        <w:tblW w:w="13041" w:type="dxa"/>
        <w:jc w:val="center"/>
        <w:tblInd w:w="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42"/>
        <w:gridCol w:w="1298"/>
        <w:gridCol w:w="941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502947" w:rsidRPr="00467E8B" w14:paraId="590611AC" w14:textId="77777777" w:rsidTr="00DA0A7E">
        <w:trPr>
          <w:cantSplit/>
          <w:trHeight w:val="2555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14:paraId="11994DB9" w14:textId="77777777" w:rsidR="00502947" w:rsidRPr="00467E8B" w:rsidRDefault="00502947" w:rsidP="00F96360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>Family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14:paraId="4147672E" w14:textId="77777777" w:rsidR="00502947" w:rsidRPr="00467E8B" w:rsidRDefault="00502947" w:rsidP="00F96360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>Genus, species, authority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14:paraId="6B4E39A8" w14:textId="77777777" w:rsidR="00502947" w:rsidRPr="00467E8B" w:rsidRDefault="00502947" w:rsidP="00F96360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>English Name</w:t>
            </w:r>
          </w:p>
          <w:p w14:paraId="3306DC17" w14:textId="77777777" w:rsidR="00502947" w:rsidRPr="00467E8B" w:rsidRDefault="00502947" w:rsidP="00F96360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9363426" w14:textId="77777777" w:rsidR="00502947" w:rsidRPr="00467E8B" w:rsidRDefault="00502947" w:rsidP="00F96360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14:paraId="1F7B6ED2" w14:textId="77777777" w:rsidR="00502947" w:rsidRPr="00467E8B" w:rsidRDefault="00502947" w:rsidP="00F96360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>Soil moisture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14:paraId="5D574009" w14:textId="77777777" w:rsidR="00502947" w:rsidRPr="00467E8B" w:rsidRDefault="00502947" w:rsidP="00F96360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>Loam soil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14:paraId="774079A0" w14:textId="77777777" w:rsidR="00502947" w:rsidRPr="00467E8B" w:rsidRDefault="00502947" w:rsidP="00F96360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>Clayey soil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14:paraId="7F86DF97" w14:textId="77777777" w:rsidR="00502947" w:rsidRPr="00467E8B" w:rsidRDefault="00502947" w:rsidP="00F96360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>Sandy soil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14:paraId="743C966B" w14:textId="77777777" w:rsidR="00502947" w:rsidRPr="00467E8B" w:rsidRDefault="00502947" w:rsidP="00F96360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>Silty soil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14:paraId="53637CBC" w14:textId="77777777" w:rsidR="00502947" w:rsidRPr="00467E8B" w:rsidRDefault="00502947" w:rsidP="00F96360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>Chalky/</w:t>
            </w:r>
          </w:p>
          <w:p w14:paraId="343B1CFA" w14:textId="77777777" w:rsidR="006B0BE5" w:rsidRPr="000F1EEF" w:rsidRDefault="00502947" w:rsidP="006B0BE5">
            <w:pPr>
              <w:ind w:left="113" w:right="113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>Limestone soil</w:t>
            </w:r>
            <w:r w:rsidR="006B0BE5"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⸹</w:t>
            </w:r>
          </w:p>
          <w:p w14:paraId="2AB5077F" w14:textId="5AD3602F" w:rsidR="00502947" w:rsidRPr="00467E8B" w:rsidRDefault="00502947" w:rsidP="00F96360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14:paraId="56AB2788" w14:textId="77777777" w:rsidR="006B0BE5" w:rsidRPr="0004532E" w:rsidRDefault="00502947" w:rsidP="006B0BE5">
            <w:pPr>
              <w:ind w:left="113" w:right="113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>Drought tolerance</w:t>
            </w:r>
            <w:r w:rsidR="006B0BE5"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⸹</w:t>
            </w:r>
          </w:p>
          <w:p w14:paraId="7DED6CBF" w14:textId="7F18796C" w:rsidR="00502947" w:rsidRPr="00467E8B" w:rsidRDefault="00502947" w:rsidP="00F96360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14:paraId="1871E4E2" w14:textId="77777777" w:rsidR="00502947" w:rsidRPr="00467E8B" w:rsidRDefault="00502947" w:rsidP="00F96360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>Flood/</w:t>
            </w:r>
          </w:p>
          <w:p w14:paraId="63FE9F9B" w14:textId="77777777" w:rsidR="006B0BE5" w:rsidRPr="0004532E" w:rsidRDefault="00502947" w:rsidP="006B0BE5">
            <w:pPr>
              <w:ind w:left="113" w:right="113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>Waterlogging tolerance</w:t>
            </w:r>
            <w:r w:rsidR="006B0BE5"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⸹</w:t>
            </w:r>
          </w:p>
          <w:p w14:paraId="64667190" w14:textId="3A3DE54F" w:rsidR="00502947" w:rsidRPr="00467E8B" w:rsidRDefault="00502947" w:rsidP="00F96360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14:paraId="33B6186E" w14:textId="77777777" w:rsidR="00B17CA8" w:rsidRPr="0004532E" w:rsidRDefault="00502947" w:rsidP="00B17CA8">
            <w:pPr>
              <w:ind w:left="113" w:right="113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>Temperature</w:t>
            </w:r>
            <w:r w:rsidR="00B17CA8"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⸹</w:t>
            </w:r>
          </w:p>
          <w:p w14:paraId="5CA6C095" w14:textId="12B56000" w:rsidR="00502947" w:rsidRPr="00467E8B" w:rsidRDefault="00502947" w:rsidP="00F96360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>(°C)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14:paraId="0436F7F0" w14:textId="2BCFDDE5" w:rsidR="00502947" w:rsidRPr="00467E8B" w:rsidRDefault="00502947" w:rsidP="00F96360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>Annual</w:t>
            </w:r>
          </w:p>
          <w:p w14:paraId="4BD26391" w14:textId="3B3AF8C5" w:rsidR="00502947" w:rsidRPr="00467E8B" w:rsidRDefault="00502947" w:rsidP="00F96360">
            <w:pPr>
              <w:ind w:left="113" w:right="113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>Precipitation</w:t>
            </w:r>
            <w:r w:rsidR="00B17CA8"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⸹</w:t>
            </w:r>
            <w:r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>(mm)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14:paraId="14CA976F" w14:textId="77777777" w:rsidR="00B17CA8" w:rsidRPr="0004532E" w:rsidRDefault="00502947" w:rsidP="00B17CA8">
            <w:pPr>
              <w:ind w:left="113" w:right="113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>Spacing requirements at planting</w:t>
            </w:r>
            <w:r w:rsidR="00B17CA8"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⸹</w:t>
            </w:r>
          </w:p>
          <w:p w14:paraId="6142800D" w14:textId="3B20446F" w:rsidR="00502947" w:rsidRPr="00467E8B" w:rsidRDefault="00502947" w:rsidP="00F96360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(m)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14:paraId="75EE2A10" w14:textId="77777777" w:rsidR="00B17CA8" w:rsidRPr="0004532E" w:rsidRDefault="00502947" w:rsidP="00B17CA8">
            <w:pPr>
              <w:ind w:left="113" w:right="113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>Time of year of harvest</w:t>
            </w:r>
            <w:r w:rsidR="00B17CA8"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⸹</w:t>
            </w:r>
          </w:p>
          <w:p w14:paraId="4F374C69" w14:textId="4CD097D4" w:rsidR="00502947" w:rsidRPr="00467E8B" w:rsidRDefault="00502947" w:rsidP="00F96360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14:paraId="7815DA10" w14:textId="77777777" w:rsidR="00B17CA8" w:rsidRPr="0004532E" w:rsidRDefault="00502947" w:rsidP="00B17CA8">
            <w:pPr>
              <w:ind w:left="113" w:right="113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>Time from sowing to harvest</w:t>
            </w:r>
            <w:r w:rsidR="00B17CA8"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⸹</w:t>
            </w:r>
          </w:p>
          <w:p w14:paraId="177B423F" w14:textId="795B7F6F" w:rsidR="00502947" w:rsidRPr="00467E8B" w:rsidRDefault="00502947" w:rsidP="00F96360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14:paraId="4E31FD9B" w14:textId="77777777" w:rsidR="00B17CA8" w:rsidRPr="0004532E" w:rsidRDefault="00502947" w:rsidP="00B17CA8">
            <w:pPr>
              <w:ind w:left="113" w:right="113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>Number of harvests/years at maturity</w:t>
            </w:r>
            <w:r w:rsidR="00B17CA8"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⸹</w:t>
            </w:r>
          </w:p>
          <w:p w14:paraId="6EA92627" w14:textId="6EDAFA13" w:rsidR="00502947" w:rsidRPr="00467E8B" w:rsidRDefault="00502947" w:rsidP="00F96360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14:paraId="45B93CA5" w14:textId="177F6D59" w:rsidR="00502947" w:rsidRPr="00467E8B" w:rsidRDefault="00502947" w:rsidP="00F96360">
            <w:pPr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67E8B">
              <w:rPr>
                <w:rFonts w:ascii="Times New Roman" w:hAnsi="Times New Roman"/>
                <w:b/>
                <w:bCs/>
                <w:sz w:val="20"/>
                <w:szCs w:val="20"/>
              </w:rPr>
              <w:t>Slope</w:t>
            </w:r>
          </w:p>
        </w:tc>
      </w:tr>
      <w:tr w:rsidR="00502947" w:rsidRPr="00467E8B" w14:paraId="6BFF9CC0" w14:textId="77777777" w:rsidTr="00DA0A7E">
        <w:trPr>
          <w:trHeight w:val="265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0D03F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Araceae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D5C8" w14:textId="77777777" w:rsidR="00502947" w:rsidRPr="00467E8B" w:rsidRDefault="00502947" w:rsidP="00F96360">
            <w:pP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Xanthosoma sagittifolium</w:t>
            </w:r>
          </w:p>
          <w:p w14:paraId="32932BC7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sz w:val="20"/>
                <w:szCs w:val="20"/>
              </w:rPr>
              <w:t>L. Schott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34E21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Malanga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FCF9F" w14:textId="66235457" w:rsidR="00232235" w:rsidRPr="00467E8B" w:rsidRDefault="00502947" w:rsidP="00F963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32235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3242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8, 29, 54, 56 </w:t>
            </w:r>
          </w:p>
          <w:p w14:paraId="40D923DA" w14:textId="74678CAE" w:rsidR="00502947" w:rsidRPr="00467E8B" w:rsidRDefault="00502947" w:rsidP="00F963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13032" w14:textId="6727290C" w:rsidR="00502947" w:rsidRPr="00467E8B" w:rsidRDefault="00502947" w:rsidP="00F963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Y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39, 5</w:t>
            </w:r>
            <w:r w:rsidR="0043242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CA123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[5</w:t>
            </w:r>
            <w:r w:rsidR="0043242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  <w:r w:rsidR="00CA123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2CB61" w14:textId="0205CB00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39, 52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FA37" w14:textId="3F4D4FA3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r w:rsidRPr="00467E8B">
              <w:rPr>
                <w:rFonts w:ascii="Times New Roman" w:hAnsi="Times New Roman"/>
                <w:sz w:val="20"/>
                <w:szCs w:val="20"/>
                <w:vertAlign w:val="superscript"/>
              </w:rPr>
              <w:t>39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EFBE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904BE" w14:textId="6CFD7BF8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BA65A2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7DA1E" w14:textId="774E1A6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2-3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89253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0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33, 5</w:t>
            </w:r>
            <w:r w:rsidR="0089253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79CB8" w14:textId="7AAF8361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FD75AA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-3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29, 5</w:t>
            </w:r>
            <w:r w:rsidR="008C588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4275E" w14:textId="2E416913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="00E64B0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-27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29, 5</w:t>
            </w:r>
            <w:r w:rsidR="008C588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729FA" w14:textId="376B82B9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1000-1500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8C588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213CB" w14:textId="20F77BC0" w:rsidR="00502947" w:rsidRPr="00467E8B" w:rsidRDefault="007D6C33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0.75-</w:t>
            </w:r>
            <w:r w:rsidR="00502947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0.9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x </w:t>
            </w:r>
            <w:r w:rsidR="00F27B7B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0.</w:t>
            </w:r>
            <w:r w:rsidR="00114971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="00502947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8C588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502947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29, </w:t>
            </w:r>
            <w:r w:rsidR="00502947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0E2AA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8C588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E2086" w14:textId="6CDC870E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May-Jun. </w:t>
            </w:r>
            <w:r w:rsidR="000E2AA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27CFC" w14:textId="7F6A21A2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91-</w:t>
            </w:r>
            <w:r w:rsidR="006A7EDD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420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days </w:t>
            </w:r>
            <w:r w:rsidR="000E2AA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19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2</w:t>
            </w:r>
            <w:r w:rsidR="000E2AA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29, 50</w:t>
            </w:r>
            <w:r w:rsidR="006A7ED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0E2AA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B440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E7B6" w14:textId="58FA8778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2947" w:rsidRPr="00467E8B" w14:paraId="7BE9191F" w14:textId="77777777" w:rsidTr="00DA0A7E">
        <w:trPr>
          <w:trHeight w:val="265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D4FEF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Arecaceae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6A1B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es-ES"/>
              </w:rPr>
              <w:t>Acrocomia</w:t>
            </w:r>
            <w:proofErr w:type="spellEnd"/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es-ES"/>
              </w:rPr>
              <w:t>aculeata</w:t>
            </w:r>
            <w:proofErr w:type="spellEnd"/>
            <w:r w:rsidRPr="00467E8B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 xml:space="preserve"> (</w:t>
            </w: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Jacq</w:t>
            </w:r>
            <w:proofErr w:type="spellEnd"/>
            <w:r w:rsidRPr="00467E8B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 xml:space="preserve">.) </w:t>
            </w: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Lodd</w:t>
            </w:r>
            <w:proofErr w:type="spellEnd"/>
            <w:r w:rsidRPr="00467E8B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 xml:space="preserve">. ex </w:t>
            </w:r>
            <w:proofErr w:type="spellStart"/>
            <w:proofErr w:type="gramStart"/>
            <w:r w:rsidRPr="00467E8B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Mart</w:t>
            </w:r>
            <w:proofErr w:type="spellEnd"/>
            <w:proofErr w:type="gramEnd"/>
            <w:r w:rsidRPr="00467E8B">
              <w:rPr>
                <w:rFonts w:ascii="Times New Roman" w:hAnsi="Times New Roman"/>
                <w:color w:val="000000"/>
                <w:sz w:val="20"/>
                <w:szCs w:val="20"/>
                <w:lang w:val="es-ES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33EF6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Coyol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34334" w14:textId="1AF1EF6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7E2B8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E195" w14:textId="53AD68F4" w:rsidR="004146C0" w:rsidRPr="00467E8B" w:rsidRDefault="004146C0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sz w:val="20"/>
                <w:szCs w:val="20"/>
              </w:rPr>
              <w:t>Y</w:t>
            </w:r>
            <w:r w:rsidR="00037327" w:rsidRPr="00467E8B">
              <w:rPr>
                <w:rFonts w:ascii="Times New Roman" w:hAnsi="Times New Roman"/>
                <w:sz w:val="20"/>
                <w:szCs w:val="20"/>
              </w:rPr>
              <w:t xml:space="preserve"> ǂ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D3BE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6E5DB" w14:textId="42E54E8D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Y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AF1FE7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E77D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7396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41EC8" w14:textId="2FEF006F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AF1FE7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8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2</w:t>
            </w:r>
            <w:r w:rsidR="00AF1FE7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D97AD" w14:textId="2F99A18F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0AA74" w14:textId="697978B5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25-35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AF1FE7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7FF7B" w14:textId="6E203FAE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1000-2000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AF1FE7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0D544" w14:textId="0B039D1F" w:rsidR="00502947" w:rsidRPr="00467E8B" w:rsidRDefault="00F550DE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502947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.5 </w:t>
            </w:r>
            <w:r w:rsidR="00AF1FE7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28BC3" w14:textId="6EC5A556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Sept.-May </w:t>
            </w:r>
            <w:r w:rsidR="00CE22A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7F6B5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CE22A3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, Year</w:t>
            </w:r>
            <w:r w:rsidR="001F52BD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-round </w:t>
            </w:r>
            <w:r w:rsidR="001F52B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7F6B5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88DA2" w14:textId="4ACC6470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years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7F6B5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8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34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E58DD" w14:textId="04511EC3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30E2" w14:textId="1E2BDD3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467E8B">
              <w:rPr>
                <w:rFonts w:ascii="Times New Roman" w:hAnsi="Times New Roman"/>
                <w:sz w:val="20"/>
                <w:szCs w:val="20"/>
                <w:lang w:val="es-ES"/>
              </w:rPr>
              <w:t>0</w:t>
            </w:r>
          </w:p>
        </w:tc>
      </w:tr>
      <w:tr w:rsidR="00502947" w:rsidRPr="00467E8B" w14:paraId="3156E878" w14:textId="77777777" w:rsidTr="00DA0A7E">
        <w:trPr>
          <w:trHeight w:val="282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5B1B3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Arecaceae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EE830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Attalea cohune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Mart.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E29D8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Cohune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803FC" w14:textId="69F52A1F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9B655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4</w:t>
            </w:r>
            <w:r w:rsidR="009B655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D9D15" w14:textId="1D3B2476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9B655B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B655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13DC" w14:textId="027903A9" w:rsidR="00502947" w:rsidRPr="00467E8B" w:rsidRDefault="008E37DB" w:rsidP="00F96360">
            <w:pPr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67E8B">
              <w:rPr>
                <w:rFonts w:ascii="Times New Roman" w:hAnsi="Times New Roman"/>
                <w:sz w:val="20"/>
                <w:szCs w:val="20"/>
                <w:vertAlign w:val="superscript"/>
              </w:rPr>
              <w:t>17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6A19B" w14:textId="54B3A616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CF3943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F394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5D6BF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CF394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4</w:t>
            </w:r>
            <w:r w:rsidR="005D6BF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AA7A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DBC4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5D90D" w14:textId="56455475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5D6BF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4A276" w14:textId="661FED2D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8F1FA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9616E" w14:textId="7BE85824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23-26</w:t>
            </w:r>
            <w:r w:rsidR="008F1FA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BADA0" w14:textId="5E1C619D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640-4030</w:t>
            </w:r>
            <w:r w:rsidR="008F1FA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0A5EC" w14:textId="3E42EE56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sz w:val="20"/>
                <w:szCs w:val="20"/>
              </w:rPr>
              <w:t xml:space="preserve">10-18 </w:t>
            </w:r>
            <w:r w:rsidRPr="00467E8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="005D68AA" w:rsidRPr="00467E8B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467E8B">
              <w:rPr>
                <w:rFonts w:ascii="Times New Roman" w:hAnsi="Times New Roman"/>
                <w:sz w:val="20"/>
                <w:szCs w:val="20"/>
                <w:vertAlign w:val="superscript"/>
              </w:rPr>
              <w:t>, 2</w:t>
            </w:r>
            <w:r w:rsidR="005D68AA" w:rsidRPr="00467E8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467E8B">
              <w:rPr>
                <w:rFonts w:ascii="Times New Roman" w:hAnsi="Times New Roman"/>
                <w:sz w:val="20"/>
                <w:szCs w:val="20"/>
                <w:vertAlign w:val="superscript"/>
              </w:rPr>
              <w:t>, 4</w:t>
            </w:r>
            <w:r w:rsidR="005D68AA" w:rsidRPr="00467E8B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A1D8F" w14:textId="252BDDA6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Year-round</w:t>
            </w:r>
            <w:r w:rsidR="008B2FA2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B2FA2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5D68A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CD416" w14:textId="00C6B020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15 years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5D68A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1215D" w14:textId="12A91C7E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D0A8" w14:textId="13D2398F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2947" w:rsidRPr="00467E8B" w14:paraId="1F26698F" w14:textId="77777777" w:rsidTr="00DA0A7E">
        <w:trPr>
          <w:trHeight w:val="265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10DD8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Bixaceae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D17E6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Bixa </w:t>
            </w:r>
            <w:proofErr w:type="spellStart"/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orellana</w:t>
            </w:r>
            <w:proofErr w:type="spellEnd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A92EB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Annatto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1C56" w14:textId="46C24428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B87E44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87E4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D65A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FCA3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A6B3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DE52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B997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1D2D7" w14:textId="3758F6BB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2-4 </w:t>
            </w:r>
            <w:r w:rsidR="001B3C4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20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="001B3C4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1B3C4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234AF" w14:textId="29EB2A98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8F1FA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B1371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BE85A" w14:textId="28B64C96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20-26</w:t>
            </w:r>
            <w:r w:rsidR="000F6312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F6312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DA92C" w14:textId="1FAC8C72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1250-2000</w:t>
            </w:r>
            <w:r w:rsidR="000F6312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F6312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FED14" w14:textId="7F6589E4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0.25 x 0.1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6E7EB" w14:textId="787D2369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Dec.-Mar.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3F384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BD912" w14:textId="515EFC8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1-2 years </w:t>
            </w:r>
            <w:r w:rsidR="00F835A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30, 5</w:t>
            </w:r>
            <w:r w:rsidR="003F384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351F0" w14:textId="68D07DEE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A50" w14:textId="02F6EDBB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2947" w:rsidRPr="00467E8B" w14:paraId="48C3CEE3" w14:textId="77777777" w:rsidTr="00DA0A7E">
        <w:trPr>
          <w:trHeight w:val="265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C60BA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Burseraceae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787E1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Protium copal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Schltdl</w:t>
            </w:r>
            <w:proofErr w:type="spellEnd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. &amp; Cham.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48114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Copal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8BAE7" w14:textId="09943652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617A7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F335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CF014" w14:textId="55E748CB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617A7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EF1A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AF5C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33104" w14:textId="11597C8B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11131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1131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C4311" w14:textId="33BB8749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E27EA7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5AA23" w14:textId="7620DC68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7F27A5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B4B7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AC92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21996" w14:textId="16A6757C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5-6</w:t>
            </w:r>
            <w:r w:rsidR="00985499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C39FB" w14:textId="4435C102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Jul.-Oct.</w:t>
            </w:r>
            <w:r w:rsidR="00942E9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42E9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E27EA7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90549" w14:textId="781C1F91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10 years</w:t>
            </w:r>
            <w:r w:rsidR="00AA5AB1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923B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1, </w:t>
            </w:r>
            <w:r w:rsidR="00AA5AB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C96B7" w14:textId="1FA65EB2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E27EA7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4233" w14:textId="560ADD0C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2947" w:rsidRPr="00467E8B" w14:paraId="0F045E5F" w14:textId="77777777" w:rsidTr="00DA0A7E">
        <w:trPr>
          <w:trHeight w:val="265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4B7D4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Convolvulaceae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CFFEE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Ipomoea batatas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L. Lam.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324FB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Sweet potato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E6AA7" w14:textId="65C67AF5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FC752D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7757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33, </w:t>
            </w:r>
            <w:r w:rsidR="00FC752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1F098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A2710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6</w:t>
            </w:r>
            <w:r w:rsidR="001F098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E6EB8" w14:textId="614CB2E9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FC752D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9620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932B0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09620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C76F1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33, </w:t>
            </w:r>
            <w:r w:rsidR="00FC752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932B0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1D7F8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932B0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A71D1" w14:textId="07010B45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N</w:t>
            </w:r>
            <w:r w:rsidR="00E95515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9551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8E433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C76F1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33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D4B20" w14:textId="79A703A6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FC752D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9620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CA495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09620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C76F1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33, </w:t>
            </w:r>
            <w:r w:rsidR="00FC752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CA495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1D7F8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CA495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C932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29FA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D391C" w14:textId="3C985E52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3C49BB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C49B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2B04E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4A01D" w14:textId="05FB4446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990BC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9551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2B04E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E9551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990BC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2B04E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1D7F8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2B04E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F7A8A" w14:textId="4596F8D5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24+</w:t>
            </w:r>
            <w:r w:rsidR="007E6E6B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E6E6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CB94E" w14:textId="61769B53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750-</w:t>
            </w:r>
            <w:r w:rsidR="00C84D7E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2000</w:t>
            </w:r>
            <w:r w:rsidR="007D5562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84D7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33, 5</w:t>
            </w:r>
            <w:r w:rsidR="007D5562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0</w:t>
            </w:r>
            <w:r w:rsidR="00B1407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5E56C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DAF85" w14:textId="5C06D2CF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0.2 - 0.</w:t>
            </w:r>
            <w:r w:rsidR="007D6CDE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3 x 0.5-</w:t>
            </w:r>
            <w:r w:rsidR="007D6CDE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0.75</w:t>
            </w:r>
            <w:r w:rsidR="001D7F8F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E56C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D87D9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5E56C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32E0C" w14:textId="2E3C8C1B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Dec.</w:t>
            </w:r>
            <w:r w:rsidR="00CE22A3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E22A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  <w:r w:rsidR="00A6008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  <w:r w:rsidR="00A249F2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A249F2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A249F2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Mar.-May </w:t>
            </w:r>
            <w:r w:rsidR="00A249F2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A6008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6D0E" w14:textId="72AF9A29" w:rsidR="00502947" w:rsidRPr="00467E8B" w:rsidRDefault="00CC63A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502947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0-2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502947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 days</w:t>
            </w:r>
            <w:r w:rsidR="0019780C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6008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8</w:t>
            </w:r>
            <w:r w:rsidR="0019780C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="00B8739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1</w:t>
            </w:r>
            <w:r w:rsidR="00A6008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B8739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="0019780C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7F391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33, </w:t>
            </w:r>
            <w:r w:rsidR="0019780C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39, </w:t>
            </w:r>
            <w:r w:rsidR="0019780C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lastRenderedPageBreak/>
              <w:t xml:space="preserve">48, </w:t>
            </w:r>
            <w:r w:rsidR="00667D6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50, </w:t>
            </w:r>
            <w:r w:rsidR="0019780C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A6008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19780C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A6008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A519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CF7D" w14:textId="79CF0574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2947" w:rsidRPr="00467E8B" w14:paraId="18B51387" w14:textId="77777777" w:rsidTr="00DA0A7E">
        <w:trPr>
          <w:trHeight w:val="282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5232D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Cucurbitaceae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345D3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Cucurbita pepo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A6646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Squash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2753B" w14:textId="4536200C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1-2</w:t>
            </w:r>
            <w:r w:rsidR="00B41C0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41C0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29, 5</w:t>
            </w:r>
            <w:r w:rsidR="0061717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9B031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61717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  <w:r w:rsidR="00B41C0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6</w:t>
            </w:r>
            <w:r w:rsidR="0061717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81E31" w14:textId="4C0B9FD9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CC5432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C5432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740C6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1, 54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B1BC3" w14:textId="05AA5AAF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740C6B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40C6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4D923" w14:textId="706A0DE9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CC5432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C5432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740C6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1, 54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F0A0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0CF4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3DCE2" w14:textId="01E89CEE" w:rsidR="00502947" w:rsidRPr="00467E8B" w:rsidRDefault="008752E9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2-</w:t>
            </w:r>
            <w:r w:rsidR="00502947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295D64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02B32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1A73CC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0</w:t>
            </w:r>
            <w:r w:rsidR="00902B32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295D6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1A73CC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295D6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6</w:t>
            </w:r>
            <w:r w:rsidR="001A73CC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5EE0A" w14:textId="17EF5CEF" w:rsidR="00502947" w:rsidRPr="00467E8B" w:rsidRDefault="00502947" w:rsidP="00F96360">
            <w:pPr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F443C4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443C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  <w:r w:rsidR="001A73CC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</w:p>
          <w:p w14:paraId="68F6CD8A" w14:textId="77777777" w:rsidR="00F443C4" w:rsidRPr="00467E8B" w:rsidRDefault="00F443C4" w:rsidP="00F443C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DBDA7D6" w14:textId="2D6357E3" w:rsidR="00F443C4" w:rsidRPr="00467E8B" w:rsidRDefault="00F443C4" w:rsidP="00F443C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C9F80" w14:textId="381AC23B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18-30</w:t>
            </w:r>
            <w:r w:rsidR="00CC47D9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C47D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530A4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FB48F" w14:textId="330E358C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500-900 </w:t>
            </w:r>
            <w:r w:rsidR="00E6564C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530A4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EC198" w14:textId="65E8068C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0.5-</w:t>
            </w:r>
            <w:r w:rsidR="001A691E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925F4E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.5</w:t>
            </w:r>
            <w:r w:rsidR="00C84D7E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x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A206A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2-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8744EF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744E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530A4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00294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530A4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5B092" w14:textId="1CCA15C8" w:rsidR="00502947" w:rsidRPr="00467E8B" w:rsidRDefault="00626C14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Aug</w:t>
            </w:r>
            <w:r w:rsidR="00502947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.-Nov.</w:t>
            </w:r>
            <w:r w:rsidR="000E1D8F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22FB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530A4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322FB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="00322FB6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E1D8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29, 6</w:t>
            </w:r>
            <w:r w:rsidR="00530A4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3AE67" w14:textId="7D1AEC61" w:rsidR="00502947" w:rsidRPr="00467E8B" w:rsidRDefault="00E76361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502947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0-150 days</w:t>
            </w:r>
            <w:r w:rsidR="00BB1E84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B1E8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530A4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B97E6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530A4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  <w:r w:rsidR="00BB1E8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BB1E84" w:rsidRPr="00467E8B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  <w:r w:rsidR="00530A48" w:rsidRPr="00467E8B">
              <w:rPr>
                <w:rFonts w:ascii="Times New Roman" w:hAnsi="Times New Roman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6556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0888" w14:textId="161119CC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2947" w:rsidRPr="00467E8B" w14:paraId="5A67D3F2" w14:textId="77777777" w:rsidTr="00DA0A7E">
        <w:trPr>
          <w:trHeight w:val="265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AE1BB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Euphorbiaceae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2ABE9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Manihot esculenta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Crantz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9CF8D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Manioc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C401E" w14:textId="1255BB11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8D6EC4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D6EC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C653F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1311B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1</w:t>
            </w:r>
            <w:r w:rsidR="00C653F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1F419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6</w:t>
            </w:r>
            <w:r w:rsidR="00C653F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4AE50" w14:textId="1955F69F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A47A9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47A9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825D7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356B2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825D7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372A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102BA" w14:textId="17C66374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A47A9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47A9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825D7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356B2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825D7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6373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105C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6949B" w14:textId="00C9B7EE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A47A9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311B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825D7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1311B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="001311B5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86DC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825D7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0</w:t>
            </w:r>
            <w:r w:rsidR="00D86DC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A535F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33, </w:t>
            </w:r>
            <w:r w:rsidR="00A47A9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825D7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A47A9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="00D86DC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5</w:t>
            </w:r>
            <w:r w:rsidR="00825D7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  <w:r w:rsidR="00A47A9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FC976" w14:textId="550228FF" w:rsidR="00502947" w:rsidRPr="00467E8B" w:rsidRDefault="00975FAA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1-</w:t>
            </w:r>
            <w:r w:rsidR="00502947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EC4DF3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4589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33,</w:t>
            </w:r>
            <w:r w:rsidR="00D4589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C4DF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48</w:t>
            </w:r>
            <w:r w:rsidR="00D86DC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2E1E2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825D7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2E1E2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D86DC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825D7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094D3" w14:textId="464C9BF0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16-3</w:t>
            </w:r>
            <w:r w:rsidR="00781B7E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274D96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81B7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825D7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  <w:r w:rsidR="00781B7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274D9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  <w:r w:rsidR="00781B7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  <w:r w:rsidR="002369E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825D7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A3E24" w14:textId="65369560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500-</w:t>
            </w:r>
            <w:r w:rsidR="00BA228D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5000 </w:t>
            </w:r>
            <w:r w:rsidR="004E10A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825D7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  <w:r w:rsidR="004E10A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5E491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33, </w:t>
            </w:r>
            <w:r w:rsidR="004E10A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825D7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84758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="00717F82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5</w:t>
            </w:r>
            <w:r w:rsidR="00825D7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717F82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="0084758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5</w:t>
            </w:r>
            <w:r w:rsidR="00825D7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BC9A" w14:textId="0D20F654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0.</w:t>
            </w:r>
            <w:r w:rsidR="0018481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71629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-1 x </w:t>
            </w:r>
            <w:r w:rsidR="0018481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0.7-</w:t>
            </w:r>
            <w:r w:rsidR="0071629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  <w:r w:rsidR="00EA6DD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33, 5</w:t>
            </w:r>
            <w:r w:rsidR="00662FE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18481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662FE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62B66" w14:textId="62A08DFA" w:rsidR="00502947" w:rsidRPr="00467E8B" w:rsidRDefault="007C1A8E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Year-round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662FE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BBE85" w14:textId="3BED0F79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180-7</w:t>
            </w:r>
            <w:r w:rsidR="006E1F8A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 days</w:t>
            </w:r>
            <w:r w:rsidR="00CB5BDE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62FE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8E6A6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="00B624B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662FE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8</w:t>
            </w:r>
            <w:r w:rsidR="00B624B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8D6EC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662FE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8D6EC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="00821C5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F01E0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662FE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  <w:r w:rsidR="00F01E0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="006E1F8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2</w:t>
            </w:r>
            <w:r w:rsidR="00662FE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6E1F8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F01E0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33, 48</w:t>
            </w:r>
            <w:r w:rsidR="00EC4DF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CB5BD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662FE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8E5AF" w14:textId="4457F635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C74234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7423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6DA8" w14:textId="291754E4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2947" w:rsidRPr="00467E8B" w14:paraId="6B953966" w14:textId="77777777" w:rsidTr="00DA0A7E">
        <w:trPr>
          <w:trHeight w:val="265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AE220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Fabaceae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1BF17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Phaseolus vulgaris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CAA8D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Common bean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7AADA" w14:textId="36B18AAD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760BB4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60BB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FC77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  <w:r w:rsidR="000C4D4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FC77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25FE9" w14:textId="2697F12E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0C4D45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C4D4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FC77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41120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FC77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64B02" w14:textId="233AC845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0C4D45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C4D4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FC77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4BA3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AA18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4605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6E57E" w14:textId="0C35A8AB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961BE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366D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FC77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0</w:t>
            </w:r>
            <w:r w:rsidR="006366D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="006366DD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61BE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FC77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EC4AD" w14:textId="2CBF466D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961BE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426E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FC77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2426E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="002426E6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61BE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FC77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41120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FC77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BF9A3" w14:textId="5B73F008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14-27</w:t>
            </w:r>
            <w:r w:rsidR="009C795A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C795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29</w:t>
            </w:r>
            <w:r w:rsidR="008A26F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FC77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4C56C" w14:textId="02BF58F1" w:rsidR="00502947" w:rsidRPr="00467E8B" w:rsidRDefault="001D7AFF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5A3A1F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00-1850 </w:t>
            </w:r>
            <w:r w:rsidR="00FC77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5A3A1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2</w:t>
            </w:r>
            <w:r w:rsidR="00FC77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29</w:t>
            </w:r>
            <w:r w:rsidR="00760BB4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68697" w14:textId="32029450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0.15-0.</w:t>
            </w:r>
            <w:r w:rsidR="004518A2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41120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C5CED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x 0.4</w:t>
            </w:r>
            <w:r w:rsidR="003600E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-5 </w:t>
            </w:r>
            <w:r w:rsidR="00FC77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8</w:t>
            </w:r>
            <w:r w:rsidR="003600E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B4641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41, </w:t>
            </w:r>
            <w:r w:rsidR="0041120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FC77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63E33" w14:textId="3C4CC15F" w:rsidR="00502947" w:rsidRPr="00467E8B" w:rsidRDefault="0007314F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Sept.-</w:t>
            </w:r>
            <w:r w:rsidR="00B8290A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Jan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43761F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C77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8</w:t>
            </w:r>
            <w:r w:rsidR="00B8290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1</w:t>
            </w:r>
            <w:r w:rsidR="00FC77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204A7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41</w:t>
            </w:r>
            <w:r w:rsidR="00FC77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="00204A7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  <w:r w:rsidR="00FC77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D015E" w14:textId="06B68BC9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40-</w:t>
            </w:r>
            <w:r w:rsidR="006E07F6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330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days</w:t>
            </w:r>
            <w:r w:rsidR="0041120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C77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0D2A37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="006E07F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FC77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8</w:t>
            </w:r>
            <w:r w:rsidR="006E07F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="002426E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2</w:t>
            </w:r>
            <w:r w:rsidR="00FC77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2426E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="000D2A37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6E07F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29, 41, </w:t>
            </w:r>
            <w:r w:rsidR="0041120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FC77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86732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FC77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A60FE" w14:textId="4E6BFA41" w:rsidR="00502947" w:rsidRPr="00467E8B" w:rsidRDefault="00CF76FE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502947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-3</w:t>
            </w:r>
            <w:r w:rsidR="00961BE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C5B7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F68F" w14:textId="19616132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2947" w:rsidRPr="00467E8B" w14:paraId="22AD5535" w14:textId="77777777" w:rsidTr="00DA0A7E">
        <w:trPr>
          <w:trHeight w:val="282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7EA8D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Malvaceae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DFDA9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Gossypium </w:t>
            </w:r>
            <w:proofErr w:type="spellStart"/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hirsutum</w:t>
            </w:r>
            <w:proofErr w:type="spellEnd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91F73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Cotton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85D91" w14:textId="0BA001FF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620A09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46A3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8C5B7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446A3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="00446A3B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20A0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  <w:r w:rsidR="008C5B7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2E89" w14:textId="0C2D1443" w:rsidR="00502947" w:rsidRPr="00467E8B" w:rsidRDefault="00BC2D0A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sz w:val="20"/>
                <w:szCs w:val="20"/>
              </w:rPr>
              <w:t>Y</w:t>
            </w:r>
            <w:r w:rsidR="008C5B79" w:rsidRPr="00467E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C5B79" w:rsidRPr="00467E8B">
              <w:rPr>
                <w:rFonts w:ascii="Times New Roman" w:hAnsi="Times New Roman"/>
                <w:sz w:val="20"/>
                <w:szCs w:val="20"/>
                <w:vertAlign w:val="superscript"/>
              </w:rPr>
              <w:t>51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813B6" w14:textId="20926C2B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8C5B7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51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91411" w14:textId="0B6094CC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D357F5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C5B7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C00B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B471B" w14:textId="517E5205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22319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C5B79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399DF" w14:textId="54FF9042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446A3B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05F3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446A3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="002858A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E05F3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8</w:t>
            </w:r>
            <w:r w:rsidR="00B91FE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2</w:t>
            </w:r>
            <w:r w:rsidR="00E05F3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  <w:r w:rsidR="00223D3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31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2C94B" w14:textId="193AC060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446A3B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46A3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E05F3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  <w:r w:rsidR="00223D3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31</w:t>
            </w:r>
            <w:r w:rsidR="00EB111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6</w:t>
            </w:r>
            <w:r w:rsidR="00E05F3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10E74" w14:textId="6AC7ED54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24-28</w:t>
            </w:r>
            <w:r w:rsidR="00DF3C15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05F3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42134" w14:textId="2C804251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500-1</w:t>
            </w:r>
            <w:r w:rsidR="000514B2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300 </w:t>
            </w:r>
            <w:r w:rsidR="00E05F3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0514B2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E05F3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A900C" w14:textId="1386CAA0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0.75 x 0.8</w:t>
            </w:r>
            <w:r w:rsidR="00BD298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4F320" w14:textId="4E0777E9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Nov.-Dec.</w:t>
            </w:r>
            <w:r w:rsidR="00DF3C15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56E8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FF980" w14:textId="16073A39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120-240 days</w:t>
            </w:r>
            <w:r w:rsidR="00620A09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56E8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0514B2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F56E8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38C66" w14:textId="754F6EBB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1-2</w:t>
            </w:r>
            <w:r w:rsidR="00BD298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4F9C" w14:textId="47DA8CFC" w:rsidR="00502947" w:rsidRPr="00467E8B" w:rsidRDefault="00502947" w:rsidP="00D1608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2947" w:rsidRPr="00467E8B" w14:paraId="64A84BA9" w14:textId="77777777" w:rsidTr="00DA0A7E">
        <w:trPr>
          <w:trHeight w:val="265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A9F0E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Malvaceae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BCE5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Theobroma cacao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F6ABF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Cacao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ED4CA" w14:textId="370DBE29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536B11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36B1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A34D3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461C1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2</w:t>
            </w:r>
            <w:r w:rsidR="00A34D3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461C1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36</w:t>
            </w:r>
            <w:r w:rsidR="0084127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6</w:t>
            </w:r>
            <w:r w:rsidR="007E71E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61415" w14:textId="63C5129D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461C1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61C1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36</w:t>
            </w:r>
            <w:r w:rsidR="003A1AF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4</w:t>
            </w:r>
            <w:r w:rsidR="007E71E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D6D82" w14:textId="75E4DB15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461C1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61C1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BBB8" w14:textId="0E1EB25A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461C1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61C1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42AC1" w14:textId="542EC934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3A1AF6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A1AF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D7689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25B1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7BE1D" w14:textId="37C1343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2-4</w:t>
            </w:r>
            <w:r w:rsidR="00F70F3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70F3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7E71E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0</w:t>
            </w:r>
            <w:r w:rsidR="003C1EE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7E71E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5049A" w14:textId="456A4618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3C1EED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C1EE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7E71E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E45E9" w14:textId="301FAEEA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20-28</w:t>
            </w:r>
            <w:r w:rsidR="00461C1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61C1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CE94D" w14:textId="7407E5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350A21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00-</w:t>
            </w:r>
            <w:r w:rsidR="00350A21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  <w:r w:rsidR="00461C1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61C1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7E71E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C04CB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36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F158D" w14:textId="5C7006C4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536B11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36B1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7E71E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BE3F5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36</w:t>
            </w:r>
            <w:r w:rsidR="003A1AF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4</w:t>
            </w:r>
            <w:r w:rsidR="007E71E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BE3F5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A8F40" w14:textId="7F841AC4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Sept.-Mar.</w:t>
            </w:r>
            <w:r w:rsidR="00160737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60737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65999" w14:textId="60952304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3-</w:t>
            </w:r>
            <w:r w:rsidR="0080344B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years</w:t>
            </w:r>
            <w:r w:rsidR="00461C1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61C1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8D4BE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80344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41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2A22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7EDE" w14:textId="265F86E0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2947" w:rsidRPr="00467E8B" w14:paraId="5CAF5542" w14:textId="77777777" w:rsidTr="00DA0A7E">
        <w:trPr>
          <w:trHeight w:val="265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B7ED1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Marantaceae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CEB65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Maranta </w:t>
            </w:r>
            <w:proofErr w:type="spellStart"/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arundinacea</w:t>
            </w:r>
            <w:proofErr w:type="spellEnd"/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L.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F68DE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Arrowroot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6EB0F" w14:textId="46468259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8A0C95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2484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7</w:t>
            </w:r>
            <w:r w:rsidR="00C8607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="00C8607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A0C9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B2484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47332" w14:textId="73A9337B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1F2724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F272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095A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7806A" w14:textId="11DE96B5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8A0C95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67A2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28,</w:t>
            </w:r>
            <w:r w:rsidR="00267A2F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A0C9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1F272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0, 5</w:t>
            </w:r>
            <w:r w:rsidR="00B2484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1742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1405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E3E0" w14:textId="2BBF6F4F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8D5A9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D5A9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B2484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DDCF9" w14:textId="21C64520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D357F5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2F2B5" w14:textId="1B1BE696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20-30</w:t>
            </w:r>
            <w:r w:rsidR="00C8607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2484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5D0B6" w14:textId="2BE6E48F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1000-2000</w:t>
            </w:r>
            <w:r w:rsidR="00C8607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2484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7</w:t>
            </w:r>
            <w:r w:rsidR="009248B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4B07A" w14:textId="428E8D22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0.</w:t>
            </w:r>
            <w:r w:rsidR="00506466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15-0.5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x </w:t>
            </w:r>
            <w:r w:rsidR="00506466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0.</w:t>
            </w:r>
            <w:r w:rsidR="006D109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506466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9248BD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2484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7</w:t>
            </w:r>
            <w:r w:rsidR="00FD604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2</w:t>
            </w:r>
            <w:r w:rsidR="00B2484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B847EC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B2484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3AC4" w14:textId="4E7F1D7B" w:rsidR="00502947" w:rsidRPr="00467E8B" w:rsidRDefault="001B2C3A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Jan.-May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B2484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27A8C" w14:textId="70782533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240-395 days</w:t>
            </w:r>
            <w:r w:rsidR="00C8607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2484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7</w:t>
            </w:r>
            <w:r w:rsidR="009248B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2</w:t>
            </w:r>
            <w:r w:rsidR="00B2484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BA147C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267A2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28, </w:t>
            </w:r>
            <w:r w:rsidR="00BA147C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B2484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24C0" w14:textId="1DCFD5D7" w:rsidR="00502947" w:rsidRPr="00467E8B" w:rsidRDefault="00085B9E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467E8B">
              <w:rPr>
                <w:rFonts w:ascii="Times New Roman" w:hAnsi="Times New Roman"/>
                <w:sz w:val="20"/>
                <w:szCs w:val="20"/>
                <w:vertAlign w:val="superscript"/>
              </w:rPr>
              <w:t>28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2E55" w14:textId="39C6055C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2947" w:rsidRPr="00467E8B" w14:paraId="54757FC6" w14:textId="77777777" w:rsidTr="00DA0A7E">
        <w:trPr>
          <w:trHeight w:val="265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6AFD3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Myrtaceae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40C3D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Pimenta dioica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L. </w:t>
            </w: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Merr</w:t>
            </w:r>
            <w:proofErr w:type="spellEnd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67127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Allspice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FBBB6" w14:textId="11C9E8C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544A4C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E24C2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  <w:r w:rsidR="00747E8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2</w:t>
            </w:r>
            <w:r w:rsidR="00BE24C2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10716" w14:textId="21C5F079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BE24C2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E24C2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9CC42" w14:textId="209B376A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11543D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1543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DBDB8" w14:textId="461A5D98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BE24C2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E24C2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0918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DC1F9" w14:textId="08266C08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11543D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47E8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B852D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747E8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11543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748A5" w14:textId="098DCA36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26479B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6479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B852D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0</w:t>
            </w:r>
            <w:r w:rsidR="0026479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2</w:t>
            </w:r>
            <w:r w:rsidR="00B852D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ABDF3" w14:textId="1FAC5F3F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D357F5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1593" w14:textId="4E7D22EB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22-29</w:t>
            </w:r>
            <w:r w:rsidR="00544A4C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44A4C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38</w:t>
            </w:r>
            <w:r w:rsidR="0011543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6A3CE" w14:textId="6813EC3A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1000-2500</w:t>
            </w:r>
            <w:r w:rsidR="00544A4C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44A4C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38</w:t>
            </w:r>
            <w:r w:rsidR="0011543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71C56" w14:textId="3CFA3573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5-6</w:t>
            </w:r>
            <w:r w:rsidR="0011543D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1543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40</w:t>
            </w:r>
            <w:r w:rsidR="0026479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4</w:t>
            </w:r>
            <w:r w:rsidR="00BB778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6C484" w14:textId="12E5F80A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Jun.-Aug.</w:t>
            </w:r>
            <w:r w:rsidR="00544A4C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44A4C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FB626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, Aug.-</w:t>
            </w:r>
            <w:r w:rsidR="0073081A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Oc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t.</w:t>
            </w:r>
            <w:r w:rsidR="00544A4C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B626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  <w:r w:rsidR="00E347E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7F14D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40, </w:t>
            </w:r>
            <w:r w:rsidR="00E347E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FB626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DDB6A" w14:textId="70F27692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3 years</w:t>
            </w:r>
            <w:r w:rsidR="00544A4C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35C6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  <w:r w:rsidR="0011543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34B8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C771" w14:textId="7CC866EC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  <w:lang w:val="fr-CA"/>
              </w:rPr>
            </w:pPr>
            <w:r w:rsidRPr="00467E8B">
              <w:rPr>
                <w:rFonts w:ascii="Times New Roman" w:hAnsi="Times New Roman"/>
                <w:sz w:val="20"/>
                <w:szCs w:val="20"/>
                <w:lang w:val="fr-CA"/>
              </w:rPr>
              <w:t>0</w:t>
            </w:r>
          </w:p>
        </w:tc>
      </w:tr>
      <w:tr w:rsidR="00502947" w:rsidRPr="00467E8B" w14:paraId="26B37911" w14:textId="77777777" w:rsidTr="00DA0A7E">
        <w:trPr>
          <w:trHeight w:val="282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39F1B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Poaceae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B8FED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Zea</w:t>
            </w:r>
            <w:proofErr w:type="spellEnd"/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mays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D24A7" w14:textId="7AE5A5B1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Maize (Nal-</w:t>
            </w: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tel</w:t>
            </w:r>
            <w:proofErr w:type="spellEnd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Nal </w:t>
            </w: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t’eel</w:t>
            </w:r>
            <w:proofErr w:type="spellEnd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 w:rsidR="00F566E3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566E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444B3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9</w:t>
            </w:r>
            <w:r w:rsidR="00F566E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444B3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4054B" w14:textId="6112DD2B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DE7D4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E7D4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8157C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DA33E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8157C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BD3ED" w14:textId="07B2D049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D17C6E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17C6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8157C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DE7D4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8157C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E2873" w14:textId="360CF6FF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BE32F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E667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47, </w:t>
            </w:r>
            <w:r w:rsidR="00BE32F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8157C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2BFA3" w14:textId="44FD66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3E667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E667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8D5B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1BE4B" w14:textId="319DD200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3E667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E667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DFBBE" w14:textId="1F8211EB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654D7B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-3 </w:t>
            </w:r>
            <w:r w:rsidR="000B593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20, </w:t>
            </w:r>
            <w:r w:rsidR="00654D7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8157C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F8037" w14:textId="50281EE5" w:rsidR="00502947" w:rsidRPr="00467E8B" w:rsidRDefault="008B3E1E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1-</w:t>
            </w:r>
            <w:r w:rsidR="00502947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7A7AD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A7AD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8157C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68FCD" w14:textId="138EA37D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AC050B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-30</w:t>
            </w:r>
            <w:r w:rsidR="006F06F5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F06F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8157C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AC050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8157C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792CC" w14:textId="2D625813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DD7AD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0-</w:t>
            </w:r>
            <w:r w:rsidR="0056073D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1200</w:t>
            </w:r>
            <w:r w:rsidR="00DE619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F3C4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  <w:r w:rsidR="00DD7AD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DF3C4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56073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DF3C4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78874" w14:textId="6CF0F9EB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0.2</w:t>
            </w:r>
            <w:r w:rsidR="00732CA2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-0.25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x 0.7</w:t>
            </w:r>
            <w:r w:rsidR="000F11EE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-0.9</w:t>
            </w:r>
            <w:r w:rsidR="00BE32F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E667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DF3C4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3E667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BE32F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DF3C4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ABD02" w14:textId="1F59F196" w:rsidR="00502947" w:rsidRPr="00467E8B" w:rsidRDefault="0093750F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Aug.-Feb.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0B10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2</w:t>
            </w:r>
            <w:r w:rsidR="000B10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1BABD" w14:textId="702E84CC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50 days</w:t>
            </w:r>
            <w:r w:rsidR="003E667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B10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9</w:t>
            </w:r>
            <w:r w:rsidR="003E667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2</w:t>
            </w:r>
            <w:r w:rsidR="000B10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DE619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0B10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8</w:t>
            </w:r>
            <w:r w:rsidR="00B936EE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100 days </w:t>
            </w:r>
            <w:r w:rsidR="000B10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5A34D" w14:textId="4D920A98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1-3</w:t>
            </w:r>
            <w:r w:rsidR="00C31461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10CB2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8</w:t>
            </w:r>
            <w:r w:rsidR="00C3146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="00C31461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3146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2E2A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2947" w:rsidRPr="00467E8B" w14:paraId="7F6336B3" w14:textId="77777777" w:rsidTr="00DA0A7E">
        <w:trPr>
          <w:trHeight w:val="265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3A7F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Poaceae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F240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Zea</w:t>
            </w:r>
            <w:proofErr w:type="spellEnd"/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mays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27277" w14:textId="67139302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Maize (</w:t>
            </w: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Tuxpeño</w:t>
            </w:r>
            <w:proofErr w:type="spellEnd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Xnuk</w:t>
            </w:r>
            <w:proofErr w:type="spellEnd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nal</w:t>
            </w:r>
            <w:proofErr w:type="spellEnd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 w:rsidR="00F566E3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566E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444B3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9</w:t>
            </w:r>
            <w:r w:rsidR="00F566E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444B3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E2AAF" w14:textId="2DCB20AF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DE7D4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E7D4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137A0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DA33E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137A0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81AD2" w14:textId="2FBF007D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4C7681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C768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137A0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DE7D4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137A0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9BA50" w14:textId="605EB6CA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A27786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2778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47</w:t>
            </w:r>
            <w:r w:rsidR="007A4E7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137A0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D741A" w14:textId="45E0DBED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A27786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2778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F44C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BBD6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DCB60" w14:textId="306E9BEE" w:rsidR="00502947" w:rsidRPr="00467E8B" w:rsidRDefault="00A375AA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2-</w:t>
            </w:r>
            <w:r w:rsidR="00502947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C7C3A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37A0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01B8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137A0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0</w:t>
            </w:r>
            <w:r w:rsidR="00654D7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137A0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654D7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3C7C3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137A0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FD20E" w14:textId="04EFE8A4" w:rsidR="00502947" w:rsidRPr="00467E8B" w:rsidRDefault="008B3E1E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1-</w:t>
            </w:r>
            <w:r w:rsidR="00502947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874F57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74F57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3025F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BEB13" w14:textId="3BFC626E" w:rsidR="00502947" w:rsidRPr="00467E8B" w:rsidRDefault="00502947" w:rsidP="00F963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AC050B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-30</w:t>
            </w:r>
          </w:p>
          <w:p w14:paraId="547A350E" w14:textId="0F8F434D" w:rsidR="006F06F5" w:rsidRPr="00467E8B" w:rsidRDefault="006F06F5" w:rsidP="00F96360">
            <w:pPr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3025F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AC050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3025F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24F59" w14:textId="3A41AA64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DD7AD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0-</w:t>
            </w:r>
            <w:r w:rsidR="0056073D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1200</w:t>
            </w:r>
            <w:r w:rsidR="00834E8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3025F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  <w:r w:rsidR="00DD7AD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3025F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56073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3025F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AED70" w14:textId="2B01C995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0.2 x 0.7-0.9</w:t>
            </w:r>
            <w:r w:rsidR="00BA1E9A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A1E9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6D38D2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BA1E9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6</w:t>
            </w:r>
            <w:r w:rsidR="006D38D2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3AEF0" w14:textId="5A7E5EE4" w:rsidR="00502947" w:rsidRPr="00467E8B" w:rsidRDefault="0097290C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Aug.-Feb.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1B0B3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2</w:t>
            </w:r>
            <w:r w:rsidR="001B0B3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B1171" w14:textId="5AFC23C5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  <w:r w:rsidR="00067274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-150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days</w:t>
            </w:r>
            <w:r w:rsidR="00C32D0E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775B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9</w:t>
            </w:r>
            <w:r w:rsidR="00935D0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2</w:t>
            </w:r>
            <w:r w:rsidR="00C775B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3C7C3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C775B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8F764" w14:textId="73819F1F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1-3</w:t>
            </w:r>
            <w:r w:rsidR="00BA1E9A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10CB2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8</w:t>
            </w:r>
            <w:r w:rsidR="00BA1E9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35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7083" w14:textId="2F215708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2947" w:rsidRPr="00467E8B" w14:paraId="40932492" w14:textId="77777777" w:rsidTr="00DA0A7E">
        <w:trPr>
          <w:trHeight w:val="265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66D1C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Poaceae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49D37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Zea</w:t>
            </w:r>
            <w:proofErr w:type="spellEnd"/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mays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04337" w14:textId="2FBA2F4A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Maize (</w:t>
            </w: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Zapalote</w:t>
            </w:r>
            <w:proofErr w:type="spellEnd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Grande)</w:t>
            </w:r>
            <w:r w:rsidR="00F566E3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44B3E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F4EC0" w14:textId="3868D255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DE7D40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E7D4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FB46F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DA33E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FB46F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F74F" w14:textId="1C9CEDCC" w:rsidR="00502947" w:rsidRPr="00467E8B" w:rsidRDefault="009E79E9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sz w:val="20"/>
                <w:szCs w:val="20"/>
              </w:rPr>
              <w:t>Y</w:t>
            </w:r>
            <w:r w:rsidR="004C7681" w:rsidRPr="00467E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7681" w:rsidRPr="00467E8B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  <w:r w:rsidR="00FB46FA" w:rsidRPr="00467E8B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 w:rsidR="00DE7D40" w:rsidRPr="00467E8B">
              <w:rPr>
                <w:rFonts w:ascii="Times New Roman" w:hAnsi="Times New Roman"/>
                <w:sz w:val="20"/>
                <w:szCs w:val="20"/>
                <w:vertAlign w:val="superscript"/>
              </w:rPr>
              <w:t>, 5</w:t>
            </w:r>
            <w:r w:rsidR="00FB46FA" w:rsidRPr="00467E8B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8908E" w14:textId="0B6AF09E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B70B05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70B0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47</w:t>
            </w:r>
            <w:r w:rsidR="007A4E7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FB46F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E5EFF" w14:textId="3661015C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B70B05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70B0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1415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535A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488EC" w14:textId="7F27D0BF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225A36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25A3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FB46F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0</w:t>
            </w:r>
            <w:r w:rsidR="00654D7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FB46F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5AEC9" w14:textId="105B54DE" w:rsidR="00502947" w:rsidRPr="00467E8B" w:rsidRDefault="008B3E1E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1-</w:t>
            </w:r>
            <w:r w:rsidR="00502947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874F57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74F57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FB46F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F21F8" w14:textId="4DA7D678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AC050B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-30</w:t>
            </w:r>
            <w:r w:rsidR="006F06F5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F06F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CC0F9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AC050B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CC0F9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715D7" w14:textId="73C57C7A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DD7AD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0-</w:t>
            </w:r>
            <w:r w:rsidR="0056073D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1200</w:t>
            </w:r>
            <w:r w:rsidR="00834E8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CC0F9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  <w:r w:rsidR="00DD7AD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CC0F9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56073D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CC0F9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DB46D" w14:textId="75A13E8D" w:rsidR="00502947" w:rsidRPr="00467E8B" w:rsidRDefault="00502947" w:rsidP="00F963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0.2 x 0.7-0.9 </w:t>
            </w:r>
          </w:p>
          <w:p w14:paraId="291D9E6A" w14:textId="3E82FBD3" w:rsidR="00BA1E9A" w:rsidRPr="00467E8B" w:rsidRDefault="00BA1E9A" w:rsidP="00F96360">
            <w:pPr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042DA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6</w:t>
            </w:r>
            <w:r w:rsidR="00042DA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32305" w14:textId="67698F6C" w:rsidR="00502947" w:rsidRPr="00467E8B" w:rsidRDefault="0093750F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Aug.-Feb.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2B25C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2</w:t>
            </w:r>
            <w:r w:rsidR="002B25C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360D7" w14:textId="2CAA1CE3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90 days</w:t>
            </w:r>
            <w:r w:rsidR="004201EE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F745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6F2D8" w14:textId="12D2731E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1-3</w:t>
            </w:r>
            <w:r w:rsidR="005E27A4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10CB2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8</w:t>
            </w:r>
            <w:r w:rsidR="00854EB6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5E27A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CE85" w14:textId="2D14ABF1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2947" w:rsidRPr="00467E8B" w14:paraId="03FA6967" w14:textId="77777777" w:rsidTr="00DA0A7E">
        <w:trPr>
          <w:trHeight w:val="265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EC7C2" w14:textId="77777777" w:rsidR="00502947" w:rsidRPr="00467E8B" w:rsidRDefault="00502947" w:rsidP="00F963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Sapotaceae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24BB2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Pouteria sapota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(Jacq.) H.E. Moore &amp; Stearn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CCED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Mamey/</w:t>
            </w:r>
            <w:proofErr w:type="spellStart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mamee</w:t>
            </w:r>
            <w:proofErr w:type="spellEnd"/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sapote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84ABB" w14:textId="088E9091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A90285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9028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CF55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9E331" w14:textId="2C619B21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9E79E9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E79E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A9028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2</w:t>
            </w:r>
            <w:r w:rsidR="009E79E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DBD9E" w14:textId="48CB4F6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9E79E9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E79E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8B40E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2</w:t>
            </w:r>
            <w:r w:rsidR="009E79E9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490A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EDB2C" w14:textId="56B49DD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Y</w:t>
            </w:r>
            <w:r w:rsidR="008B40E3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B40E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B1F53" w14:textId="737A9C29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1-2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AD082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95653C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="005075D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2</w:t>
            </w:r>
            <w:r w:rsidR="00AD082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5075D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</w:t>
            </w:r>
            <w:r w:rsidR="0095653C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CA52FC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AD082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7</w:t>
            </w:r>
            <w:r w:rsidR="00CA52FC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4 </w:t>
            </w:r>
            <w:r w:rsidR="00CA52FC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AD082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D5BB1" w14:textId="7327DC01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C62DF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3530B" w14:textId="06F091B9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25-28</w:t>
            </w:r>
            <w:r w:rsidR="00C943C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943C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59A40" w14:textId="03B0D7EE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500-2500</w:t>
            </w:r>
            <w:r w:rsidR="00A90285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9028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B4723" w14:textId="0D1E9A24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4.5-6</w:t>
            </w:r>
            <w:r w:rsidR="003D144B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x 7-9</w:t>
            </w:r>
            <w:r w:rsidR="00725805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2580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340D2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0B44" w14:textId="2C8622F1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Sept.-Nov., Dec.-Mar.</w:t>
            </w:r>
            <w:r w:rsidR="00EF6451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2580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2, 4</w:t>
            </w:r>
            <w:r w:rsidR="00EF6451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E0BCB" w14:textId="5FE894DD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7-10 years</w:t>
            </w:r>
            <w:r w:rsidR="0095653C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5653C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2, </w:t>
            </w:r>
            <w:r w:rsidR="005075D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C62DF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5075D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9D043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30, </w:t>
            </w:r>
            <w:r w:rsidR="0095653C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C62DFA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274A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EF9F" w14:textId="0D1514D2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02947" w:rsidRPr="00467E8B" w14:paraId="3002EA17" w14:textId="77777777" w:rsidTr="00DA0A7E">
        <w:trPr>
          <w:trHeight w:val="265"/>
          <w:jc w:val="center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A4366" w14:textId="77777777" w:rsidR="00502947" w:rsidRPr="00467E8B" w:rsidRDefault="00502947" w:rsidP="00F963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Solanaceae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8759F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Capsicum annuum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53F3C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Chili pepper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7BEFC" w14:textId="72901D35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A67E5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A67E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8963" w14:textId="1DA8673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sz w:val="20"/>
                <w:szCs w:val="20"/>
              </w:rPr>
              <w:t>Y</w:t>
            </w:r>
            <w:r w:rsidR="00EA7464" w:rsidRPr="00467E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A7464" w:rsidRPr="00467E8B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  <w:r w:rsidR="00CB3CE0" w:rsidRPr="00467E8B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 w:rsidR="00A66C6F" w:rsidRPr="00467E8B">
              <w:rPr>
                <w:rFonts w:ascii="Times New Roman" w:hAnsi="Times New Roman"/>
                <w:sz w:val="20"/>
                <w:szCs w:val="20"/>
                <w:vertAlign w:val="superscript"/>
              </w:rPr>
              <w:t>, 5</w:t>
            </w:r>
            <w:r w:rsidR="00CB3CE0" w:rsidRPr="00467E8B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6B83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648C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0E2D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9A7C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B3B20" w14:textId="4AA45809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2-4</w:t>
            </w:r>
            <w:r w:rsidR="00EA7464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B3CE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20, </w:t>
            </w:r>
            <w:r w:rsidR="00EA746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CB3CE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7F751" w14:textId="3DF40FC2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EA7464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A746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2A67E5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0, 5</w:t>
            </w:r>
            <w:r w:rsidR="00CB3CE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A66C6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CB3CE0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7BD36" w14:textId="7D36B96F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20-25</w:t>
            </w:r>
            <w:r w:rsidR="00C943C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943C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C72F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291D7" w14:textId="691E1D17" w:rsidR="00502947" w:rsidRPr="00467E8B" w:rsidRDefault="00DD7E7C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502947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00-1200</w:t>
            </w:r>
            <w:r w:rsidR="00AF1293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F129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4, 5</w:t>
            </w:r>
            <w:r w:rsidR="00AF129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1BB0D" w14:textId="2A1008DA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0.35-50 x 0.75</w:t>
            </w:r>
            <w:r w:rsidR="00EA7464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A7464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  <w:r w:rsidR="00C72F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A66C6F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C72F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A251" w14:textId="0E52C0C9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Jun.</w:t>
            </w:r>
            <w:r w:rsidR="00C93278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9327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6</w:t>
            </w:r>
            <w:r w:rsidR="00C72F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CA092" w14:textId="624D3A33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>90-120 days</w:t>
            </w:r>
            <w:r w:rsidR="00EA7464" w:rsidRPr="00467E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9327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C72F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  <w:r w:rsidR="00C93278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, 5</w:t>
            </w:r>
            <w:r w:rsidR="00C72F53" w:rsidRPr="00467E8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BBC8" w14:textId="77777777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785A" w14:textId="7CCC6EB6" w:rsidR="00502947" w:rsidRPr="00467E8B" w:rsidRDefault="00502947" w:rsidP="00F96360">
            <w:pPr>
              <w:rPr>
                <w:rFonts w:ascii="Times New Roman" w:hAnsi="Times New Roman"/>
                <w:sz w:val="20"/>
                <w:szCs w:val="20"/>
              </w:rPr>
            </w:pPr>
            <w:r w:rsidRPr="00467E8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7ADB4367" w14:textId="6E89246A" w:rsidR="00312BB9" w:rsidRPr="00467E8B" w:rsidRDefault="00F96360" w:rsidP="00F14A28">
      <w:pPr>
        <w:spacing w:line="256" w:lineRule="auto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467E8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* During growing season</w:t>
      </w:r>
    </w:p>
    <w:p w14:paraId="6F5B58DA" w14:textId="1CB314B4" w:rsidR="008F1FA8" w:rsidRPr="00467E8B" w:rsidRDefault="008F1FA8" w:rsidP="00F14A28">
      <w:pPr>
        <w:spacing w:line="256" w:lineRule="auto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467E8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ǂ </w:t>
      </w:r>
      <w:r w:rsidR="00354159" w:rsidRPr="00467E8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Original source used</w:t>
      </w:r>
      <w:r w:rsidR="006A70DB" w:rsidRPr="00467E8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no longer</w:t>
      </w:r>
      <w:r w:rsidR="00354159" w:rsidRPr="00467E8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accessible and verifiable. </w:t>
      </w:r>
    </w:p>
    <w:p w14:paraId="2E4B5FBE" w14:textId="2AD62BB7" w:rsidR="00F14A28" w:rsidRPr="00467E8B" w:rsidRDefault="00F14A28" w:rsidP="00F14A28">
      <w:pPr>
        <w:spacing w:line="256" w:lineRule="auto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467E8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Notes</w:t>
      </w:r>
      <w:r w:rsidR="00A57088" w:rsidRPr="00467E8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: </w:t>
      </w:r>
      <w:r w:rsidR="00011799" w:rsidRPr="00467E8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R</w:t>
      </w:r>
      <w:r w:rsidR="00FD75AA" w:rsidRPr="00467E8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eferences in square brackets present contradictory information</w:t>
      </w:r>
      <w:r w:rsidR="00011799" w:rsidRPr="00467E8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. </w:t>
      </w:r>
    </w:p>
    <w:p w14:paraId="2F95482F" w14:textId="735500AB" w:rsidR="004E6C4A" w:rsidRPr="00467E8B" w:rsidRDefault="004E6C4A" w:rsidP="00F14A28">
      <w:pPr>
        <w:spacing w:line="256" w:lineRule="auto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467E8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Reference </w:t>
      </w:r>
      <w:r w:rsidR="008E37DB" w:rsidRPr="00467E8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17</w:t>
      </w:r>
      <w:r w:rsidR="00786EA3" w:rsidRPr="00467E8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presents evidence of cohune forest on primarily clay soils, though this source was not used at the time this table was populated. </w:t>
      </w:r>
    </w:p>
    <w:p w14:paraId="006A41E7" w14:textId="0992B16A" w:rsidR="003E22F9" w:rsidRPr="00467E8B" w:rsidRDefault="009A5DAD" w:rsidP="00F14A28">
      <w:pPr>
        <w:spacing w:line="256" w:lineRule="auto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467E8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No explicit </w:t>
      </w:r>
      <w:r w:rsidR="00281A61" w:rsidRPr="00467E8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soil type preference for </w:t>
      </w:r>
      <w:r w:rsidR="003E22F9" w:rsidRPr="00467E8B">
        <w:rPr>
          <w:rFonts w:ascii="Times New Roman" w:eastAsia="Calibri" w:hAnsi="Times New Roman" w:cs="Times New Roman"/>
          <w:i/>
          <w:iCs/>
          <w:kern w:val="0"/>
          <w:sz w:val="20"/>
          <w:szCs w:val="20"/>
          <w14:ligatures w14:val="none"/>
        </w:rPr>
        <w:t>B</w:t>
      </w:r>
      <w:r w:rsidR="00711D65" w:rsidRPr="00467E8B">
        <w:rPr>
          <w:rFonts w:ascii="Times New Roman" w:eastAsia="Calibri" w:hAnsi="Times New Roman" w:cs="Times New Roman"/>
          <w:i/>
          <w:iCs/>
          <w:kern w:val="0"/>
          <w:sz w:val="20"/>
          <w:szCs w:val="20"/>
          <w14:ligatures w14:val="none"/>
        </w:rPr>
        <w:t>.</w:t>
      </w:r>
      <w:r w:rsidR="003E22F9" w:rsidRPr="00467E8B">
        <w:rPr>
          <w:rFonts w:ascii="Times New Roman" w:eastAsia="Calibri" w:hAnsi="Times New Roman" w:cs="Times New Roman"/>
          <w:i/>
          <w:iCs/>
          <w:kern w:val="0"/>
          <w:sz w:val="20"/>
          <w:szCs w:val="20"/>
          <w14:ligatures w14:val="none"/>
        </w:rPr>
        <w:t xml:space="preserve"> </w:t>
      </w:r>
      <w:proofErr w:type="spellStart"/>
      <w:r w:rsidR="003E22F9" w:rsidRPr="00467E8B">
        <w:rPr>
          <w:rFonts w:ascii="Times New Roman" w:eastAsia="Calibri" w:hAnsi="Times New Roman" w:cs="Times New Roman"/>
          <w:i/>
          <w:iCs/>
          <w:kern w:val="0"/>
          <w:sz w:val="20"/>
          <w:szCs w:val="20"/>
          <w14:ligatures w14:val="none"/>
        </w:rPr>
        <w:t>orellana</w:t>
      </w:r>
      <w:proofErr w:type="spellEnd"/>
      <w:r w:rsidR="003E22F9" w:rsidRPr="00467E8B">
        <w:rPr>
          <w:rFonts w:ascii="Times New Roman" w:eastAsia="Calibri" w:hAnsi="Times New Roman" w:cs="Times New Roman"/>
          <w:i/>
          <w:iCs/>
          <w:kern w:val="0"/>
          <w:sz w:val="20"/>
          <w:szCs w:val="20"/>
          <w14:ligatures w14:val="none"/>
        </w:rPr>
        <w:t xml:space="preserve"> </w:t>
      </w:r>
      <w:r w:rsidR="00281A61" w:rsidRPr="00467E8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was listed in the literature, though</w:t>
      </w:r>
      <w:r w:rsidR="00541060" w:rsidRPr="00467E8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reference 30. noted that this plant grows well of a variety of soils</w:t>
      </w:r>
      <w:r w:rsidR="00370A0C" w:rsidRPr="00467E8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,</w:t>
      </w:r>
      <w:r w:rsidR="00BD7D18" w:rsidRPr="00467E8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thus</w:t>
      </w:r>
      <w:r w:rsidR="00370A0C" w:rsidRPr="00467E8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placing </w:t>
      </w:r>
      <w:r w:rsidR="009000BF" w:rsidRPr="00467E8B">
        <w:rPr>
          <w:rFonts w:ascii="Times New Roman" w:eastAsia="Calibri" w:hAnsi="Times New Roman" w:cs="Times New Roman"/>
          <w:i/>
          <w:iCs/>
          <w:kern w:val="0"/>
          <w:sz w:val="20"/>
          <w:szCs w:val="20"/>
          <w14:ligatures w14:val="none"/>
        </w:rPr>
        <w:t xml:space="preserve">B. </w:t>
      </w:r>
      <w:proofErr w:type="spellStart"/>
      <w:r w:rsidR="009000BF" w:rsidRPr="00467E8B">
        <w:rPr>
          <w:rFonts w:ascii="Times New Roman" w:eastAsia="Calibri" w:hAnsi="Times New Roman" w:cs="Times New Roman"/>
          <w:i/>
          <w:iCs/>
          <w:kern w:val="0"/>
          <w:sz w:val="20"/>
          <w:szCs w:val="20"/>
          <w14:ligatures w14:val="none"/>
        </w:rPr>
        <w:t>orellana</w:t>
      </w:r>
      <w:proofErr w:type="spellEnd"/>
      <w:r w:rsidR="009000BF" w:rsidRPr="00467E8B">
        <w:rPr>
          <w:rFonts w:ascii="Times New Roman" w:eastAsia="Calibri" w:hAnsi="Times New Roman" w:cs="Times New Roman"/>
          <w:i/>
          <w:iCs/>
          <w:kern w:val="0"/>
          <w:sz w:val="20"/>
          <w:szCs w:val="20"/>
          <w14:ligatures w14:val="none"/>
        </w:rPr>
        <w:t xml:space="preserve"> </w:t>
      </w:r>
      <w:r w:rsidR="009000BF" w:rsidRPr="00467E8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with Group D in our analysis. </w:t>
      </w:r>
    </w:p>
    <w:p w14:paraId="393A7EED" w14:textId="77777777" w:rsidR="002A4CDC" w:rsidRPr="00467E8B" w:rsidRDefault="002A4CDC" w:rsidP="00F14A28">
      <w:pPr>
        <w:spacing w:line="256" w:lineRule="auto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5091D14D" w14:textId="5F1A4ACE" w:rsidR="00312BB9" w:rsidRPr="00467E8B" w:rsidRDefault="00312BB9">
      <w:pPr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467E8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br w:type="page"/>
      </w:r>
    </w:p>
    <w:p w14:paraId="1930DC5A" w14:textId="2A8D9BB8" w:rsidR="00BB5A47" w:rsidRPr="00B4714B" w:rsidRDefault="00312BB9" w:rsidP="00E41104">
      <w:pPr>
        <w:spacing w:before="100" w:beforeAutospacing="1" w:after="100" w:afterAutospacing="1" w:line="48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References Cited</w:t>
      </w:r>
    </w:p>
    <w:p w14:paraId="62EAC263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Abad-Fitz, Itzel, Belinda Maldonado-Almanza, Karla María Aguilar-Dorantes, Luis Sánchez-Méndez, Leopoldo Gómez-Caudillo, Alejandro Casas, José Blancas, et al. 2020. 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Consequences of Traditional Management in the Production and Quality of Copal Resin (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 xml:space="preserve">Bursera </w:t>
      </w:r>
      <w:proofErr w:type="spellStart"/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Bipinnata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(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Moc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&amp;amp;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Sessé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Ex DC.) Engl.) in Mexico.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Forests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11 (9): 991. https://doi.org/10.3390/f11090991.</w:t>
      </w:r>
    </w:p>
    <w:p w14:paraId="63302B4D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Almeyda, Narcisco, and Franklin W Martin. 1976. CULTIVATION OF NEGLECTED TROPICAL FRUITS WITH PROMISE: Part 2. The Mamey Sapote. Agricultural Research Service, U.S. Department of Agriculture. </w:t>
      </w:r>
    </w:p>
    <w:p w14:paraId="49FA12EC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Barco, M. J. 1998. La Pimienta de Jamaica [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val="es-ES"/>
          <w14:ligatures w14:val="none"/>
        </w:rPr>
        <w:t>Pimenta Dioica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 (L.) Merrill, </w:t>
      </w:r>
      <w:proofErr w:type="spellStart"/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val="es-ES"/>
          <w14:ligatures w14:val="none"/>
        </w:rPr>
        <w:t>Myrtaceae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] En La Sierra Norte de Puebla (México).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val="es-ES"/>
          <w14:ligatures w14:val="none"/>
        </w:rPr>
        <w:t xml:space="preserve">Anales Del </w:t>
      </w:r>
      <w:proofErr w:type="spellStart"/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val="es-ES"/>
          <w14:ligatures w14:val="none"/>
        </w:rPr>
        <w:t>Jardin</w:t>
      </w:r>
      <w:proofErr w:type="spellEnd"/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val="es-ES"/>
          <w14:ligatures w14:val="none"/>
        </w:rPr>
        <w:t>Botanico</w:t>
      </w:r>
      <w:proofErr w:type="spellEnd"/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val="es-ES"/>
          <w14:ligatures w14:val="none"/>
        </w:rPr>
        <w:t xml:space="preserve"> De Madrid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 56. https://doi.org/10.3989/AJBM.1998.V56.I2.238.</w:t>
      </w:r>
    </w:p>
    <w:p w14:paraId="19B4BB6F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Bellon, Mauricio R., and Stephen B. Brush. 1994. Keepers of Maize in Chiapas, Mexico.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Economic Botany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48 (2): 196–209.</w:t>
      </w:r>
    </w:p>
    <w:p w14:paraId="458740AE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Boucher, D. H, M Hansen, S Risch, and J. H Vandermeer. 1983. Agriculture. In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Costa Rican Natural History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edited by Daniel Janzen, 66–117. University of Chicago Press</w:t>
      </w:r>
      <w:proofErr w:type="gramStart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.</w:t>
      </w:r>
      <w:proofErr w:type="gramEnd"/>
    </w:p>
    <w:p w14:paraId="70C92541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Brewbaker, James L. 1979. Diseases of Maize in the Wet Lowland Tropics and the Collapse of the Classic Maya Civilization.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Economic Botany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33 (2): 101–18.</w:t>
      </w:r>
    </w:p>
    <w:p w14:paraId="6FA72AD8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Brito, Vitor, Renata Nascimento,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Jeniffer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 Narcisa-Oliveira,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Nathalia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Joffer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, André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Fattori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,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Marney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Cereda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, Carina Oliveira, Reginaldo Costa, Lorene Tiburtino-Silva, and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Josemar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 Maciel. 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2021. Arrowroot (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 xml:space="preserve">Maranta </w:t>
      </w:r>
      <w:proofErr w:type="spellStart"/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Arundinacea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L.): Botany, Horticulture, and Uses. In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Horticultural Reviews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233–74. John Wiley &amp; Sons, Ltd., Hoboken. </w:t>
      </w:r>
    </w:p>
    <w:p w14:paraId="7B238099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Bukasov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S. M., and Jorge León. 1963.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val="es-ES"/>
          <w14:ligatures w14:val="none"/>
        </w:rPr>
        <w:t>Las plantas cultivadas de México, Guatemala y Colombia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. Instituto Interamericano de Ciencias Agrícolas de la OEA, Lima.</w:t>
      </w:r>
    </w:p>
    <w:p w14:paraId="1C096F96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Chávez-Servia, J.L, John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Tuxill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and D. L Jarvis, eds. 2004.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val="es-ES"/>
          <w14:ligatures w14:val="none"/>
        </w:rPr>
        <w:t>Manejo de la diversidad de los cultivos en los agroecosistemas tradicionales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. 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Instituto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Interncaional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de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Recursos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Fitogenéticos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(IPGRI), Cali, Colombia.</w:t>
      </w:r>
    </w:p>
    <w:p w14:paraId="310A86AA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Chízmar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 Fernández, Carla. 2009.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val="es-ES"/>
          <w14:ligatures w14:val="none"/>
        </w:rPr>
        <w:t>Plantas comestibles de Centroamérica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. Instituto Nacional de Biodiversidad (INBio), Santo Domingo de Heredia, Costa Rica.</w:t>
      </w:r>
    </w:p>
    <w:p w14:paraId="7BDCF1EF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Cowgill, U. M. 1971. Some Comments on ‘Manihot’ Subsistence and the Ancient Maya.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Southwestern Journal of Anthropology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27 (1): 51–63.</w:t>
      </w:r>
    </w:p>
    <w:p w14:paraId="663A5748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Crane, Jonathan H., Carlos F.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Balerdi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and Bruce Schaffer. 2003. “Managing Your Tropical Fruit Grove under Changing Water Table Levels.” Fact Sheet HS957. University of Florida Institute of Food and Agricultural Sciences Extension. ⸹Ꟙ</w:t>
      </w:r>
    </w:p>
    <w:p w14:paraId="67334FED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Cruz León, Artemio, León Salazar Martínez, and Manuel Campos Osorno. 2006. Antecedentes y actualidad del aprovechamiento de copal en la Sierra de Huautla, Morelos.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val="es-ES"/>
          <w14:ligatures w14:val="none"/>
        </w:rPr>
        <w:t>Revista de Geografía Agrícola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 37: 97–116.</w:t>
      </w:r>
    </w:p>
    <w:p w14:paraId="368E3115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Dahlin, Bruce H. 1976. Cash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Croppping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in the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Protoclassic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: A Cultural Impact Statement. In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Maya Archaeology and Ethnohistory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edited by Norman Hammond and Gordon R Willey, 21–37. The Texas Pan American Series. University of Texas Press, Austin.</w:t>
      </w:r>
    </w:p>
    <w:p w14:paraId="07FDC162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De Clerck, F, and P Negreros-Castillo. 2000. Plant Species of Traditional Mayan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Homegardens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of Mexico as Analogs for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Multistrata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Agroforests.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Agroforestry Systems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48: 303–17.</w:t>
      </w:r>
    </w:p>
    <w:p w14:paraId="2CF07C68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El-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Sharkawy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Mabrouk A. 1993. Drought-Tolerant Cassava for Africa, Asia, and Latin America. </w:t>
      </w:r>
      <w:proofErr w:type="spellStart"/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BioScience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43 (7): 441–51.</w:t>
      </w:r>
    </w:p>
    <w:p w14:paraId="20E17747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Eshleman, Sarah. 2018. Soil Characteristics Associated with Cohune Palm (Attalea Cohune) Forests. Department of Geography and the Environment. Master’s thesis. University of Texas Austin, Austin</w:t>
      </w:r>
    </w:p>
    <w:p w14:paraId="04A99BF0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Falasca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, Silvia, Ana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Ulberich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, and Sandra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Pitta-Alvarez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. 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2017. Development of Agroclimatic Zoning Model to Delimit the Potential Growing Areas for Macaw Palm (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Acrocomia Aculeata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).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Theoretical and Applied Climatology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129 (3): 1321–33. https://doi.org/10.1007/s00704-016-1850-6.</w:t>
      </w:r>
    </w:p>
    <w:p w14:paraId="79D0020D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FAO Plant Production and Protection Division. 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2006.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val="es-ES"/>
          <w14:ligatures w14:val="none"/>
        </w:rPr>
        <w:t>Calendario de Cultivos: América Latina y el Caribe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. 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FAO Plant Production and Protection Paper 1020–1238. Food and Agriculture Organization of the United Nations, Rome. </w:t>
      </w:r>
    </w:p>
    <w:p w14:paraId="3BEBB1F2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Fedick, Scott L., and Louis S. Santiago. 2022. Large Variation in Availability of Maya Food Plant Sources during Ancient Droughts.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Proceedings of the National Academy of Sciences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119 (1): e2115657118. https://doi.org/10.1073/pnas.2115657118.</w:t>
      </w:r>
    </w:p>
    <w:p w14:paraId="5C166941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Food Plants International. 2021. Food Plants International. Food Plants International. https://foodplantsinternational.com/, accessed September 25, 2021.</w:t>
      </w:r>
    </w:p>
    <w:p w14:paraId="62D0C25F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Furley, Peter A. 1975. The Significance of the Cohune Palm, Orbignya Cohune (Mart.) Dahlgren, on the Nature and in the Development of the Soil Profile. </w:t>
      </w:r>
      <w:proofErr w:type="spellStart"/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Biotropica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7 (1): 32–36. </w:t>
      </w:r>
    </w:p>
    <w:p w14:paraId="7DBD9598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Gentry, Howard Scott. 1969. Origin of the Common Bean, Phaseolus Vulgaris.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Economic Botany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23 (1): 55–69.</w:t>
      </w:r>
    </w:p>
    <w:p w14:paraId="6D20D550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lastRenderedPageBreak/>
        <w:t xml:space="preserve">Gómez-Pompa, Arturo, José Salvador Flores, and Mario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Aliphat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 Fernández. 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1990. The Sacred Cacao Groves of the Maya.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Latin American Antiquity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1 (3): 247–57. </w:t>
      </w:r>
    </w:p>
    <w:p w14:paraId="1FA449E3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Graefe, Sophie. 2003. Crop and Soil Variability in Traditional and Modern Mayan Maize Cultivation of Yucatan, Mexico. 75. Journal of Agriculture and Rural Development in the Tropics and Subtropics. Kassel University Press, Kassel.</w:t>
      </w:r>
    </w:p>
    <w:p w14:paraId="7CB34BA0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Green, Walton. 2009. USDA PLANTS Compilation, Version 1, 09-02-02. NRCS: The PLANTS Database. 2009. http://bricol.net/downloads/data/PLANTSdatabase/, accessed October 16, 2021.</w:t>
      </w:r>
    </w:p>
    <w:p w14:paraId="056921E1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Hammel, Barry Edward, Michael Howard Grayum, Cecilia Herrera, and Nelson Zamora, eds. 2003.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val="es-MX"/>
          <w14:ligatures w14:val="none"/>
        </w:rPr>
        <w:t>Manual de Plantas de Costa Rica: Gimnospermas y Monocotiledóneas (</w:t>
      </w:r>
      <w:proofErr w:type="spellStart"/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val="es-MX"/>
          <w14:ligatures w14:val="none"/>
        </w:rPr>
        <w:t>Agavaceae-Musaceae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MX"/>
          <w14:ligatures w14:val="none"/>
        </w:rPr>
        <w:t xml:space="preserve">. 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Vol. 2. Monographs in Systematic Botany from The Missouri Botanical Garden 92. Missouri Botanical Garden, St. Louis.</w:t>
      </w:r>
    </w:p>
    <w:p w14:paraId="2D4565D1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Handler, J. S. 1971. The History of Arrowroot and the Origin of Peasantries in the British West Indies.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The Journal of Caribbean History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2 (May): 46–93.</w:t>
      </w:r>
    </w:p>
    <w:p w14:paraId="5A5FDBCA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Hernández Bermejo, J. Esteban, and J. León, eds. 1994.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Neglected Crops: 1492 from a Different Perspective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FAO Plant Production and Protection Series, no. 26. Food and Agriculture Organization of the United Nations, Rome.</w:t>
      </w:r>
    </w:p>
    <w:p w14:paraId="2A7FBE8F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ICRAF. 2021. ICRAF Tree Functional Attributes and Ecological Database. Tree Functional Attributes and Ecological Database. http://db.worldagroforestry.org/, accessed September 25, 2021.</w:t>
      </w:r>
    </w:p>
    <w:p w14:paraId="01BE3631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fr-CA"/>
          <w14:ligatures w14:val="none"/>
        </w:rPr>
        <w:lastRenderedPageBreak/>
        <w:t>Kattge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fr-CA"/>
          <w14:ligatures w14:val="none"/>
        </w:rPr>
        <w:t xml:space="preserve">, Jens, Gerhard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fr-CA"/>
          <w14:ligatures w14:val="none"/>
        </w:rPr>
        <w:t>Bönisch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fr-CA"/>
          <w14:ligatures w14:val="none"/>
        </w:rPr>
        <w:t xml:space="preserve">, Sandra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fr-CA"/>
          <w14:ligatures w14:val="none"/>
        </w:rPr>
        <w:t>Díaz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fr-CA"/>
          <w14:ligatures w14:val="none"/>
        </w:rPr>
        <w:t xml:space="preserve">, Sandra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fr-CA"/>
          <w14:ligatures w14:val="none"/>
        </w:rPr>
        <w:t>Lavorel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fr-CA"/>
          <w14:ligatures w14:val="none"/>
        </w:rPr>
        <w:t xml:space="preserve">, Iain Colin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fr-CA"/>
          <w14:ligatures w14:val="none"/>
        </w:rPr>
        <w:t>Prentice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fr-CA"/>
          <w14:ligatures w14:val="none"/>
        </w:rPr>
        <w:t xml:space="preserve">, Paul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fr-CA"/>
          <w14:ligatures w14:val="none"/>
        </w:rPr>
        <w:t>Leadley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fr-CA"/>
          <w14:ligatures w14:val="none"/>
        </w:rPr>
        <w:t xml:space="preserve">, Susanne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fr-CA"/>
          <w14:ligatures w14:val="none"/>
        </w:rPr>
        <w:t>Tautenhahn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fr-CA"/>
          <w14:ligatures w14:val="none"/>
        </w:rPr>
        <w:t xml:space="preserve">, et al. 2020. 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TRY Plant Trait Database – Enhanced Coverage and Open Access.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Global Change Biology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26 (1): 119–88. https://doi.org/10.1111/gcb.14904.</w:t>
      </w:r>
    </w:p>
    <w:p w14:paraId="793198CA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Langenheim, Jean H. 2003.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Plant Resins: Chemistry, Evolution, Ecology, and Ethnobotany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Timber Press, Portland.</w:t>
      </w:r>
    </w:p>
    <w:p w14:paraId="7EBF76EA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Lebot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V. 2008.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Tropical Root and Tuber Crops: Cassava, Sweet Potato, Yams and Aroids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CABI, Wallingford, United Kingdom.</w:t>
      </w:r>
    </w:p>
    <w:p w14:paraId="1241F7C1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Lentz, David L. 1990.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Acrocomia Mexicana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: Palm of the Ancient Mesoamericans.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Journal of Ethnobiology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10 (2): 183–94.</w:t>
      </w:r>
    </w:p>
    <w:p w14:paraId="07CA6DA0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Lentz, David L. 1993. Medicinal and Other Economic Plants of the Paya of Honduras.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Economic Botany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47 (4): 358–70.</w:t>
      </w:r>
    </w:p>
    <w:p w14:paraId="7BDC43AD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Lopez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 Andrade, Procopio, Miguel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Ramirez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 Guillermo, and Alexander Mendoza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Lopez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. 2011. Paquete tecnológico Cacao Paquete Tecnológico Cacao (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Theobroma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 cacao L.) Establecimiento y Mantenimiento. Programa Estratégico para el desarrollo Rural Sustentable de la Región Sur – Sureste de México: Trópico Húmedo. Instituto Nacional de Investigaciones Forestales, Agrícolas y Pecuarias,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Huimangillio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, Tabasco.</w:t>
      </w:r>
    </w:p>
    <w:p w14:paraId="4C1D38A9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Lundell, Cyrus Longworth. 1937.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The Vegetation of Petén: With an Appendix: Studies of Mexican and Central American Plants--I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Carnegie Institution of Washington, Washington, D.C.</w:t>
      </w:r>
    </w:p>
    <w:p w14:paraId="18138C21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Machuca, Paulina, María Teresa Pulido-Salas, and Felipe Trabanino. 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2020. Past and Present of Allspice (Pimenta Dioica) in Mexico and Guatemala.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 xml:space="preserve">Revue </w:t>
      </w:r>
      <w:proofErr w:type="spellStart"/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d’ethnoécologie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no. 18. </w:t>
      </w:r>
    </w:p>
    <w:p w14:paraId="40F39492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Martin, Franklin W, and Ruth M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Ruberté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1979.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Edible Leaves of the Tropics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2nd ed. Agricultural Research, Southern Region, Science and Education Administration, U.S. Department of Agriculture, Mayagüez, Puerto Rico. </w:t>
      </w:r>
    </w:p>
    <w:p w14:paraId="5B9782EC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Martínez Pérez, Dámaso, Marcos Antonio Hernández García, and Enrique Genaro Martínez González. 2013.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val="es-ES"/>
          <w14:ligatures w14:val="none"/>
        </w:rPr>
        <w:t>La pimienta gorda en México (Pimenta dioica L. Merril): avances y retos en la gestión de la innovación.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 Colección Trópico Húmedo. Universidad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Autonoma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Chapinga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, Chapingo, Estado de México. </w:t>
      </w:r>
    </w:p>
    <w:p w14:paraId="5E86886D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McBryde, F. Webster. 1971.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Cultural and Historical Geography of Southwest Guatemala.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Greenwood Press, Westport, Connecticut.</w:t>
      </w:r>
    </w:p>
    <w:p w14:paraId="6A2C9EA1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McSweeney, Kendra. 1993. The Palm Landscape of Belize: Human Interaction with the Cohune Palm (Orbignya Cohune). Master’s thesis, Department of Geography, University of Tennessee, Knoxville.</w:t>
      </w:r>
    </w:p>
    <w:p w14:paraId="4CCE68F2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McSweeney, Kendra. 1995. The Cohune Palm (Orbignya Cohune,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Arecaceae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) in Belize: A Survey of Uses.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Economic Botany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49 (2): 162–71.</w:t>
      </w:r>
    </w:p>
    <w:p w14:paraId="259CD951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Monroy Rivera, Carlos Rutilio. 2011. Paquete tecnológico pimienta gorda Paquete Tecnológico Pimienta Gorda (Pimenta dioica L. Merril) Establecimiento y mantenimiento. Programa Estratégico para el desarrollo Rural Sustentable de la Región Sur – Sureste de México: Trópico Húmedo. Instituto Nacional de Investigaciones Forestales, Agrícolas y Pecuarias, Tezonapa, Veracruz.</w:t>
      </w:r>
    </w:p>
    <w:p w14:paraId="0D49C442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Muhs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Daniel R., Robert R. Kautz, and J. Jefferson MacKinnon. 1985. Soils and the Location of Cacao Orchards at a Maya Site in Western Belize.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Journal of Archaeological Science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12 (2): 121–37. </w:t>
      </w:r>
    </w:p>
    <w:p w14:paraId="61FAC48F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Nations, James D. 2006.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The Maya Tropical Forest: People, Parks, and Ancient Cities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University of Texas Press, Austin. </w:t>
      </w:r>
    </w:p>
    <w:p w14:paraId="6C537EB5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OECD. 2006. Maize (ZEA MAYS SUBSP. MAYS). Safety Assessment of Transgenic Organisms, Volume 1. OECD, Paris. </w:t>
      </w:r>
    </w:p>
    <w:p w14:paraId="5A30E102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O’Hair, Stephen K. 1990. Tropical Root and Tuber Crops. In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Horticultural Reviews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157–96. John Wiley &amp; Sons, Ltd, Hoboken. </w:t>
      </w:r>
    </w:p>
    <w:p w14:paraId="2035024A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Pennington, T. D. 1990. </w:t>
      </w:r>
      <w:proofErr w:type="spellStart"/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Sapotaceae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Vol. 52. Flora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Neotropica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The New York Botanical Garden, New York. </w:t>
      </w:r>
    </w:p>
    <w:p w14:paraId="2CA58E53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Piperno, Dolores R., and Deborah M. Pearsall. 1998.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The Origins of Agriculture in the Lowland Neotropics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Academic Press, San Diego.</w:t>
      </w:r>
    </w:p>
    <w:p w14:paraId="6651DDE4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Plants for A Future. 2024. Plants for A Future Database. </w:t>
      </w:r>
      <w:hyperlink r:id="rId7" w:history="1">
        <w:r w:rsidRPr="00B4714B">
          <w:rPr>
            <w:rStyle w:val="Hyperlink"/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https://pfaf.org/user/</w:t>
        </w:r>
      </w:hyperlink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accessed March 29, 2024.</w:t>
      </w:r>
    </w:p>
    <w:p w14:paraId="6DBA6890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Ramírez Hernández, Blanca, Julia Zañudo Hernández, Javier E. García de Alba Verduzco, John Paul Délano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Frier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, Enrique Pimienta Barrios, and Miguel Ángel García Martínez. 2013. Importancia agroecológica del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coyul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 (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Acrocomia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 mexicana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Karw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. ex </w:t>
      </w:r>
      <w:proofErr w:type="spellStart"/>
      <w:proofErr w:type="gram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>Mart</w:t>
      </w:r>
      <w:proofErr w:type="spellEnd"/>
      <w:proofErr w:type="gram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.).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val="es-ES"/>
          <w14:ligatures w14:val="none"/>
        </w:rPr>
        <w:t>Estudios Sociales. Revista de Alimentación Contemporánea y Desarrollo Regional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  <w:t xml:space="preserve"> 21 (41). </w:t>
      </w:r>
    </w:p>
    <w:p w14:paraId="234A5C5E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:lang w:val="es-ES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MX"/>
          <w14:ligatures w14:val="none"/>
        </w:rPr>
        <w:t>Rojas-Sandoval, Julissa. 2023. “Pimenta Dioica (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MX"/>
          <w14:ligatures w14:val="none"/>
        </w:rPr>
        <w:t>Allspice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:lang w:val="es-MX"/>
          <w14:ligatures w14:val="none"/>
        </w:rPr>
        <w:t xml:space="preserve">).”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CABI Compendium 2022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no. 377.</w:t>
      </w:r>
    </w:p>
    <w:p w14:paraId="76C645F5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Rubatzky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Vincent E., and Mas Yamaguchi. 1997.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World Vegetables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Springer US, Boston.</w:t>
      </w:r>
    </w:p>
    <w:p w14:paraId="2F76B09B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Sheets, Payson, David Lentz, Dolores Piperno, John Jones, Christine Dixon, George Maloof, and Angela Hood. 2012. Ancient Manioc Agriculture South of the Ceren Village, El Salvador.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Latin American Antiquity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23 (3): 259–81.</w:t>
      </w:r>
    </w:p>
    <w:p w14:paraId="7761F3A9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Tindall, H. D. 1983.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Vegetables in the Tropics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Macmillan Education UK, London. </w:t>
      </w:r>
    </w:p>
    <w:p w14:paraId="03CD93EF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Trade Winds Fruits. 2021. “Trade Winds Fruits Plant Information Database.” Plant Informational Database. 2021. https://www.tradewindsfruit.com/content/fruitsscientific.htm.</w:t>
      </w:r>
    </w:p>
    <w:p w14:paraId="00B0DCEB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Tuxill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John, Luis Arias Reyes, Luis </w:t>
      </w:r>
      <w:proofErr w:type="spellStart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Latournerie</w:t>
      </w:r>
      <w:proofErr w:type="spellEnd"/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Moreno, Vidal Cob Uicab, and Devra I. Jarvis. 2010. All Maize Is Not Equal: Maize Variety Choices and Mayan Foodways in Rural Yucatan, Mexico. In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Pre-Columbian Foodways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edited by John Staller and Michael Carrasco, 467–86. Springer, New York. </w:t>
      </w:r>
    </w:p>
    <w:p w14:paraId="1C17D37A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Wellhausen, Edwin John, and Antonio Hernandez-Corzo. 1957.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Races of Maize in Central America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Publication 511. Races of Maize Collection. National Academy of Sciences-National Research Council, Washington, D.C.</w:t>
      </w:r>
    </w:p>
    <w:p w14:paraId="5918BA53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Wellhausen, Edwin John, L. M Roberts, and X Hernandez. 1952.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Races of Maize in Mexico: Their Origin, Characteristics and Distribution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Races of Maize Collection. The Bussey Institution of Harvard University, Cambridge, MA.</w:t>
      </w:r>
    </w:p>
    <w:p w14:paraId="24B0E0AD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Whitaker, Thomas W., and G. W. Bohn. 1950. The Taxonomy, Genetics, Production and Uses of the Cultivated Species of Cucurbita.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Economic Botany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4 (1): 52–81. </w:t>
      </w:r>
    </w:p>
    <w:p w14:paraId="30A818D4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Wingard, John D., and Sue Eileen Hayes. 2013.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Soils, Climate and Society: Archaeological Investigations in Ancient America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University Press of Colorado, Boulder.</w:t>
      </w:r>
    </w:p>
    <w:p w14:paraId="3BCD3789" w14:textId="77777777" w:rsidR="00B4714B" w:rsidRPr="00B4714B" w:rsidRDefault="00B4714B" w:rsidP="00B4714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Wiseman, Frederick M. 1978. Agricultural and Historical Ecology of the Maya Lowlands. In </w:t>
      </w:r>
      <w:r w:rsidRPr="00B4714B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Pre-Hispanic Maya Agriculture</w:t>
      </w:r>
      <w:r w:rsidRPr="00B471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edited by Peter Harrison and B. L Turner II, 63–116. University of New Mexico Press, Albuquerque.</w:t>
      </w:r>
    </w:p>
    <w:p w14:paraId="02BF0973" w14:textId="77777777" w:rsidR="00B4714B" w:rsidRPr="00E41104" w:rsidRDefault="00B4714B" w:rsidP="00E41104">
      <w:pPr>
        <w:spacing w:before="100" w:beforeAutospacing="1" w:after="100" w:afterAutospacing="1" w:line="480" w:lineRule="auto"/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</w:pPr>
    </w:p>
    <w:sectPr w:rsidR="00B4714B" w:rsidRPr="00E41104" w:rsidSect="00A3007A">
      <w:headerReference w:type="default" r:id="rId8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24653" w14:textId="77777777" w:rsidR="007C7348" w:rsidRDefault="007C7348" w:rsidP="00133E5C">
      <w:pPr>
        <w:spacing w:after="0" w:line="240" w:lineRule="auto"/>
      </w:pPr>
      <w:r>
        <w:separator/>
      </w:r>
    </w:p>
  </w:endnote>
  <w:endnote w:type="continuationSeparator" w:id="0">
    <w:p w14:paraId="3F4CBF4A" w14:textId="77777777" w:rsidR="007C7348" w:rsidRDefault="007C7348" w:rsidP="00133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44654" w14:textId="77777777" w:rsidR="007C7348" w:rsidRDefault="007C7348" w:rsidP="00133E5C">
      <w:pPr>
        <w:spacing w:after="0" w:line="240" w:lineRule="auto"/>
      </w:pPr>
      <w:r>
        <w:separator/>
      </w:r>
    </w:p>
  </w:footnote>
  <w:footnote w:type="continuationSeparator" w:id="0">
    <w:p w14:paraId="7C3EE712" w14:textId="77777777" w:rsidR="007C7348" w:rsidRDefault="007C7348" w:rsidP="00133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06E9D" w14:textId="77777777" w:rsidR="00133E5C" w:rsidRPr="00133E5C" w:rsidRDefault="00133E5C" w:rsidP="00133E5C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kern w:val="0"/>
        <w:sz w:val="24"/>
        <w:szCs w:val="24"/>
        <w14:ligatures w14:val="none"/>
      </w:rPr>
    </w:pPr>
    <w:r w:rsidRPr="00133E5C">
      <w:rPr>
        <w:rFonts w:ascii="Times New Roman" w:hAnsi="Times New Roman"/>
        <w:kern w:val="0"/>
        <w:sz w:val="24"/>
        <w:szCs w:val="24"/>
        <w14:ligatures w14:val="none"/>
      </w:rPr>
      <w:t xml:space="preserve">Horseman, Grace, Shanti Morell-Hart, Charles W. Golden, and Andrew K. Scherer </w:t>
    </w:r>
  </w:p>
  <w:p w14:paraId="0C108A21" w14:textId="77777777" w:rsidR="00133E5C" w:rsidRPr="00133E5C" w:rsidRDefault="00133E5C" w:rsidP="00133E5C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kern w:val="0"/>
        <w:sz w:val="24"/>
        <w:szCs w:val="24"/>
        <w14:ligatures w14:val="none"/>
      </w:rPr>
    </w:pPr>
    <w:r w:rsidRPr="00133E5C">
      <w:rPr>
        <w:rFonts w:ascii="Times New Roman" w:hAnsi="Times New Roman"/>
        <w:kern w:val="0"/>
        <w:sz w:val="24"/>
        <w:szCs w:val="24"/>
        <w14:ligatures w14:val="none"/>
      </w:rPr>
      <w:t xml:space="preserve">“Suitability Models of Ancient Maya Agriculture in the Upper Usumacinta River Basin of Mexico and Guatemala.” </w:t>
    </w:r>
    <w:r w:rsidRPr="00133E5C">
      <w:rPr>
        <w:rFonts w:ascii="Times New Roman" w:hAnsi="Times New Roman"/>
        <w:i/>
        <w:iCs/>
        <w:kern w:val="0"/>
        <w:sz w:val="24"/>
        <w:szCs w:val="24"/>
        <w14:ligatures w14:val="none"/>
      </w:rPr>
      <w:t>Latin American Antiquity</w:t>
    </w:r>
    <w:r w:rsidRPr="00133E5C">
      <w:rPr>
        <w:rFonts w:ascii="Times New Roman" w:hAnsi="Times New Roman"/>
        <w:kern w:val="0"/>
        <w:sz w:val="24"/>
        <w:szCs w:val="24"/>
        <w14:ligatures w14:val="none"/>
      </w:rPr>
      <w:t>.</w:t>
    </w:r>
  </w:p>
  <w:p w14:paraId="37936116" w14:textId="24314718" w:rsidR="00133E5C" w:rsidRDefault="00133E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508B"/>
    <w:multiLevelType w:val="hybridMultilevel"/>
    <w:tmpl w:val="3248589C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40666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A11"/>
    <w:rsid w:val="0000294F"/>
    <w:rsid w:val="000100D2"/>
    <w:rsid w:val="00011799"/>
    <w:rsid w:val="00036AF9"/>
    <w:rsid w:val="00037327"/>
    <w:rsid w:val="00042DA1"/>
    <w:rsid w:val="0004532E"/>
    <w:rsid w:val="000514B2"/>
    <w:rsid w:val="00055BD9"/>
    <w:rsid w:val="00067274"/>
    <w:rsid w:val="0007314F"/>
    <w:rsid w:val="00077509"/>
    <w:rsid w:val="00083444"/>
    <w:rsid w:val="00085B9E"/>
    <w:rsid w:val="00086872"/>
    <w:rsid w:val="00090297"/>
    <w:rsid w:val="000923B8"/>
    <w:rsid w:val="0009563A"/>
    <w:rsid w:val="0009620D"/>
    <w:rsid w:val="00096E5E"/>
    <w:rsid w:val="000B1053"/>
    <w:rsid w:val="000B2AA2"/>
    <w:rsid w:val="000B593D"/>
    <w:rsid w:val="000C4D45"/>
    <w:rsid w:val="000D2A37"/>
    <w:rsid w:val="000E01F8"/>
    <w:rsid w:val="000E0D2E"/>
    <w:rsid w:val="000E1D8F"/>
    <w:rsid w:val="000E2AA4"/>
    <w:rsid w:val="000E3296"/>
    <w:rsid w:val="000F11EE"/>
    <w:rsid w:val="000F1EEF"/>
    <w:rsid w:val="000F2DDE"/>
    <w:rsid w:val="000F6312"/>
    <w:rsid w:val="00111310"/>
    <w:rsid w:val="00114971"/>
    <w:rsid w:val="0011543D"/>
    <w:rsid w:val="001220C7"/>
    <w:rsid w:val="001311B5"/>
    <w:rsid w:val="00133E5C"/>
    <w:rsid w:val="00137A0F"/>
    <w:rsid w:val="001435AC"/>
    <w:rsid w:val="00146B3F"/>
    <w:rsid w:val="00160737"/>
    <w:rsid w:val="00162428"/>
    <w:rsid w:val="00184818"/>
    <w:rsid w:val="00186599"/>
    <w:rsid w:val="001930D6"/>
    <w:rsid w:val="0019475A"/>
    <w:rsid w:val="0019780C"/>
    <w:rsid w:val="001A691E"/>
    <w:rsid w:val="001A73CC"/>
    <w:rsid w:val="001B0495"/>
    <w:rsid w:val="001B0B39"/>
    <w:rsid w:val="001B2C3A"/>
    <w:rsid w:val="001B3C4A"/>
    <w:rsid w:val="001B50F8"/>
    <w:rsid w:val="001D7AFF"/>
    <w:rsid w:val="001D7F8F"/>
    <w:rsid w:val="001F0986"/>
    <w:rsid w:val="001F2724"/>
    <w:rsid w:val="001F4196"/>
    <w:rsid w:val="001F4366"/>
    <w:rsid w:val="001F52BD"/>
    <w:rsid w:val="001F5646"/>
    <w:rsid w:val="00204A7E"/>
    <w:rsid w:val="0022074D"/>
    <w:rsid w:val="00223190"/>
    <w:rsid w:val="00223D3D"/>
    <w:rsid w:val="00225A36"/>
    <w:rsid w:val="00232235"/>
    <w:rsid w:val="002349AB"/>
    <w:rsid w:val="002369E6"/>
    <w:rsid w:val="002426E6"/>
    <w:rsid w:val="0024780A"/>
    <w:rsid w:val="0026479B"/>
    <w:rsid w:val="00267A2F"/>
    <w:rsid w:val="00274D96"/>
    <w:rsid w:val="00275B40"/>
    <w:rsid w:val="0028149B"/>
    <w:rsid w:val="00281A61"/>
    <w:rsid w:val="002858A9"/>
    <w:rsid w:val="00295D64"/>
    <w:rsid w:val="00295DFA"/>
    <w:rsid w:val="002A4CDC"/>
    <w:rsid w:val="002A5BEE"/>
    <w:rsid w:val="002A67E5"/>
    <w:rsid w:val="002B0112"/>
    <w:rsid w:val="002B04E3"/>
    <w:rsid w:val="002B25CA"/>
    <w:rsid w:val="002C4386"/>
    <w:rsid w:val="002E1E29"/>
    <w:rsid w:val="002E49E0"/>
    <w:rsid w:val="003025F0"/>
    <w:rsid w:val="003043F5"/>
    <w:rsid w:val="00306916"/>
    <w:rsid w:val="00312BB9"/>
    <w:rsid w:val="003136B0"/>
    <w:rsid w:val="00322FB6"/>
    <w:rsid w:val="00336EF3"/>
    <w:rsid w:val="00340D28"/>
    <w:rsid w:val="00350A21"/>
    <w:rsid w:val="003518E3"/>
    <w:rsid w:val="00354159"/>
    <w:rsid w:val="00356B21"/>
    <w:rsid w:val="003600E0"/>
    <w:rsid w:val="00363234"/>
    <w:rsid w:val="00370A0C"/>
    <w:rsid w:val="0037385F"/>
    <w:rsid w:val="00384CF4"/>
    <w:rsid w:val="00395327"/>
    <w:rsid w:val="003976EF"/>
    <w:rsid w:val="003A1AF6"/>
    <w:rsid w:val="003A6329"/>
    <w:rsid w:val="003A76A6"/>
    <w:rsid w:val="003B01FC"/>
    <w:rsid w:val="003B096C"/>
    <w:rsid w:val="003B7E5A"/>
    <w:rsid w:val="003C1EED"/>
    <w:rsid w:val="003C49BB"/>
    <w:rsid w:val="003C7C3A"/>
    <w:rsid w:val="003D144B"/>
    <w:rsid w:val="003E22F9"/>
    <w:rsid w:val="003E6205"/>
    <w:rsid w:val="003E6670"/>
    <w:rsid w:val="003F384F"/>
    <w:rsid w:val="00401B8B"/>
    <w:rsid w:val="00410DD9"/>
    <w:rsid w:val="00411200"/>
    <w:rsid w:val="004146C0"/>
    <w:rsid w:val="004201EE"/>
    <w:rsid w:val="00422C3A"/>
    <w:rsid w:val="00432425"/>
    <w:rsid w:val="0043761F"/>
    <w:rsid w:val="00444B3E"/>
    <w:rsid w:val="00446A3B"/>
    <w:rsid w:val="004518A2"/>
    <w:rsid w:val="0045325E"/>
    <w:rsid w:val="00461C10"/>
    <w:rsid w:val="00467E8B"/>
    <w:rsid w:val="004819E2"/>
    <w:rsid w:val="00495A3A"/>
    <w:rsid w:val="004B68D7"/>
    <w:rsid w:val="004C7681"/>
    <w:rsid w:val="004D79C5"/>
    <w:rsid w:val="004E10A0"/>
    <w:rsid w:val="004E1552"/>
    <w:rsid w:val="004E6C4A"/>
    <w:rsid w:val="00502947"/>
    <w:rsid w:val="00506466"/>
    <w:rsid w:val="005075DA"/>
    <w:rsid w:val="00530A48"/>
    <w:rsid w:val="00534F1B"/>
    <w:rsid w:val="00535C68"/>
    <w:rsid w:val="00536B11"/>
    <w:rsid w:val="00541060"/>
    <w:rsid w:val="00544A4C"/>
    <w:rsid w:val="00544E21"/>
    <w:rsid w:val="0056073D"/>
    <w:rsid w:val="00570630"/>
    <w:rsid w:val="005815BA"/>
    <w:rsid w:val="0059273B"/>
    <w:rsid w:val="0059363E"/>
    <w:rsid w:val="005A3A1F"/>
    <w:rsid w:val="005B285A"/>
    <w:rsid w:val="005B2F65"/>
    <w:rsid w:val="005C4D0D"/>
    <w:rsid w:val="005D58EF"/>
    <w:rsid w:val="005D68AA"/>
    <w:rsid w:val="005D6BFB"/>
    <w:rsid w:val="005E27A4"/>
    <w:rsid w:val="005E4910"/>
    <w:rsid w:val="005E56C1"/>
    <w:rsid w:val="005E5CFE"/>
    <w:rsid w:val="005E71A6"/>
    <w:rsid w:val="005F1CAE"/>
    <w:rsid w:val="00601576"/>
    <w:rsid w:val="00604D6C"/>
    <w:rsid w:val="00607434"/>
    <w:rsid w:val="006075F3"/>
    <w:rsid w:val="00617179"/>
    <w:rsid w:val="00617A70"/>
    <w:rsid w:val="00620A09"/>
    <w:rsid w:val="00626C14"/>
    <w:rsid w:val="0063179D"/>
    <w:rsid w:val="006366DD"/>
    <w:rsid w:val="00654D7B"/>
    <w:rsid w:val="00662FEE"/>
    <w:rsid w:val="00667D6F"/>
    <w:rsid w:val="006756E9"/>
    <w:rsid w:val="006860AD"/>
    <w:rsid w:val="006A6DDA"/>
    <w:rsid w:val="006A70DB"/>
    <w:rsid w:val="006A7EDD"/>
    <w:rsid w:val="006B0BE5"/>
    <w:rsid w:val="006C079A"/>
    <w:rsid w:val="006C346C"/>
    <w:rsid w:val="006D1098"/>
    <w:rsid w:val="006D38D2"/>
    <w:rsid w:val="006D578D"/>
    <w:rsid w:val="006E07F6"/>
    <w:rsid w:val="006E1F8A"/>
    <w:rsid w:val="006E5DF7"/>
    <w:rsid w:val="006F06F5"/>
    <w:rsid w:val="006F6E86"/>
    <w:rsid w:val="006F7458"/>
    <w:rsid w:val="00710CB2"/>
    <w:rsid w:val="00711D65"/>
    <w:rsid w:val="00716290"/>
    <w:rsid w:val="00717F82"/>
    <w:rsid w:val="00725805"/>
    <w:rsid w:val="0073081A"/>
    <w:rsid w:val="00732CA2"/>
    <w:rsid w:val="00740C6B"/>
    <w:rsid w:val="00745C1B"/>
    <w:rsid w:val="00747E88"/>
    <w:rsid w:val="00760BB4"/>
    <w:rsid w:val="00761A29"/>
    <w:rsid w:val="00770C83"/>
    <w:rsid w:val="007773B3"/>
    <w:rsid w:val="00781B7E"/>
    <w:rsid w:val="00786EA3"/>
    <w:rsid w:val="00792B93"/>
    <w:rsid w:val="007A49FD"/>
    <w:rsid w:val="007A4E7A"/>
    <w:rsid w:val="007A7AD0"/>
    <w:rsid w:val="007C1A8E"/>
    <w:rsid w:val="007C5CED"/>
    <w:rsid w:val="007C7290"/>
    <w:rsid w:val="007C7348"/>
    <w:rsid w:val="007D185F"/>
    <w:rsid w:val="007D5562"/>
    <w:rsid w:val="007D6C33"/>
    <w:rsid w:val="007D6CDE"/>
    <w:rsid w:val="007E2B8B"/>
    <w:rsid w:val="007E50E2"/>
    <w:rsid w:val="007E6E6B"/>
    <w:rsid w:val="007E71E1"/>
    <w:rsid w:val="007F14D0"/>
    <w:rsid w:val="007F27A5"/>
    <w:rsid w:val="007F391E"/>
    <w:rsid w:val="007F6B54"/>
    <w:rsid w:val="0080344B"/>
    <w:rsid w:val="008157CE"/>
    <w:rsid w:val="00821A11"/>
    <w:rsid w:val="00821C5B"/>
    <w:rsid w:val="00825D76"/>
    <w:rsid w:val="008264D0"/>
    <w:rsid w:val="008328E0"/>
    <w:rsid w:val="00834E8D"/>
    <w:rsid w:val="00840CF9"/>
    <w:rsid w:val="00841274"/>
    <w:rsid w:val="0084758F"/>
    <w:rsid w:val="0085429D"/>
    <w:rsid w:val="00854EB6"/>
    <w:rsid w:val="00867329"/>
    <w:rsid w:val="008744EF"/>
    <w:rsid w:val="00874F57"/>
    <w:rsid w:val="008752E9"/>
    <w:rsid w:val="0089253D"/>
    <w:rsid w:val="00895889"/>
    <w:rsid w:val="008A0C95"/>
    <w:rsid w:val="008A26F6"/>
    <w:rsid w:val="008B2FA2"/>
    <w:rsid w:val="008B3378"/>
    <w:rsid w:val="008B3E1E"/>
    <w:rsid w:val="008B40E3"/>
    <w:rsid w:val="008C0D88"/>
    <w:rsid w:val="008C588D"/>
    <w:rsid w:val="008C5B79"/>
    <w:rsid w:val="008D1DC4"/>
    <w:rsid w:val="008D1FC0"/>
    <w:rsid w:val="008D4BEB"/>
    <w:rsid w:val="008D5A98"/>
    <w:rsid w:val="008D6EC4"/>
    <w:rsid w:val="008E37DB"/>
    <w:rsid w:val="008E4333"/>
    <w:rsid w:val="008E665A"/>
    <w:rsid w:val="008E6A6D"/>
    <w:rsid w:val="008F1FA8"/>
    <w:rsid w:val="009000BF"/>
    <w:rsid w:val="00902B32"/>
    <w:rsid w:val="00904429"/>
    <w:rsid w:val="009078F2"/>
    <w:rsid w:val="0092357C"/>
    <w:rsid w:val="009248BD"/>
    <w:rsid w:val="00925F4E"/>
    <w:rsid w:val="00932B09"/>
    <w:rsid w:val="00935D08"/>
    <w:rsid w:val="0093750F"/>
    <w:rsid w:val="0094260B"/>
    <w:rsid w:val="00942E98"/>
    <w:rsid w:val="00944C4E"/>
    <w:rsid w:val="0094654D"/>
    <w:rsid w:val="0095653C"/>
    <w:rsid w:val="00961BE8"/>
    <w:rsid w:val="00961C00"/>
    <w:rsid w:val="0097290C"/>
    <w:rsid w:val="00975FAA"/>
    <w:rsid w:val="009824E6"/>
    <w:rsid w:val="00985499"/>
    <w:rsid w:val="00990BC8"/>
    <w:rsid w:val="00991A42"/>
    <w:rsid w:val="00992A88"/>
    <w:rsid w:val="009A5DAD"/>
    <w:rsid w:val="009B031F"/>
    <w:rsid w:val="009B1802"/>
    <w:rsid w:val="009B4050"/>
    <w:rsid w:val="009B655B"/>
    <w:rsid w:val="009C795A"/>
    <w:rsid w:val="009D0433"/>
    <w:rsid w:val="009D3CBC"/>
    <w:rsid w:val="009D7DD9"/>
    <w:rsid w:val="009E73AD"/>
    <w:rsid w:val="009E79E9"/>
    <w:rsid w:val="009F3245"/>
    <w:rsid w:val="009F36EE"/>
    <w:rsid w:val="00A02C9B"/>
    <w:rsid w:val="00A249F2"/>
    <w:rsid w:val="00A2709E"/>
    <w:rsid w:val="00A2710B"/>
    <w:rsid w:val="00A27786"/>
    <w:rsid w:val="00A3007A"/>
    <w:rsid w:val="00A34D33"/>
    <w:rsid w:val="00A371B8"/>
    <w:rsid w:val="00A375AA"/>
    <w:rsid w:val="00A43D2D"/>
    <w:rsid w:val="00A47A98"/>
    <w:rsid w:val="00A5283E"/>
    <w:rsid w:val="00A535FE"/>
    <w:rsid w:val="00A56890"/>
    <w:rsid w:val="00A57088"/>
    <w:rsid w:val="00A60080"/>
    <w:rsid w:val="00A66C6F"/>
    <w:rsid w:val="00A71478"/>
    <w:rsid w:val="00A90285"/>
    <w:rsid w:val="00A96BA6"/>
    <w:rsid w:val="00AA3255"/>
    <w:rsid w:val="00AA5AB1"/>
    <w:rsid w:val="00AB2A1D"/>
    <w:rsid w:val="00AC050B"/>
    <w:rsid w:val="00AD082A"/>
    <w:rsid w:val="00AF1293"/>
    <w:rsid w:val="00AF14C6"/>
    <w:rsid w:val="00AF1FE7"/>
    <w:rsid w:val="00AF6AAF"/>
    <w:rsid w:val="00B00167"/>
    <w:rsid w:val="00B02D57"/>
    <w:rsid w:val="00B13DC7"/>
    <w:rsid w:val="00B14074"/>
    <w:rsid w:val="00B14FF6"/>
    <w:rsid w:val="00B17CA8"/>
    <w:rsid w:val="00B24843"/>
    <w:rsid w:val="00B35113"/>
    <w:rsid w:val="00B41C08"/>
    <w:rsid w:val="00B46418"/>
    <w:rsid w:val="00B4671A"/>
    <w:rsid w:val="00B4714B"/>
    <w:rsid w:val="00B5574B"/>
    <w:rsid w:val="00B624B5"/>
    <w:rsid w:val="00B63D38"/>
    <w:rsid w:val="00B665A2"/>
    <w:rsid w:val="00B6781B"/>
    <w:rsid w:val="00B70B05"/>
    <w:rsid w:val="00B8290A"/>
    <w:rsid w:val="00B847EC"/>
    <w:rsid w:val="00B852DE"/>
    <w:rsid w:val="00B8739A"/>
    <w:rsid w:val="00B87E44"/>
    <w:rsid w:val="00B91FEA"/>
    <w:rsid w:val="00B936EE"/>
    <w:rsid w:val="00B97E65"/>
    <w:rsid w:val="00BA147C"/>
    <w:rsid w:val="00BA1E9A"/>
    <w:rsid w:val="00BA228D"/>
    <w:rsid w:val="00BA65A2"/>
    <w:rsid w:val="00BB1371"/>
    <w:rsid w:val="00BB1C29"/>
    <w:rsid w:val="00BB1E84"/>
    <w:rsid w:val="00BB581C"/>
    <w:rsid w:val="00BB5A47"/>
    <w:rsid w:val="00BB7784"/>
    <w:rsid w:val="00BC2D0A"/>
    <w:rsid w:val="00BC3D3D"/>
    <w:rsid w:val="00BC646E"/>
    <w:rsid w:val="00BD2988"/>
    <w:rsid w:val="00BD5457"/>
    <w:rsid w:val="00BD7D18"/>
    <w:rsid w:val="00BE10D5"/>
    <w:rsid w:val="00BE24C2"/>
    <w:rsid w:val="00BE32F0"/>
    <w:rsid w:val="00BE3F5F"/>
    <w:rsid w:val="00BF7BE6"/>
    <w:rsid w:val="00C0273C"/>
    <w:rsid w:val="00C040FD"/>
    <w:rsid w:val="00C04CB4"/>
    <w:rsid w:val="00C13813"/>
    <w:rsid w:val="00C205A1"/>
    <w:rsid w:val="00C21BB4"/>
    <w:rsid w:val="00C31461"/>
    <w:rsid w:val="00C32D0E"/>
    <w:rsid w:val="00C4566E"/>
    <w:rsid w:val="00C62DFA"/>
    <w:rsid w:val="00C653F4"/>
    <w:rsid w:val="00C72F53"/>
    <w:rsid w:val="00C74234"/>
    <w:rsid w:val="00C76F1E"/>
    <w:rsid w:val="00C775BB"/>
    <w:rsid w:val="00C84D7E"/>
    <w:rsid w:val="00C86078"/>
    <w:rsid w:val="00C93278"/>
    <w:rsid w:val="00C943C8"/>
    <w:rsid w:val="00CA1239"/>
    <w:rsid w:val="00CA206A"/>
    <w:rsid w:val="00CA495A"/>
    <w:rsid w:val="00CA52FC"/>
    <w:rsid w:val="00CA7B4E"/>
    <w:rsid w:val="00CB3CE0"/>
    <w:rsid w:val="00CB5BDE"/>
    <w:rsid w:val="00CC0F9A"/>
    <w:rsid w:val="00CC47D9"/>
    <w:rsid w:val="00CC5432"/>
    <w:rsid w:val="00CC63A7"/>
    <w:rsid w:val="00CD5749"/>
    <w:rsid w:val="00CE22A3"/>
    <w:rsid w:val="00CE331F"/>
    <w:rsid w:val="00CF3943"/>
    <w:rsid w:val="00CF76FE"/>
    <w:rsid w:val="00D04D0A"/>
    <w:rsid w:val="00D06E0C"/>
    <w:rsid w:val="00D16080"/>
    <w:rsid w:val="00D17C6E"/>
    <w:rsid w:val="00D34EA6"/>
    <w:rsid w:val="00D3551A"/>
    <w:rsid w:val="00D357F5"/>
    <w:rsid w:val="00D45890"/>
    <w:rsid w:val="00D55B04"/>
    <w:rsid w:val="00D65EEF"/>
    <w:rsid w:val="00D7689F"/>
    <w:rsid w:val="00D86DC8"/>
    <w:rsid w:val="00D87D91"/>
    <w:rsid w:val="00DA0A7E"/>
    <w:rsid w:val="00DA33E0"/>
    <w:rsid w:val="00DB6671"/>
    <w:rsid w:val="00DC2AC1"/>
    <w:rsid w:val="00DD4633"/>
    <w:rsid w:val="00DD7AD8"/>
    <w:rsid w:val="00DD7E7C"/>
    <w:rsid w:val="00DE6190"/>
    <w:rsid w:val="00DE7D40"/>
    <w:rsid w:val="00DF3C15"/>
    <w:rsid w:val="00DF3C4D"/>
    <w:rsid w:val="00DF635E"/>
    <w:rsid w:val="00E01401"/>
    <w:rsid w:val="00E05F3A"/>
    <w:rsid w:val="00E27EA7"/>
    <w:rsid w:val="00E347E5"/>
    <w:rsid w:val="00E36737"/>
    <w:rsid w:val="00E41104"/>
    <w:rsid w:val="00E64B08"/>
    <w:rsid w:val="00E6564C"/>
    <w:rsid w:val="00E76361"/>
    <w:rsid w:val="00E7757E"/>
    <w:rsid w:val="00E852FC"/>
    <w:rsid w:val="00E95515"/>
    <w:rsid w:val="00EA6DD1"/>
    <w:rsid w:val="00EA7464"/>
    <w:rsid w:val="00EB1111"/>
    <w:rsid w:val="00EC090D"/>
    <w:rsid w:val="00EC2740"/>
    <w:rsid w:val="00EC4DF3"/>
    <w:rsid w:val="00ED0900"/>
    <w:rsid w:val="00ED25A5"/>
    <w:rsid w:val="00ED77AD"/>
    <w:rsid w:val="00EE2730"/>
    <w:rsid w:val="00EF6451"/>
    <w:rsid w:val="00F01E06"/>
    <w:rsid w:val="00F06186"/>
    <w:rsid w:val="00F14A28"/>
    <w:rsid w:val="00F20DD9"/>
    <w:rsid w:val="00F27B7B"/>
    <w:rsid w:val="00F439EC"/>
    <w:rsid w:val="00F443C4"/>
    <w:rsid w:val="00F550DE"/>
    <w:rsid w:val="00F566E3"/>
    <w:rsid w:val="00F56E89"/>
    <w:rsid w:val="00F70F30"/>
    <w:rsid w:val="00F719CD"/>
    <w:rsid w:val="00F82E79"/>
    <w:rsid w:val="00F835AE"/>
    <w:rsid w:val="00F846EE"/>
    <w:rsid w:val="00F91C0E"/>
    <w:rsid w:val="00F96360"/>
    <w:rsid w:val="00FB10A0"/>
    <w:rsid w:val="00FB46FA"/>
    <w:rsid w:val="00FB4B2B"/>
    <w:rsid w:val="00FB5584"/>
    <w:rsid w:val="00FB626A"/>
    <w:rsid w:val="00FC54BA"/>
    <w:rsid w:val="00FC752D"/>
    <w:rsid w:val="00FC7753"/>
    <w:rsid w:val="00FD549B"/>
    <w:rsid w:val="00FD6048"/>
    <w:rsid w:val="00FD75AA"/>
    <w:rsid w:val="00FD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D9B391"/>
  <w15:chartTrackingRefBased/>
  <w15:docId w15:val="{AFDA92A1-833D-4447-A300-B8B83C757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636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138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381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F43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43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43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43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436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65EE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33E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E5C"/>
  </w:style>
  <w:style w:type="paragraph" w:styleId="Footer">
    <w:name w:val="footer"/>
    <w:basedOn w:val="Normal"/>
    <w:link w:val="FooterChar"/>
    <w:uiPriority w:val="99"/>
    <w:unhideWhenUsed/>
    <w:rsid w:val="00133E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E5C"/>
  </w:style>
  <w:style w:type="paragraph" w:styleId="EndnoteText">
    <w:name w:val="endnote text"/>
    <w:basedOn w:val="Normal"/>
    <w:link w:val="EndnoteTextChar"/>
    <w:uiPriority w:val="99"/>
    <w:semiHidden/>
    <w:unhideWhenUsed/>
    <w:rsid w:val="00E4110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4110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41104"/>
    <w:rPr>
      <w:vertAlign w:val="superscript"/>
    </w:rPr>
  </w:style>
  <w:style w:type="paragraph" w:styleId="Bibliography">
    <w:name w:val="Bibliography"/>
    <w:basedOn w:val="Normal"/>
    <w:next w:val="Normal"/>
    <w:uiPriority w:val="37"/>
    <w:semiHidden/>
    <w:unhideWhenUsed/>
    <w:rsid w:val="00E41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5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9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11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84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91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04">
                  <w:marLeft w:val="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2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75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8287">
                  <w:marLeft w:val="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6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faf.org/use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2501</TotalTime>
  <Pages>12</Pages>
  <Words>2522</Words>
  <Characters>14376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Grace Horseman</cp:lastModifiedBy>
  <cp:revision>477</cp:revision>
  <dcterms:created xsi:type="dcterms:W3CDTF">2023-02-13T20:47:00Z</dcterms:created>
  <dcterms:modified xsi:type="dcterms:W3CDTF">2024-08-20T13:09:00Z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zotero-version="6.0.36"&gt;&lt;session id="OnfyvXNs"/&gt;&lt;style id="http://www.zotero.org/styles/chicago-fullnote-bibliography" locale="en-US" hasBibliography="1" bibliographyStyleHasBeenSet="0"/&gt;&lt;prefs&gt;&lt;pref name="fieldType" value="Field"/&gt;</vt:lpwstr>
  </property>
  <property fmtid="{D5CDD505-2E9C-101B-9397-08002B2CF9AE}" pid="3" name="ZOTERO_PREF_2">
    <vt:lpwstr>&lt;pref name="noteType" value="2"/&gt;&lt;/prefs&gt;&lt;/data&gt;</vt:lpwstr>
  </property>
</Properties>
</file>