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B5A6" w14:textId="1F3B6319" w:rsidR="007C6662" w:rsidRPr="003323D5" w:rsidRDefault="003323D5" w:rsidP="005A331A">
      <w:pPr>
        <w:pStyle w:val="JournalText"/>
        <w:spacing w:line="240" w:lineRule="auto"/>
        <w:ind w:firstLine="0"/>
        <w:jc w:val="center"/>
        <w:rPr>
          <w:b/>
          <w:bCs/>
          <w:szCs w:val="24"/>
        </w:rPr>
      </w:pPr>
      <w:r w:rsidRPr="003323D5">
        <w:rPr>
          <w:b/>
          <w:bCs/>
          <w:szCs w:val="24"/>
        </w:rPr>
        <w:t>Supplement</w:t>
      </w:r>
      <w:r w:rsidR="00CA2EC5">
        <w:rPr>
          <w:b/>
          <w:bCs/>
          <w:szCs w:val="24"/>
        </w:rPr>
        <w:t>al</w:t>
      </w:r>
      <w:r w:rsidRPr="003323D5">
        <w:rPr>
          <w:b/>
          <w:bCs/>
          <w:szCs w:val="24"/>
        </w:rPr>
        <w:t xml:space="preserve"> Text 3. Iximche’ Paleopathology</w:t>
      </w:r>
    </w:p>
    <w:p w14:paraId="59C43FF5" w14:textId="77777777" w:rsidR="007C6662" w:rsidRDefault="007C6662" w:rsidP="005A331A">
      <w:pPr>
        <w:pStyle w:val="JournalText"/>
        <w:spacing w:line="240" w:lineRule="auto"/>
        <w:rPr>
          <w:szCs w:val="24"/>
        </w:rPr>
      </w:pPr>
    </w:p>
    <w:p w14:paraId="44F31005" w14:textId="77777777" w:rsidR="003323D5" w:rsidRDefault="003323D5" w:rsidP="005A331A">
      <w:pPr>
        <w:pStyle w:val="JournalText"/>
        <w:spacing w:line="240" w:lineRule="auto"/>
        <w:rPr>
          <w:szCs w:val="24"/>
        </w:rPr>
      </w:pPr>
    </w:p>
    <w:p w14:paraId="138D6414" w14:textId="17DD4CC7" w:rsidR="00EF5D42" w:rsidRDefault="00E3226D" w:rsidP="005A331A">
      <w:pPr>
        <w:pStyle w:val="JournalText"/>
        <w:spacing w:line="240" w:lineRule="auto"/>
        <w:rPr>
          <w:szCs w:val="24"/>
        </w:rPr>
      </w:pPr>
      <w:r>
        <w:rPr>
          <w:szCs w:val="24"/>
        </w:rPr>
        <w:t>P</w:t>
      </w:r>
      <w:r w:rsidR="00CA2EC5">
        <w:rPr>
          <w:szCs w:val="24"/>
        </w:rPr>
        <w:t xml:space="preserve">aleopathological data </w:t>
      </w:r>
      <w:r>
        <w:rPr>
          <w:szCs w:val="24"/>
        </w:rPr>
        <w:t xml:space="preserve">most </w:t>
      </w:r>
      <w:r w:rsidR="00CA2EC5">
        <w:rPr>
          <w:szCs w:val="24"/>
        </w:rPr>
        <w:t xml:space="preserve">relevant to the present study are presented below. </w:t>
      </w:r>
      <w:r w:rsidR="003323D5">
        <w:rPr>
          <w:szCs w:val="24"/>
        </w:rPr>
        <w:t xml:space="preserve">See Whittington (2003) for a </w:t>
      </w:r>
      <w:r w:rsidR="00561EA7">
        <w:rPr>
          <w:szCs w:val="24"/>
        </w:rPr>
        <w:t xml:space="preserve">more </w:t>
      </w:r>
      <w:r>
        <w:rPr>
          <w:szCs w:val="24"/>
        </w:rPr>
        <w:t>complete</w:t>
      </w:r>
      <w:r w:rsidR="003323D5">
        <w:rPr>
          <w:szCs w:val="24"/>
        </w:rPr>
        <w:t xml:space="preserve"> treatment of paleopathology at Iximche’.</w:t>
      </w:r>
    </w:p>
    <w:p w14:paraId="1D121958" w14:textId="77777777" w:rsidR="00EF5D42" w:rsidRDefault="00EF5D42" w:rsidP="005A331A">
      <w:pPr>
        <w:pStyle w:val="JournalText"/>
        <w:spacing w:line="240" w:lineRule="auto"/>
        <w:rPr>
          <w:szCs w:val="24"/>
        </w:rPr>
      </w:pPr>
    </w:p>
    <w:p w14:paraId="24E73C4D" w14:textId="6F0AD5E2" w:rsidR="00EF5D42" w:rsidRPr="00EF5D42" w:rsidRDefault="00EF5D42" w:rsidP="005A331A">
      <w:pPr>
        <w:pStyle w:val="JournalText"/>
        <w:spacing w:line="240" w:lineRule="auto"/>
        <w:ind w:firstLine="0"/>
        <w:rPr>
          <w:i/>
          <w:iCs/>
          <w:szCs w:val="24"/>
        </w:rPr>
      </w:pPr>
      <w:r w:rsidRPr="00EF5D42">
        <w:rPr>
          <w:i/>
          <w:iCs/>
          <w:szCs w:val="24"/>
        </w:rPr>
        <w:t>Pathology and Diet</w:t>
      </w:r>
    </w:p>
    <w:p w14:paraId="1C5FFC61" w14:textId="77777777" w:rsidR="00EF5D42" w:rsidRDefault="00EF5D42" w:rsidP="005A331A">
      <w:pPr>
        <w:pStyle w:val="JournalText"/>
        <w:spacing w:line="240" w:lineRule="auto"/>
        <w:ind w:firstLine="0"/>
        <w:rPr>
          <w:szCs w:val="24"/>
        </w:rPr>
      </w:pPr>
    </w:p>
    <w:p w14:paraId="2212DB1E" w14:textId="6F3B4E4E" w:rsidR="00A40C4A" w:rsidRDefault="00685C19" w:rsidP="00452E56">
      <w:pPr>
        <w:pStyle w:val="JournalText"/>
        <w:spacing w:line="240" w:lineRule="auto"/>
        <w:rPr>
          <w:szCs w:val="24"/>
        </w:rPr>
      </w:pPr>
      <w:r w:rsidRPr="00600222">
        <w:rPr>
          <w:szCs w:val="24"/>
        </w:rPr>
        <w:t xml:space="preserve">Maize is high in carbohydrates, low in protein and iron, deficient in essential amino acids lysine and tryptophan, contains chemicals that inhibit iron absorption, and typically sticks to the teeth when it is eaten. It is logical to expect that skeletal indicators of diet and health would reflect a high proportion of maize in the diet, as do the stable </w:t>
      </w:r>
      <w:r w:rsidR="005A3DD7">
        <w:rPr>
          <w:szCs w:val="24"/>
        </w:rPr>
        <w:t xml:space="preserve">carbon and nitrogen </w:t>
      </w:r>
      <w:r w:rsidRPr="00600222">
        <w:rPr>
          <w:szCs w:val="24"/>
        </w:rPr>
        <w:t>isotopic measurements.</w:t>
      </w:r>
    </w:p>
    <w:p w14:paraId="041C3B27" w14:textId="6B62E4D8" w:rsidR="00A40C4A" w:rsidRDefault="00A656D2" w:rsidP="00452E56">
      <w:pPr>
        <w:pStyle w:val="JournalText"/>
        <w:tabs>
          <w:tab w:val="left" w:pos="3200"/>
        </w:tabs>
        <w:spacing w:line="240" w:lineRule="auto"/>
        <w:rPr>
          <w:szCs w:val="24"/>
        </w:rPr>
      </w:pPr>
      <w:r w:rsidRPr="00A656D2">
        <w:rPr>
          <w:szCs w:val="24"/>
        </w:rPr>
        <w:t xml:space="preserve">Porotic hyperostosis </w:t>
      </w:r>
      <w:r>
        <w:rPr>
          <w:szCs w:val="24"/>
        </w:rPr>
        <w:t xml:space="preserve">is a pathological condition </w:t>
      </w:r>
      <w:r w:rsidR="00D827A6">
        <w:rPr>
          <w:szCs w:val="24"/>
        </w:rPr>
        <w:t xml:space="preserve">mostly caused by iron deficiency anemia in the Prehispanic Americas (Steinbock 1976). It is characterized by cranial lesions in which the cancellous part of the bone expands and the outer table thins so that small holes pierce the cortex (El-Najjar and Robinson 1976; Hooton 1930; Ortner and Putschar 1985; Roberts 1987). Iron deficiency </w:t>
      </w:r>
      <w:r w:rsidR="0040238C">
        <w:rPr>
          <w:szCs w:val="24"/>
        </w:rPr>
        <w:t xml:space="preserve">anemia </w:t>
      </w:r>
      <w:r w:rsidR="00D827A6">
        <w:rPr>
          <w:szCs w:val="24"/>
        </w:rPr>
        <w:t>can have a variety of causes</w:t>
      </w:r>
      <w:r w:rsidR="0040238C">
        <w:rPr>
          <w:szCs w:val="24"/>
        </w:rPr>
        <w:t xml:space="preserve"> in addition to an iron-deficient diet, including poor absorption and heavy iron losses (Wing and Brown 1979), </w:t>
      </w:r>
      <w:r w:rsidR="00CB4422">
        <w:rPr>
          <w:szCs w:val="24"/>
        </w:rPr>
        <w:t xml:space="preserve">diseases </w:t>
      </w:r>
      <w:r w:rsidR="0040238C">
        <w:rPr>
          <w:szCs w:val="24"/>
        </w:rPr>
        <w:t>of the digestive system (Layrisse and Roche 1964), hookworm (Shattuck 1938), parasitic infection (Saul 1972), and the synergistic relationship between anemia and infection (</w:t>
      </w:r>
      <w:r w:rsidR="00D551D3">
        <w:rPr>
          <w:szCs w:val="24"/>
        </w:rPr>
        <w:t>Lallo et al. 1977; Scrimshaw and Tejada 1970).</w:t>
      </w:r>
    </w:p>
    <w:p w14:paraId="6CF77E96" w14:textId="4BF21A52" w:rsidR="00A40C4A" w:rsidRDefault="0040238C" w:rsidP="00452E56">
      <w:pPr>
        <w:pStyle w:val="JournalText"/>
        <w:tabs>
          <w:tab w:val="left" w:pos="3200"/>
        </w:tabs>
        <w:spacing w:line="240" w:lineRule="auto"/>
        <w:rPr>
          <w:szCs w:val="24"/>
        </w:rPr>
      </w:pPr>
      <w:r>
        <w:rPr>
          <w:szCs w:val="24"/>
        </w:rPr>
        <w:t xml:space="preserve">At Iximche’ healed porotic hyperostosis was identified on one or more cranial bones of seven individuals. Standardizing results by </w:t>
      </w:r>
      <w:r w:rsidR="00467B29">
        <w:rPr>
          <w:szCs w:val="24"/>
        </w:rPr>
        <w:t>considering only bones with 50% or more of the ectocranial surface preserved, 5 of 32 occipitals (15.6%) that could be evaluated had lesions. Th</w:t>
      </w:r>
      <w:r w:rsidR="00D53F09">
        <w:rPr>
          <w:szCs w:val="24"/>
        </w:rPr>
        <w:t>is</w:t>
      </w:r>
      <w:r w:rsidR="00467B29">
        <w:rPr>
          <w:szCs w:val="24"/>
        </w:rPr>
        <w:t xml:space="preserve"> frequency of lesions represents a minimum estimate of iron deficiency anemia because bone changes are rare in modern populations and duration is a more important factor than severity (Ortner and Putschar 1985; Perou 1964). The frequency at Iximche’ is low compared to frequencies in most other Maya skeletal series (Whittington 2003:256</w:t>
      </w:r>
      <w:r w:rsidR="00507677">
        <w:rPr>
          <w:szCs w:val="24"/>
        </w:rPr>
        <w:t>).</w:t>
      </w:r>
    </w:p>
    <w:p w14:paraId="3C7F256C" w14:textId="4F1D450B" w:rsidR="00A40C4A" w:rsidRDefault="00D53F09" w:rsidP="00452E56">
      <w:pPr>
        <w:pStyle w:val="JournalText"/>
        <w:tabs>
          <w:tab w:val="left" w:pos="3200"/>
        </w:tabs>
        <w:spacing w:line="240" w:lineRule="auto"/>
        <w:rPr>
          <w:szCs w:val="24"/>
        </w:rPr>
      </w:pPr>
      <w:r>
        <w:rPr>
          <w:szCs w:val="24"/>
        </w:rPr>
        <w:t>Periosteal reactions are bone lesions produced by periostitis or osteomyeletis. Periostitis is inflammation of the periosteum, a membrane that overlies a bone’s surface, and can be caused by trauma, infection, or as a secondary process of certain specific diseases. It is a valuable indicator of stress (Mensforth et al. 1978). Osteolmyelitis is caused by destruct</w:t>
      </w:r>
      <w:r w:rsidR="00467885">
        <w:rPr>
          <w:szCs w:val="24"/>
        </w:rPr>
        <w:t>i</w:t>
      </w:r>
      <w:r>
        <w:rPr>
          <w:szCs w:val="24"/>
        </w:rPr>
        <w:t xml:space="preserve">ve invasion of the periosteam and bone marrow by pyogenic microorganisms (Luck 1950). Periostitis usually involves pathological changes in which new bone is </w:t>
      </w:r>
      <w:r w:rsidR="00934D25">
        <w:rPr>
          <w:szCs w:val="24"/>
        </w:rPr>
        <w:t>laid down on the surface of the underlying cortex (Ortner and Putschar 1985).</w:t>
      </w:r>
    </w:p>
    <w:p w14:paraId="5B450899" w14:textId="715CA332" w:rsidR="00A40C4A" w:rsidRDefault="00934D25" w:rsidP="00452E56">
      <w:pPr>
        <w:pStyle w:val="JournalText"/>
        <w:tabs>
          <w:tab w:val="left" w:pos="3200"/>
        </w:tabs>
        <w:spacing w:line="240" w:lineRule="auto"/>
        <w:rPr>
          <w:szCs w:val="24"/>
        </w:rPr>
      </w:pPr>
      <w:r>
        <w:rPr>
          <w:szCs w:val="24"/>
        </w:rPr>
        <w:t>Active or healed periosteal reactions were present on one or more cranial vault bones of 8 or 9 individuals. The highest frequency of lesions in bones with more than 50% of their surfaces preserved was 13.3% on the ectocranial surface of the right parietal. This is low compared to evidence of cranial infections in other Maya skeletal series (Whittington 2003:262)</w:t>
      </w:r>
      <w:r w:rsidR="00507677">
        <w:rPr>
          <w:szCs w:val="24"/>
        </w:rPr>
        <w:t>.</w:t>
      </w:r>
    </w:p>
    <w:p w14:paraId="3FFE709A" w14:textId="09ED9AD8" w:rsidR="00A40C4A" w:rsidRDefault="00C93445" w:rsidP="00452E56">
      <w:pPr>
        <w:pStyle w:val="JournalText"/>
        <w:tabs>
          <w:tab w:val="left" w:pos="3200"/>
        </w:tabs>
        <w:spacing w:line="240" w:lineRule="auto"/>
        <w:rPr>
          <w:szCs w:val="24"/>
        </w:rPr>
      </w:pPr>
      <w:r>
        <w:rPr>
          <w:szCs w:val="24"/>
        </w:rPr>
        <w:t xml:space="preserve">Seven maxillas had bony changes related to sinusitis or other sinus or nasal infections. These may have been caused by infections of the upper respiratory tract or dentition (Boocock et al. 1995). The frequency of such lesions cannot be evaluated </w:t>
      </w:r>
      <w:r w:rsidR="00C56C79">
        <w:rPr>
          <w:szCs w:val="24"/>
        </w:rPr>
        <w:t>accurately for Iximche’ because they were generally only visible when sinuses were exposed in broken maxillas.</w:t>
      </w:r>
      <w:r>
        <w:rPr>
          <w:szCs w:val="24"/>
        </w:rPr>
        <w:t xml:space="preserve"> However, the frequency appears to be relatively high and agrees with reports </w:t>
      </w:r>
      <w:r w:rsidR="00C56C79">
        <w:rPr>
          <w:szCs w:val="24"/>
        </w:rPr>
        <w:t xml:space="preserve">that respiratory infections were common in </w:t>
      </w:r>
      <w:r w:rsidR="0002528F">
        <w:rPr>
          <w:szCs w:val="24"/>
        </w:rPr>
        <w:t>h</w:t>
      </w:r>
      <w:r w:rsidR="00C56C79">
        <w:rPr>
          <w:szCs w:val="24"/>
        </w:rPr>
        <w:t>ighland Guatemala in the fifteenth century (Goff 1953).</w:t>
      </w:r>
    </w:p>
    <w:p w14:paraId="5C473314" w14:textId="7B5A16AC" w:rsidR="00A40C4A" w:rsidRPr="00895585" w:rsidRDefault="00B86CC2" w:rsidP="00452E56">
      <w:pPr>
        <w:pStyle w:val="JournalText"/>
        <w:tabs>
          <w:tab w:val="left" w:pos="3200"/>
        </w:tabs>
        <w:spacing w:line="240" w:lineRule="auto"/>
        <w:rPr>
          <w:szCs w:val="24"/>
        </w:rPr>
      </w:pPr>
      <w:r w:rsidRPr="00895585">
        <w:rPr>
          <w:szCs w:val="24"/>
        </w:rPr>
        <w:t xml:space="preserve">Low frequencies of porotic hyperostosis and periosteal reactions could reflect relatively good </w:t>
      </w:r>
      <w:r w:rsidRPr="00895585">
        <w:rPr>
          <w:szCs w:val="24"/>
        </w:rPr>
        <w:lastRenderedPageBreak/>
        <w:t>diet and health among those buried at Iximche’. P</w:t>
      </w:r>
      <w:r w:rsidR="007C6662" w:rsidRPr="00895585">
        <w:rPr>
          <w:szCs w:val="24"/>
        </w:rPr>
        <w:t>aradoxically, low frequencies of lesions associated with iron deficiency anemia and infection</w:t>
      </w:r>
      <w:r w:rsidR="00C56C79" w:rsidRPr="00895585">
        <w:rPr>
          <w:szCs w:val="24"/>
        </w:rPr>
        <w:t xml:space="preserve"> </w:t>
      </w:r>
      <w:r w:rsidR="007C6662" w:rsidRPr="00895585">
        <w:rPr>
          <w:szCs w:val="24"/>
        </w:rPr>
        <w:t xml:space="preserve">may mean that people died before lesions formed, not that they were healthy (Wood et al. 1992). </w:t>
      </w:r>
      <w:r w:rsidR="00C56C79" w:rsidRPr="00895585">
        <w:rPr>
          <w:szCs w:val="24"/>
        </w:rPr>
        <w:t>However, considering that many of the skeletal remains at Iximche’ came from individuals whose lives were cut short by warfare or sacrifice, this explanation seems unlikely.</w:t>
      </w:r>
      <w:r w:rsidR="00507677" w:rsidRPr="00895585">
        <w:rPr>
          <w:szCs w:val="24"/>
        </w:rPr>
        <w:t xml:space="preserve"> Th</w:t>
      </w:r>
      <w:r w:rsidRPr="00895585">
        <w:rPr>
          <w:szCs w:val="24"/>
        </w:rPr>
        <w:t>erefore, low frequencies</w:t>
      </w:r>
      <w:r w:rsidR="00507677" w:rsidRPr="00895585">
        <w:rPr>
          <w:szCs w:val="24"/>
        </w:rPr>
        <w:t xml:space="preserve"> </w:t>
      </w:r>
      <w:r w:rsidRPr="00895585">
        <w:rPr>
          <w:szCs w:val="24"/>
        </w:rPr>
        <w:t>may</w:t>
      </w:r>
      <w:r w:rsidR="00507677" w:rsidRPr="00895585">
        <w:rPr>
          <w:szCs w:val="24"/>
        </w:rPr>
        <w:t xml:space="preserve"> reflect relatively </w:t>
      </w:r>
      <w:r w:rsidRPr="00895585">
        <w:rPr>
          <w:szCs w:val="24"/>
        </w:rPr>
        <w:t xml:space="preserve">good </w:t>
      </w:r>
      <w:r w:rsidR="00507677" w:rsidRPr="00895585">
        <w:rPr>
          <w:szCs w:val="24"/>
        </w:rPr>
        <w:t xml:space="preserve">diet and health among those buried at Iximche’, but </w:t>
      </w:r>
      <w:r w:rsidRPr="00895585">
        <w:rPr>
          <w:szCs w:val="24"/>
        </w:rPr>
        <w:t>influenced by</w:t>
      </w:r>
      <w:r w:rsidR="00507677" w:rsidRPr="00895585">
        <w:rPr>
          <w:szCs w:val="24"/>
        </w:rPr>
        <w:t xml:space="preserve"> overlapping factors, such as social status, synergism </w:t>
      </w:r>
      <w:r w:rsidRPr="00895585">
        <w:rPr>
          <w:szCs w:val="24"/>
        </w:rPr>
        <w:t>between</w:t>
      </w:r>
      <w:r w:rsidR="00507677" w:rsidRPr="00895585">
        <w:rPr>
          <w:szCs w:val="24"/>
        </w:rPr>
        <w:t xml:space="preserve"> infection</w:t>
      </w:r>
      <w:r w:rsidRPr="00895585">
        <w:rPr>
          <w:szCs w:val="24"/>
        </w:rPr>
        <w:t xml:space="preserve"> and anemia</w:t>
      </w:r>
      <w:r w:rsidR="00507677" w:rsidRPr="00895585">
        <w:rPr>
          <w:szCs w:val="24"/>
        </w:rPr>
        <w:t>, parasite load, altitude above sea level, and others.</w:t>
      </w:r>
    </w:p>
    <w:p w14:paraId="5985486B" w14:textId="66922E5E" w:rsidR="00A40C4A" w:rsidRDefault="00F44F3F" w:rsidP="00452E56">
      <w:pPr>
        <w:pStyle w:val="JournalText"/>
        <w:spacing w:line="240" w:lineRule="auto"/>
        <w:ind w:firstLine="450"/>
        <w:rPr>
          <w:szCs w:val="24"/>
        </w:rPr>
      </w:pPr>
      <w:r>
        <w:rPr>
          <w:szCs w:val="24"/>
        </w:rPr>
        <w:t>Chronologic e</w:t>
      </w:r>
      <w:r w:rsidR="00685C19" w:rsidRPr="00600222">
        <w:rPr>
          <w:szCs w:val="24"/>
        </w:rPr>
        <w:t>namel hypoplasia</w:t>
      </w:r>
      <w:r w:rsidR="00DD0B4A">
        <w:rPr>
          <w:szCs w:val="24"/>
        </w:rPr>
        <w:t xml:space="preserve"> is a condition in which</w:t>
      </w:r>
      <w:r>
        <w:rPr>
          <w:szCs w:val="24"/>
        </w:rPr>
        <w:t xml:space="preserve"> horizontal defects</w:t>
      </w:r>
      <w:r w:rsidR="00DD0B4A">
        <w:rPr>
          <w:szCs w:val="24"/>
        </w:rPr>
        <w:t xml:space="preserve"> </w:t>
      </w:r>
      <w:r>
        <w:rPr>
          <w:szCs w:val="24"/>
        </w:rPr>
        <w:t xml:space="preserve">caused by </w:t>
      </w:r>
      <w:r w:rsidR="00692B0D">
        <w:rPr>
          <w:szCs w:val="24"/>
        </w:rPr>
        <w:t>severe</w:t>
      </w:r>
      <w:r w:rsidR="002B252E">
        <w:rPr>
          <w:szCs w:val="24"/>
        </w:rPr>
        <w:t xml:space="preserve"> metabolic disturbance</w:t>
      </w:r>
      <w:r w:rsidR="00692B0D">
        <w:rPr>
          <w:szCs w:val="24"/>
        </w:rPr>
        <w:t xml:space="preserve"> </w:t>
      </w:r>
      <w:r w:rsidR="008C00AA">
        <w:rPr>
          <w:szCs w:val="24"/>
        </w:rPr>
        <w:t>(</w:t>
      </w:r>
      <w:r w:rsidR="00692B0D">
        <w:rPr>
          <w:szCs w:val="24"/>
        </w:rPr>
        <w:t>Sarnat and Schour 1941, 1942)</w:t>
      </w:r>
      <w:r w:rsidR="00DD0B4A">
        <w:rPr>
          <w:szCs w:val="24"/>
        </w:rPr>
        <w:t xml:space="preserve"> occur in tooth enamel.</w:t>
      </w:r>
      <w:r w:rsidR="00685C19" w:rsidRPr="00600222">
        <w:rPr>
          <w:szCs w:val="24"/>
        </w:rPr>
        <w:t xml:space="preserve"> </w:t>
      </w:r>
      <w:r w:rsidR="00DD0B4A">
        <w:rPr>
          <w:szCs w:val="24"/>
        </w:rPr>
        <w:t xml:space="preserve">Defects </w:t>
      </w:r>
      <w:r w:rsidR="00685C19" w:rsidRPr="00600222">
        <w:rPr>
          <w:szCs w:val="24"/>
        </w:rPr>
        <w:t xml:space="preserve">were recorded for a subset of 19 individuals whose third molars underwent stable isotopic analysis. </w:t>
      </w:r>
      <w:r w:rsidR="002B50BA">
        <w:rPr>
          <w:szCs w:val="24"/>
        </w:rPr>
        <w:t xml:space="preserve">The enamel of the mandibular permanent lateral incisors, canines, and second premolars were evaluated for stresses occurring during the first seven years of life, when the enamel is forming. </w:t>
      </w:r>
      <w:r w:rsidR="008C00AA">
        <w:rPr>
          <w:szCs w:val="24"/>
        </w:rPr>
        <w:t xml:space="preserve">Of the 19 individuals, 17 (89%) had at least one </w:t>
      </w:r>
      <w:r w:rsidR="00DD0B4A">
        <w:rPr>
          <w:szCs w:val="24"/>
        </w:rPr>
        <w:t>defect</w:t>
      </w:r>
      <w:r w:rsidR="00551B9B">
        <w:rPr>
          <w:szCs w:val="24"/>
        </w:rPr>
        <w:t xml:space="preserve"> formed during early childhood</w:t>
      </w:r>
      <w:r w:rsidR="003203AA">
        <w:rPr>
          <w:szCs w:val="24"/>
        </w:rPr>
        <w:t>. This frequency and the</w:t>
      </w:r>
      <w:r w:rsidR="00685C19" w:rsidRPr="00600222">
        <w:rPr>
          <w:szCs w:val="24"/>
        </w:rPr>
        <w:t xml:space="preserve"> </w:t>
      </w:r>
      <w:r w:rsidR="00685C19">
        <w:rPr>
          <w:szCs w:val="24"/>
        </w:rPr>
        <w:t xml:space="preserve">mean </w:t>
      </w:r>
      <w:r w:rsidR="00685C19" w:rsidRPr="00600222">
        <w:rPr>
          <w:szCs w:val="24"/>
        </w:rPr>
        <w:t xml:space="preserve">frequency of </w:t>
      </w:r>
      <w:r w:rsidR="00FA6CB9">
        <w:rPr>
          <w:szCs w:val="24"/>
        </w:rPr>
        <w:t xml:space="preserve">six-month </w:t>
      </w:r>
      <w:r w:rsidR="00685C19" w:rsidRPr="00600222">
        <w:rPr>
          <w:szCs w:val="24"/>
        </w:rPr>
        <w:t xml:space="preserve">enamel </w:t>
      </w:r>
      <w:r w:rsidR="00FA6CB9">
        <w:rPr>
          <w:szCs w:val="24"/>
        </w:rPr>
        <w:t xml:space="preserve">sections with </w:t>
      </w:r>
      <w:r w:rsidR="00DD0B4A">
        <w:rPr>
          <w:szCs w:val="24"/>
        </w:rPr>
        <w:t>defect</w:t>
      </w:r>
      <w:r w:rsidR="00685C19" w:rsidRPr="00600222">
        <w:rPr>
          <w:szCs w:val="24"/>
        </w:rPr>
        <w:t>s at Iximch</w:t>
      </w:r>
      <w:r w:rsidR="003323D5">
        <w:rPr>
          <w:szCs w:val="24"/>
        </w:rPr>
        <w:t>e’</w:t>
      </w:r>
      <w:r w:rsidR="00685C19" w:rsidRPr="00600222">
        <w:rPr>
          <w:szCs w:val="24"/>
        </w:rPr>
        <w:t xml:space="preserve"> </w:t>
      </w:r>
      <w:r w:rsidR="00685C19">
        <w:rPr>
          <w:szCs w:val="24"/>
        </w:rPr>
        <w:t>(</w:t>
      </w:r>
      <w:r w:rsidR="003323D5">
        <w:rPr>
          <w:szCs w:val="24"/>
        </w:rPr>
        <w:t>0</w:t>
      </w:r>
      <w:r w:rsidR="00685C19">
        <w:rPr>
          <w:szCs w:val="24"/>
        </w:rPr>
        <w:t xml:space="preserve">.30) </w:t>
      </w:r>
      <w:r w:rsidR="00685C19" w:rsidRPr="00600222">
        <w:rPr>
          <w:szCs w:val="24"/>
        </w:rPr>
        <w:t xml:space="preserve">is similar to what has been observed in other ancient Maya </w:t>
      </w:r>
      <w:r w:rsidR="00CB4422">
        <w:rPr>
          <w:szCs w:val="24"/>
        </w:rPr>
        <w:t xml:space="preserve">skeletal </w:t>
      </w:r>
      <w:r w:rsidR="00685C19" w:rsidRPr="00600222">
        <w:rPr>
          <w:szCs w:val="24"/>
        </w:rPr>
        <w:t>samples</w:t>
      </w:r>
      <w:r w:rsidR="00C56C79">
        <w:rPr>
          <w:szCs w:val="24"/>
        </w:rPr>
        <w:t xml:space="preserve"> (Whittington 2003:274)</w:t>
      </w:r>
      <w:r w:rsidR="00685C19" w:rsidRPr="00600222">
        <w:rPr>
          <w:szCs w:val="24"/>
        </w:rPr>
        <w:t xml:space="preserve">. The age distribution </w:t>
      </w:r>
      <w:r w:rsidR="003203AA">
        <w:rPr>
          <w:szCs w:val="24"/>
        </w:rPr>
        <w:t xml:space="preserve">also </w:t>
      </w:r>
      <w:r w:rsidR="00685C19" w:rsidRPr="00600222">
        <w:rPr>
          <w:szCs w:val="24"/>
        </w:rPr>
        <w:t>is similar</w:t>
      </w:r>
      <w:r w:rsidR="00C56C79">
        <w:rPr>
          <w:szCs w:val="24"/>
        </w:rPr>
        <w:t xml:space="preserve"> </w:t>
      </w:r>
      <w:r w:rsidR="00685C19" w:rsidRPr="00600222">
        <w:rPr>
          <w:szCs w:val="24"/>
        </w:rPr>
        <w:t>to what has been reported for other ancient Maya populations</w:t>
      </w:r>
      <w:r w:rsidR="00C56C79">
        <w:rPr>
          <w:szCs w:val="24"/>
        </w:rPr>
        <w:t>,</w:t>
      </w:r>
      <w:r w:rsidR="00C56C79" w:rsidRPr="00C56C79">
        <w:rPr>
          <w:szCs w:val="24"/>
        </w:rPr>
        <w:t xml:space="preserve"> </w:t>
      </w:r>
      <w:r w:rsidR="00C56C79">
        <w:rPr>
          <w:szCs w:val="24"/>
        </w:rPr>
        <w:t>peaking at 4.0 to 4.9 years of age</w:t>
      </w:r>
      <w:r w:rsidR="00685C19" w:rsidRPr="00600222">
        <w:rPr>
          <w:szCs w:val="24"/>
        </w:rPr>
        <w:t xml:space="preserve">. Saul (1972) attributed </w:t>
      </w:r>
      <w:r w:rsidR="00685C19">
        <w:rPr>
          <w:szCs w:val="24"/>
        </w:rPr>
        <w:t>a</w:t>
      </w:r>
      <w:r w:rsidR="00685C19" w:rsidRPr="00600222">
        <w:rPr>
          <w:szCs w:val="24"/>
        </w:rPr>
        <w:t xml:space="preserve"> peak in defects </w:t>
      </w:r>
      <w:r w:rsidR="00685C19">
        <w:rPr>
          <w:szCs w:val="24"/>
        </w:rPr>
        <w:t xml:space="preserve">around </w:t>
      </w:r>
      <w:r>
        <w:rPr>
          <w:szCs w:val="24"/>
        </w:rPr>
        <w:t>that age</w:t>
      </w:r>
      <w:r w:rsidR="00685C19" w:rsidRPr="00600222">
        <w:rPr>
          <w:szCs w:val="24"/>
        </w:rPr>
        <w:t xml:space="preserve"> </w:t>
      </w:r>
      <w:r w:rsidR="002B252E">
        <w:rPr>
          <w:szCs w:val="24"/>
        </w:rPr>
        <w:t xml:space="preserve">to </w:t>
      </w:r>
      <w:r w:rsidR="00685C19" w:rsidRPr="00600222">
        <w:rPr>
          <w:szCs w:val="24"/>
        </w:rPr>
        <w:t>nutritional and infectious disease stresses associated with weaning, but others (e.g., Judkins and Baker 1996; Katzenberg et al. 1996) argued that hypoplas</w:t>
      </w:r>
      <w:r w:rsidR="00DD0B4A">
        <w:rPr>
          <w:szCs w:val="24"/>
        </w:rPr>
        <w:t>tic defects</w:t>
      </w:r>
      <w:r w:rsidR="00685C19" w:rsidRPr="00600222">
        <w:rPr>
          <w:szCs w:val="24"/>
        </w:rPr>
        <w:t xml:space="preserve"> do not reflect age of weaning well. However, studies of stable isotopes in teeth and bones from Maya sites have tended to support late weaning. Children were breast-fed until they were at least 3 or 4 years old and as old as 6 years of age at Kaminaljuy</w:t>
      </w:r>
      <w:r w:rsidR="007C6662">
        <w:rPr>
          <w:szCs w:val="24"/>
        </w:rPr>
        <w:t>u</w:t>
      </w:r>
      <w:r w:rsidR="00685C19" w:rsidRPr="00600222">
        <w:rPr>
          <w:szCs w:val="24"/>
        </w:rPr>
        <w:t xml:space="preserve"> </w:t>
      </w:r>
      <w:r w:rsidR="00685C19" w:rsidRPr="00756C4F">
        <w:rPr>
          <w:szCs w:val="24"/>
        </w:rPr>
        <w:t>and Altun Ha (White et al. 2001; Wright and Schwarcz 1998, 1999).</w:t>
      </w:r>
    </w:p>
    <w:p w14:paraId="372B5F1D" w14:textId="390E9570" w:rsidR="00A40C4A" w:rsidRPr="00815CEF" w:rsidRDefault="00901A99" w:rsidP="00452E56">
      <w:pPr>
        <w:pStyle w:val="JournalText"/>
        <w:spacing w:line="240" w:lineRule="auto"/>
        <w:ind w:firstLine="450"/>
        <w:rPr>
          <w:szCs w:val="24"/>
        </w:rPr>
      </w:pPr>
      <w:r>
        <w:rPr>
          <w:szCs w:val="24"/>
        </w:rPr>
        <w:t xml:space="preserve">In general, individuals buried at Iximche’ experienced similar amounts of stress during early childhood, no matter </w:t>
      </w:r>
      <w:r w:rsidR="00507677">
        <w:rPr>
          <w:szCs w:val="24"/>
        </w:rPr>
        <w:t xml:space="preserve">what </w:t>
      </w:r>
      <w:r>
        <w:rPr>
          <w:szCs w:val="24"/>
        </w:rPr>
        <w:t xml:space="preserve">their demographic or social characteristics. </w:t>
      </w:r>
      <w:r w:rsidR="00F858F5">
        <w:rPr>
          <w:szCs w:val="24"/>
        </w:rPr>
        <w:t>C</w:t>
      </w:r>
      <w:r w:rsidR="00F858F5" w:rsidRPr="00E45EF5">
        <w:rPr>
          <w:szCs w:val="24"/>
        </w:rPr>
        <w:t>ompar</w:t>
      </w:r>
      <w:r w:rsidR="00F858F5">
        <w:rPr>
          <w:szCs w:val="24"/>
        </w:rPr>
        <w:t>ison</w:t>
      </w:r>
      <w:r w:rsidR="00F858F5" w:rsidRPr="00E45EF5">
        <w:rPr>
          <w:szCs w:val="24"/>
        </w:rPr>
        <w:t xml:space="preserve">s </w:t>
      </w:r>
      <w:r w:rsidR="00F858F5">
        <w:rPr>
          <w:szCs w:val="24"/>
        </w:rPr>
        <w:t>of</w:t>
      </w:r>
      <w:r w:rsidR="00F858F5" w:rsidRPr="00E45EF5">
        <w:rPr>
          <w:szCs w:val="24"/>
        </w:rPr>
        <w:t xml:space="preserve"> mean ranks </w:t>
      </w:r>
      <w:r w:rsidR="00F858F5" w:rsidRPr="00F858F5">
        <w:rPr>
          <w:szCs w:val="24"/>
        </w:rPr>
        <w:t xml:space="preserve">using the Mann-Whitney </w:t>
      </w:r>
      <w:r w:rsidR="00F858F5" w:rsidRPr="00F858F5">
        <w:rPr>
          <w:i/>
          <w:iCs/>
          <w:szCs w:val="24"/>
        </w:rPr>
        <w:t>U</w:t>
      </w:r>
      <w:r w:rsidR="00F858F5" w:rsidRPr="00F858F5">
        <w:rPr>
          <w:szCs w:val="24"/>
        </w:rPr>
        <w:t xml:space="preserve"> test show no evidence that the number</w:t>
      </w:r>
      <w:r w:rsidR="00452E56" w:rsidRPr="00F858F5">
        <w:rPr>
          <w:szCs w:val="24"/>
        </w:rPr>
        <w:t xml:space="preserve"> of</w:t>
      </w:r>
      <w:r w:rsidR="00756C4F" w:rsidRPr="00F858F5">
        <w:rPr>
          <w:szCs w:val="24"/>
        </w:rPr>
        <w:t xml:space="preserve"> </w:t>
      </w:r>
      <w:r w:rsidR="00DD0B4A">
        <w:rPr>
          <w:szCs w:val="24"/>
        </w:rPr>
        <w:t>enamel defect</w:t>
      </w:r>
      <w:r w:rsidR="00756C4F" w:rsidRPr="00F858F5">
        <w:rPr>
          <w:szCs w:val="24"/>
        </w:rPr>
        <w:t xml:space="preserve">s </w:t>
      </w:r>
      <w:r w:rsidR="00F858F5" w:rsidRPr="00F858F5">
        <w:rPr>
          <w:szCs w:val="24"/>
        </w:rPr>
        <w:t xml:space="preserve">is different </w:t>
      </w:r>
      <w:r w:rsidR="00F628C1" w:rsidRPr="00815CEF">
        <w:rPr>
          <w:szCs w:val="24"/>
        </w:rPr>
        <w:t xml:space="preserve">for </w:t>
      </w:r>
      <w:r w:rsidR="00815CEF">
        <w:rPr>
          <w:szCs w:val="24"/>
        </w:rPr>
        <w:t>d</w:t>
      </w:r>
      <w:r w:rsidR="00756C4F" w:rsidRPr="00815CEF">
        <w:rPr>
          <w:szCs w:val="24"/>
        </w:rPr>
        <w:t>ecapitation</w:t>
      </w:r>
      <w:r w:rsidR="00507677" w:rsidRPr="00815CEF">
        <w:rPr>
          <w:szCs w:val="24"/>
        </w:rPr>
        <w:t>/</w:t>
      </w:r>
      <w:r w:rsidR="00815CEF">
        <w:rPr>
          <w:szCs w:val="24"/>
        </w:rPr>
        <w:t>probable d</w:t>
      </w:r>
      <w:r w:rsidR="00507677" w:rsidRPr="00815CEF">
        <w:rPr>
          <w:szCs w:val="24"/>
        </w:rPr>
        <w:t>ecapitation</w:t>
      </w:r>
      <w:r w:rsidR="00756C4F" w:rsidRPr="00815CEF">
        <w:rPr>
          <w:szCs w:val="24"/>
        </w:rPr>
        <w:t xml:space="preserve"> vs. </w:t>
      </w:r>
      <w:r w:rsidR="00815CEF">
        <w:rPr>
          <w:szCs w:val="24"/>
        </w:rPr>
        <w:t>n</w:t>
      </w:r>
      <w:r w:rsidR="00756C4F" w:rsidRPr="00815CEF">
        <w:rPr>
          <w:szCs w:val="24"/>
        </w:rPr>
        <w:t>ondecapitation</w:t>
      </w:r>
      <w:r w:rsidR="00507677" w:rsidRPr="00815CEF">
        <w:rPr>
          <w:szCs w:val="24"/>
        </w:rPr>
        <w:t>/</w:t>
      </w:r>
      <w:r w:rsidR="00815CEF">
        <w:rPr>
          <w:szCs w:val="24"/>
        </w:rPr>
        <w:t>probable n</w:t>
      </w:r>
      <w:r w:rsidR="00507677" w:rsidRPr="00815CEF">
        <w:rPr>
          <w:szCs w:val="24"/>
        </w:rPr>
        <w:t>on-decapitation</w:t>
      </w:r>
      <w:r w:rsidR="00756C4F" w:rsidRPr="00815CEF">
        <w:rPr>
          <w:szCs w:val="24"/>
        </w:rPr>
        <w:t xml:space="preserve">, </w:t>
      </w:r>
      <w:r w:rsidR="00815CEF">
        <w:rPr>
          <w:szCs w:val="24"/>
        </w:rPr>
        <w:t>f</w:t>
      </w:r>
      <w:r w:rsidR="00F628C1" w:rsidRPr="00815CEF">
        <w:rPr>
          <w:szCs w:val="24"/>
        </w:rPr>
        <w:t>emale</w:t>
      </w:r>
      <w:r w:rsidR="00507677" w:rsidRPr="00815CEF">
        <w:rPr>
          <w:szCs w:val="24"/>
        </w:rPr>
        <w:t>/</w:t>
      </w:r>
      <w:r w:rsidR="00815CEF">
        <w:rPr>
          <w:szCs w:val="24"/>
        </w:rPr>
        <w:t>probable f</w:t>
      </w:r>
      <w:r w:rsidR="00507677" w:rsidRPr="00815CEF">
        <w:rPr>
          <w:szCs w:val="24"/>
        </w:rPr>
        <w:t>emale</w:t>
      </w:r>
      <w:r w:rsidR="00F628C1" w:rsidRPr="00815CEF">
        <w:rPr>
          <w:szCs w:val="24"/>
        </w:rPr>
        <w:t xml:space="preserve"> vs. </w:t>
      </w:r>
      <w:r w:rsidR="00815CEF">
        <w:rPr>
          <w:szCs w:val="24"/>
        </w:rPr>
        <w:t>m</w:t>
      </w:r>
      <w:r w:rsidR="00F628C1" w:rsidRPr="00815CEF">
        <w:rPr>
          <w:szCs w:val="24"/>
        </w:rPr>
        <w:t>ale</w:t>
      </w:r>
      <w:r w:rsidR="00507677" w:rsidRPr="00815CEF">
        <w:rPr>
          <w:szCs w:val="24"/>
        </w:rPr>
        <w:t>/</w:t>
      </w:r>
      <w:r w:rsidR="00815CEF">
        <w:rPr>
          <w:szCs w:val="24"/>
        </w:rPr>
        <w:t>probable m</w:t>
      </w:r>
      <w:r w:rsidR="00507677" w:rsidRPr="00815CEF">
        <w:rPr>
          <w:szCs w:val="24"/>
        </w:rPr>
        <w:t>ale</w:t>
      </w:r>
      <w:r w:rsidR="00756C4F" w:rsidRPr="00815CEF">
        <w:rPr>
          <w:szCs w:val="24"/>
        </w:rPr>
        <w:t xml:space="preserve">, </w:t>
      </w:r>
      <w:r w:rsidR="00EE19A5" w:rsidRPr="00815CEF">
        <w:rPr>
          <w:szCs w:val="24"/>
        </w:rPr>
        <w:t xml:space="preserve">or </w:t>
      </w:r>
      <w:r w:rsidR="00815CEF">
        <w:rPr>
          <w:szCs w:val="24"/>
        </w:rPr>
        <w:t>a</w:t>
      </w:r>
      <w:r w:rsidR="00F628C1" w:rsidRPr="00815CEF">
        <w:rPr>
          <w:szCs w:val="24"/>
        </w:rPr>
        <w:t xml:space="preserve">dult vs. </w:t>
      </w:r>
      <w:r w:rsidR="00815CEF">
        <w:rPr>
          <w:szCs w:val="24"/>
        </w:rPr>
        <w:t>y</w:t>
      </w:r>
      <w:r w:rsidR="00F628C1" w:rsidRPr="00815CEF">
        <w:rPr>
          <w:szCs w:val="24"/>
        </w:rPr>
        <w:t xml:space="preserve">oung </w:t>
      </w:r>
      <w:r w:rsidR="00815CEF">
        <w:rPr>
          <w:szCs w:val="24"/>
        </w:rPr>
        <w:t>a</w:t>
      </w:r>
      <w:r w:rsidR="00F628C1" w:rsidRPr="00815CEF">
        <w:rPr>
          <w:szCs w:val="24"/>
        </w:rPr>
        <w:t xml:space="preserve">dult groups at Iximche’. </w:t>
      </w:r>
      <w:r w:rsidRPr="00815CEF">
        <w:rPr>
          <w:szCs w:val="24"/>
        </w:rPr>
        <w:t xml:space="preserve">Levene’s </w:t>
      </w:r>
      <w:r w:rsidRPr="00815CEF">
        <w:rPr>
          <w:i/>
          <w:iCs/>
          <w:szCs w:val="24"/>
        </w:rPr>
        <w:t>F</w:t>
      </w:r>
      <w:r w:rsidRPr="00815CEF">
        <w:rPr>
          <w:szCs w:val="24"/>
        </w:rPr>
        <w:t xml:space="preserve"> test for homogeneity of variance indicates that the ranges of variation between </w:t>
      </w:r>
      <w:r w:rsidR="00815CEF">
        <w:rPr>
          <w:szCs w:val="24"/>
        </w:rPr>
        <w:t>f</w:t>
      </w:r>
      <w:r w:rsidRPr="00815CEF">
        <w:rPr>
          <w:szCs w:val="24"/>
        </w:rPr>
        <w:t>emale</w:t>
      </w:r>
      <w:r w:rsidR="00507677" w:rsidRPr="00815CEF">
        <w:rPr>
          <w:szCs w:val="24"/>
        </w:rPr>
        <w:t>/</w:t>
      </w:r>
      <w:r w:rsidR="00815CEF">
        <w:rPr>
          <w:szCs w:val="24"/>
        </w:rPr>
        <w:t>probable f</w:t>
      </w:r>
      <w:r w:rsidR="00507677" w:rsidRPr="00815CEF">
        <w:rPr>
          <w:szCs w:val="24"/>
        </w:rPr>
        <w:t>emale</w:t>
      </w:r>
      <w:r w:rsidRPr="00815CEF">
        <w:rPr>
          <w:szCs w:val="24"/>
        </w:rPr>
        <w:t xml:space="preserve"> vs. </w:t>
      </w:r>
      <w:r w:rsidR="00815CEF">
        <w:rPr>
          <w:szCs w:val="24"/>
        </w:rPr>
        <w:t>m</w:t>
      </w:r>
      <w:r w:rsidRPr="00815CEF">
        <w:rPr>
          <w:szCs w:val="24"/>
        </w:rPr>
        <w:t>ale</w:t>
      </w:r>
      <w:r w:rsidR="00507677" w:rsidRPr="00815CEF">
        <w:rPr>
          <w:szCs w:val="24"/>
        </w:rPr>
        <w:t>/</w:t>
      </w:r>
      <w:r w:rsidR="00815CEF">
        <w:rPr>
          <w:szCs w:val="24"/>
        </w:rPr>
        <w:t>probable m</w:t>
      </w:r>
      <w:r w:rsidR="00507677" w:rsidRPr="00815CEF">
        <w:rPr>
          <w:szCs w:val="24"/>
        </w:rPr>
        <w:t>ale</w:t>
      </w:r>
      <w:r w:rsidR="00EE19A5" w:rsidRPr="00815CEF">
        <w:rPr>
          <w:szCs w:val="24"/>
        </w:rPr>
        <w:t xml:space="preserve"> and </w:t>
      </w:r>
      <w:r w:rsidR="00815CEF">
        <w:rPr>
          <w:szCs w:val="24"/>
        </w:rPr>
        <w:t>a</w:t>
      </w:r>
      <w:r w:rsidRPr="00815CEF">
        <w:rPr>
          <w:szCs w:val="24"/>
        </w:rPr>
        <w:t xml:space="preserve">dult vs. </w:t>
      </w:r>
      <w:r w:rsidR="00815CEF">
        <w:rPr>
          <w:szCs w:val="24"/>
        </w:rPr>
        <w:t>y</w:t>
      </w:r>
      <w:r w:rsidRPr="00815CEF">
        <w:rPr>
          <w:szCs w:val="24"/>
        </w:rPr>
        <w:t xml:space="preserve">oung </w:t>
      </w:r>
      <w:r w:rsidR="00815CEF">
        <w:rPr>
          <w:szCs w:val="24"/>
        </w:rPr>
        <w:t>a</w:t>
      </w:r>
      <w:r w:rsidRPr="00815CEF">
        <w:rPr>
          <w:szCs w:val="24"/>
        </w:rPr>
        <w:t xml:space="preserve">dult groups are not statistically different. Data are too sparse to </w:t>
      </w:r>
      <w:r w:rsidR="00EE19A5" w:rsidRPr="00815CEF">
        <w:rPr>
          <w:szCs w:val="24"/>
        </w:rPr>
        <w:t>test</w:t>
      </w:r>
      <w:r w:rsidRPr="00815CEF">
        <w:rPr>
          <w:szCs w:val="24"/>
        </w:rPr>
        <w:t xml:space="preserve"> this for </w:t>
      </w:r>
      <w:r w:rsidR="00815CEF">
        <w:rPr>
          <w:szCs w:val="24"/>
        </w:rPr>
        <w:t>d</w:t>
      </w:r>
      <w:r w:rsidRPr="00815CEF">
        <w:rPr>
          <w:szCs w:val="24"/>
        </w:rPr>
        <w:t>ecapitation</w:t>
      </w:r>
      <w:r w:rsidR="00507677" w:rsidRPr="00815CEF">
        <w:rPr>
          <w:szCs w:val="24"/>
        </w:rPr>
        <w:t>/</w:t>
      </w:r>
      <w:r w:rsidR="00815CEF">
        <w:rPr>
          <w:szCs w:val="24"/>
        </w:rPr>
        <w:t>probable d</w:t>
      </w:r>
      <w:r w:rsidR="00507677" w:rsidRPr="00815CEF">
        <w:rPr>
          <w:szCs w:val="24"/>
        </w:rPr>
        <w:t>ecapitation</w:t>
      </w:r>
      <w:r w:rsidRPr="00815CEF">
        <w:rPr>
          <w:szCs w:val="24"/>
        </w:rPr>
        <w:t xml:space="preserve"> vs. </w:t>
      </w:r>
      <w:r w:rsidR="00815CEF">
        <w:rPr>
          <w:szCs w:val="24"/>
        </w:rPr>
        <w:t>n</w:t>
      </w:r>
      <w:r w:rsidRPr="00815CEF">
        <w:rPr>
          <w:szCs w:val="24"/>
        </w:rPr>
        <w:t>ondecapitation</w:t>
      </w:r>
      <w:r w:rsidR="00507677" w:rsidRPr="00815CEF">
        <w:rPr>
          <w:szCs w:val="24"/>
        </w:rPr>
        <w:t>/</w:t>
      </w:r>
      <w:r w:rsidR="00815CEF">
        <w:rPr>
          <w:szCs w:val="24"/>
        </w:rPr>
        <w:t>probable n</w:t>
      </w:r>
      <w:r w:rsidR="00507677" w:rsidRPr="00815CEF">
        <w:rPr>
          <w:szCs w:val="24"/>
        </w:rPr>
        <w:t>ondecapitation</w:t>
      </w:r>
      <w:r w:rsidRPr="00815CEF">
        <w:rPr>
          <w:szCs w:val="24"/>
        </w:rPr>
        <w:t xml:space="preserve"> groups.</w:t>
      </w:r>
    </w:p>
    <w:p w14:paraId="4A13AF2D" w14:textId="21451C76" w:rsidR="00A40C4A" w:rsidRPr="003A7F6E" w:rsidRDefault="00901A99" w:rsidP="00452E56">
      <w:pPr>
        <w:pStyle w:val="JournalText"/>
        <w:spacing w:line="240" w:lineRule="auto"/>
        <w:rPr>
          <w:szCs w:val="24"/>
        </w:rPr>
      </w:pPr>
      <w:r w:rsidRPr="003A7F6E">
        <w:rPr>
          <w:szCs w:val="24"/>
        </w:rPr>
        <w:t>T</w:t>
      </w:r>
      <w:r w:rsidR="00685C19" w:rsidRPr="003A7F6E">
        <w:rPr>
          <w:szCs w:val="24"/>
        </w:rPr>
        <w:t xml:space="preserve">he correlation between the frequency of defective enamel sections and </w:t>
      </w:r>
      <w:r w:rsidR="00467885" w:rsidRPr="001E396E">
        <w:rPr>
          <w:rFonts w:eastAsia="Times New Roman"/>
          <w:i/>
          <w:iCs/>
          <w:szCs w:val="24"/>
        </w:rPr>
        <w:t>δ</w:t>
      </w:r>
      <w:r w:rsidR="00685C19" w:rsidRPr="003A7F6E">
        <w:rPr>
          <w:szCs w:val="24"/>
          <w:vertAlign w:val="superscript"/>
        </w:rPr>
        <w:t>13</w:t>
      </w:r>
      <w:r w:rsidR="00685C19" w:rsidRPr="003A7F6E">
        <w:rPr>
          <w:szCs w:val="24"/>
        </w:rPr>
        <w:t>C</w:t>
      </w:r>
      <w:r w:rsidR="00856555" w:rsidRPr="003A7F6E">
        <w:rPr>
          <w:szCs w:val="24"/>
          <w:vertAlign w:val="subscript"/>
        </w:rPr>
        <w:t>sc</w:t>
      </w:r>
      <w:r w:rsidR="00685C19" w:rsidRPr="003A7F6E">
        <w:rPr>
          <w:szCs w:val="24"/>
        </w:rPr>
        <w:t xml:space="preserve"> from the teeth is low (Pearson’s </w:t>
      </w:r>
      <w:r w:rsidR="00685C19" w:rsidRPr="003A7F6E">
        <w:rPr>
          <w:i/>
          <w:iCs/>
          <w:szCs w:val="24"/>
        </w:rPr>
        <w:t>r</w:t>
      </w:r>
      <w:r w:rsidR="00685C19" w:rsidRPr="003A7F6E">
        <w:rPr>
          <w:szCs w:val="24"/>
        </w:rPr>
        <w:t xml:space="preserve"> =</w:t>
      </w:r>
      <w:r w:rsidR="00467885" w:rsidRPr="001E396E">
        <w:rPr>
          <w:rFonts w:eastAsia="Times New Roman"/>
          <w:kern w:val="0"/>
          <w:szCs w:val="24"/>
        </w:rPr>
        <w:t xml:space="preserve"> </w:t>
      </w:r>
      <w:r w:rsidR="00467885" w:rsidRPr="001E396E">
        <w:rPr>
          <w:szCs w:val="24"/>
        </w:rPr>
        <w:t>–</w:t>
      </w:r>
      <w:r w:rsidR="003323D5" w:rsidRPr="003A7F6E">
        <w:rPr>
          <w:szCs w:val="24"/>
        </w:rPr>
        <w:t>0</w:t>
      </w:r>
      <w:r w:rsidR="00685C19" w:rsidRPr="003A7F6E">
        <w:rPr>
          <w:szCs w:val="24"/>
        </w:rPr>
        <w:t>.28) in the sample of 19 individuals, which is not statistically significant. Th</w:t>
      </w:r>
      <w:r w:rsidRPr="003A7F6E">
        <w:rPr>
          <w:szCs w:val="24"/>
        </w:rPr>
        <w:t xml:space="preserve">is is not unexpected, since </w:t>
      </w:r>
      <w:r w:rsidR="003A7F6E">
        <w:rPr>
          <w:szCs w:val="24"/>
        </w:rPr>
        <w:t xml:space="preserve">the </w:t>
      </w:r>
      <w:r w:rsidRPr="003A7F6E">
        <w:rPr>
          <w:szCs w:val="24"/>
        </w:rPr>
        <w:t>hypoplas</w:t>
      </w:r>
      <w:r w:rsidR="00DD0B4A">
        <w:rPr>
          <w:szCs w:val="24"/>
        </w:rPr>
        <w:t>tic defects</w:t>
      </w:r>
      <w:r w:rsidRPr="003A7F6E">
        <w:rPr>
          <w:szCs w:val="24"/>
        </w:rPr>
        <w:t xml:space="preserve"> are reflecting stresses during the first seven years of life, while</w:t>
      </w:r>
      <w:r w:rsidR="003A7F6E">
        <w:rPr>
          <w:szCs w:val="24"/>
        </w:rPr>
        <w:t xml:space="preserve"> </w:t>
      </w:r>
      <w:r w:rsidR="00467885" w:rsidRPr="001E396E">
        <w:rPr>
          <w:rFonts w:eastAsia="Times New Roman"/>
          <w:i/>
          <w:iCs/>
          <w:szCs w:val="24"/>
        </w:rPr>
        <w:t>δ</w:t>
      </w:r>
      <w:r w:rsidRPr="003A7F6E">
        <w:rPr>
          <w:szCs w:val="24"/>
          <w:vertAlign w:val="superscript"/>
        </w:rPr>
        <w:t>13</w:t>
      </w:r>
      <w:r w:rsidRPr="003A7F6E">
        <w:rPr>
          <w:szCs w:val="24"/>
        </w:rPr>
        <w:t>C</w:t>
      </w:r>
      <w:r w:rsidRPr="003A7F6E">
        <w:rPr>
          <w:szCs w:val="24"/>
          <w:vertAlign w:val="subscript"/>
        </w:rPr>
        <w:t>sc</w:t>
      </w:r>
      <w:r w:rsidRPr="003A7F6E">
        <w:rPr>
          <w:szCs w:val="24"/>
        </w:rPr>
        <w:t xml:space="preserve"> </w:t>
      </w:r>
      <w:r w:rsidR="00CB4422">
        <w:rPr>
          <w:szCs w:val="24"/>
        </w:rPr>
        <w:t>is</w:t>
      </w:r>
      <w:r w:rsidR="003A7F6E" w:rsidRPr="003A7F6E">
        <w:rPr>
          <w:szCs w:val="24"/>
        </w:rPr>
        <w:t xml:space="preserve"> </w:t>
      </w:r>
      <w:r w:rsidRPr="003A7F6E">
        <w:rPr>
          <w:szCs w:val="24"/>
        </w:rPr>
        <w:t>reflect</w:t>
      </w:r>
      <w:r w:rsidR="003A7F6E" w:rsidRPr="003A7F6E">
        <w:rPr>
          <w:szCs w:val="24"/>
        </w:rPr>
        <w:t>ing</w:t>
      </w:r>
      <w:r w:rsidRPr="003A7F6E">
        <w:rPr>
          <w:szCs w:val="24"/>
        </w:rPr>
        <w:t xml:space="preserve"> diet between 9 ± 2 and 12 ± 3 years of age</w:t>
      </w:r>
      <w:r w:rsidR="003A7F6E" w:rsidRPr="003A7F6E">
        <w:rPr>
          <w:szCs w:val="24"/>
        </w:rPr>
        <w:t>, when third molar crowns typically form</w:t>
      </w:r>
      <w:r w:rsidRPr="003A7F6E">
        <w:rPr>
          <w:szCs w:val="24"/>
        </w:rPr>
        <w:t xml:space="preserve"> in American Indians (Ubelaker 1989).</w:t>
      </w:r>
    </w:p>
    <w:p w14:paraId="179AC44E" w14:textId="30C87D65" w:rsidR="00A40C4A" w:rsidRDefault="00685C19" w:rsidP="00452E56">
      <w:pPr>
        <w:pStyle w:val="JournalText"/>
        <w:spacing w:line="240" w:lineRule="auto"/>
        <w:rPr>
          <w:szCs w:val="24"/>
        </w:rPr>
      </w:pPr>
      <w:r w:rsidRPr="00600222">
        <w:rPr>
          <w:szCs w:val="24"/>
        </w:rPr>
        <w:t xml:space="preserve">Presence of dental caries </w:t>
      </w:r>
      <w:r w:rsidR="00FA6CB9">
        <w:rPr>
          <w:szCs w:val="24"/>
        </w:rPr>
        <w:t xml:space="preserve">at Iximche’ </w:t>
      </w:r>
      <w:r w:rsidRPr="00600222">
        <w:rPr>
          <w:szCs w:val="24"/>
        </w:rPr>
        <w:t xml:space="preserve">was recorded for all </w:t>
      </w:r>
      <w:r w:rsidR="002B252E">
        <w:rPr>
          <w:szCs w:val="24"/>
        </w:rPr>
        <w:t xml:space="preserve">available </w:t>
      </w:r>
      <w:r w:rsidR="00FA6CB9">
        <w:rPr>
          <w:szCs w:val="24"/>
        </w:rPr>
        <w:t xml:space="preserve">permanent </w:t>
      </w:r>
      <w:r w:rsidRPr="00600222">
        <w:rPr>
          <w:szCs w:val="24"/>
        </w:rPr>
        <w:t>teeth.</w:t>
      </w:r>
      <w:r w:rsidR="0089423C">
        <w:rPr>
          <w:szCs w:val="24"/>
        </w:rPr>
        <w:t xml:space="preserve"> </w:t>
      </w:r>
      <w:r w:rsidRPr="00600222">
        <w:rPr>
          <w:szCs w:val="24"/>
        </w:rPr>
        <w:t xml:space="preserve">The </w:t>
      </w:r>
      <w:r>
        <w:rPr>
          <w:szCs w:val="24"/>
        </w:rPr>
        <w:t xml:space="preserve">mean </w:t>
      </w:r>
      <w:r w:rsidRPr="00600222">
        <w:rPr>
          <w:szCs w:val="24"/>
        </w:rPr>
        <w:t>frequency of carious teeth at Iximché (</w:t>
      </w:r>
      <w:r w:rsidR="00E210AA">
        <w:rPr>
          <w:szCs w:val="24"/>
        </w:rPr>
        <w:t>0</w:t>
      </w:r>
      <w:r w:rsidRPr="00600222">
        <w:rPr>
          <w:szCs w:val="24"/>
        </w:rPr>
        <w:t>.0</w:t>
      </w:r>
      <w:r w:rsidR="00FA6CB9">
        <w:rPr>
          <w:szCs w:val="24"/>
        </w:rPr>
        <w:t>9</w:t>
      </w:r>
      <w:r w:rsidRPr="00600222">
        <w:rPr>
          <w:szCs w:val="24"/>
        </w:rPr>
        <w:t xml:space="preserve">) is lower than frequencies reported for </w:t>
      </w:r>
      <w:r w:rsidR="00C56C79">
        <w:rPr>
          <w:szCs w:val="24"/>
        </w:rPr>
        <w:t>many other Maya skeletal series (Whittington 2003:277)</w:t>
      </w:r>
      <w:r w:rsidRPr="00600222">
        <w:rPr>
          <w:szCs w:val="24"/>
        </w:rPr>
        <w:t>.</w:t>
      </w:r>
      <w:r w:rsidR="00EB38E4">
        <w:rPr>
          <w:szCs w:val="24"/>
        </w:rPr>
        <w:t xml:space="preserve"> </w:t>
      </w:r>
      <w:r w:rsidRPr="00600222">
        <w:rPr>
          <w:szCs w:val="24"/>
        </w:rPr>
        <w:t>In comparison with permanent teeth from southern Ontario skeletal populations (Patterson 1984:313), the majority practicing horticulture based on maize, the frequency for Iximch</w:t>
      </w:r>
      <w:r>
        <w:rPr>
          <w:szCs w:val="24"/>
        </w:rPr>
        <w:t>e’</w:t>
      </w:r>
      <w:r w:rsidRPr="00600222">
        <w:rPr>
          <w:szCs w:val="24"/>
        </w:rPr>
        <w:t xml:space="preserve"> is </w:t>
      </w:r>
      <w:r w:rsidR="00FA6CB9" w:rsidRPr="00FA6CB9">
        <w:rPr>
          <w:szCs w:val="24"/>
        </w:rPr>
        <w:t>slightly</w:t>
      </w:r>
      <w:r w:rsidRPr="00FA6CB9">
        <w:rPr>
          <w:szCs w:val="24"/>
        </w:rPr>
        <w:t xml:space="preserve"> greater than the highest three frequencies for five groups relying on hunting and gathering</w:t>
      </w:r>
      <w:r w:rsidRPr="00600222">
        <w:rPr>
          <w:szCs w:val="24"/>
        </w:rPr>
        <w:t xml:space="preserve"> (0</w:t>
      </w:r>
      <w:r w:rsidR="00F60B0F" w:rsidRPr="004F214C">
        <w:rPr>
          <w:rFonts w:eastAsia="Times New Roman"/>
          <w:szCs w:val="24"/>
        </w:rPr>
        <w:t>–</w:t>
      </w:r>
      <w:r w:rsidR="00E210AA">
        <w:rPr>
          <w:szCs w:val="24"/>
        </w:rPr>
        <w:t>0</w:t>
      </w:r>
      <w:r w:rsidRPr="00600222">
        <w:rPr>
          <w:szCs w:val="24"/>
        </w:rPr>
        <w:t>.08). It is lower than any of the frequencies for three groups of maize-based horticulturalists relying somewhat on hunting and gathering or fishing (</w:t>
      </w:r>
      <w:r w:rsidR="00E210AA">
        <w:rPr>
          <w:szCs w:val="24"/>
        </w:rPr>
        <w:t>0</w:t>
      </w:r>
      <w:r w:rsidRPr="00600222">
        <w:rPr>
          <w:szCs w:val="24"/>
        </w:rPr>
        <w:t>.11</w:t>
      </w:r>
      <w:r w:rsidR="00F60B0F" w:rsidRPr="004F214C">
        <w:rPr>
          <w:rFonts w:eastAsia="Times New Roman"/>
          <w:szCs w:val="24"/>
        </w:rPr>
        <w:t>–</w:t>
      </w:r>
      <w:r w:rsidR="00E210AA">
        <w:rPr>
          <w:szCs w:val="24"/>
        </w:rPr>
        <w:t>0</w:t>
      </w:r>
      <w:r w:rsidRPr="00600222">
        <w:rPr>
          <w:szCs w:val="24"/>
        </w:rPr>
        <w:t>.30) and is much lower than the frequencies for six groups relying more heavily on maize-based horticulture (</w:t>
      </w:r>
      <w:r w:rsidR="00E210AA">
        <w:rPr>
          <w:szCs w:val="24"/>
        </w:rPr>
        <w:t>0</w:t>
      </w:r>
      <w:r w:rsidRPr="00600222">
        <w:rPr>
          <w:szCs w:val="24"/>
        </w:rPr>
        <w:t>.22</w:t>
      </w:r>
      <w:r w:rsidR="00F60B0F" w:rsidRPr="004F214C">
        <w:rPr>
          <w:rFonts w:eastAsia="Times New Roman"/>
          <w:szCs w:val="24"/>
        </w:rPr>
        <w:t>–</w:t>
      </w:r>
      <w:r w:rsidR="00E210AA">
        <w:rPr>
          <w:szCs w:val="24"/>
        </w:rPr>
        <w:t>0</w:t>
      </w:r>
      <w:r w:rsidRPr="00600222">
        <w:rPr>
          <w:szCs w:val="24"/>
        </w:rPr>
        <w:t>.41).</w:t>
      </w:r>
    </w:p>
    <w:p w14:paraId="3329C314" w14:textId="1C0882FB" w:rsidR="00A40C4A" w:rsidRPr="00815CEF" w:rsidRDefault="003A7F6E" w:rsidP="00452E56">
      <w:pPr>
        <w:pStyle w:val="JournalText"/>
        <w:spacing w:line="240" w:lineRule="auto"/>
        <w:ind w:firstLine="450"/>
        <w:rPr>
          <w:szCs w:val="24"/>
        </w:rPr>
      </w:pPr>
      <w:r w:rsidRPr="00815CEF">
        <w:rPr>
          <w:szCs w:val="24"/>
        </w:rPr>
        <w:lastRenderedPageBreak/>
        <w:t xml:space="preserve">Individuals buried at Iximche’ had similar frequencies of dental caries, independent of their demographic or social characteristics. Mann-Whitney </w:t>
      </w:r>
      <w:r w:rsidRPr="00815CEF">
        <w:rPr>
          <w:i/>
          <w:iCs/>
          <w:szCs w:val="24"/>
        </w:rPr>
        <w:t>U</w:t>
      </w:r>
      <w:r w:rsidRPr="00815CEF">
        <w:rPr>
          <w:szCs w:val="24"/>
        </w:rPr>
        <w:t xml:space="preserve"> </w:t>
      </w:r>
      <w:r w:rsidR="00D76328" w:rsidRPr="00815CEF">
        <w:rPr>
          <w:szCs w:val="24"/>
        </w:rPr>
        <w:t xml:space="preserve">and Levene’s </w:t>
      </w:r>
      <w:r w:rsidR="00D76328" w:rsidRPr="00815CEF">
        <w:rPr>
          <w:i/>
          <w:iCs/>
          <w:szCs w:val="24"/>
        </w:rPr>
        <w:t>F</w:t>
      </w:r>
      <w:r w:rsidR="00D76328" w:rsidRPr="00815CEF">
        <w:rPr>
          <w:szCs w:val="24"/>
        </w:rPr>
        <w:t xml:space="preserve"> </w:t>
      </w:r>
      <w:r w:rsidRPr="00815CEF">
        <w:rPr>
          <w:szCs w:val="24"/>
        </w:rPr>
        <w:t>test</w:t>
      </w:r>
      <w:r w:rsidR="00452E56" w:rsidRPr="00815CEF">
        <w:rPr>
          <w:szCs w:val="24"/>
        </w:rPr>
        <w:t>s indicate no significant difference</w:t>
      </w:r>
      <w:r w:rsidR="00BE51F4" w:rsidRPr="00815CEF">
        <w:rPr>
          <w:szCs w:val="24"/>
        </w:rPr>
        <w:t>s</w:t>
      </w:r>
      <w:r w:rsidR="00452E56" w:rsidRPr="00815CEF">
        <w:rPr>
          <w:szCs w:val="24"/>
        </w:rPr>
        <w:t xml:space="preserve"> in </w:t>
      </w:r>
      <w:r w:rsidR="00906E30" w:rsidRPr="00815CEF">
        <w:rPr>
          <w:szCs w:val="24"/>
        </w:rPr>
        <w:t>dental caries for</w:t>
      </w:r>
      <w:r w:rsidRPr="00815CEF">
        <w:rPr>
          <w:szCs w:val="24"/>
        </w:rPr>
        <w:t xml:space="preserve"> </w:t>
      </w:r>
      <w:r w:rsidR="00815CEF">
        <w:rPr>
          <w:szCs w:val="24"/>
        </w:rPr>
        <w:t>d</w:t>
      </w:r>
      <w:r w:rsidRPr="00815CEF">
        <w:rPr>
          <w:szCs w:val="24"/>
        </w:rPr>
        <w:t>ecapitation</w:t>
      </w:r>
      <w:r w:rsidR="00507677" w:rsidRPr="00815CEF">
        <w:rPr>
          <w:szCs w:val="24"/>
        </w:rPr>
        <w:t>/</w:t>
      </w:r>
      <w:r w:rsidR="00815CEF">
        <w:rPr>
          <w:szCs w:val="24"/>
        </w:rPr>
        <w:t>probable d</w:t>
      </w:r>
      <w:r w:rsidR="00507677" w:rsidRPr="00815CEF">
        <w:rPr>
          <w:szCs w:val="24"/>
        </w:rPr>
        <w:t>ecapitation</w:t>
      </w:r>
      <w:r w:rsidRPr="00815CEF">
        <w:rPr>
          <w:szCs w:val="24"/>
        </w:rPr>
        <w:t xml:space="preserve"> vs. </w:t>
      </w:r>
      <w:r w:rsidR="00815CEF">
        <w:rPr>
          <w:szCs w:val="24"/>
        </w:rPr>
        <w:t>n</w:t>
      </w:r>
      <w:r w:rsidRPr="00815CEF">
        <w:rPr>
          <w:szCs w:val="24"/>
        </w:rPr>
        <w:t>ondecapitation</w:t>
      </w:r>
      <w:r w:rsidR="00507677" w:rsidRPr="00815CEF">
        <w:rPr>
          <w:szCs w:val="24"/>
        </w:rPr>
        <w:t>/</w:t>
      </w:r>
      <w:r w:rsidR="00815CEF">
        <w:rPr>
          <w:szCs w:val="24"/>
        </w:rPr>
        <w:t>probable n</w:t>
      </w:r>
      <w:r w:rsidR="00507677" w:rsidRPr="00815CEF">
        <w:rPr>
          <w:szCs w:val="24"/>
        </w:rPr>
        <w:t>ondecapitation</w:t>
      </w:r>
      <w:r w:rsidRPr="00815CEF">
        <w:rPr>
          <w:szCs w:val="24"/>
        </w:rPr>
        <w:t xml:space="preserve">, </w:t>
      </w:r>
      <w:r w:rsidR="00815CEF">
        <w:rPr>
          <w:szCs w:val="24"/>
        </w:rPr>
        <w:t>f</w:t>
      </w:r>
      <w:r w:rsidRPr="00815CEF">
        <w:rPr>
          <w:szCs w:val="24"/>
        </w:rPr>
        <w:t>emale</w:t>
      </w:r>
      <w:r w:rsidR="00507677" w:rsidRPr="00815CEF">
        <w:rPr>
          <w:szCs w:val="24"/>
        </w:rPr>
        <w:t>/</w:t>
      </w:r>
      <w:r w:rsidR="00815CEF">
        <w:rPr>
          <w:szCs w:val="24"/>
        </w:rPr>
        <w:t>probable f</w:t>
      </w:r>
      <w:r w:rsidR="00507677" w:rsidRPr="00815CEF">
        <w:rPr>
          <w:szCs w:val="24"/>
        </w:rPr>
        <w:t>emale</w:t>
      </w:r>
      <w:r w:rsidRPr="00815CEF">
        <w:rPr>
          <w:szCs w:val="24"/>
        </w:rPr>
        <w:t xml:space="preserve"> vs. </w:t>
      </w:r>
      <w:r w:rsidR="00815CEF">
        <w:rPr>
          <w:szCs w:val="24"/>
        </w:rPr>
        <w:t>m</w:t>
      </w:r>
      <w:r w:rsidRPr="00815CEF">
        <w:rPr>
          <w:szCs w:val="24"/>
        </w:rPr>
        <w:t>ale</w:t>
      </w:r>
      <w:r w:rsidR="00507677" w:rsidRPr="00815CEF">
        <w:rPr>
          <w:szCs w:val="24"/>
        </w:rPr>
        <w:t>/</w:t>
      </w:r>
      <w:r w:rsidR="00815CEF">
        <w:rPr>
          <w:szCs w:val="24"/>
        </w:rPr>
        <w:t>probable m</w:t>
      </w:r>
      <w:r w:rsidR="00507677" w:rsidRPr="00815CEF">
        <w:rPr>
          <w:szCs w:val="24"/>
        </w:rPr>
        <w:t>ale</w:t>
      </w:r>
      <w:r w:rsidRPr="00815CEF">
        <w:rPr>
          <w:szCs w:val="24"/>
        </w:rPr>
        <w:t>,</w:t>
      </w:r>
      <w:r w:rsidR="00D76328" w:rsidRPr="00815CEF">
        <w:rPr>
          <w:szCs w:val="24"/>
        </w:rPr>
        <w:t xml:space="preserve"> </w:t>
      </w:r>
      <w:r w:rsidR="002F19F7" w:rsidRPr="00815CEF">
        <w:rPr>
          <w:szCs w:val="24"/>
        </w:rPr>
        <w:t xml:space="preserve">or </w:t>
      </w:r>
      <w:r w:rsidR="00815CEF">
        <w:rPr>
          <w:szCs w:val="24"/>
        </w:rPr>
        <w:t>a</w:t>
      </w:r>
      <w:r w:rsidRPr="00815CEF">
        <w:rPr>
          <w:szCs w:val="24"/>
        </w:rPr>
        <w:t xml:space="preserve">dult vs. </w:t>
      </w:r>
      <w:r w:rsidR="00815CEF">
        <w:rPr>
          <w:szCs w:val="24"/>
        </w:rPr>
        <w:t>y</w:t>
      </w:r>
      <w:r w:rsidRPr="00815CEF">
        <w:rPr>
          <w:szCs w:val="24"/>
        </w:rPr>
        <w:t xml:space="preserve">oung </w:t>
      </w:r>
      <w:r w:rsidR="00815CEF">
        <w:rPr>
          <w:szCs w:val="24"/>
        </w:rPr>
        <w:t>a</w:t>
      </w:r>
      <w:r w:rsidRPr="00815CEF">
        <w:rPr>
          <w:szCs w:val="24"/>
        </w:rPr>
        <w:t>dult groups at Iximche’.</w:t>
      </w:r>
    </w:p>
    <w:p w14:paraId="7D04F3AF" w14:textId="1003BFAF" w:rsidR="00A40C4A" w:rsidRDefault="00685C19" w:rsidP="00452E56">
      <w:pPr>
        <w:pStyle w:val="JournalText"/>
        <w:spacing w:line="240" w:lineRule="auto"/>
        <w:rPr>
          <w:szCs w:val="24"/>
        </w:rPr>
      </w:pPr>
      <w:r w:rsidRPr="00600222">
        <w:rPr>
          <w:szCs w:val="24"/>
        </w:rPr>
        <w:t xml:space="preserve">Comparison of </w:t>
      </w:r>
      <w:r w:rsidR="002E3861" w:rsidRPr="001E396E">
        <w:rPr>
          <w:rFonts w:eastAsia="Times New Roman"/>
          <w:i/>
          <w:iCs/>
          <w:szCs w:val="24"/>
        </w:rPr>
        <w:t>δ</w:t>
      </w:r>
      <w:r w:rsidRPr="00600222">
        <w:rPr>
          <w:szCs w:val="24"/>
          <w:vertAlign w:val="superscript"/>
        </w:rPr>
        <w:t>13</w:t>
      </w:r>
      <w:r w:rsidRPr="00600222">
        <w:rPr>
          <w:szCs w:val="24"/>
        </w:rPr>
        <w:t>C</w:t>
      </w:r>
      <w:r w:rsidR="00963E0C">
        <w:rPr>
          <w:szCs w:val="24"/>
          <w:vertAlign w:val="subscript"/>
        </w:rPr>
        <w:t>sc</w:t>
      </w:r>
      <w:r w:rsidRPr="00600222">
        <w:rPr>
          <w:szCs w:val="24"/>
        </w:rPr>
        <w:t xml:space="preserve"> to frequencies of carious teeth per individual for the same 43 individuals whose third molars were studied for stable isotopes would seem to be </w:t>
      </w:r>
      <w:r w:rsidR="00EF2E64">
        <w:rPr>
          <w:szCs w:val="24"/>
        </w:rPr>
        <w:t>a</w:t>
      </w:r>
      <w:r w:rsidRPr="00600222">
        <w:rPr>
          <w:szCs w:val="24"/>
        </w:rPr>
        <w:t xml:space="preserve"> valid approach to exposing the relationship between stable isotopes and this skeletal indicator of diet. The correlation is </w:t>
      </w:r>
      <w:r>
        <w:rPr>
          <w:szCs w:val="24"/>
        </w:rPr>
        <w:t xml:space="preserve">low (Pearson’s </w:t>
      </w:r>
      <w:r w:rsidRPr="00E210AA">
        <w:rPr>
          <w:i/>
          <w:iCs/>
          <w:szCs w:val="24"/>
        </w:rPr>
        <w:t>r</w:t>
      </w:r>
      <w:r>
        <w:rPr>
          <w:szCs w:val="24"/>
        </w:rPr>
        <w:t xml:space="preserve"> =</w:t>
      </w:r>
      <w:r w:rsidR="00E210AA">
        <w:rPr>
          <w:szCs w:val="24"/>
        </w:rPr>
        <w:t xml:space="preserve"> </w:t>
      </w:r>
      <w:r w:rsidR="002E3861" w:rsidRPr="001E396E">
        <w:rPr>
          <w:szCs w:val="24"/>
        </w:rPr>
        <w:t>–</w:t>
      </w:r>
      <w:r w:rsidR="00E210AA">
        <w:rPr>
          <w:szCs w:val="24"/>
        </w:rPr>
        <w:t>0</w:t>
      </w:r>
      <w:r w:rsidRPr="00600222">
        <w:rPr>
          <w:szCs w:val="24"/>
        </w:rPr>
        <w:t>.</w:t>
      </w:r>
      <w:r>
        <w:rPr>
          <w:szCs w:val="24"/>
        </w:rPr>
        <w:t>12)</w:t>
      </w:r>
      <w:r w:rsidR="00A829BD">
        <w:rPr>
          <w:szCs w:val="24"/>
        </w:rPr>
        <w:t xml:space="preserve"> and</w:t>
      </w:r>
      <w:r w:rsidRPr="00600222">
        <w:rPr>
          <w:szCs w:val="24"/>
        </w:rPr>
        <w:t xml:space="preserve"> not statistically significant. </w:t>
      </w:r>
      <w:r w:rsidR="00EB38E4">
        <w:rPr>
          <w:szCs w:val="24"/>
        </w:rPr>
        <w:t>F</w:t>
      </w:r>
      <w:r w:rsidR="00EB38E4" w:rsidRPr="00600222">
        <w:rPr>
          <w:szCs w:val="24"/>
        </w:rPr>
        <w:t>requency of dental caries appear</w:t>
      </w:r>
      <w:r w:rsidR="00EB38E4">
        <w:rPr>
          <w:szCs w:val="24"/>
        </w:rPr>
        <w:t>s</w:t>
      </w:r>
      <w:r w:rsidR="00EB38E4" w:rsidRPr="00600222">
        <w:rPr>
          <w:szCs w:val="24"/>
        </w:rPr>
        <w:t xml:space="preserve"> </w:t>
      </w:r>
      <w:r w:rsidRPr="00600222">
        <w:rPr>
          <w:szCs w:val="24"/>
        </w:rPr>
        <w:t xml:space="preserve">to be statistically unrelated </w:t>
      </w:r>
      <w:r w:rsidR="00EB38E4">
        <w:rPr>
          <w:szCs w:val="24"/>
        </w:rPr>
        <w:t xml:space="preserve">to </w:t>
      </w:r>
      <w:r w:rsidR="005A331A">
        <w:rPr>
          <w:szCs w:val="24"/>
        </w:rPr>
        <w:t>degree of</w:t>
      </w:r>
      <w:r w:rsidR="00EB38E4">
        <w:rPr>
          <w:szCs w:val="24"/>
        </w:rPr>
        <w:t xml:space="preserve"> d</w:t>
      </w:r>
      <w:r w:rsidR="00EB38E4" w:rsidRPr="00600222">
        <w:rPr>
          <w:szCs w:val="24"/>
        </w:rPr>
        <w:t xml:space="preserve">ependency on maize </w:t>
      </w:r>
      <w:r w:rsidR="00EB38E4">
        <w:rPr>
          <w:szCs w:val="24"/>
        </w:rPr>
        <w:t xml:space="preserve">in the diet </w:t>
      </w:r>
      <w:r w:rsidR="00EB38E4" w:rsidRPr="00600222">
        <w:rPr>
          <w:szCs w:val="24"/>
        </w:rPr>
        <w:t xml:space="preserve">and </w:t>
      </w:r>
      <w:r w:rsidRPr="00600222">
        <w:rPr>
          <w:szCs w:val="24"/>
        </w:rPr>
        <w:t>in the skeletons from Iximch</w:t>
      </w:r>
      <w:r>
        <w:rPr>
          <w:szCs w:val="24"/>
        </w:rPr>
        <w:t>e’</w:t>
      </w:r>
      <w:r w:rsidRPr="00600222">
        <w:rPr>
          <w:szCs w:val="24"/>
        </w:rPr>
        <w:t>.</w:t>
      </w:r>
    </w:p>
    <w:p w14:paraId="504BF6CC" w14:textId="0BF7582C" w:rsidR="00A40C4A" w:rsidRDefault="00507677" w:rsidP="00452E56">
      <w:pPr>
        <w:pStyle w:val="JournalText"/>
        <w:spacing w:line="240" w:lineRule="auto"/>
        <w:rPr>
          <w:szCs w:val="24"/>
        </w:rPr>
      </w:pPr>
      <w:r w:rsidRPr="00600222">
        <w:rPr>
          <w:szCs w:val="24"/>
        </w:rPr>
        <w:t>One way to interpret th</w:t>
      </w:r>
      <w:r>
        <w:rPr>
          <w:szCs w:val="24"/>
        </w:rPr>
        <w:t>e caries data</w:t>
      </w:r>
      <w:r w:rsidRPr="00600222">
        <w:rPr>
          <w:szCs w:val="24"/>
        </w:rPr>
        <w:t xml:space="preserve"> is that people buried at Iximch</w:t>
      </w:r>
      <w:r>
        <w:rPr>
          <w:szCs w:val="24"/>
        </w:rPr>
        <w:t>e’</w:t>
      </w:r>
      <w:r w:rsidRPr="00600222">
        <w:rPr>
          <w:szCs w:val="24"/>
        </w:rPr>
        <w:t xml:space="preserve"> did not rely particularly heavily on maize-based horticulture</w:t>
      </w:r>
      <w:r>
        <w:rPr>
          <w:szCs w:val="24"/>
        </w:rPr>
        <w:t>, but this is at odds with stable isotope data</w:t>
      </w:r>
      <w:r w:rsidRPr="00600222">
        <w:rPr>
          <w:szCs w:val="24"/>
        </w:rPr>
        <w:t>.</w:t>
      </w:r>
      <w:r>
        <w:rPr>
          <w:szCs w:val="24"/>
        </w:rPr>
        <w:t xml:space="preserve"> Low caries frequency can also be related to infrequent consumption of carbohydrates during the course of the day (i.e., few snacks between meals) rather than a low proportion of carbohydrates in the diet (Bibby 1961). This </w:t>
      </w:r>
      <w:r w:rsidR="00EB38E4">
        <w:rPr>
          <w:szCs w:val="24"/>
        </w:rPr>
        <w:t>is</w:t>
      </w:r>
      <w:r>
        <w:rPr>
          <w:szCs w:val="24"/>
        </w:rPr>
        <w:t xml:space="preserve"> a </w:t>
      </w:r>
      <w:r w:rsidR="00EB38E4">
        <w:rPr>
          <w:szCs w:val="24"/>
        </w:rPr>
        <w:t>more reasonable</w:t>
      </w:r>
      <w:r>
        <w:rPr>
          <w:szCs w:val="24"/>
        </w:rPr>
        <w:t xml:space="preserve"> interpretation.</w:t>
      </w:r>
    </w:p>
    <w:p w14:paraId="44C3A7DF" w14:textId="7DEBC691" w:rsidR="00366FDA" w:rsidRDefault="001E5D1E" w:rsidP="005A331A">
      <w:pPr>
        <w:pStyle w:val="JournalText"/>
        <w:spacing w:line="240" w:lineRule="auto"/>
        <w:rPr>
          <w:szCs w:val="24"/>
        </w:rPr>
      </w:pPr>
      <w:r>
        <w:rPr>
          <w:szCs w:val="24"/>
        </w:rPr>
        <w:t>P</w:t>
      </w:r>
      <w:r w:rsidR="00366FDA" w:rsidRPr="00600222">
        <w:rPr>
          <w:szCs w:val="24"/>
        </w:rPr>
        <w:t xml:space="preserve">olishing </w:t>
      </w:r>
      <w:r>
        <w:rPr>
          <w:szCs w:val="24"/>
        </w:rPr>
        <w:t>of the labial surface or one or more mandibular incisors or canines, reportedly caused by the use of lip plugs in a Rupert Harbour, British Columbia skeletal series (Milner and Larson 1991:370)</w:t>
      </w:r>
      <w:r w:rsidR="002E3861">
        <w:rPr>
          <w:szCs w:val="24"/>
        </w:rPr>
        <w:t>,</w:t>
      </w:r>
      <w:r>
        <w:rPr>
          <w:szCs w:val="24"/>
        </w:rPr>
        <w:t xml:space="preserve"> </w:t>
      </w:r>
      <w:r w:rsidR="00366FDA" w:rsidRPr="00600222">
        <w:rPr>
          <w:szCs w:val="24"/>
        </w:rPr>
        <w:t>could be a sign of high status</w:t>
      </w:r>
      <w:r w:rsidR="00592748">
        <w:rPr>
          <w:szCs w:val="24"/>
        </w:rPr>
        <w:t xml:space="preserve"> </w:t>
      </w:r>
      <w:r w:rsidR="004A6ABC">
        <w:rPr>
          <w:szCs w:val="24"/>
        </w:rPr>
        <w:t xml:space="preserve">(Miller 2012:239) </w:t>
      </w:r>
      <w:r w:rsidR="00592748">
        <w:rPr>
          <w:szCs w:val="24"/>
        </w:rPr>
        <w:t>or foreign origin, or both</w:t>
      </w:r>
      <w:r w:rsidR="00366FDA" w:rsidRPr="00600222">
        <w:rPr>
          <w:szCs w:val="24"/>
        </w:rPr>
        <w:t xml:space="preserve">. </w:t>
      </w:r>
      <w:r w:rsidR="00963E0C">
        <w:rPr>
          <w:szCs w:val="24"/>
        </w:rPr>
        <w:t>No labrets were excavated at Iximche’, but Carmack (1981:262)</w:t>
      </w:r>
      <w:r w:rsidR="005412BD">
        <w:rPr>
          <w:szCs w:val="24"/>
        </w:rPr>
        <w:t xml:space="preserve"> reported an amber labret from a burial </w:t>
      </w:r>
      <w:r w:rsidR="005412BD" w:rsidRPr="00EA2F0E">
        <w:rPr>
          <w:szCs w:val="24"/>
        </w:rPr>
        <w:t>exacav</w:t>
      </w:r>
      <w:r w:rsidR="00592748" w:rsidRPr="00EA2F0E">
        <w:rPr>
          <w:szCs w:val="24"/>
        </w:rPr>
        <w:t>a</w:t>
      </w:r>
      <w:r w:rsidR="005412BD" w:rsidRPr="00EA2F0E">
        <w:rPr>
          <w:szCs w:val="24"/>
        </w:rPr>
        <w:t>ted at Q’</w:t>
      </w:r>
      <w:r w:rsidR="008A58CF" w:rsidRPr="00EA2F0E">
        <w:rPr>
          <w:szCs w:val="24"/>
        </w:rPr>
        <w:t>u</w:t>
      </w:r>
      <w:r w:rsidR="005412BD" w:rsidRPr="00EA2F0E">
        <w:rPr>
          <w:szCs w:val="24"/>
        </w:rPr>
        <w:t xml:space="preserve">markaj, the K’iche’ capital. </w:t>
      </w:r>
      <w:r w:rsidR="008A2485" w:rsidRPr="00EA2F0E">
        <w:rPr>
          <w:szCs w:val="24"/>
        </w:rPr>
        <w:t xml:space="preserve">Mann-Whitney </w:t>
      </w:r>
      <w:r w:rsidR="008A2485" w:rsidRPr="00EA2F0E">
        <w:rPr>
          <w:i/>
          <w:iCs/>
          <w:szCs w:val="24"/>
        </w:rPr>
        <w:t>U</w:t>
      </w:r>
      <w:r w:rsidR="008A2485" w:rsidRPr="00EA2F0E">
        <w:rPr>
          <w:szCs w:val="24"/>
        </w:rPr>
        <w:t xml:space="preserve"> </w:t>
      </w:r>
      <w:r w:rsidR="005412BD" w:rsidRPr="00EA2F0E">
        <w:rPr>
          <w:szCs w:val="24"/>
        </w:rPr>
        <w:t xml:space="preserve">and Levene’s </w:t>
      </w:r>
      <w:r w:rsidR="005412BD" w:rsidRPr="00EA2F0E">
        <w:rPr>
          <w:i/>
          <w:iCs/>
          <w:szCs w:val="24"/>
        </w:rPr>
        <w:t>F</w:t>
      </w:r>
      <w:r w:rsidR="00452E56" w:rsidRPr="00EA2F0E">
        <w:rPr>
          <w:szCs w:val="24"/>
        </w:rPr>
        <w:t xml:space="preserve"> tests indicate no significant difference</w:t>
      </w:r>
      <w:r w:rsidR="00BE51F4" w:rsidRPr="00EA2F0E">
        <w:rPr>
          <w:szCs w:val="24"/>
        </w:rPr>
        <w:t>s</w:t>
      </w:r>
      <w:r w:rsidR="00452E56" w:rsidRPr="00EA2F0E">
        <w:rPr>
          <w:szCs w:val="24"/>
        </w:rPr>
        <w:t xml:space="preserve"> in </w:t>
      </w:r>
      <w:r w:rsidR="00906E30" w:rsidRPr="00EA2F0E">
        <w:rPr>
          <w:szCs w:val="24"/>
        </w:rPr>
        <w:t>polishing between</w:t>
      </w:r>
      <w:r w:rsidR="008A2485" w:rsidRPr="00EA2F0E">
        <w:rPr>
          <w:szCs w:val="24"/>
        </w:rPr>
        <w:t xml:space="preserve"> </w:t>
      </w:r>
      <w:r w:rsidR="00815CEF" w:rsidRPr="00815CEF">
        <w:rPr>
          <w:szCs w:val="24"/>
        </w:rPr>
        <w:t>a</w:t>
      </w:r>
      <w:r w:rsidR="008A2485" w:rsidRPr="00815CEF">
        <w:rPr>
          <w:szCs w:val="24"/>
        </w:rPr>
        <w:t xml:space="preserve">dult </w:t>
      </w:r>
      <w:r w:rsidR="00906E30" w:rsidRPr="00815CEF">
        <w:rPr>
          <w:szCs w:val="24"/>
        </w:rPr>
        <w:t>and</w:t>
      </w:r>
      <w:r w:rsidR="008A2485" w:rsidRPr="00815CEF">
        <w:rPr>
          <w:szCs w:val="24"/>
        </w:rPr>
        <w:t xml:space="preserve"> </w:t>
      </w:r>
      <w:r w:rsidR="00815CEF" w:rsidRPr="00815CEF">
        <w:rPr>
          <w:szCs w:val="24"/>
        </w:rPr>
        <w:t>y</w:t>
      </w:r>
      <w:r w:rsidR="008A2485" w:rsidRPr="00815CEF">
        <w:rPr>
          <w:szCs w:val="24"/>
        </w:rPr>
        <w:t xml:space="preserve">oung </w:t>
      </w:r>
      <w:r w:rsidR="00815CEF" w:rsidRPr="00815CEF">
        <w:rPr>
          <w:szCs w:val="24"/>
        </w:rPr>
        <w:t>a</w:t>
      </w:r>
      <w:r w:rsidR="008A2485" w:rsidRPr="00815CEF">
        <w:rPr>
          <w:szCs w:val="24"/>
        </w:rPr>
        <w:t xml:space="preserve">dult </w:t>
      </w:r>
      <w:r w:rsidR="008A2485" w:rsidRPr="00EA2F0E">
        <w:rPr>
          <w:szCs w:val="24"/>
        </w:rPr>
        <w:t xml:space="preserve">groups at Iximche’. </w:t>
      </w:r>
      <w:r w:rsidR="005412BD" w:rsidRPr="00EA2F0E">
        <w:rPr>
          <w:szCs w:val="24"/>
        </w:rPr>
        <w:t xml:space="preserve">The small number </w:t>
      </w:r>
      <w:r w:rsidR="00EB38E4" w:rsidRPr="00EA2F0E">
        <w:rPr>
          <w:szCs w:val="24"/>
        </w:rPr>
        <w:t>in the</w:t>
      </w:r>
      <w:r w:rsidR="005412BD" w:rsidRPr="00EA2F0E">
        <w:rPr>
          <w:szCs w:val="24"/>
        </w:rPr>
        <w:t xml:space="preserve"> </w:t>
      </w:r>
      <w:r w:rsidR="00815CEF" w:rsidRPr="00815CEF">
        <w:rPr>
          <w:szCs w:val="24"/>
        </w:rPr>
        <w:t>n</w:t>
      </w:r>
      <w:r w:rsidR="005412BD" w:rsidRPr="00815CEF">
        <w:rPr>
          <w:szCs w:val="24"/>
        </w:rPr>
        <w:t>ondecapitation</w:t>
      </w:r>
      <w:r w:rsidR="00EB38E4" w:rsidRPr="00815CEF">
        <w:rPr>
          <w:szCs w:val="24"/>
        </w:rPr>
        <w:t>/</w:t>
      </w:r>
      <w:r w:rsidR="00815CEF" w:rsidRPr="00815CEF">
        <w:rPr>
          <w:szCs w:val="24"/>
        </w:rPr>
        <w:t>probable n</w:t>
      </w:r>
      <w:r w:rsidR="00EB38E4" w:rsidRPr="00815CEF">
        <w:rPr>
          <w:szCs w:val="24"/>
        </w:rPr>
        <w:t xml:space="preserve">ondecapitation </w:t>
      </w:r>
      <w:r w:rsidR="00EB38E4" w:rsidRPr="00EA2F0E">
        <w:rPr>
          <w:szCs w:val="24"/>
        </w:rPr>
        <w:t>group</w:t>
      </w:r>
      <w:r w:rsidR="005412BD" w:rsidRPr="00EA2F0E">
        <w:rPr>
          <w:szCs w:val="24"/>
        </w:rPr>
        <w:t xml:space="preserve"> that could be evaluated (</w:t>
      </w:r>
      <w:r w:rsidR="005412BD" w:rsidRPr="00EA2F0E">
        <w:rPr>
          <w:i/>
          <w:iCs/>
          <w:szCs w:val="24"/>
        </w:rPr>
        <w:t>n</w:t>
      </w:r>
      <w:r w:rsidR="005412BD" w:rsidRPr="00EA2F0E">
        <w:rPr>
          <w:szCs w:val="24"/>
        </w:rPr>
        <w:t xml:space="preserve"> = 1) makes statistical comparison</w:t>
      </w:r>
      <w:r w:rsidR="00EB38E4" w:rsidRPr="00EA2F0E">
        <w:rPr>
          <w:szCs w:val="24"/>
        </w:rPr>
        <w:t>s</w:t>
      </w:r>
      <w:r w:rsidR="005412BD" w:rsidRPr="00EA2F0E">
        <w:rPr>
          <w:szCs w:val="24"/>
        </w:rPr>
        <w:t xml:space="preserve"> with </w:t>
      </w:r>
      <w:r w:rsidR="00EB38E4" w:rsidRPr="00EA2F0E">
        <w:rPr>
          <w:szCs w:val="24"/>
        </w:rPr>
        <w:t xml:space="preserve">the </w:t>
      </w:r>
      <w:r w:rsidR="00815CEF" w:rsidRPr="00815CEF">
        <w:rPr>
          <w:szCs w:val="24"/>
        </w:rPr>
        <w:t>d</w:t>
      </w:r>
      <w:r w:rsidR="005412BD" w:rsidRPr="00815CEF">
        <w:rPr>
          <w:szCs w:val="24"/>
        </w:rPr>
        <w:t>ecapitation</w:t>
      </w:r>
      <w:r w:rsidR="00EB38E4" w:rsidRPr="00815CEF">
        <w:rPr>
          <w:szCs w:val="24"/>
        </w:rPr>
        <w:t>/</w:t>
      </w:r>
      <w:r w:rsidR="00815CEF" w:rsidRPr="00815CEF">
        <w:rPr>
          <w:szCs w:val="24"/>
        </w:rPr>
        <w:t>probable d</w:t>
      </w:r>
      <w:r w:rsidR="00EB38E4" w:rsidRPr="00815CEF">
        <w:rPr>
          <w:szCs w:val="24"/>
        </w:rPr>
        <w:t>ecapitation</w:t>
      </w:r>
      <w:r w:rsidR="00815CEF" w:rsidRPr="00815CEF">
        <w:rPr>
          <w:szCs w:val="24"/>
        </w:rPr>
        <w:t xml:space="preserve"> </w:t>
      </w:r>
      <w:r w:rsidR="00EB38E4" w:rsidRPr="00EA2F0E">
        <w:rPr>
          <w:szCs w:val="24"/>
        </w:rPr>
        <w:t>group</w:t>
      </w:r>
      <w:r w:rsidR="005412BD" w:rsidRPr="00EA2F0E">
        <w:rPr>
          <w:szCs w:val="24"/>
        </w:rPr>
        <w:t xml:space="preserve"> dangerous. </w:t>
      </w:r>
      <w:r w:rsidR="0002528F" w:rsidRPr="00EA2F0E">
        <w:rPr>
          <w:szCs w:val="24"/>
        </w:rPr>
        <w:t xml:space="preserve">However, </w:t>
      </w:r>
      <w:r w:rsidR="00BE51F4" w:rsidRPr="00EA2F0E">
        <w:rPr>
          <w:szCs w:val="24"/>
        </w:rPr>
        <w:t xml:space="preserve">there are significant differences in </w:t>
      </w:r>
      <w:r w:rsidR="00906E30" w:rsidRPr="00EA2F0E">
        <w:rPr>
          <w:szCs w:val="24"/>
        </w:rPr>
        <w:t>polishing between</w:t>
      </w:r>
      <w:r w:rsidR="008A2485" w:rsidRPr="00EA2F0E">
        <w:rPr>
          <w:szCs w:val="24"/>
        </w:rPr>
        <w:t xml:space="preserve"> </w:t>
      </w:r>
      <w:r w:rsidR="00815CEF">
        <w:rPr>
          <w:szCs w:val="24"/>
        </w:rPr>
        <w:t>f</w:t>
      </w:r>
      <w:r w:rsidR="008A2485" w:rsidRPr="00815CEF">
        <w:rPr>
          <w:szCs w:val="24"/>
        </w:rPr>
        <w:t>emale</w:t>
      </w:r>
      <w:r w:rsidR="00EB38E4" w:rsidRPr="00815CEF">
        <w:rPr>
          <w:szCs w:val="24"/>
        </w:rPr>
        <w:t>/</w:t>
      </w:r>
      <w:r w:rsidR="00815CEF">
        <w:rPr>
          <w:szCs w:val="24"/>
        </w:rPr>
        <w:t>probable f</w:t>
      </w:r>
      <w:r w:rsidR="00EB38E4" w:rsidRPr="00815CEF">
        <w:rPr>
          <w:szCs w:val="24"/>
        </w:rPr>
        <w:t>emale</w:t>
      </w:r>
      <w:r w:rsidR="008A2485" w:rsidRPr="00815CEF">
        <w:rPr>
          <w:szCs w:val="24"/>
        </w:rPr>
        <w:t xml:space="preserve"> </w:t>
      </w:r>
      <w:r w:rsidR="00906E30" w:rsidRPr="00815CEF">
        <w:rPr>
          <w:szCs w:val="24"/>
        </w:rPr>
        <w:t>and</w:t>
      </w:r>
      <w:r w:rsidR="008A2485" w:rsidRPr="00815CEF">
        <w:rPr>
          <w:szCs w:val="24"/>
        </w:rPr>
        <w:t xml:space="preserve"> </w:t>
      </w:r>
      <w:r w:rsidR="00815CEF">
        <w:rPr>
          <w:szCs w:val="24"/>
        </w:rPr>
        <w:t>m</w:t>
      </w:r>
      <w:r w:rsidR="008A2485" w:rsidRPr="00815CEF">
        <w:rPr>
          <w:szCs w:val="24"/>
        </w:rPr>
        <w:t>ale</w:t>
      </w:r>
      <w:r w:rsidR="00EB38E4" w:rsidRPr="00815CEF">
        <w:rPr>
          <w:szCs w:val="24"/>
        </w:rPr>
        <w:t>/</w:t>
      </w:r>
      <w:r w:rsidR="00815CEF">
        <w:rPr>
          <w:szCs w:val="24"/>
        </w:rPr>
        <w:t>probable m</w:t>
      </w:r>
      <w:r w:rsidR="00EB38E4" w:rsidRPr="00815CEF">
        <w:rPr>
          <w:szCs w:val="24"/>
        </w:rPr>
        <w:t>ale</w:t>
      </w:r>
      <w:r w:rsidR="008A2485" w:rsidRPr="00815CEF">
        <w:rPr>
          <w:szCs w:val="24"/>
        </w:rPr>
        <w:t xml:space="preserve"> </w:t>
      </w:r>
      <w:r w:rsidR="008A2485" w:rsidRPr="00EA2F0E">
        <w:rPr>
          <w:szCs w:val="24"/>
        </w:rPr>
        <w:t>groups (</w:t>
      </w:r>
      <w:r w:rsidR="008A2485" w:rsidRPr="00EA2F0E">
        <w:rPr>
          <w:i/>
          <w:iCs/>
          <w:szCs w:val="24"/>
        </w:rPr>
        <w:t>U</w:t>
      </w:r>
      <w:r w:rsidR="008A2485" w:rsidRPr="00EA2F0E">
        <w:rPr>
          <w:szCs w:val="24"/>
        </w:rPr>
        <w:t xml:space="preserve"> = 34, </w:t>
      </w:r>
      <w:r w:rsidR="008A2485" w:rsidRPr="00EA2F0E">
        <w:rPr>
          <w:i/>
          <w:iCs/>
          <w:szCs w:val="24"/>
        </w:rPr>
        <w:t>p</w:t>
      </w:r>
      <w:r w:rsidR="008A2485" w:rsidRPr="00EA2F0E">
        <w:rPr>
          <w:szCs w:val="24"/>
        </w:rPr>
        <w:t xml:space="preserve"> = 0.04</w:t>
      </w:r>
      <w:r w:rsidR="005412BD" w:rsidRPr="00EA2F0E">
        <w:rPr>
          <w:szCs w:val="24"/>
        </w:rPr>
        <w:t xml:space="preserve">; </w:t>
      </w:r>
      <w:r w:rsidR="005412BD" w:rsidRPr="00EA2F0E">
        <w:rPr>
          <w:i/>
          <w:iCs/>
          <w:szCs w:val="24"/>
        </w:rPr>
        <w:t>F</w:t>
      </w:r>
      <w:r w:rsidR="005412BD" w:rsidRPr="00EA2F0E">
        <w:rPr>
          <w:szCs w:val="24"/>
        </w:rPr>
        <w:t xml:space="preserve"> = 5.33, </w:t>
      </w:r>
      <w:r w:rsidR="005412BD" w:rsidRPr="00EA2F0E">
        <w:rPr>
          <w:i/>
          <w:iCs/>
          <w:szCs w:val="24"/>
        </w:rPr>
        <w:t>p</w:t>
      </w:r>
      <w:r w:rsidR="005412BD" w:rsidRPr="00EA2F0E">
        <w:rPr>
          <w:szCs w:val="24"/>
        </w:rPr>
        <w:t xml:space="preserve"> = 0.03</w:t>
      </w:r>
      <w:r w:rsidR="008A2485" w:rsidRPr="00EA2F0E">
        <w:rPr>
          <w:szCs w:val="24"/>
        </w:rPr>
        <w:t xml:space="preserve">). </w:t>
      </w:r>
      <w:r w:rsidR="00636D1D" w:rsidRPr="00EA2F0E">
        <w:rPr>
          <w:szCs w:val="24"/>
        </w:rPr>
        <w:t>For</w:t>
      </w:r>
      <w:r w:rsidR="008A2485" w:rsidRPr="00EA2F0E">
        <w:rPr>
          <w:szCs w:val="24"/>
        </w:rPr>
        <w:t xml:space="preserve"> </w:t>
      </w:r>
      <w:r w:rsidR="005412BD" w:rsidRPr="00EA2F0E">
        <w:rPr>
          <w:szCs w:val="24"/>
        </w:rPr>
        <w:t>individuals</w:t>
      </w:r>
      <w:r w:rsidR="00636D1D" w:rsidRPr="00EA2F0E">
        <w:rPr>
          <w:szCs w:val="24"/>
        </w:rPr>
        <w:t xml:space="preserve"> that</w:t>
      </w:r>
      <w:r w:rsidR="008A2485" w:rsidRPr="00EA2F0E">
        <w:rPr>
          <w:szCs w:val="24"/>
        </w:rPr>
        <w:t xml:space="preserve"> could be evaluated, </w:t>
      </w:r>
      <w:r w:rsidR="00592748" w:rsidRPr="00EA2F0E">
        <w:rPr>
          <w:szCs w:val="24"/>
        </w:rPr>
        <w:t xml:space="preserve">polishing </w:t>
      </w:r>
      <w:r w:rsidR="00EB38E4" w:rsidRPr="00EA2F0E">
        <w:rPr>
          <w:szCs w:val="24"/>
        </w:rPr>
        <w:t xml:space="preserve">in the </w:t>
      </w:r>
      <w:r w:rsidR="004D22E3">
        <w:rPr>
          <w:szCs w:val="24"/>
        </w:rPr>
        <w:t>m</w:t>
      </w:r>
      <w:r w:rsidR="00EB38E4" w:rsidRPr="004D22E3">
        <w:rPr>
          <w:szCs w:val="24"/>
        </w:rPr>
        <w:t>ale/</w:t>
      </w:r>
      <w:r w:rsidR="004D22E3">
        <w:rPr>
          <w:szCs w:val="24"/>
        </w:rPr>
        <w:t>probable m</w:t>
      </w:r>
      <w:r w:rsidR="00EB38E4" w:rsidRPr="004D22E3">
        <w:rPr>
          <w:szCs w:val="24"/>
        </w:rPr>
        <w:t xml:space="preserve">ale </w:t>
      </w:r>
      <w:r w:rsidR="00EB38E4" w:rsidRPr="00EA2F0E">
        <w:rPr>
          <w:szCs w:val="24"/>
        </w:rPr>
        <w:t>group</w:t>
      </w:r>
      <w:r w:rsidR="008A2485" w:rsidRPr="00EA2F0E">
        <w:rPr>
          <w:szCs w:val="24"/>
        </w:rPr>
        <w:t xml:space="preserve"> (</w:t>
      </w:r>
      <w:r w:rsidR="00EA2F0E" w:rsidRPr="00EA2F0E">
        <w:rPr>
          <w:szCs w:val="24"/>
        </w:rPr>
        <w:t xml:space="preserve">median = 1.0; mean = </w:t>
      </w:r>
      <w:r w:rsidR="008A2485" w:rsidRPr="00EA2F0E">
        <w:rPr>
          <w:szCs w:val="24"/>
        </w:rPr>
        <w:t xml:space="preserve">0.83 </w:t>
      </w:r>
      <w:r w:rsidR="00636D1D" w:rsidRPr="00EA2F0E">
        <w:rPr>
          <w:szCs w:val="24"/>
        </w:rPr>
        <w:t>±</w:t>
      </w:r>
      <w:r w:rsidR="008A2485" w:rsidRPr="00EA2F0E">
        <w:rPr>
          <w:szCs w:val="24"/>
        </w:rPr>
        <w:t xml:space="preserve"> 0.39; </w:t>
      </w:r>
      <w:r w:rsidR="008A2485" w:rsidRPr="00EA2F0E">
        <w:rPr>
          <w:i/>
          <w:iCs/>
          <w:szCs w:val="24"/>
        </w:rPr>
        <w:t>n</w:t>
      </w:r>
      <w:r w:rsidR="008A2485" w:rsidRPr="00EA2F0E">
        <w:rPr>
          <w:szCs w:val="24"/>
        </w:rPr>
        <w:t xml:space="preserve"> = 12) is </w:t>
      </w:r>
      <w:r w:rsidR="00636D1D" w:rsidRPr="00EA2F0E">
        <w:rPr>
          <w:szCs w:val="24"/>
        </w:rPr>
        <w:t xml:space="preserve">significantly </w:t>
      </w:r>
      <w:r w:rsidR="00906E30" w:rsidRPr="00EA2F0E">
        <w:rPr>
          <w:szCs w:val="24"/>
        </w:rPr>
        <w:t>higher</w:t>
      </w:r>
      <w:r w:rsidR="001759FA" w:rsidRPr="00EA2F0E">
        <w:rPr>
          <w:szCs w:val="24"/>
        </w:rPr>
        <w:t xml:space="preserve"> than </w:t>
      </w:r>
      <w:r w:rsidR="00EB38E4" w:rsidRPr="00EA2F0E">
        <w:rPr>
          <w:szCs w:val="24"/>
        </w:rPr>
        <w:t xml:space="preserve">in the </w:t>
      </w:r>
      <w:r w:rsidR="004D22E3">
        <w:rPr>
          <w:szCs w:val="24"/>
        </w:rPr>
        <w:t>f</w:t>
      </w:r>
      <w:r w:rsidR="00EB38E4" w:rsidRPr="004D22E3">
        <w:rPr>
          <w:szCs w:val="24"/>
        </w:rPr>
        <w:t>emale/</w:t>
      </w:r>
      <w:r w:rsidR="004D22E3">
        <w:rPr>
          <w:szCs w:val="24"/>
        </w:rPr>
        <w:t>probable f</w:t>
      </w:r>
      <w:r w:rsidR="00EB38E4" w:rsidRPr="004D22E3">
        <w:rPr>
          <w:szCs w:val="24"/>
        </w:rPr>
        <w:t>emale</w:t>
      </w:r>
      <w:r w:rsidR="00EB38E4" w:rsidRPr="00EA2F0E">
        <w:rPr>
          <w:szCs w:val="24"/>
        </w:rPr>
        <w:t xml:space="preserve"> group</w:t>
      </w:r>
      <w:r w:rsidR="008A2485" w:rsidRPr="00EA2F0E">
        <w:rPr>
          <w:szCs w:val="24"/>
        </w:rPr>
        <w:t xml:space="preserve"> (</w:t>
      </w:r>
      <w:r w:rsidR="00EA2F0E" w:rsidRPr="00EA2F0E">
        <w:rPr>
          <w:szCs w:val="24"/>
        </w:rPr>
        <w:t xml:space="preserve">median = 0.5; mean = </w:t>
      </w:r>
      <w:r w:rsidR="008A2485" w:rsidRPr="00EA2F0E">
        <w:rPr>
          <w:szCs w:val="24"/>
        </w:rPr>
        <w:t xml:space="preserve">0.40 </w:t>
      </w:r>
      <w:r w:rsidR="00636D1D" w:rsidRPr="00EA2F0E">
        <w:rPr>
          <w:szCs w:val="24"/>
        </w:rPr>
        <w:t>±</w:t>
      </w:r>
      <w:r w:rsidR="008A2485" w:rsidRPr="00EA2F0E">
        <w:rPr>
          <w:szCs w:val="24"/>
        </w:rPr>
        <w:t xml:space="preserve"> 0.52; </w:t>
      </w:r>
      <w:r w:rsidR="008A2485" w:rsidRPr="00EA2F0E">
        <w:rPr>
          <w:i/>
          <w:iCs/>
          <w:szCs w:val="24"/>
        </w:rPr>
        <w:t>n</w:t>
      </w:r>
      <w:r w:rsidR="008A2485" w:rsidRPr="00EA2F0E">
        <w:rPr>
          <w:szCs w:val="24"/>
        </w:rPr>
        <w:t xml:space="preserve"> = 10</w:t>
      </w:r>
      <w:r w:rsidR="00EF2E64" w:rsidRPr="00EA2F0E">
        <w:rPr>
          <w:szCs w:val="24"/>
        </w:rPr>
        <w:t>).</w:t>
      </w:r>
      <w:r w:rsidR="00B5538F" w:rsidRPr="00EA2F0E">
        <w:rPr>
          <w:szCs w:val="24"/>
        </w:rPr>
        <w:t xml:space="preserve"> </w:t>
      </w:r>
      <w:r w:rsidR="00B5538F" w:rsidRPr="004D22E3">
        <w:rPr>
          <w:szCs w:val="24"/>
        </w:rPr>
        <w:t>Female</w:t>
      </w:r>
      <w:r w:rsidR="00EB38E4" w:rsidRPr="004D22E3">
        <w:rPr>
          <w:szCs w:val="24"/>
        </w:rPr>
        <w:t>/</w:t>
      </w:r>
      <w:r w:rsidR="004D22E3">
        <w:rPr>
          <w:szCs w:val="24"/>
        </w:rPr>
        <w:t>probable f</w:t>
      </w:r>
      <w:r w:rsidR="00EB38E4" w:rsidRPr="004D22E3">
        <w:rPr>
          <w:szCs w:val="24"/>
        </w:rPr>
        <w:t>emale</w:t>
      </w:r>
      <w:r w:rsidR="00B5538F" w:rsidRPr="004D22E3">
        <w:rPr>
          <w:szCs w:val="24"/>
        </w:rPr>
        <w:t xml:space="preserve"> </w:t>
      </w:r>
      <w:r w:rsidR="00B5538F" w:rsidRPr="00EA2F0E">
        <w:rPr>
          <w:szCs w:val="24"/>
        </w:rPr>
        <w:t xml:space="preserve">variance for polishing (0.72) is significantly greater than </w:t>
      </w:r>
      <w:r w:rsidR="004D22E3">
        <w:rPr>
          <w:szCs w:val="24"/>
        </w:rPr>
        <w:t>m</w:t>
      </w:r>
      <w:r w:rsidR="00B5538F" w:rsidRPr="004D22E3">
        <w:rPr>
          <w:szCs w:val="24"/>
        </w:rPr>
        <w:t>ale</w:t>
      </w:r>
      <w:r w:rsidR="00EB38E4" w:rsidRPr="004D22E3">
        <w:rPr>
          <w:szCs w:val="24"/>
        </w:rPr>
        <w:t>/</w:t>
      </w:r>
      <w:r w:rsidR="004D22E3">
        <w:rPr>
          <w:szCs w:val="24"/>
        </w:rPr>
        <w:t>probable m</w:t>
      </w:r>
      <w:r w:rsidR="00EB38E4" w:rsidRPr="004D22E3">
        <w:rPr>
          <w:szCs w:val="24"/>
        </w:rPr>
        <w:t>ale</w:t>
      </w:r>
      <w:r w:rsidR="00B5538F" w:rsidRPr="00EA2F0E">
        <w:rPr>
          <w:szCs w:val="24"/>
        </w:rPr>
        <w:t xml:space="preserve"> variance (0.62). </w:t>
      </w:r>
      <w:r w:rsidR="00592748" w:rsidRPr="00EA2F0E">
        <w:rPr>
          <w:szCs w:val="24"/>
        </w:rPr>
        <w:t>A</w:t>
      </w:r>
      <w:r w:rsidR="00164381" w:rsidRPr="00EA2F0E">
        <w:rPr>
          <w:szCs w:val="24"/>
        </w:rPr>
        <w:t xml:space="preserve">ll </w:t>
      </w:r>
      <w:r w:rsidR="00592748" w:rsidRPr="00EA2F0E">
        <w:rPr>
          <w:szCs w:val="24"/>
        </w:rPr>
        <w:t>individuals with</w:t>
      </w:r>
      <w:r w:rsidR="00592748">
        <w:rPr>
          <w:szCs w:val="24"/>
        </w:rPr>
        <w:t xml:space="preserve"> </w:t>
      </w:r>
      <w:r w:rsidR="00164381">
        <w:rPr>
          <w:szCs w:val="24"/>
        </w:rPr>
        <w:t xml:space="preserve">labret polishing </w:t>
      </w:r>
      <w:r w:rsidR="00592748">
        <w:rPr>
          <w:szCs w:val="24"/>
        </w:rPr>
        <w:t>were</w:t>
      </w:r>
      <w:r w:rsidR="00164381">
        <w:rPr>
          <w:szCs w:val="24"/>
        </w:rPr>
        <w:t xml:space="preserve"> </w:t>
      </w:r>
      <w:r w:rsidR="00EB38E4">
        <w:rPr>
          <w:szCs w:val="24"/>
        </w:rPr>
        <w:t xml:space="preserve">in the </w:t>
      </w:r>
      <w:r w:rsidR="004D22E3" w:rsidRPr="004D22E3">
        <w:rPr>
          <w:szCs w:val="24"/>
        </w:rPr>
        <w:t>d</w:t>
      </w:r>
      <w:r w:rsidR="00164381" w:rsidRPr="004D22E3">
        <w:rPr>
          <w:szCs w:val="24"/>
        </w:rPr>
        <w:t>ecapitation</w:t>
      </w:r>
      <w:r w:rsidR="00EB38E4" w:rsidRPr="004D22E3">
        <w:rPr>
          <w:szCs w:val="24"/>
        </w:rPr>
        <w:t>/</w:t>
      </w:r>
      <w:r w:rsidR="004D22E3" w:rsidRPr="004D22E3">
        <w:rPr>
          <w:szCs w:val="24"/>
        </w:rPr>
        <w:t>probable d</w:t>
      </w:r>
      <w:r w:rsidR="00EB38E4" w:rsidRPr="004D22E3">
        <w:rPr>
          <w:szCs w:val="24"/>
        </w:rPr>
        <w:t>ecapitation group</w:t>
      </w:r>
      <w:r w:rsidR="00D76328" w:rsidRPr="004D22E3">
        <w:rPr>
          <w:szCs w:val="24"/>
        </w:rPr>
        <w:t>. Male</w:t>
      </w:r>
      <w:r w:rsidR="00EB38E4" w:rsidRPr="004D22E3">
        <w:rPr>
          <w:szCs w:val="24"/>
        </w:rPr>
        <w:t xml:space="preserve"> d</w:t>
      </w:r>
      <w:r w:rsidR="00EE19A5" w:rsidRPr="004D22E3">
        <w:rPr>
          <w:szCs w:val="24"/>
        </w:rPr>
        <w:t>ecapitation</w:t>
      </w:r>
      <w:r w:rsidR="00EB38E4" w:rsidRPr="004D22E3">
        <w:rPr>
          <w:szCs w:val="24"/>
        </w:rPr>
        <w:t>s</w:t>
      </w:r>
      <w:r w:rsidR="00D76328" w:rsidRPr="004D22E3">
        <w:rPr>
          <w:szCs w:val="24"/>
        </w:rPr>
        <w:t xml:space="preserve"> may </w:t>
      </w:r>
      <w:r w:rsidR="00EE19A5" w:rsidRPr="004D22E3">
        <w:rPr>
          <w:szCs w:val="24"/>
        </w:rPr>
        <w:t xml:space="preserve">generally </w:t>
      </w:r>
      <w:r w:rsidR="00D76328" w:rsidRPr="004D22E3">
        <w:rPr>
          <w:szCs w:val="24"/>
        </w:rPr>
        <w:t xml:space="preserve">have </w:t>
      </w:r>
      <w:r w:rsidR="00790938" w:rsidRPr="004D22E3">
        <w:rPr>
          <w:szCs w:val="24"/>
        </w:rPr>
        <w:t>had</w:t>
      </w:r>
      <w:r w:rsidR="00D76328" w:rsidRPr="004D22E3">
        <w:rPr>
          <w:szCs w:val="24"/>
        </w:rPr>
        <w:t xml:space="preserve"> higher</w:t>
      </w:r>
      <w:r w:rsidR="00D76328">
        <w:rPr>
          <w:szCs w:val="24"/>
        </w:rPr>
        <w:t xml:space="preserve"> status than </w:t>
      </w:r>
      <w:r w:rsidR="00EB38E4">
        <w:rPr>
          <w:szCs w:val="24"/>
        </w:rPr>
        <w:t>f</w:t>
      </w:r>
      <w:r w:rsidR="00D76328">
        <w:rPr>
          <w:szCs w:val="24"/>
        </w:rPr>
        <w:t>emale</w:t>
      </w:r>
      <w:r w:rsidR="00EE19A5">
        <w:rPr>
          <w:szCs w:val="24"/>
        </w:rPr>
        <w:t xml:space="preserve"> </w:t>
      </w:r>
      <w:r w:rsidR="00EB38E4">
        <w:rPr>
          <w:szCs w:val="24"/>
        </w:rPr>
        <w:t>d</w:t>
      </w:r>
      <w:r w:rsidR="00EE19A5">
        <w:rPr>
          <w:szCs w:val="24"/>
        </w:rPr>
        <w:t>ecapitations</w:t>
      </w:r>
      <w:r w:rsidR="00EB38E4">
        <w:rPr>
          <w:szCs w:val="24"/>
        </w:rPr>
        <w:t xml:space="preserve"> or may have been more likely to be foreign</w:t>
      </w:r>
      <w:r w:rsidR="00AF0EF0">
        <w:rPr>
          <w:szCs w:val="24"/>
        </w:rPr>
        <w:t xml:space="preserve"> (but see below)</w:t>
      </w:r>
      <w:r w:rsidR="002F19F7">
        <w:rPr>
          <w:szCs w:val="24"/>
        </w:rPr>
        <w:t>.</w:t>
      </w:r>
    </w:p>
    <w:p w14:paraId="026D9853" w14:textId="77777777" w:rsidR="0031542F" w:rsidRDefault="0031542F" w:rsidP="005A331A">
      <w:pPr>
        <w:pStyle w:val="JournalText"/>
        <w:spacing w:line="240" w:lineRule="auto"/>
        <w:rPr>
          <w:szCs w:val="24"/>
        </w:rPr>
      </w:pPr>
    </w:p>
    <w:p w14:paraId="664751F9" w14:textId="53E288F0" w:rsidR="0031542F" w:rsidRDefault="0031542F" w:rsidP="005A331A">
      <w:pPr>
        <w:pStyle w:val="JournalText"/>
        <w:spacing w:line="240" w:lineRule="auto"/>
        <w:ind w:firstLine="0"/>
        <w:rPr>
          <w:i/>
          <w:iCs/>
          <w:szCs w:val="24"/>
        </w:rPr>
      </w:pPr>
      <w:r w:rsidRPr="0031542F">
        <w:rPr>
          <w:i/>
          <w:iCs/>
          <w:szCs w:val="24"/>
        </w:rPr>
        <w:t>Pathology and Migration</w:t>
      </w:r>
    </w:p>
    <w:p w14:paraId="4DC416D6" w14:textId="77777777" w:rsidR="0031542F" w:rsidRDefault="0031542F" w:rsidP="005A331A">
      <w:pPr>
        <w:pStyle w:val="JournalText"/>
        <w:spacing w:line="240" w:lineRule="auto"/>
        <w:ind w:firstLine="0"/>
        <w:rPr>
          <w:i/>
          <w:iCs/>
          <w:szCs w:val="24"/>
        </w:rPr>
      </w:pPr>
    </w:p>
    <w:p w14:paraId="2A7ECDEC" w14:textId="67CD2329" w:rsidR="002F19F7" w:rsidRDefault="00180CAA" w:rsidP="005A331A">
      <w:pPr>
        <w:pStyle w:val="JournalText"/>
        <w:spacing w:line="240" w:lineRule="auto"/>
        <w:ind w:firstLine="450"/>
        <w:rPr>
          <w:szCs w:val="24"/>
        </w:rPr>
      </w:pPr>
      <w:r>
        <w:rPr>
          <w:szCs w:val="24"/>
        </w:rPr>
        <w:t xml:space="preserve">The correlation between frequency of caries and oxygen isotope </w:t>
      </w:r>
      <w:r w:rsidR="004E525E">
        <w:rPr>
          <w:szCs w:val="24"/>
        </w:rPr>
        <w:t xml:space="preserve">compositions </w:t>
      </w:r>
      <w:r>
        <w:rPr>
          <w:szCs w:val="24"/>
        </w:rPr>
        <w:t>is low (</w:t>
      </w:r>
      <w:r w:rsidR="002E3861" w:rsidRPr="001E396E">
        <w:rPr>
          <w:rFonts w:eastAsia="Times New Roman"/>
          <w:i/>
          <w:iCs/>
          <w:szCs w:val="24"/>
        </w:rPr>
        <w:t>δ</w:t>
      </w:r>
      <w:r w:rsidRPr="005E2C5F">
        <w:rPr>
          <w:szCs w:val="24"/>
          <w:vertAlign w:val="superscript"/>
        </w:rPr>
        <w:t>18</w:t>
      </w:r>
      <w:r w:rsidRPr="005E2C5F">
        <w:rPr>
          <w:szCs w:val="24"/>
        </w:rPr>
        <w:t>O</w:t>
      </w:r>
      <w:r w:rsidRPr="005E2C5F">
        <w:rPr>
          <w:szCs w:val="24"/>
          <w:vertAlign w:val="subscript"/>
        </w:rPr>
        <w:t>p</w:t>
      </w:r>
      <w:r>
        <w:rPr>
          <w:szCs w:val="24"/>
        </w:rPr>
        <w:t xml:space="preserve">: Pearson’s </w:t>
      </w:r>
      <w:r w:rsidRPr="00180CAA">
        <w:rPr>
          <w:i/>
          <w:iCs/>
          <w:szCs w:val="24"/>
        </w:rPr>
        <w:t>r</w:t>
      </w:r>
      <w:r>
        <w:rPr>
          <w:szCs w:val="24"/>
        </w:rPr>
        <w:t xml:space="preserve"> = 0.25; </w:t>
      </w:r>
      <w:r>
        <w:rPr>
          <w:i/>
          <w:iCs/>
          <w:szCs w:val="24"/>
          <w:lang w:val="el-GR"/>
        </w:rPr>
        <w:t>δ</w:t>
      </w:r>
      <w:r w:rsidRPr="005E2C5F">
        <w:rPr>
          <w:szCs w:val="24"/>
          <w:vertAlign w:val="superscript"/>
        </w:rPr>
        <w:t>18</w:t>
      </w:r>
      <w:r w:rsidRPr="005E2C5F">
        <w:rPr>
          <w:szCs w:val="24"/>
        </w:rPr>
        <w:t>O</w:t>
      </w:r>
      <w:r w:rsidRPr="005E2C5F">
        <w:rPr>
          <w:szCs w:val="24"/>
          <w:vertAlign w:val="subscript"/>
        </w:rPr>
        <w:t>sc</w:t>
      </w:r>
      <w:r>
        <w:rPr>
          <w:szCs w:val="24"/>
        </w:rPr>
        <w:t xml:space="preserve">: Pearson’s </w:t>
      </w:r>
      <w:r w:rsidRPr="00180CAA">
        <w:rPr>
          <w:i/>
          <w:iCs/>
          <w:szCs w:val="24"/>
        </w:rPr>
        <w:t>r</w:t>
      </w:r>
      <w:r>
        <w:rPr>
          <w:szCs w:val="24"/>
        </w:rPr>
        <w:t xml:space="preserve"> = </w:t>
      </w:r>
      <w:r w:rsidR="002E3861" w:rsidRPr="001E396E">
        <w:rPr>
          <w:szCs w:val="24"/>
        </w:rPr>
        <w:t>–</w:t>
      </w:r>
      <w:r>
        <w:rPr>
          <w:szCs w:val="24"/>
        </w:rPr>
        <w:t xml:space="preserve">0.19). The same is true for the correlation between </w:t>
      </w:r>
      <w:r w:rsidRPr="00600222">
        <w:rPr>
          <w:szCs w:val="24"/>
        </w:rPr>
        <w:t xml:space="preserve">frequency of </w:t>
      </w:r>
      <w:r>
        <w:rPr>
          <w:szCs w:val="24"/>
        </w:rPr>
        <w:t xml:space="preserve">six-month </w:t>
      </w:r>
      <w:r w:rsidRPr="00600222">
        <w:rPr>
          <w:szCs w:val="24"/>
        </w:rPr>
        <w:t xml:space="preserve">enamel </w:t>
      </w:r>
      <w:r>
        <w:rPr>
          <w:szCs w:val="24"/>
        </w:rPr>
        <w:t xml:space="preserve">sections with </w:t>
      </w:r>
      <w:r w:rsidRPr="00600222">
        <w:rPr>
          <w:szCs w:val="24"/>
        </w:rPr>
        <w:t>hypoplasias</w:t>
      </w:r>
      <w:r>
        <w:rPr>
          <w:szCs w:val="24"/>
        </w:rPr>
        <w:t xml:space="preserve"> and oxygen </w:t>
      </w:r>
      <w:r w:rsidR="004E525E">
        <w:rPr>
          <w:szCs w:val="24"/>
        </w:rPr>
        <w:t xml:space="preserve">isotope compositions </w:t>
      </w:r>
      <w:r>
        <w:rPr>
          <w:szCs w:val="24"/>
        </w:rPr>
        <w:t>(</w:t>
      </w:r>
      <w:r>
        <w:rPr>
          <w:i/>
          <w:iCs/>
          <w:szCs w:val="24"/>
          <w:lang w:val="el-GR"/>
        </w:rPr>
        <w:t>δ</w:t>
      </w:r>
      <w:r w:rsidRPr="005E2C5F">
        <w:rPr>
          <w:szCs w:val="24"/>
          <w:vertAlign w:val="superscript"/>
        </w:rPr>
        <w:t>18</w:t>
      </w:r>
      <w:r w:rsidRPr="005E2C5F">
        <w:rPr>
          <w:szCs w:val="24"/>
        </w:rPr>
        <w:t>O</w:t>
      </w:r>
      <w:r w:rsidRPr="005E2C5F">
        <w:rPr>
          <w:szCs w:val="24"/>
          <w:vertAlign w:val="subscript"/>
        </w:rPr>
        <w:t>p</w:t>
      </w:r>
      <w:r>
        <w:rPr>
          <w:szCs w:val="24"/>
        </w:rPr>
        <w:t xml:space="preserve">: Pearson’s </w:t>
      </w:r>
      <w:r w:rsidRPr="00180CAA">
        <w:rPr>
          <w:i/>
          <w:iCs/>
          <w:szCs w:val="24"/>
        </w:rPr>
        <w:t>r</w:t>
      </w:r>
      <w:r>
        <w:rPr>
          <w:szCs w:val="24"/>
        </w:rPr>
        <w:t xml:space="preserve"> = 0.18; </w:t>
      </w:r>
      <w:r>
        <w:rPr>
          <w:i/>
          <w:iCs/>
          <w:szCs w:val="24"/>
          <w:lang w:val="el-GR"/>
        </w:rPr>
        <w:t>δ</w:t>
      </w:r>
      <w:r w:rsidRPr="005E2C5F">
        <w:rPr>
          <w:szCs w:val="24"/>
          <w:vertAlign w:val="superscript"/>
        </w:rPr>
        <w:t>18</w:t>
      </w:r>
      <w:r w:rsidRPr="005E2C5F">
        <w:rPr>
          <w:szCs w:val="24"/>
        </w:rPr>
        <w:t>O</w:t>
      </w:r>
      <w:r w:rsidRPr="005E2C5F">
        <w:rPr>
          <w:szCs w:val="24"/>
          <w:vertAlign w:val="subscript"/>
        </w:rPr>
        <w:t>sc</w:t>
      </w:r>
      <w:r>
        <w:rPr>
          <w:szCs w:val="24"/>
        </w:rPr>
        <w:t xml:space="preserve">: Pearson’s </w:t>
      </w:r>
      <w:r w:rsidRPr="00180CAA">
        <w:rPr>
          <w:i/>
          <w:iCs/>
          <w:szCs w:val="24"/>
        </w:rPr>
        <w:t>r</w:t>
      </w:r>
      <w:r>
        <w:rPr>
          <w:szCs w:val="24"/>
        </w:rPr>
        <w:t xml:space="preserve"> = 0.02)</w:t>
      </w:r>
      <w:r w:rsidR="004D0A8F">
        <w:rPr>
          <w:szCs w:val="24"/>
        </w:rPr>
        <w:t xml:space="preserve"> and the correlation between presence of labret polishing and oxygen </w:t>
      </w:r>
      <w:r w:rsidR="004E525E">
        <w:rPr>
          <w:szCs w:val="24"/>
        </w:rPr>
        <w:t xml:space="preserve">isotope compositions </w:t>
      </w:r>
      <w:r w:rsidR="004D0A8F">
        <w:rPr>
          <w:szCs w:val="24"/>
        </w:rPr>
        <w:t>(</w:t>
      </w:r>
      <w:r w:rsidR="004D0A8F">
        <w:rPr>
          <w:i/>
          <w:iCs/>
          <w:szCs w:val="24"/>
          <w:lang w:val="el-GR"/>
        </w:rPr>
        <w:t>δ</w:t>
      </w:r>
      <w:r w:rsidR="004D0A8F" w:rsidRPr="005E2C5F">
        <w:rPr>
          <w:szCs w:val="24"/>
          <w:vertAlign w:val="superscript"/>
        </w:rPr>
        <w:t>18</w:t>
      </w:r>
      <w:r w:rsidR="004D0A8F" w:rsidRPr="005E2C5F">
        <w:rPr>
          <w:szCs w:val="24"/>
        </w:rPr>
        <w:t>O</w:t>
      </w:r>
      <w:r w:rsidR="004D0A8F" w:rsidRPr="005E2C5F">
        <w:rPr>
          <w:szCs w:val="24"/>
          <w:vertAlign w:val="subscript"/>
        </w:rPr>
        <w:t>p</w:t>
      </w:r>
      <w:r w:rsidR="004D0A8F">
        <w:rPr>
          <w:szCs w:val="24"/>
        </w:rPr>
        <w:t xml:space="preserve">: Pearson’s </w:t>
      </w:r>
      <w:r w:rsidR="004D0A8F" w:rsidRPr="00180CAA">
        <w:rPr>
          <w:i/>
          <w:iCs/>
          <w:szCs w:val="24"/>
        </w:rPr>
        <w:t>r</w:t>
      </w:r>
      <w:r w:rsidR="004D0A8F">
        <w:rPr>
          <w:szCs w:val="24"/>
        </w:rPr>
        <w:t xml:space="preserve"> = </w:t>
      </w:r>
      <w:r w:rsidR="002E3861" w:rsidRPr="001E396E">
        <w:rPr>
          <w:szCs w:val="24"/>
        </w:rPr>
        <w:t>–</w:t>
      </w:r>
      <w:r w:rsidR="004D0A8F">
        <w:rPr>
          <w:szCs w:val="24"/>
        </w:rPr>
        <w:t xml:space="preserve">0.28; </w:t>
      </w:r>
      <w:r w:rsidR="004D0A8F">
        <w:rPr>
          <w:i/>
          <w:iCs/>
          <w:szCs w:val="24"/>
          <w:lang w:val="el-GR"/>
        </w:rPr>
        <w:t>δ</w:t>
      </w:r>
      <w:r w:rsidR="004D0A8F" w:rsidRPr="005E2C5F">
        <w:rPr>
          <w:szCs w:val="24"/>
          <w:vertAlign w:val="superscript"/>
        </w:rPr>
        <w:t>18</w:t>
      </w:r>
      <w:r w:rsidR="004D0A8F" w:rsidRPr="005E2C5F">
        <w:rPr>
          <w:szCs w:val="24"/>
        </w:rPr>
        <w:t>O</w:t>
      </w:r>
      <w:r w:rsidR="004D0A8F" w:rsidRPr="005E2C5F">
        <w:rPr>
          <w:szCs w:val="24"/>
          <w:vertAlign w:val="subscript"/>
        </w:rPr>
        <w:t>sc</w:t>
      </w:r>
      <w:r w:rsidR="004D0A8F">
        <w:rPr>
          <w:szCs w:val="24"/>
        </w:rPr>
        <w:t xml:space="preserve">: Pearson’s </w:t>
      </w:r>
      <w:r w:rsidR="004D0A8F" w:rsidRPr="00180CAA">
        <w:rPr>
          <w:i/>
          <w:iCs/>
          <w:szCs w:val="24"/>
        </w:rPr>
        <w:t>r</w:t>
      </w:r>
      <w:r w:rsidR="004D0A8F">
        <w:rPr>
          <w:szCs w:val="24"/>
        </w:rPr>
        <w:t xml:space="preserve"> = </w:t>
      </w:r>
      <w:r w:rsidR="002E3861" w:rsidRPr="001E396E">
        <w:rPr>
          <w:szCs w:val="24"/>
        </w:rPr>
        <w:t>–</w:t>
      </w:r>
      <w:r w:rsidR="004D0A8F">
        <w:rPr>
          <w:szCs w:val="24"/>
        </w:rPr>
        <w:t xml:space="preserve">0.24). </w:t>
      </w:r>
      <w:r w:rsidR="00E87DB7">
        <w:rPr>
          <w:szCs w:val="24"/>
        </w:rPr>
        <w:t>The</w:t>
      </w:r>
      <w:r w:rsidR="00AF0EF0">
        <w:rPr>
          <w:szCs w:val="24"/>
        </w:rPr>
        <w:t>r</w:t>
      </w:r>
      <w:r w:rsidR="00E87DB7">
        <w:rPr>
          <w:szCs w:val="24"/>
        </w:rPr>
        <w:t xml:space="preserve">e </w:t>
      </w:r>
      <w:r w:rsidR="00AF0EF0">
        <w:rPr>
          <w:szCs w:val="24"/>
        </w:rPr>
        <w:t xml:space="preserve">is no evidence that these </w:t>
      </w:r>
      <w:r w:rsidR="00E87DB7">
        <w:rPr>
          <w:szCs w:val="24"/>
        </w:rPr>
        <w:t xml:space="preserve">characteristics of the dentition </w:t>
      </w:r>
      <w:r w:rsidR="00AF0EF0">
        <w:rPr>
          <w:szCs w:val="24"/>
        </w:rPr>
        <w:t>are related</w:t>
      </w:r>
      <w:r w:rsidR="00E87DB7">
        <w:rPr>
          <w:szCs w:val="24"/>
        </w:rPr>
        <w:t xml:space="preserve"> to where individuals originated.</w:t>
      </w:r>
      <w:r w:rsidR="002F19F7">
        <w:rPr>
          <w:szCs w:val="24"/>
        </w:rPr>
        <w:t xml:space="preserve"> Although labret polishing may mark social status, it </w:t>
      </w:r>
      <w:r w:rsidR="00645684">
        <w:rPr>
          <w:szCs w:val="24"/>
        </w:rPr>
        <w:t>is not</w:t>
      </w:r>
      <w:r w:rsidR="002F19F7">
        <w:rPr>
          <w:szCs w:val="24"/>
        </w:rPr>
        <w:t xml:space="preserve"> tied to </w:t>
      </w:r>
      <w:r w:rsidR="004E525E">
        <w:rPr>
          <w:szCs w:val="24"/>
        </w:rPr>
        <w:t>the geographical origin of the individual.</w:t>
      </w:r>
    </w:p>
    <w:p w14:paraId="7078B6C0" w14:textId="31303A2A" w:rsidR="001759FA" w:rsidRDefault="001759FA">
      <w:pPr>
        <w:rPr>
          <w:rFonts w:ascii="Times New Roman" w:eastAsia="Times" w:hAnsi="Times New Roman" w:cs="Times New Roman"/>
          <w:spacing w:val="-2"/>
          <w:kern w:val="24"/>
          <w:sz w:val="24"/>
          <w:szCs w:val="24"/>
          <w:lang w:val="en-US"/>
          <w14:ligatures w14:val="none"/>
        </w:rPr>
      </w:pPr>
    </w:p>
    <w:p w14:paraId="43BD5F19" w14:textId="77777777" w:rsidR="00F60B0F" w:rsidRDefault="00F60B0F">
      <w:pPr>
        <w:rPr>
          <w:rFonts w:ascii="Times New Roman" w:eastAsia="Times" w:hAnsi="Times New Roman" w:cs="Times New Roman"/>
          <w:spacing w:val="-2"/>
          <w:kern w:val="24"/>
          <w:sz w:val="24"/>
          <w:szCs w:val="24"/>
          <w:lang w:val="en-US"/>
          <w14:ligatures w14:val="none"/>
        </w:rPr>
      </w:pPr>
    </w:p>
    <w:p w14:paraId="44807697" w14:textId="77777777" w:rsidR="00F60B0F" w:rsidRDefault="00F60B0F">
      <w:pPr>
        <w:rPr>
          <w:rFonts w:ascii="Times New Roman" w:eastAsia="Times" w:hAnsi="Times New Roman" w:cs="Times New Roman"/>
          <w:spacing w:val="-2"/>
          <w:kern w:val="24"/>
          <w:sz w:val="24"/>
          <w:szCs w:val="24"/>
          <w:lang w:val="en-US"/>
          <w14:ligatures w14:val="none"/>
        </w:rPr>
      </w:pPr>
    </w:p>
    <w:p w14:paraId="0ED1FBFD" w14:textId="63F7EFA3" w:rsidR="002F19F7" w:rsidRPr="002F19F7" w:rsidRDefault="002F19F7" w:rsidP="005A331A">
      <w:pPr>
        <w:pStyle w:val="JournalText"/>
        <w:spacing w:line="240" w:lineRule="auto"/>
        <w:ind w:firstLine="450"/>
        <w:jc w:val="center"/>
        <w:rPr>
          <w:b/>
          <w:bCs/>
          <w:szCs w:val="24"/>
        </w:rPr>
      </w:pPr>
      <w:r w:rsidRPr="002F19F7">
        <w:rPr>
          <w:b/>
          <w:bCs/>
          <w:szCs w:val="24"/>
        </w:rPr>
        <w:t>References Cited</w:t>
      </w:r>
    </w:p>
    <w:p w14:paraId="09E1F494" w14:textId="77777777" w:rsidR="002F19F7" w:rsidRDefault="002F19F7" w:rsidP="005A331A">
      <w:pPr>
        <w:pStyle w:val="JournalText"/>
        <w:spacing w:line="240" w:lineRule="auto"/>
        <w:ind w:firstLine="450"/>
        <w:rPr>
          <w:szCs w:val="24"/>
        </w:rPr>
      </w:pPr>
    </w:p>
    <w:p w14:paraId="42005510" w14:textId="77777777" w:rsidR="004C10AE" w:rsidRDefault="004C10AE" w:rsidP="005A331A">
      <w:pPr>
        <w:pStyle w:val="JournalText"/>
        <w:spacing w:line="240" w:lineRule="auto"/>
        <w:ind w:firstLine="450"/>
        <w:rPr>
          <w:szCs w:val="24"/>
        </w:rPr>
      </w:pPr>
    </w:p>
    <w:p w14:paraId="1C5ED2B4" w14:textId="77777777" w:rsidR="00551B9B" w:rsidRPr="00551B9B" w:rsidRDefault="00551B9B" w:rsidP="005A331A">
      <w:pPr>
        <w:pStyle w:val="JournalBibliography"/>
        <w:tabs>
          <w:tab w:val="clear" w:pos="432"/>
          <w:tab w:val="left" w:pos="240"/>
        </w:tabs>
        <w:spacing w:line="240" w:lineRule="auto"/>
        <w:rPr>
          <w:rFonts w:ascii="Times New Roman" w:hAnsi="Times New Roman"/>
          <w:szCs w:val="24"/>
        </w:rPr>
      </w:pPr>
      <w:r w:rsidRPr="00551B9B">
        <w:rPr>
          <w:rFonts w:ascii="Times New Roman" w:hAnsi="Times New Roman"/>
          <w:szCs w:val="24"/>
        </w:rPr>
        <w:t>Bibby, Basil G.</w:t>
      </w:r>
    </w:p>
    <w:p w14:paraId="7CC611C3" w14:textId="77777777" w:rsidR="00551B9B" w:rsidRPr="00551B9B" w:rsidRDefault="00551B9B" w:rsidP="005A331A">
      <w:pPr>
        <w:pStyle w:val="JournalBibliography"/>
        <w:tabs>
          <w:tab w:val="clear" w:pos="432"/>
          <w:tab w:val="left" w:pos="240"/>
        </w:tabs>
        <w:spacing w:line="240" w:lineRule="auto"/>
        <w:rPr>
          <w:rFonts w:ascii="Times New Roman" w:hAnsi="Times New Roman"/>
          <w:szCs w:val="24"/>
        </w:rPr>
      </w:pPr>
      <w:r w:rsidRPr="00551B9B">
        <w:rPr>
          <w:rFonts w:ascii="Times New Roman" w:hAnsi="Times New Roman"/>
          <w:szCs w:val="24"/>
        </w:rPr>
        <w:tab/>
        <w:t>1961</w:t>
      </w:r>
      <w:r w:rsidRPr="00551B9B">
        <w:rPr>
          <w:rFonts w:ascii="Times New Roman" w:hAnsi="Times New Roman"/>
          <w:szCs w:val="24"/>
        </w:rPr>
        <w:tab/>
        <w:t xml:space="preserve">Cariogenicity of Foods. </w:t>
      </w:r>
      <w:r w:rsidRPr="00551B9B">
        <w:rPr>
          <w:rFonts w:ascii="Times New Roman" w:hAnsi="Times New Roman"/>
          <w:i/>
          <w:szCs w:val="24"/>
        </w:rPr>
        <w:t>Journal of the American Medical Association</w:t>
      </w:r>
      <w:r w:rsidRPr="00551B9B">
        <w:rPr>
          <w:rFonts w:ascii="Times New Roman" w:hAnsi="Times New Roman"/>
          <w:szCs w:val="24"/>
        </w:rPr>
        <w:t xml:space="preserve"> 177:316</w:t>
      </w:r>
      <w:r w:rsidRPr="00551B9B">
        <w:rPr>
          <w:rFonts w:ascii="Times New Roman" w:hAnsi="Times New Roman"/>
          <w:szCs w:val="24"/>
        </w:rPr>
        <w:noBreakHyphen/>
        <w:t>321.</w:t>
      </w:r>
    </w:p>
    <w:p w14:paraId="0573C03E" w14:textId="645A5F9D" w:rsidR="008F7B34" w:rsidRDefault="00C7576D"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Boocock, P</w:t>
      </w:r>
      <w:r w:rsidR="00D32AD7">
        <w:rPr>
          <w:rFonts w:ascii="Times New Roman" w:hAnsi="Times New Roman"/>
          <w:szCs w:val="24"/>
        </w:rPr>
        <w:t>hilip</w:t>
      </w:r>
      <w:r>
        <w:rPr>
          <w:rFonts w:ascii="Times New Roman" w:hAnsi="Times New Roman"/>
          <w:szCs w:val="24"/>
        </w:rPr>
        <w:t>, C</w:t>
      </w:r>
      <w:r w:rsidR="00D32AD7">
        <w:rPr>
          <w:rFonts w:ascii="Times New Roman" w:hAnsi="Times New Roman"/>
          <w:szCs w:val="24"/>
        </w:rPr>
        <w:t>harlotte</w:t>
      </w:r>
      <w:r>
        <w:rPr>
          <w:rFonts w:ascii="Times New Roman" w:hAnsi="Times New Roman"/>
          <w:szCs w:val="24"/>
        </w:rPr>
        <w:t xml:space="preserve"> A. Roberts, and </w:t>
      </w:r>
      <w:r w:rsidR="008F7B34">
        <w:rPr>
          <w:rFonts w:ascii="Times New Roman" w:hAnsi="Times New Roman"/>
          <w:szCs w:val="24"/>
        </w:rPr>
        <w:t>K</w:t>
      </w:r>
      <w:r w:rsidR="00D32AD7">
        <w:rPr>
          <w:rFonts w:ascii="Times New Roman" w:hAnsi="Times New Roman"/>
          <w:szCs w:val="24"/>
        </w:rPr>
        <w:t>eith</w:t>
      </w:r>
      <w:r w:rsidR="008F7B34">
        <w:rPr>
          <w:rFonts w:ascii="Times New Roman" w:hAnsi="Times New Roman"/>
          <w:szCs w:val="24"/>
        </w:rPr>
        <w:t xml:space="preserve"> Manchester</w:t>
      </w:r>
    </w:p>
    <w:p w14:paraId="34346298" w14:textId="76E014BB" w:rsidR="008F7B34" w:rsidRDefault="008F7B34"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1995</w:t>
      </w:r>
      <w:r>
        <w:rPr>
          <w:rFonts w:ascii="Times New Roman" w:hAnsi="Times New Roman"/>
          <w:szCs w:val="24"/>
        </w:rPr>
        <w:tab/>
        <w:t xml:space="preserve">Maxillary Sinusitis in Medieval Chichester, England. </w:t>
      </w:r>
      <w:r w:rsidRPr="008F7B34">
        <w:rPr>
          <w:rFonts w:ascii="Times New Roman" w:hAnsi="Times New Roman"/>
          <w:i/>
          <w:iCs/>
          <w:szCs w:val="24"/>
        </w:rPr>
        <w:t>American Journal of Physical Anthropology</w:t>
      </w:r>
      <w:r>
        <w:rPr>
          <w:rFonts w:ascii="Times New Roman" w:hAnsi="Times New Roman"/>
          <w:szCs w:val="24"/>
        </w:rPr>
        <w:t xml:space="preserve"> 98:483-495.</w:t>
      </w:r>
    </w:p>
    <w:p w14:paraId="5EFE5E5F" w14:textId="44A2CA36" w:rsidR="003B4A2F" w:rsidRPr="00C07F9E" w:rsidRDefault="003B4A2F" w:rsidP="005A331A">
      <w:pPr>
        <w:pStyle w:val="JournalBibliography"/>
        <w:tabs>
          <w:tab w:val="clear" w:pos="432"/>
          <w:tab w:val="left" w:pos="240"/>
        </w:tabs>
        <w:spacing w:line="240" w:lineRule="auto"/>
        <w:rPr>
          <w:rFonts w:ascii="Times New Roman" w:hAnsi="Times New Roman"/>
          <w:szCs w:val="24"/>
        </w:rPr>
      </w:pPr>
      <w:r w:rsidRPr="00C07F9E">
        <w:rPr>
          <w:rFonts w:ascii="Times New Roman" w:hAnsi="Times New Roman"/>
          <w:szCs w:val="24"/>
        </w:rPr>
        <w:t>Carmack, Robert M.</w:t>
      </w:r>
    </w:p>
    <w:p w14:paraId="5F7754A0" w14:textId="16BF8EFC" w:rsidR="003B4A2F" w:rsidRPr="00C07F9E" w:rsidRDefault="003B4A2F" w:rsidP="005A331A">
      <w:pPr>
        <w:pStyle w:val="JournalBibliography"/>
        <w:tabs>
          <w:tab w:val="clear" w:pos="432"/>
          <w:tab w:val="left" w:pos="240"/>
        </w:tabs>
        <w:spacing w:line="240" w:lineRule="auto"/>
        <w:rPr>
          <w:rFonts w:ascii="Times New Roman" w:hAnsi="Times New Roman"/>
          <w:szCs w:val="24"/>
        </w:rPr>
      </w:pPr>
      <w:r w:rsidRPr="00C07F9E">
        <w:rPr>
          <w:rFonts w:ascii="Times New Roman" w:hAnsi="Times New Roman"/>
          <w:szCs w:val="24"/>
        </w:rPr>
        <w:tab/>
        <w:t>1981</w:t>
      </w:r>
      <w:r w:rsidRPr="00C07F9E">
        <w:rPr>
          <w:rFonts w:ascii="Times New Roman" w:hAnsi="Times New Roman"/>
          <w:szCs w:val="24"/>
        </w:rPr>
        <w:tab/>
      </w:r>
      <w:r w:rsidRPr="00C07F9E">
        <w:rPr>
          <w:rFonts w:ascii="Times New Roman" w:hAnsi="Times New Roman"/>
          <w:i/>
          <w:szCs w:val="24"/>
        </w:rPr>
        <w:t>The Quiché Mayas of Utatlán, the Evolution of a Highland Guatemala Kingdom.</w:t>
      </w:r>
      <w:r w:rsidRPr="00C07F9E">
        <w:rPr>
          <w:rFonts w:ascii="Times New Roman" w:hAnsi="Times New Roman"/>
          <w:szCs w:val="24"/>
        </w:rPr>
        <w:t xml:space="preserve"> University of Oklahoma Press, Norman.</w:t>
      </w:r>
    </w:p>
    <w:p w14:paraId="7F755B3D" w14:textId="2A2CDED9" w:rsidR="008F7B34" w:rsidRDefault="008F7B34" w:rsidP="005A331A">
      <w:pPr>
        <w:pStyle w:val="JournalBibliography"/>
        <w:tabs>
          <w:tab w:val="clear" w:pos="432"/>
          <w:tab w:val="left" w:pos="240"/>
        </w:tabs>
        <w:spacing w:line="240" w:lineRule="auto"/>
        <w:rPr>
          <w:rFonts w:ascii="Times New Roman" w:hAnsi="Times New Roman"/>
          <w:szCs w:val="24"/>
        </w:rPr>
      </w:pPr>
      <w:bookmarkStart w:id="0" w:name="_Hlk172470687"/>
      <w:r w:rsidRPr="00D2272F">
        <w:rPr>
          <w:rFonts w:ascii="Times New Roman" w:hAnsi="Times New Roman"/>
          <w:szCs w:val="24"/>
        </w:rPr>
        <w:t>El-Najjar, M</w:t>
      </w:r>
      <w:r w:rsidR="00D576F4" w:rsidRPr="00D2272F">
        <w:rPr>
          <w:rFonts w:ascii="Times New Roman" w:hAnsi="Times New Roman"/>
          <w:szCs w:val="24"/>
        </w:rPr>
        <w:t>ahmoud</w:t>
      </w:r>
      <w:r w:rsidRPr="00D2272F">
        <w:rPr>
          <w:rFonts w:ascii="Times New Roman" w:hAnsi="Times New Roman"/>
          <w:szCs w:val="24"/>
        </w:rPr>
        <w:t xml:space="preserve"> Y., and A</w:t>
      </w:r>
      <w:r w:rsidR="00D2272F" w:rsidRPr="00D2272F">
        <w:rPr>
          <w:rFonts w:ascii="Times New Roman" w:hAnsi="Times New Roman"/>
          <w:szCs w:val="24"/>
        </w:rPr>
        <w:t>bel</w:t>
      </w:r>
      <w:r w:rsidRPr="00D2272F">
        <w:rPr>
          <w:rFonts w:ascii="Times New Roman" w:hAnsi="Times New Roman"/>
          <w:szCs w:val="24"/>
        </w:rPr>
        <w:t xml:space="preserve"> L. Robertson Jr.</w:t>
      </w:r>
    </w:p>
    <w:p w14:paraId="55A3A19F" w14:textId="0C63722F" w:rsidR="008F7B34" w:rsidRDefault="008F7B34"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1976</w:t>
      </w:r>
      <w:r>
        <w:rPr>
          <w:rFonts w:ascii="Times New Roman" w:hAnsi="Times New Roman"/>
          <w:szCs w:val="24"/>
        </w:rPr>
        <w:tab/>
        <w:t xml:space="preserve">Spongy Bones in Prehistoric America. </w:t>
      </w:r>
      <w:r w:rsidRPr="008F7B34">
        <w:rPr>
          <w:rFonts w:ascii="Times New Roman" w:hAnsi="Times New Roman"/>
          <w:i/>
          <w:iCs/>
          <w:szCs w:val="24"/>
        </w:rPr>
        <w:t>Science</w:t>
      </w:r>
      <w:r>
        <w:rPr>
          <w:rFonts w:ascii="Times New Roman" w:hAnsi="Times New Roman"/>
          <w:szCs w:val="24"/>
        </w:rPr>
        <w:t xml:space="preserve"> 193:141-143</w:t>
      </w:r>
      <w:r w:rsidR="00376CB0">
        <w:rPr>
          <w:rFonts w:ascii="Times New Roman" w:hAnsi="Times New Roman"/>
          <w:szCs w:val="24"/>
        </w:rPr>
        <w:t>.</w:t>
      </w:r>
    </w:p>
    <w:bookmarkEnd w:id="0"/>
    <w:p w14:paraId="7EA61BF9" w14:textId="659EA991" w:rsidR="008F7B34" w:rsidRDefault="008F7B34" w:rsidP="005A331A">
      <w:pPr>
        <w:pStyle w:val="JournalBibliography"/>
        <w:tabs>
          <w:tab w:val="clear" w:pos="432"/>
          <w:tab w:val="left" w:pos="240"/>
        </w:tabs>
        <w:spacing w:line="240" w:lineRule="auto"/>
        <w:rPr>
          <w:rFonts w:ascii="Times New Roman" w:hAnsi="Times New Roman"/>
          <w:szCs w:val="24"/>
        </w:rPr>
      </w:pPr>
      <w:r w:rsidRPr="002B4234">
        <w:rPr>
          <w:rFonts w:ascii="Times New Roman" w:hAnsi="Times New Roman"/>
          <w:szCs w:val="24"/>
        </w:rPr>
        <w:t>Goff, C</w:t>
      </w:r>
      <w:r w:rsidR="002B4234" w:rsidRPr="002B4234">
        <w:rPr>
          <w:rFonts w:ascii="Times New Roman" w:hAnsi="Times New Roman"/>
          <w:szCs w:val="24"/>
        </w:rPr>
        <w:t>harles</w:t>
      </w:r>
      <w:r w:rsidRPr="002B4234">
        <w:rPr>
          <w:rFonts w:ascii="Times New Roman" w:hAnsi="Times New Roman"/>
          <w:szCs w:val="24"/>
        </w:rPr>
        <w:t xml:space="preserve"> W.</w:t>
      </w:r>
    </w:p>
    <w:p w14:paraId="291805A1" w14:textId="114393E4" w:rsidR="008F7B34" w:rsidRDefault="008F7B34"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1953</w:t>
      </w:r>
      <w:r>
        <w:rPr>
          <w:rFonts w:ascii="Times New Roman" w:hAnsi="Times New Roman"/>
          <w:szCs w:val="24"/>
        </w:rPr>
        <w:tab/>
        <w:t xml:space="preserve">Anthropometry of a Mam-Speaking Group of Indians from Guatemala. In </w:t>
      </w:r>
      <w:r w:rsidRPr="008F7B34">
        <w:rPr>
          <w:rFonts w:ascii="Times New Roman" w:hAnsi="Times New Roman"/>
          <w:i/>
          <w:iCs/>
          <w:szCs w:val="24"/>
        </w:rPr>
        <w:t>The Ruins of Zaculeu, Guatemala,</w:t>
      </w:r>
      <w:r>
        <w:rPr>
          <w:rFonts w:ascii="Times New Roman" w:hAnsi="Times New Roman"/>
          <w:szCs w:val="24"/>
        </w:rPr>
        <w:t xml:space="preserve"> Vol. 1, edited by R</w:t>
      </w:r>
      <w:r w:rsidR="002B4234">
        <w:rPr>
          <w:rFonts w:ascii="Times New Roman" w:hAnsi="Times New Roman"/>
          <w:szCs w:val="24"/>
        </w:rPr>
        <w:t>ichard</w:t>
      </w:r>
      <w:r>
        <w:rPr>
          <w:rFonts w:ascii="Times New Roman" w:hAnsi="Times New Roman"/>
          <w:szCs w:val="24"/>
        </w:rPr>
        <w:t xml:space="preserve"> B. Woodbury and A</w:t>
      </w:r>
      <w:r w:rsidR="002B4234">
        <w:rPr>
          <w:rFonts w:ascii="Times New Roman" w:hAnsi="Times New Roman"/>
          <w:szCs w:val="24"/>
        </w:rPr>
        <w:t>ubrey</w:t>
      </w:r>
      <w:r>
        <w:rPr>
          <w:rFonts w:ascii="Times New Roman" w:hAnsi="Times New Roman"/>
          <w:szCs w:val="24"/>
        </w:rPr>
        <w:t xml:space="preserve"> S. Trik, pp. 288-294. William Byrd Press, Richmond, Virginia.</w:t>
      </w:r>
    </w:p>
    <w:p w14:paraId="1D53B938" w14:textId="5EE8D4C5" w:rsidR="008F7B34" w:rsidRDefault="008F7B34" w:rsidP="005A331A">
      <w:pPr>
        <w:pStyle w:val="JournalBibliography"/>
        <w:tabs>
          <w:tab w:val="clear" w:pos="432"/>
          <w:tab w:val="left" w:pos="240"/>
        </w:tabs>
        <w:spacing w:line="240" w:lineRule="auto"/>
        <w:rPr>
          <w:rFonts w:ascii="Times New Roman" w:hAnsi="Times New Roman"/>
          <w:szCs w:val="24"/>
        </w:rPr>
      </w:pPr>
      <w:bookmarkStart w:id="1" w:name="_Hlk172470766"/>
      <w:r>
        <w:rPr>
          <w:rFonts w:ascii="Times New Roman" w:hAnsi="Times New Roman"/>
          <w:szCs w:val="24"/>
        </w:rPr>
        <w:t>Hooton, E</w:t>
      </w:r>
      <w:r w:rsidR="00D576F4">
        <w:rPr>
          <w:rFonts w:ascii="Times New Roman" w:hAnsi="Times New Roman"/>
          <w:szCs w:val="24"/>
        </w:rPr>
        <w:t>arnest</w:t>
      </w:r>
      <w:r>
        <w:rPr>
          <w:rFonts w:ascii="Times New Roman" w:hAnsi="Times New Roman"/>
          <w:szCs w:val="24"/>
        </w:rPr>
        <w:t xml:space="preserve"> A.</w:t>
      </w:r>
    </w:p>
    <w:p w14:paraId="3EBA5773" w14:textId="350219EE" w:rsidR="008F7B34" w:rsidRDefault="008F7B34"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1930</w:t>
      </w:r>
      <w:r>
        <w:rPr>
          <w:rFonts w:ascii="Times New Roman" w:hAnsi="Times New Roman"/>
          <w:szCs w:val="24"/>
        </w:rPr>
        <w:tab/>
      </w:r>
      <w:r w:rsidRPr="008F7B34">
        <w:rPr>
          <w:rFonts w:ascii="Times New Roman" w:hAnsi="Times New Roman"/>
          <w:i/>
          <w:iCs/>
          <w:szCs w:val="24"/>
        </w:rPr>
        <w:t>The Indians of Pecos Pueblo.</w:t>
      </w:r>
      <w:r>
        <w:rPr>
          <w:rFonts w:ascii="Times New Roman" w:hAnsi="Times New Roman"/>
          <w:szCs w:val="24"/>
        </w:rPr>
        <w:t xml:space="preserve"> Papers of the Southwest Expedition, No. 4. Yale University Press, New Haven, Connecticut.</w:t>
      </w:r>
      <w:bookmarkEnd w:id="1"/>
    </w:p>
    <w:p w14:paraId="625270E4" w14:textId="716B5C21" w:rsidR="00B71645" w:rsidRDefault="00B71645" w:rsidP="005A331A">
      <w:pPr>
        <w:pStyle w:val="JournalBibliography"/>
        <w:tabs>
          <w:tab w:val="clear" w:pos="432"/>
          <w:tab w:val="left" w:pos="240"/>
        </w:tabs>
        <w:spacing w:line="240" w:lineRule="auto"/>
        <w:rPr>
          <w:rFonts w:ascii="Times New Roman" w:hAnsi="Times New Roman"/>
          <w:szCs w:val="24"/>
        </w:rPr>
      </w:pPr>
      <w:r w:rsidRPr="00E3226D">
        <w:rPr>
          <w:rFonts w:ascii="Times New Roman" w:hAnsi="Times New Roman"/>
          <w:szCs w:val="24"/>
        </w:rPr>
        <w:t>Judkins, C. K., and J. E. Baker</w:t>
      </w:r>
    </w:p>
    <w:p w14:paraId="420A9470" w14:textId="69C240EB" w:rsidR="00B71645" w:rsidRDefault="00B71645"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1996</w:t>
      </w:r>
      <w:r>
        <w:rPr>
          <w:rFonts w:ascii="Times New Roman" w:hAnsi="Times New Roman"/>
          <w:szCs w:val="24"/>
        </w:rPr>
        <w:tab/>
        <w:t xml:space="preserve">LEH and Weaning Hypothesis: Too Good to Be True. </w:t>
      </w:r>
      <w:r w:rsidRPr="00B71645">
        <w:rPr>
          <w:rFonts w:ascii="Times New Roman" w:hAnsi="Times New Roman"/>
          <w:i/>
          <w:iCs/>
          <w:szCs w:val="24"/>
        </w:rPr>
        <w:t xml:space="preserve">American Journal of Physical Anthropology </w:t>
      </w:r>
      <w:r>
        <w:rPr>
          <w:rFonts w:ascii="Times New Roman" w:hAnsi="Times New Roman"/>
          <w:szCs w:val="24"/>
        </w:rPr>
        <w:t>22 (Supplement):234-235.</w:t>
      </w:r>
    </w:p>
    <w:p w14:paraId="42222919" w14:textId="6FFC1289" w:rsidR="00B71645" w:rsidRDefault="00B71645"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Katzenberg, M. A</w:t>
      </w:r>
      <w:r w:rsidR="00D576F4">
        <w:rPr>
          <w:rFonts w:ascii="Times New Roman" w:hAnsi="Times New Roman"/>
          <w:szCs w:val="24"/>
        </w:rPr>
        <w:t>nne</w:t>
      </w:r>
      <w:r>
        <w:rPr>
          <w:rFonts w:ascii="Times New Roman" w:hAnsi="Times New Roman"/>
          <w:szCs w:val="24"/>
        </w:rPr>
        <w:t>, D. A</w:t>
      </w:r>
      <w:r w:rsidR="00D576F4">
        <w:rPr>
          <w:rFonts w:ascii="Times New Roman" w:hAnsi="Times New Roman"/>
          <w:szCs w:val="24"/>
        </w:rPr>
        <w:t>nn</w:t>
      </w:r>
      <w:r>
        <w:rPr>
          <w:rFonts w:ascii="Times New Roman" w:hAnsi="Times New Roman"/>
          <w:szCs w:val="24"/>
        </w:rPr>
        <w:t xml:space="preserve"> Herring, and S</w:t>
      </w:r>
      <w:r w:rsidR="00D576F4">
        <w:rPr>
          <w:rFonts w:ascii="Times New Roman" w:hAnsi="Times New Roman"/>
          <w:szCs w:val="24"/>
        </w:rPr>
        <w:t>helley</w:t>
      </w:r>
      <w:r>
        <w:rPr>
          <w:rFonts w:ascii="Times New Roman" w:hAnsi="Times New Roman"/>
          <w:szCs w:val="24"/>
        </w:rPr>
        <w:t xml:space="preserve"> R. Saunders</w:t>
      </w:r>
    </w:p>
    <w:p w14:paraId="22A51AFF" w14:textId="0755301D" w:rsidR="00B71645" w:rsidRDefault="00B71645"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1996</w:t>
      </w:r>
      <w:r>
        <w:rPr>
          <w:rFonts w:ascii="Times New Roman" w:hAnsi="Times New Roman"/>
          <w:szCs w:val="24"/>
        </w:rPr>
        <w:tab/>
        <w:t xml:space="preserve">Weaning and Infant Mortality: Evaluating the Skeletal Evidence. </w:t>
      </w:r>
      <w:r w:rsidRPr="00B71645">
        <w:rPr>
          <w:rFonts w:ascii="Times New Roman" w:hAnsi="Times New Roman"/>
          <w:i/>
          <w:iCs/>
          <w:szCs w:val="24"/>
        </w:rPr>
        <w:t xml:space="preserve">Yearbook of Physical Anthropology </w:t>
      </w:r>
      <w:r>
        <w:rPr>
          <w:rFonts w:ascii="Times New Roman" w:hAnsi="Times New Roman"/>
          <w:szCs w:val="24"/>
        </w:rPr>
        <w:t>39:177-199.</w:t>
      </w:r>
    </w:p>
    <w:p w14:paraId="335CD17D" w14:textId="15065B44" w:rsidR="008F7B34" w:rsidRDefault="008F7B34" w:rsidP="005A331A">
      <w:pPr>
        <w:pStyle w:val="JournalBibliography"/>
        <w:tabs>
          <w:tab w:val="clear" w:pos="432"/>
          <w:tab w:val="left" w:pos="240"/>
        </w:tabs>
        <w:spacing w:line="240" w:lineRule="auto"/>
        <w:rPr>
          <w:rFonts w:ascii="Times New Roman" w:hAnsi="Times New Roman"/>
          <w:szCs w:val="24"/>
        </w:rPr>
      </w:pPr>
      <w:bookmarkStart w:id="2" w:name="_Hlk172470879"/>
      <w:r>
        <w:rPr>
          <w:rFonts w:ascii="Times New Roman" w:hAnsi="Times New Roman"/>
          <w:szCs w:val="24"/>
        </w:rPr>
        <w:t>Lallo, J</w:t>
      </w:r>
      <w:r w:rsidR="00D576F4">
        <w:rPr>
          <w:rFonts w:ascii="Times New Roman" w:hAnsi="Times New Roman"/>
          <w:szCs w:val="24"/>
        </w:rPr>
        <w:t>ohn</w:t>
      </w:r>
      <w:r>
        <w:rPr>
          <w:rFonts w:ascii="Times New Roman" w:hAnsi="Times New Roman"/>
          <w:szCs w:val="24"/>
        </w:rPr>
        <w:t xml:space="preserve"> W., G</w:t>
      </w:r>
      <w:r w:rsidR="00D576F4">
        <w:rPr>
          <w:rFonts w:ascii="Times New Roman" w:hAnsi="Times New Roman"/>
          <w:szCs w:val="24"/>
        </w:rPr>
        <w:t>eorge</w:t>
      </w:r>
      <w:r>
        <w:rPr>
          <w:rFonts w:ascii="Times New Roman" w:hAnsi="Times New Roman"/>
          <w:szCs w:val="24"/>
        </w:rPr>
        <w:t xml:space="preserve"> J. Armelagos, and R</w:t>
      </w:r>
      <w:r w:rsidR="00D576F4">
        <w:rPr>
          <w:rFonts w:ascii="Times New Roman" w:hAnsi="Times New Roman"/>
          <w:szCs w:val="24"/>
        </w:rPr>
        <w:t>obert</w:t>
      </w:r>
      <w:r>
        <w:rPr>
          <w:rFonts w:ascii="Times New Roman" w:hAnsi="Times New Roman"/>
          <w:szCs w:val="24"/>
        </w:rPr>
        <w:t xml:space="preserve"> P. Mensforth</w:t>
      </w:r>
    </w:p>
    <w:p w14:paraId="7E00F110" w14:textId="544AD7C5" w:rsidR="008F7B34" w:rsidRDefault="008F7B34"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1977</w:t>
      </w:r>
      <w:r>
        <w:rPr>
          <w:rFonts w:ascii="Times New Roman" w:hAnsi="Times New Roman"/>
          <w:szCs w:val="24"/>
        </w:rPr>
        <w:tab/>
        <w:t xml:space="preserve">The Role of Diet, Disease, and Physiology </w:t>
      </w:r>
      <w:r w:rsidR="006E07D1">
        <w:rPr>
          <w:rFonts w:ascii="Times New Roman" w:hAnsi="Times New Roman"/>
          <w:szCs w:val="24"/>
        </w:rPr>
        <w:t xml:space="preserve">in the Origin of Porotic Hyperostosis. </w:t>
      </w:r>
      <w:r w:rsidR="006E07D1" w:rsidRPr="006E07D1">
        <w:rPr>
          <w:rFonts w:ascii="Times New Roman" w:hAnsi="Times New Roman"/>
          <w:i/>
          <w:iCs/>
          <w:szCs w:val="24"/>
        </w:rPr>
        <w:t>Human Biology</w:t>
      </w:r>
      <w:r w:rsidR="006E07D1">
        <w:rPr>
          <w:rFonts w:ascii="Times New Roman" w:hAnsi="Times New Roman"/>
          <w:szCs w:val="24"/>
        </w:rPr>
        <w:t xml:space="preserve"> 49:471-483.</w:t>
      </w:r>
    </w:p>
    <w:p w14:paraId="0541D707" w14:textId="11739F9A" w:rsidR="006E07D1" w:rsidRDefault="006E07D1" w:rsidP="005A331A">
      <w:pPr>
        <w:pStyle w:val="JournalBibliography"/>
        <w:tabs>
          <w:tab w:val="clear" w:pos="432"/>
          <w:tab w:val="left" w:pos="240"/>
        </w:tabs>
        <w:spacing w:line="240" w:lineRule="auto"/>
        <w:rPr>
          <w:rFonts w:ascii="Times New Roman" w:hAnsi="Times New Roman"/>
          <w:szCs w:val="24"/>
        </w:rPr>
      </w:pPr>
      <w:r w:rsidRPr="00D2272F">
        <w:rPr>
          <w:rFonts w:ascii="Times New Roman" w:hAnsi="Times New Roman"/>
          <w:szCs w:val="24"/>
        </w:rPr>
        <w:t>Layrisse, M</w:t>
      </w:r>
      <w:r w:rsidR="00D2272F" w:rsidRPr="00D2272F">
        <w:rPr>
          <w:rFonts w:ascii="Times New Roman" w:hAnsi="Times New Roman"/>
          <w:szCs w:val="24"/>
        </w:rPr>
        <w:t>iguel</w:t>
      </w:r>
      <w:r w:rsidRPr="00D2272F">
        <w:rPr>
          <w:rFonts w:ascii="Times New Roman" w:hAnsi="Times New Roman"/>
          <w:szCs w:val="24"/>
        </w:rPr>
        <w:t>, and M</w:t>
      </w:r>
      <w:r w:rsidR="00D2272F" w:rsidRPr="00D2272F">
        <w:rPr>
          <w:rFonts w:ascii="Times New Roman" w:hAnsi="Times New Roman"/>
          <w:szCs w:val="24"/>
        </w:rPr>
        <w:t>arcel</w:t>
      </w:r>
      <w:r w:rsidRPr="00D2272F">
        <w:rPr>
          <w:rFonts w:ascii="Times New Roman" w:hAnsi="Times New Roman"/>
          <w:szCs w:val="24"/>
        </w:rPr>
        <w:t xml:space="preserve"> Roche</w:t>
      </w:r>
    </w:p>
    <w:p w14:paraId="2054F0D8" w14:textId="2AA3ED01" w:rsidR="006E07D1" w:rsidRDefault="006E07D1"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1964</w:t>
      </w:r>
      <w:r>
        <w:rPr>
          <w:rFonts w:ascii="Times New Roman" w:hAnsi="Times New Roman"/>
          <w:szCs w:val="24"/>
        </w:rPr>
        <w:tab/>
        <w:t xml:space="preserve">The Relationship between Anemia and Hookworm Infection. </w:t>
      </w:r>
      <w:r w:rsidRPr="006E07D1">
        <w:rPr>
          <w:rFonts w:ascii="Times New Roman" w:hAnsi="Times New Roman"/>
          <w:i/>
          <w:iCs/>
          <w:szCs w:val="24"/>
        </w:rPr>
        <w:t xml:space="preserve">American Journal of Hygiene </w:t>
      </w:r>
      <w:r>
        <w:rPr>
          <w:rFonts w:ascii="Times New Roman" w:hAnsi="Times New Roman"/>
          <w:szCs w:val="24"/>
        </w:rPr>
        <w:t>79:279-287.</w:t>
      </w:r>
    </w:p>
    <w:p w14:paraId="2EDAE451" w14:textId="74C3FFE2" w:rsidR="006E07D1" w:rsidRDefault="006E07D1"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Luck, J</w:t>
      </w:r>
      <w:r w:rsidR="003E387A">
        <w:rPr>
          <w:rFonts w:ascii="Times New Roman" w:hAnsi="Times New Roman"/>
          <w:szCs w:val="24"/>
        </w:rPr>
        <w:t>ames</w:t>
      </w:r>
      <w:r>
        <w:rPr>
          <w:rFonts w:ascii="Times New Roman" w:hAnsi="Times New Roman"/>
          <w:szCs w:val="24"/>
        </w:rPr>
        <w:t xml:space="preserve"> V.</w:t>
      </w:r>
    </w:p>
    <w:p w14:paraId="4FC6258E" w14:textId="3F8DE47B" w:rsidR="006E07D1" w:rsidRDefault="006E07D1"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1950</w:t>
      </w:r>
      <w:r>
        <w:rPr>
          <w:rFonts w:ascii="Times New Roman" w:hAnsi="Times New Roman"/>
          <w:szCs w:val="24"/>
        </w:rPr>
        <w:tab/>
      </w:r>
      <w:r w:rsidRPr="006E07D1">
        <w:rPr>
          <w:rFonts w:ascii="Times New Roman" w:hAnsi="Times New Roman"/>
          <w:i/>
          <w:iCs/>
          <w:szCs w:val="24"/>
        </w:rPr>
        <w:t>Bone and Joint Diseases.</w:t>
      </w:r>
      <w:r>
        <w:rPr>
          <w:rFonts w:ascii="Times New Roman" w:hAnsi="Times New Roman"/>
          <w:szCs w:val="24"/>
        </w:rPr>
        <w:t xml:space="preserve"> Charles C. Thomas, Springfield, Illinois.</w:t>
      </w:r>
    </w:p>
    <w:p w14:paraId="5FB31DC9" w14:textId="3B75BE9D" w:rsidR="006E07D1" w:rsidRDefault="006E07D1"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Mensforth, R</w:t>
      </w:r>
      <w:r w:rsidR="003E387A">
        <w:rPr>
          <w:rFonts w:ascii="Times New Roman" w:hAnsi="Times New Roman"/>
          <w:szCs w:val="24"/>
        </w:rPr>
        <w:t>obert</w:t>
      </w:r>
      <w:r>
        <w:rPr>
          <w:rFonts w:ascii="Times New Roman" w:hAnsi="Times New Roman"/>
          <w:szCs w:val="24"/>
        </w:rPr>
        <w:t xml:space="preserve"> P., C. O</w:t>
      </w:r>
      <w:r w:rsidR="003E387A">
        <w:rPr>
          <w:rFonts w:ascii="Times New Roman" w:hAnsi="Times New Roman"/>
          <w:szCs w:val="24"/>
        </w:rPr>
        <w:t>wen</w:t>
      </w:r>
      <w:r>
        <w:rPr>
          <w:rFonts w:ascii="Times New Roman" w:hAnsi="Times New Roman"/>
          <w:szCs w:val="24"/>
        </w:rPr>
        <w:t xml:space="preserve"> Lovejoy, J</w:t>
      </w:r>
      <w:r w:rsidR="003E387A">
        <w:rPr>
          <w:rFonts w:ascii="Times New Roman" w:hAnsi="Times New Roman"/>
          <w:szCs w:val="24"/>
        </w:rPr>
        <w:t>ohn</w:t>
      </w:r>
      <w:r>
        <w:rPr>
          <w:rFonts w:ascii="Times New Roman" w:hAnsi="Times New Roman"/>
          <w:szCs w:val="24"/>
        </w:rPr>
        <w:t xml:space="preserve"> W. Lallo, and G</w:t>
      </w:r>
      <w:r w:rsidR="003E387A">
        <w:rPr>
          <w:rFonts w:ascii="Times New Roman" w:hAnsi="Times New Roman"/>
          <w:szCs w:val="24"/>
        </w:rPr>
        <w:t>eorge</w:t>
      </w:r>
      <w:r>
        <w:rPr>
          <w:rFonts w:ascii="Times New Roman" w:hAnsi="Times New Roman"/>
          <w:szCs w:val="24"/>
        </w:rPr>
        <w:t xml:space="preserve"> J. Armelagos</w:t>
      </w:r>
    </w:p>
    <w:p w14:paraId="62DD4A75" w14:textId="4DDD1291" w:rsidR="006E07D1" w:rsidRDefault="006E07D1"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1978</w:t>
      </w:r>
      <w:r>
        <w:rPr>
          <w:rFonts w:ascii="Times New Roman" w:hAnsi="Times New Roman"/>
          <w:szCs w:val="24"/>
        </w:rPr>
        <w:tab/>
        <w:t xml:space="preserve">The Role of Constitutional Factors, Diet, and Infectious Disease in the Etiology of Porotic Hyperostosis and Periosteal Reactions in Prehistoric Infants and Children. </w:t>
      </w:r>
      <w:r w:rsidRPr="006E07D1">
        <w:rPr>
          <w:rFonts w:ascii="Times New Roman" w:hAnsi="Times New Roman"/>
          <w:i/>
          <w:iCs/>
          <w:szCs w:val="24"/>
        </w:rPr>
        <w:t xml:space="preserve">Medical Anthropology, </w:t>
      </w:r>
      <w:r>
        <w:rPr>
          <w:rFonts w:ascii="Times New Roman" w:hAnsi="Times New Roman"/>
          <w:szCs w:val="24"/>
        </w:rPr>
        <w:t>Vol. 2, Issue 1, Part 2.</w:t>
      </w:r>
    </w:p>
    <w:bookmarkEnd w:id="2"/>
    <w:p w14:paraId="6B6934C3" w14:textId="097A5086" w:rsidR="00B86CC2" w:rsidRDefault="00B86CC2"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Miller, Mary Ellen</w:t>
      </w:r>
    </w:p>
    <w:p w14:paraId="435995F8" w14:textId="2C10E23A" w:rsidR="00B86CC2" w:rsidRDefault="00B86CC2"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2012</w:t>
      </w:r>
      <w:r>
        <w:rPr>
          <w:rFonts w:ascii="Times New Roman" w:hAnsi="Times New Roman"/>
          <w:szCs w:val="24"/>
        </w:rPr>
        <w:tab/>
      </w:r>
      <w:r w:rsidRPr="00B86CC2">
        <w:rPr>
          <w:rFonts w:ascii="Times New Roman" w:hAnsi="Times New Roman"/>
          <w:i/>
          <w:iCs/>
          <w:szCs w:val="24"/>
        </w:rPr>
        <w:t>The Art of Mesoamerica: From Olmec to Aztec.</w:t>
      </w:r>
      <w:r>
        <w:rPr>
          <w:rFonts w:ascii="Times New Roman" w:hAnsi="Times New Roman"/>
          <w:szCs w:val="24"/>
        </w:rPr>
        <w:t xml:space="preserve"> Fifth edition. Thames and Hudson, New York.</w:t>
      </w:r>
    </w:p>
    <w:p w14:paraId="3DF003E7" w14:textId="1B0D61AF" w:rsidR="003B4A2F" w:rsidRPr="00C07F9E" w:rsidRDefault="003B4A2F" w:rsidP="005A331A">
      <w:pPr>
        <w:pStyle w:val="JournalBibliography"/>
        <w:tabs>
          <w:tab w:val="clear" w:pos="432"/>
          <w:tab w:val="left" w:pos="240"/>
        </w:tabs>
        <w:spacing w:line="240" w:lineRule="auto"/>
        <w:rPr>
          <w:rFonts w:ascii="Times New Roman" w:hAnsi="Times New Roman"/>
          <w:szCs w:val="24"/>
        </w:rPr>
      </w:pPr>
      <w:r w:rsidRPr="00C07F9E">
        <w:rPr>
          <w:rFonts w:ascii="Times New Roman" w:hAnsi="Times New Roman"/>
          <w:szCs w:val="24"/>
        </w:rPr>
        <w:t>Milner, George R., and Clark S. Larsen</w:t>
      </w:r>
    </w:p>
    <w:p w14:paraId="3BD28F48" w14:textId="7194961B" w:rsidR="003B4A2F" w:rsidRDefault="003B4A2F" w:rsidP="005A331A">
      <w:pPr>
        <w:pStyle w:val="JournalBibliography"/>
        <w:tabs>
          <w:tab w:val="clear" w:pos="432"/>
          <w:tab w:val="left" w:pos="240"/>
        </w:tabs>
        <w:spacing w:line="240" w:lineRule="auto"/>
        <w:rPr>
          <w:rFonts w:ascii="Times New Roman" w:hAnsi="Times New Roman"/>
          <w:szCs w:val="24"/>
        </w:rPr>
      </w:pPr>
      <w:r w:rsidRPr="00C07F9E">
        <w:rPr>
          <w:rFonts w:ascii="Times New Roman" w:hAnsi="Times New Roman"/>
          <w:szCs w:val="24"/>
        </w:rPr>
        <w:tab/>
        <w:t>1991</w:t>
      </w:r>
      <w:r w:rsidRPr="00C07F9E">
        <w:rPr>
          <w:rFonts w:ascii="Times New Roman" w:hAnsi="Times New Roman"/>
          <w:szCs w:val="24"/>
        </w:rPr>
        <w:tab/>
        <w:t xml:space="preserve">Teeth as Artifacts of Human Behavior: Intentional Mutilation and Accidental Modification. In </w:t>
      </w:r>
      <w:r w:rsidRPr="00C07F9E">
        <w:rPr>
          <w:rFonts w:ascii="Times New Roman" w:hAnsi="Times New Roman"/>
          <w:i/>
          <w:szCs w:val="24"/>
        </w:rPr>
        <w:t>Advances in Dental Anthropology,</w:t>
      </w:r>
      <w:r w:rsidRPr="00C07F9E">
        <w:rPr>
          <w:rFonts w:ascii="Times New Roman" w:hAnsi="Times New Roman"/>
          <w:szCs w:val="24"/>
        </w:rPr>
        <w:t xml:space="preserve"> edited by Marc A. Kelley and Clark S. Larsen, pp. 357-378. Wiley-Liss, New York.</w:t>
      </w:r>
    </w:p>
    <w:p w14:paraId="6591914A" w14:textId="77777777" w:rsidR="00F60B0F" w:rsidRPr="00C07F9E" w:rsidRDefault="00F60B0F" w:rsidP="005A331A">
      <w:pPr>
        <w:pStyle w:val="JournalBibliography"/>
        <w:tabs>
          <w:tab w:val="clear" w:pos="432"/>
          <w:tab w:val="left" w:pos="240"/>
        </w:tabs>
        <w:spacing w:line="240" w:lineRule="auto"/>
        <w:rPr>
          <w:rFonts w:ascii="Times New Roman" w:hAnsi="Times New Roman"/>
          <w:szCs w:val="24"/>
        </w:rPr>
      </w:pPr>
    </w:p>
    <w:p w14:paraId="25875F05" w14:textId="301780AA" w:rsidR="006E07D1" w:rsidRDefault="006E07D1" w:rsidP="005A331A">
      <w:pPr>
        <w:pStyle w:val="JournalBibliography"/>
        <w:tabs>
          <w:tab w:val="clear" w:pos="432"/>
          <w:tab w:val="left" w:pos="240"/>
        </w:tabs>
        <w:spacing w:line="240" w:lineRule="auto"/>
        <w:rPr>
          <w:rFonts w:ascii="Times New Roman" w:hAnsi="Times New Roman"/>
          <w:szCs w:val="24"/>
        </w:rPr>
      </w:pPr>
      <w:bookmarkStart w:id="3" w:name="_Hlk172471032"/>
      <w:r>
        <w:rPr>
          <w:rFonts w:ascii="Times New Roman" w:hAnsi="Times New Roman"/>
          <w:szCs w:val="24"/>
        </w:rPr>
        <w:t>Ortner, D</w:t>
      </w:r>
      <w:r w:rsidR="003E387A">
        <w:rPr>
          <w:rFonts w:ascii="Times New Roman" w:hAnsi="Times New Roman"/>
          <w:szCs w:val="24"/>
        </w:rPr>
        <w:t>onald</w:t>
      </w:r>
      <w:r>
        <w:rPr>
          <w:rFonts w:ascii="Times New Roman" w:hAnsi="Times New Roman"/>
          <w:szCs w:val="24"/>
        </w:rPr>
        <w:t xml:space="preserve"> J., and W</w:t>
      </w:r>
      <w:r w:rsidR="003E387A">
        <w:rPr>
          <w:rFonts w:ascii="Times New Roman" w:hAnsi="Times New Roman"/>
          <w:szCs w:val="24"/>
        </w:rPr>
        <w:t>alter</w:t>
      </w:r>
      <w:r>
        <w:rPr>
          <w:rFonts w:ascii="Times New Roman" w:hAnsi="Times New Roman"/>
          <w:szCs w:val="24"/>
        </w:rPr>
        <w:t xml:space="preserve"> G. Putschar</w:t>
      </w:r>
    </w:p>
    <w:p w14:paraId="149564A8" w14:textId="500DB746" w:rsidR="006E07D1" w:rsidRDefault="006E07D1"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1985</w:t>
      </w:r>
      <w:r>
        <w:rPr>
          <w:rFonts w:ascii="Times New Roman" w:hAnsi="Times New Roman"/>
          <w:szCs w:val="24"/>
        </w:rPr>
        <w:tab/>
        <w:t xml:space="preserve">Identification of Pathological Conditions in Human Skeletal Remains. </w:t>
      </w:r>
      <w:r w:rsidR="00174C30">
        <w:rPr>
          <w:rFonts w:ascii="Times New Roman" w:hAnsi="Times New Roman"/>
          <w:szCs w:val="24"/>
        </w:rPr>
        <w:t>Smithsonian Contributions to Anthropology, No. 28. Smithsonian Institution, Washington, DC. Originally published 1981.</w:t>
      </w:r>
    </w:p>
    <w:bookmarkEnd w:id="3"/>
    <w:p w14:paraId="18DC8907" w14:textId="7E54C1A2" w:rsidR="004C10AE" w:rsidRPr="00223796" w:rsidRDefault="004C10AE" w:rsidP="005A331A">
      <w:pPr>
        <w:pStyle w:val="JournalBibliography"/>
        <w:tabs>
          <w:tab w:val="clear" w:pos="432"/>
          <w:tab w:val="left" w:pos="240"/>
        </w:tabs>
        <w:spacing w:line="240" w:lineRule="auto"/>
        <w:rPr>
          <w:rFonts w:ascii="Times New Roman" w:hAnsi="Times New Roman"/>
          <w:szCs w:val="24"/>
        </w:rPr>
      </w:pPr>
      <w:r w:rsidRPr="00223796">
        <w:rPr>
          <w:rFonts w:ascii="Times New Roman" w:hAnsi="Times New Roman"/>
          <w:szCs w:val="24"/>
        </w:rPr>
        <w:t>Patterson, David K., Jr.</w:t>
      </w:r>
    </w:p>
    <w:p w14:paraId="5F81805F" w14:textId="77777777" w:rsidR="004C10AE" w:rsidRPr="00223796" w:rsidRDefault="004C10AE" w:rsidP="005A331A">
      <w:pPr>
        <w:pStyle w:val="JournalBibliography"/>
        <w:tabs>
          <w:tab w:val="clear" w:pos="432"/>
          <w:tab w:val="left" w:pos="240"/>
        </w:tabs>
        <w:spacing w:line="240" w:lineRule="auto"/>
        <w:rPr>
          <w:rFonts w:ascii="Times New Roman" w:hAnsi="Times New Roman"/>
          <w:szCs w:val="24"/>
        </w:rPr>
      </w:pPr>
      <w:r w:rsidRPr="00223796">
        <w:rPr>
          <w:rFonts w:ascii="Times New Roman" w:hAnsi="Times New Roman"/>
          <w:szCs w:val="24"/>
        </w:rPr>
        <w:tab/>
        <w:t>1984</w:t>
      </w:r>
      <w:r w:rsidRPr="00223796">
        <w:rPr>
          <w:rFonts w:ascii="Times New Roman" w:hAnsi="Times New Roman"/>
          <w:szCs w:val="24"/>
        </w:rPr>
        <w:tab/>
      </w:r>
      <w:r w:rsidRPr="00223796">
        <w:rPr>
          <w:rFonts w:ascii="Times New Roman" w:hAnsi="Times New Roman"/>
          <w:i/>
          <w:szCs w:val="24"/>
        </w:rPr>
        <w:t xml:space="preserve">A Diachronic Study of Dental Paleopathology and Attritional Status of Prehistoric Ontario Pre-Iroquois and Iroquois Populations. </w:t>
      </w:r>
      <w:r w:rsidRPr="00223796">
        <w:rPr>
          <w:rFonts w:ascii="Times New Roman" w:hAnsi="Times New Roman"/>
          <w:szCs w:val="24"/>
        </w:rPr>
        <w:t>Archaeological Survey of Canada. National Museum of Man Mercury Series, Paper No. 122. National Museums of Canada, Ottawa, Ontario.</w:t>
      </w:r>
    </w:p>
    <w:p w14:paraId="2AC20114" w14:textId="544E6814" w:rsidR="006E07D1" w:rsidRDefault="006E07D1" w:rsidP="005A331A">
      <w:pPr>
        <w:pStyle w:val="JournalBibliography"/>
        <w:tabs>
          <w:tab w:val="clear" w:pos="432"/>
          <w:tab w:val="left" w:pos="240"/>
        </w:tabs>
        <w:spacing w:line="240" w:lineRule="auto"/>
        <w:rPr>
          <w:rFonts w:ascii="Times New Roman" w:hAnsi="Times New Roman"/>
          <w:szCs w:val="24"/>
        </w:rPr>
      </w:pPr>
      <w:r w:rsidRPr="00D2272F">
        <w:rPr>
          <w:rFonts w:ascii="Times New Roman" w:hAnsi="Times New Roman"/>
          <w:szCs w:val="24"/>
        </w:rPr>
        <w:t>Perou, M</w:t>
      </w:r>
      <w:r w:rsidR="00D2272F" w:rsidRPr="00D2272F">
        <w:rPr>
          <w:rFonts w:ascii="Times New Roman" w:hAnsi="Times New Roman"/>
          <w:szCs w:val="24"/>
        </w:rPr>
        <w:t>aurice</w:t>
      </w:r>
      <w:r w:rsidRPr="00D2272F">
        <w:rPr>
          <w:rFonts w:ascii="Times New Roman" w:hAnsi="Times New Roman"/>
          <w:szCs w:val="24"/>
        </w:rPr>
        <w:t xml:space="preserve"> L.</w:t>
      </w:r>
    </w:p>
    <w:p w14:paraId="5346FBF1" w14:textId="351E2748" w:rsidR="006E07D1" w:rsidRDefault="006E07D1"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1964</w:t>
      </w:r>
      <w:r>
        <w:rPr>
          <w:rFonts w:ascii="Times New Roman" w:hAnsi="Times New Roman"/>
          <w:szCs w:val="24"/>
        </w:rPr>
        <w:tab/>
      </w:r>
      <w:r w:rsidRPr="006E07D1">
        <w:rPr>
          <w:rFonts w:ascii="Times New Roman" w:hAnsi="Times New Roman"/>
          <w:i/>
          <w:iCs/>
          <w:szCs w:val="24"/>
        </w:rPr>
        <w:t>Cranial Hyperostosism</w:t>
      </w:r>
      <w:r w:rsidR="002E3861">
        <w:rPr>
          <w:rFonts w:ascii="Times New Roman" w:hAnsi="Times New Roman"/>
          <w:i/>
          <w:iCs/>
          <w:szCs w:val="24"/>
        </w:rPr>
        <w:t xml:space="preserve"> </w:t>
      </w:r>
      <w:r w:rsidRPr="006E07D1">
        <w:rPr>
          <w:rFonts w:ascii="Times New Roman" w:hAnsi="Times New Roman"/>
          <w:i/>
          <w:iCs/>
          <w:szCs w:val="24"/>
        </w:rPr>
        <w:t>(Hyperostosis Cranii or H. C.).</w:t>
      </w:r>
      <w:r>
        <w:rPr>
          <w:rFonts w:ascii="Times New Roman" w:hAnsi="Times New Roman"/>
          <w:szCs w:val="24"/>
        </w:rPr>
        <w:t xml:space="preserve"> Charles C. Thomas, Springfield, Illinois.</w:t>
      </w:r>
    </w:p>
    <w:p w14:paraId="01A49C5C" w14:textId="21E10CC5" w:rsidR="00174C30" w:rsidRDefault="00174C30" w:rsidP="005A331A">
      <w:pPr>
        <w:pStyle w:val="JournalBibliography"/>
        <w:tabs>
          <w:tab w:val="clear" w:pos="432"/>
          <w:tab w:val="left" w:pos="240"/>
        </w:tabs>
        <w:spacing w:line="240" w:lineRule="auto"/>
        <w:rPr>
          <w:rFonts w:ascii="Times New Roman" w:hAnsi="Times New Roman"/>
          <w:szCs w:val="24"/>
        </w:rPr>
      </w:pPr>
      <w:bookmarkStart w:id="4" w:name="_Hlk172471114"/>
      <w:r>
        <w:rPr>
          <w:rFonts w:ascii="Times New Roman" w:hAnsi="Times New Roman"/>
          <w:szCs w:val="24"/>
        </w:rPr>
        <w:t>Roberts, C</w:t>
      </w:r>
      <w:r w:rsidR="003E387A">
        <w:rPr>
          <w:rFonts w:ascii="Times New Roman" w:hAnsi="Times New Roman"/>
          <w:szCs w:val="24"/>
        </w:rPr>
        <w:t>harlotte</w:t>
      </w:r>
      <w:r>
        <w:rPr>
          <w:rFonts w:ascii="Times New Roman" w:hAnsi="Times New Roman"/>
          <w:szCs w:val="24"/>
        </w:rPr>
        <w:t xml:space="preserve"> A.</w:t>
      </w:r>
    </w:p>
    <w:p w14:paraId="14B572DB" w14:textId="5DD4ECC6" w:rsidR="00174C30" w:rsidRDefault="00174C30"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1987</w:t>
      </w:r>
      <w:r>
        <w:rPr>
          <w:rFonts w:ascii="Times New Roman" w:hAnsi="Times New Roman"/>
          <w:szCs w:val="24"/>
        </w:rPr>
        <w:tab/>
        <w:t xml:space="preserve">Case Report No. 9. </w:t>
      </w:r>
      <w:r w:rsidRPr="00174C30">
        <w:rPr>
          <w:rFonts w:ascii="Times New Roman" w:hAnsi="Times New Roman"/>
          <w:i/>
          <w:iCs/>
          <w:szCs w:val="24"/>
        </w:rPr>
        <w:t>Paleopathology Newsletter</w:t>
      </w:r>
      <w:r>
        <w:rPr>
          <w:rFonts w:ascii="Times New Roman" w:hAnsi="Times New Roman"/>
          <w:szCs w:val="24"/>
        </w:rPr>
        <w:t xml:space="preserve"> No. 57, pp. 14-15.</w:t>
      </w:r>
    </w:p>
    <w:bookmarkEnd w:id="4"/>
    <w:p w14:paraId="7DCFB2B0" w14:textId="230F156B" w:rsidR="00551B9B" w:rsidRPr="00551B9B" w:rsidRDefault="00551B9B" w:rsidP="005A331A">
      <w:pPr>
        <w:pStyle w:val="JournalBibliography"/>
        <w:tabs>
          <w:tab w:val="clear" w:pos="432"/>
          <w:tab w:val="left" w:pos="240"/>
        </w:tabs>
        <w:spacing w:line="240" w:lineRule="auto"/>
        <w:rPr>
          <w:rFonts w:ascii="Times New Roman" w:hAnsi="Times New Roman"/>
          <w:szCs w:val="24"/>
        </w:rPr>
      </w:pPr>
      <w:r w:rsidRPr="00551B9B">
        <w:rPr>
          <w:rFonts w:ascii="Times New Roman" w:hAnsi="Times New Roman"/>
          <w:szCs w:val="24"/>
        </w:rPr>
        <w:t>Sarnat, Bernard G., and Isaac Schour</w:t>
      </w:r>
    </w:p>
    <w:p w14:paraId="2406FBC1" w14:textId="77777777" w:rsidR="00551B9B" w:rsidRPr="00551B9B" w:rsidRDefault="00551B9B" w:rsidP="005A331A">
      <w:pPr>
        <w:pStyle w:val="JournalBibliography"/>
        <w:tabs>
          <w:tab w:val="clear" w:pos="432"/>
          <w:tab w:val="left" w:pos="240"/>
        </w:tabs>
        <w:spacing w:line="240" w:lineRule="auto"/>
        <w:rPr>
          <w:rFonts w:ascii="Times New Roman" w:hAnsi="Times New Roman"/>
          <w:szCs w:val="24"/>
        </w:rPr>
      </w:pPr>
      <w:r w:rsidRPr="00551B9B">
        <w:rPr>
          <w:rFonts w:ascii="Times New Roman" w:hAnsi="Times New Roman"/>
          <w:szCs w:val="24"/>
        </w:rPr>
        <w:tab/>
        <w:t>1941</w:t>
      </w:r>
      <w:r w:rsidRPr="00551B9B">
        <w:rPr>
          <w:rFonts w:ascii="Times New Roman" w:hAnsi="Times New Roman"/>
          <w:szCs w:val="24"/>
        </w:rPr>
        <w:tab/>
        <w:t xml:space="preserve">Enamel Hypoplasia (Chronologic Enamel Aplasia) in Relation to Systemic Disease: A Chronologic, Morphologic, and Etiologic Classification. </w:t>
      </w:r>
      <w:r w:rsidRPr="00551B9B">
        <w:rPr>
          <w:rFonts w:ascii="Times New Roman" w:hAnsi="Times New Roman"/>
          <w:i/>
          <w:szCs w:val="24"/>
        </w:rPr>
        <w:t>Journal of the American Dental Association</w:t>
      </w:r>
      <w:r w:rsidRPr="00551B9B">
        <w:rPr>
          <w:rFonts w:ascii="Times New Roman" w:hAnsi="Times New Roman"/>
          <w:szCs w:val="24"/>
        </w:rPr>
        <w:t xml:space="preserve"> 28:1989</w:t>
      </w:r>
      <w:r w:rsidRPr="00551B9B">
        <w:rPr>
          <w:rFonts w:ascii="Times New Roman" w:hAnsi="Times New Roman"/>
          <w:szCs w:val="24"/>
        </w:rPr>
        <w:noBreakHyphen/>
        <w:t>2000.</w:t>
      </w:r>
    </w:p>
    <w:p w14:paraId="3AF4F1A8" w14:textId="77777777" w:rsidR="00551B9B" w:rsidRPr="00551B9B" w:rsidRDefault="00551B9B" w:rsidP="005A331A">
      <w:pPr>
        <w:pStyle w:val="JournalBibliography"/>
        <w:tabs>
          <w:tab w:val="clear" w:pos="432"/>
          <w:tab w:val="left" w:pos="240"/>
        </w:tabs>
        <w:spacing w:line="240" w:lineRule="auto"/>
        <w:rPr>
          <w:rFonts w:ascii="Times New Roman" w:hAnsi="Times New Roman"/>
          <w:szCs w:val="24"/>
        </w:rPr>
      </w:pPr>
      <w:r w:rsidRPr="00551B9B">
        <w:rPr>
          <w:rFonts w:ascii="Times New Roman" w:hAnsi="Times New Roman"/>
          <w:szCs w:val="24"/>
        </w:rPr>
        <w:tab/>
        <w:t>1942</w:t>
      </w:r>
      <w:r w:rsidRPr="00551B9B">
        <w:rPr>
          <w:rFonts w:ascii="Times New Roman" w:hAnsi="Times New Roman"/>
          <w:szCs w:val="24"/>
        </w:rPr>
        <w:tab/>
        <w:t xml:space="preserve">Enamel Hypoplasia (Chronologic Enamel Aplasia) in Relation to Systemic Disease: A Chronologic, Morphologic, and Etiologic Classification. </w:t>
      </w:r>
      <w:r w:rsidRPr="00551B9B">
        <w:rPr>
          <w:rFonts w:ascii="Times New Roman" w:hAnsi="Times New Roman"/>
          <w:i/>
          <w:szCs w:val="24"/>
        </w:rPr>
        <w:t>Journal of the American Dental Association</w:t>
      </w:r>
      <w:r w:rsidRPr="00551B9B">
        <w:rPr>
          <w:rFonts w:ascii="Times New Roman" w:hAnsi="Times New Roman"/>
          <w:szCs w:val="24"/>
        </w:rPr>
        <w:t xml:space="preserve"> 29:67</w:t>
      </w:r>
      <w:r w:rsidRPr="00551B9B">
        <w:rPr>
          <w:rFonts w:ascii="Times New Roman" w:hAnsi="Times New Roman"/>
          <w:szCs w:val="24"/>
        </w:rPr>
        <w:noBreakHyphen/>
        <w:t>75.</w:t>
      </w:r>
    </w:p>
    <w:p w14:paraId="4730147F" w14:textId="77777777" w:rsidR="00223796" w:rsidRPr="00223796" w:rsidRDefault="00223796" w:rsidP="005A331A">
      <w:pPr>
        <w:pStyle w:val="JournalBibliography"/>
        <w:tabs>
          <w:tab w:val="clear" w:pos="432"/>
          <w:tab w:val="left" w:pos="240"/>
        </w:tabs>
        <w:spacing w:line="240" w:lineRule="auto"/>
        <w:rPr>
          <w:rFonts w:ascii="Times New Roman" w:hAnsi="Times New Roman"/>
          <w:szCs w:val="24"/>
        </w:rPr>
      </w:pPr>
      <w:bookmarkStart w:id="5" w:name="_Hlk172471181"/>
      <w:r w:rsidRPr="00223796">
        <w:rPr>
          <w:rFonts w:ascii="Times New Roman" w:hAnsi="Times New Roman"/>
          <w:szCs w:val="24"/>
        </w:rPr>
        <w:t>Saul, Frank P.</w:t>
      </w:r>
    </w:p>
    <w:p w14:paraId="35A332C6" w14:textId="51980FC8" w:rsidR="00551B9B" w:rsidRPr="00551B9B" w:rsidRDefault="00223796" w:rsidP="005A331A">
      <w:pPr>
        <w:pStyle w:val="JournalBibliography"/>
        <w:tabs>
          <w:tab w:val="clear" w:pos="432"/>
          <w:tab w:val="left" w:pos="240"/>
        </w:tabs>
        <w:spacing w:line="240" w:lineRule="auto"/>
        <w:rPr>
          <w:rFonts w:ascii="Times New Roman" w:hAnsi="Times New Roman"/>
          <w:szCs w:val="24"/>
        </w:rPr>
      </w:pPr>
      <w:r w:rsidRPr="00223796">
        <w:rPr>
          <w:rFonts w:ascii="Times New Roman" w:hAnsi="Times New Roman"/>
          <w:szCs w:val="24"/>
        </w:rPr>
        <w:tab/>
      </w:r>
      <w:r w:rsidR="00551B9B">
        <w:rPr>
          <w:rFonts w:ascii="Times New Roman" w:hAnsi="Times New Roman"/>
          <w:szCs w:val="24"/>
        </w:rPr>
        <w:t>1972</w:t>
      </w:r>
      <w:r w:rsidR="00551B9B">
        <w:rPr>
          <w:rFonts w:ascii="Times New Roman" w:hAnsi="Times New Roman"/>
          <w:szCs w:val="24"/>
        </w:rPr>
        <w:tab/>
      </w:r>
      <w:r w:rsidR="00551B9B">
        <w:rPr>
          <w:rFonts w:ascii="Times New Roman" w:hAnsi="Times New Roman"/>
          <w:i/>
          <w:iCs/>
          <w:szCs w:val="24"/>
        </w:rPr>
        <w:t xml:space="preserve">The Human Skeletal Remains of Altar de Sacrificios: An Osteobiographic Analysis. </w:t>
      </w:r>
      <w:r w:rsidR="00551B9B">
        <w:rPr>
          <w:rFonts w:ascii="Times New Roman" w:hAnsi="Times New Roman"/>
          <w:szCs w:val="24"/>
        </w:rPr>
        <w:t>Papers, Vol. 63, No. 2. Peabody Museum of Archaeology and Ethnology, Harvard University, Cambridge, Massachusetts.</w:t>
      </w:r>
    </w:p>
    <w:p w14:paraId="1A99F35F" w14:textId="49DA9D4A" w:rsidR="00174C30" w:rsidRDefault="00174C30"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Scrimshaw, N</w:t>
      </w:r>
      <w:r w:rsidR="003E387A">
        <w:rPr>
          <w:rFonts w:ascii="Times New Roman" w:hAnsi="Times New Roman"/>
          <w:szCs w:val="24"/>
        </w:rPr>
        <w:t>evin</w:t>
      </w:r>
      <w:r>
        <w:rPr>
          <w:rFonts w:ascii="Times New Roman" w:hAnsi="Times New Roman"/>
          <w:szCs w:val="24"/>
        </w:rPr>
        <w:t xml:space="preserve"> S., and C</w:t>
      </w:r>
      <w:r w:rsidR="003E387A">
        <w:rPr>
          <w:rFonts w:ascii="Times New Roman" w:hAnsi="Times New Roman"/>
          <w:szCs w:val="24"/>
        </w:rPr>
        <w:t>arlos</w:t>
      </w:r>
      <w:r>
        <w:rPr>
          <w:rFonts w:ascii="Times New Roman" w:hAnsi="Times New Roman"/>
          <w:szCs w:val="24"/>
        </w:rPr>
        <w:t xml:space="preserve"> Tejada</w:t>
      </w:r>
    </w:p>
    <w:p w14:paraId="055B228E" w14:textId="629FBC90" w:rsidR="00174C30" w:rsidRDefault="00174C30"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1970</w:t>
      </w:r>
      <w:r>
        <w:rPr>
          <w:rFonts w:ascii="Times New Roman" w:hAnsi="Times New Roman"/>
          <w:szCs w:val="24"/>
        </w:rPr>
        <w:tab/>
        <w:t xml:space="preserve">Pathology of Living Indians Seen in Guatemala. In </w:t>
      </w:r>
      <w:r w:rsidRPr="00174C30">
        <w:rPr>
          <w:rFonts w:ascii="Times New Roman" w:hAnsi="Times New Roman"/>
          <w:i/>
          <w:iCs/>
          <w:szCs w:val="24"/>
        </w:rPr>
        <w:t>Physical Anthropology,</w:t>
      </w:r>
      <w:r>
        <w:rPr>
          <w:rFonts w:ascii="Times New Roman" w:hAnsi="Times New Roman"/>
          <w:szCs w:val="24"/>
        </w:rPr>
        <w:t xml:space="preserve"> edited by T. D</w:t>
      </w:r>
      <w:r w:rsidR="003E387A">
        <w:rPr>
          <w:rFonts w:ascii="Times New Roman" w:hAnsi="Times New Roman"/>
          <w:szCs w:val="24"/>
        </w:rPr>
        <w:t>ale</w:t>
      </w:r>
      <w:r>
        <w:rPr>
          <w:rFonts w:ascii="Times New Roman" w:hAnsi="Times New Roman"/>
          <w:szCs w:val="24"/>
        </w:rPr>
        <w:t xml:space="preserve"> Stewart, pp. 203-225. Handbook of Middle American Indians, Vol. 9, R. Wauchope, general editor. University of Texas Press, Austin.</w:t>
      </w:r>
    </w:p>
    <w:p w14:paraId="5CFB5FCA" w14:textId="72801178" w:rsidR="00174C30" w:rsidRDefault="00174C30"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Shattuck, G</w:t>
      </w:r>
      <w:r w:rsidR="003E387A">
        <w:rPr>
          <w:rFonts w:ascii="Times New Roman" w:hAnsi="Times New Roman"/>
          <w:szCs w:val="24"/>
        </w:rPr>
        <w:t>eorge</w:t>
      </w:r>
      <w:r>
        <w:rPr>
          <w:rFonts w:ascii="Times New Roman" w:hAnsi="Times New Roman"/>
          <w:szCs w:val="24"/>
        </w:rPr>
        <w:t xml:space="preserve"> C.</w:t>
      </w:r>
    </w:p>
    <w:p w14:paraId="34859205" w14:textId="6C688FA3" w:rsidR="00174C30" w:rsidRDefault="00174C30"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1938</w:t>
      </w:r>
      <w:r>
        <w:rPr>
          <w:rFonts w:ascii="Times New Roman" w:hAnsi="Times New Roman"/>
          <w:szCs w:val="24"/>
        </w:rPr>
        <w:tab/>
      </w:r>
      <w:r w:rsidRPr="00174C30">
        <w:rPr>
          <w:rFonts w:ascii="Times New Roman" w:hAnsi="Times New Roman"/>
          <w:i/>
          <w:iCs/>
          <w:szCs w:val="24"/>
        </w:rPr>
        <w:t>A Medical Survey of the Republic of Guatemala.</w:t>
      </w:r>
      <w:r>
        <w:rPr>
          <w:rFonts w:ascii="Times New Roman" w:hAnsi="Times New Roman"/>
          <w:szCs w:val="24"/>
        </w:rPr>
        <w:t xml:space="preserve"> Publication No. 499. Carnegie Institution of Washington, Washington, DC.</w:t>
      </w:r>
    </w:p>
    <w:p w14:paraId="6FF62028" w14:textId="52E1D619" w:rsidR="00376CB0" w:rsidRDefault="00376CB0" w:rsidP="005A331A">
      <w:pPr>
        <w:pStyle w:val="JournalBibliography"/>
        <w:tabs>
          <w:tab w:val="clear" w:pos="432"/>
          <w:tab w:val="left" w:pos="240"/>
        </w:tabs>
        <w:spacing w:line="240" w:lineRule="auto"/>
        <w:rPr>
          <w:rFonts w:ascii="Times New Roman" w:hAnsi="Times New Roman"/>
          <w:szCs w:val="24"/>
        </w:rPr>
      </w:pPr>
      <w:bookmarkStart w:id="6" w:name="_Hlk172471508"/>
      <w:bookmarkEnd w:id="5"/>
      <w:r>
        <w:rPr>
          <w:rFonts w:ascii="Times New Roman" w:hAnsi="Times New Roman"/>
          <w:szCs w:val="24"/>
        </w:rPr>
        <w:t>Steinbock, R. Ted</w:t>
      </w:r>
    </w:p>
    <w:p w14:paraId="5ECBB0C4" w14:textId="6759F3FA" w:rsidR="00376CB0" w:rsidRDefault="00376CB0" w:rsidP="00376CB0">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1976</w:t>
      </w:r>
      <w:r>
        <w:rPr>
          <w:rFonts w:ascii="Times New Roman" w:hAnsi="Times New Roman"/>
          <w:szCs w:val="24"/>
        </w:rPr>
        <w:tab/>
      </w:r>
      <w:r w:rsidRPr="00184D54">
        <w:rPr>
          <w:rFonts w:ascii="Times New Roman" w:hAnsi="Times New Roman"/>
          <w:i/>
          <w:iCs/>
          <w:szCs w:val="24"/>
        </w:rPr>
        <w:t>Paleopathological Diagnosis and Interpretation: Bone Disease in Ancient Human Populations.</w:t>
      </w:r>
      <w:r>
        <w:rPr>
          <w:rFonts w:ascii="Times New Roman" w:hAnsi="Times New Roman"/>
          <w:szCs w:val="24"/>
        </w:rPr>
        <w:t xml:space="preserve"> Charles C. Thomas, Springfield, Illinois.</w:t>
      </w:r>
    </w:p>
    <w:bookmarkEnd w:id="6"/>
    <w:p w14:paraId="09DDBA96" w14:textId="174FEAF9" w:rsidR="00223796" w:rsidRPr="005E2C5F" w:rsidRDefault="00223796" w:rsidP="005A331A">
      <w:pPr>
        <w:pStyle w:val="JournalBibliography"/>
        <w:tabs>
          <w:tab w:val="clear" w:pos="432"/>
          <w:tab w:val="left" w:pos="240"/>
        </w:tabs>
        <w:spacing w:line="240" w:lineRule="auto"/>
        <w:rPr>
          <w:rFonts w:ascii="Times New Roman" w:hAnsi="Times New Roman"/>
          <w:szCs w:val="24"/>
        </w:rPr>
      </w:pPr>
      <w:r w:rsidRPr="005E2C5F">
        <w:rPr>
          <w:rFonts w:ascii="Times New Roman" w:hAnsi="Times New Roman"/>
          <w:szCs w:val="24"/>
        </w:rPr>
        <w:t>Ubelaker, Douglas H.</w:t>
      </w:r>
    </w:p>
    <w:p w14:paraId="1A4BC391" w14:textId="77777777" w:rsidR="00223796" w:rsidRPr="005E2C5F" w:rsidRDefault="00223796" w:rsidP="005A331A">
      <w:pPr>
        <w:pStyle w:val="JournalBibliography"/>
        <w:tabs>
          <w:tab w:val="clear" w:pos="432"/>
          <w:tab w:val="left" w:pos="240"/>
        </w:tabs>
        <w:spacing w:line="240" w:lineRule="auto"/>
        <w:rPr>
          <w:rFonts w:ascii="Times New Roman" w:hAnsi="Times New Roman"/>
          <w:szCs w:val="24"/>
        </w:rPr>
      </w:pPr>
      <w:r w:rsidRPr="005E2C5F">
        <w:rPr>
          <w:rFonts w:ascii="Times New Roman" w:hAnsi="Times New Roman"/>
          <w:szCs w:val="24"/>
        </w:rPr>
        <w:tab/>
        <w:t>1989</w:t>
      </w:r>
      <w:r w:rsidRPr="005E2C5F">
        <w:rPr>
          <w:rFonts w:ascii="Times New Roman" w:hAnsi="Times New Roman"/>
          <w:szCs w:val="24"/>
        </w:rPr>
        <w:tab/>
      </w:r>
      <w:r w:rsidRPr="005E2C5F">
        <w:rPr>
          <w:rFonts w:ascii="Times New Roman" w:hAnsi="Times New Roman"/>
          <w:i/>
          <w:szCs w:val="24"/>
        </w:rPr>
        <w:t>Human Skeletal Remains</w:t>
      </w:r>
      <w:r w:rsidRPr="005E2C5F">
        <w:rPr>
          <w:rFonts w:ascii="Times New Roman" w:hAnsi="Times New Roman"/>
          <w:szCs w:val="24"/>
        </w:rPr>
        <w:t>. Manuals on Archaeology 2. Taraxacum, Washington, DC.</w:t>
      </w:r>
    </w:p>
    <w:p w14:paraId="619EA718" w14:textId="5BC31966" w:rsidR="00551B9B" w:rsidRDefault="00551B9B"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White, Christine D., David M. Pendergast, Fred J. Longstaffe, and K</w:t>
      </w:r>
      <w:r w:rsidR="003E387A">
        <w:rPr>
          <w:rFonts w:ascii="Times New Roman" w:hAnsi="Times New Roman"/>
          <w:szCs w:val="24"/>
        </w:rPr>
        <w:t>imberly</w:t>
      </w:r>
      <w:r>
        <w:rPr>
          <w:rFonts w:ascii="Times New Roman" w:hAnsi="Times New Roman"/>
          <w:szCs w:val="24"/>
        </w:rPr>
        <w:t xml:space="preserve"> R. Law</w:t>
      </w:r>
    </w:p>
    <w:p w14:paraId="7B3F10FE" w14:textId="098C16AD" w:rsidR="001A5E70" w:rsidRPr="001A5E70" w:rsidRDefault="00551B9B"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t>2001</w:t>
      </w:r>
      <w:r>
        <w:rPr>
          <w:rFonts w:ascii="Times New Roman" w:hAnsi="Times New Roman"/>
          <w:szCs w:val="24"/>
        </w:rPr>
        <w:tab/>
        <w:t xml:space="preserve">Biological Disruption in the Early Colonial Period at Lamanai. In </w:t>
      </w:r>
      <w:r>
        <w:rPr>
          <w:rFonts w:ascii="Times New Roman" w:hAnsi="Times New Roman"/>
          <w:i/>
          <w:iCs/>
          <w:szCs w:val="24"/>
        </w:rPr>
        <w:t>In the W</w:t>
      </w:r>
      <w:r w:rsidR="003E387A">
        <w:rPr>
          <w:rFonts w:ascii="Times New Roman" w:hAnsi="Times New Roman"/>
          <w:i/>
          <w:iCs/>
          <w:szCs w:val="24"/>
        </w:rPr>
        <w:t>a</w:t>
      </w:r>
      <w:r>
        <w:rPr>
          <w:rFonts w:ascii="Times New Roman" w:hAnsi="Times New Roman"/>
          <w:i/>
          <w:iCs/>
          <w:szCs w:val="24"/>
        </w:rPr>
        <w:t>ke of Contact: Biological Respo</w:t>
      </w:r>
      <w:r w:rsidR="003E387A">
        <w:rPr>
          <w:rFonts w:ascii="Times New Roman" w:hAnsi="Times New Roman"/>
          <w:i/>
          <w:iCs/>
          <w:szCs w:val="24"/>
        </w:rPr>
        <w:t>n</w:t>
      </w:r>
      <w:r>
        <w:rPr>
          <w:rFonts w:ascii="Times New Roman" w:hAnsi="Times New Roman"/>
          <w:i/>
          <w:iCs/>
          <w:szCs w:val="24"/>
        </w:rPr>
        <w:t>ses to Conquest,</w:t>
      </w:r>
      <w:r w:rsidR="001A5E70">
        <w:rPr>
          <w:rFonts w:ascii="Times New Roman" w:hAnsi="Times New Roman"/>
          <w:szCs w:val="24"/>
        </w:rPr>
        <w:t xml:space="preserve"> edited by Clark S. Larson and George R. Milner, pp. 135-145. Wiley-Liss, New York.</w:t>
      </w:r>
    </w:p>
    <w:p w14:paraId="0186C8BA" w14:textId="7608B164" w:rsidR="00223796" w:rsidRPr="00223796" w:rsidRDefault="00223796" w:rsidP="005A331A">
      <w:pPr>
        <w:pStyle w:val="JournalBibliography"/>
        <w:tabs>
          <w:tab w:val="clear" w:pos="432"/>
          <w:tab w:val="left" w:pos="240"/>
        </w:tabs>
        <w:spacing w:line="240" w:lineRule="auto"/>
        <w:rPr>
          <w:rFonts w:ascii="Times New Roman" w:hAnsi="Times New Roman"/>
          <w:szCs w:val="24"/>
        </w:rPr>
      </w:pPr>
      <w:r w:rsidRPr="00223796">
        <w:rPr>
          <w:rFonts w:ascii="Times New Roman" w:hAnsi="Times New Roman"/>
          <w:szCs w:val="24"/>
        </w:rPr>
        <w:t>Whittington, Stephen L.</w:t>
      </w:r>
    </w:p>
    <w:p w14:paraId="723462C1" w14:textId="26D96F10" w:rsidR="00223796" w:rsidRPr="005E2C5F" w:rsidRDefault="00223796" w:rsidP="005A331A">
      <w:pPr>
        <w:pStyle w:val="JournalBibliography"/>
        <w:tabs>
          <w:tab w:val="clear" w:pos="432"/>
          <w:tab w:val="left" w:pos="240"/>
        </w:tabs>
        <w:spacing w:line="240" w:lineRule="auto"/>
        <w:rPr>
          <w:rFonts w:ascii="Times New Roman" w:hAnsi="Times New Roman"/>
          <w:szCs w:val="24"/>
        </w:rPr>
      </w:pPr>
      <w:r w:rsidRPr="005E2C5F">
        <w:rPr>
          <w:rFonts w:ascii="Times New Roman" w:hAnsi="Times New Roman"/>
          <w:szCs w:val="24"/>
        </w:rPr>
        <w:tab/>
        <w:t>2003</w:t>
      </w:r>
      <w:r w:rsidRPr="005E2C5F">
        <w:rPr>
          <w:rFonts w:ascii="Times New Roman" w:hAnsi="Times New Roman"/>
          <w:szCs w:val="24"/>
        </w:rPr>
        <w:tab/>
        <w:t xml:space="preserve">Analysis of Human Skeletal Material Excavated by Guillemin. In </w:t>
      </w:r>
      <w:r w:rsidRPr="005E2C5F">
        <w:rPr>
          <w:rFonts w:ascii="Times New Roman" w:hAnsi="Times New Roman"/>
          <w:i/>
          <w:szCs w:val="24"/>
        </w:rPr>
        <w:t>Archaeology and Ethnohistory of Iximché,</w:t>
      </w:r>
      <w:r w:rsidRPr="005E2C5F">
        <w:rPr>
          <w:rFonts w:ascii="Times New Roman" w:hAnsi="Times New Roman"/>
          <w:szCs w:val="24"/>
        </w:rPr>
        <w:t xml:space="preserve"> by C. Roger Nance, Stephen L. Whittington, and Barbara E. Borg, pp. 241-304. University Press of Florida, Gainesville.</w:t>
      </w:r>
    </w:p>
    <w:p w14:paraId="5DEF8243" w14:textId="77777777" w:rsidR="00C7576D" w:rsidRPr="00C7576D" w:rsidRDefault="00C7576D" w:rsidP="005A331A">
      <w:pPr>
        <w:pStyle w:val="JournalBibliography"/>
        <w:tabs>
          <w:tab w:val="clear" w:pos="432"/>
          <w:tab w:val="left" w:pos="240"/>
        </w:tabs>
        <w:spacing w:line="240" w:lineRule="auto"/>
        <w:rPr>
          <w:rFonts w:ascii="Times New Roman" w:hAnsi="Times New Roman"/>
          <w:szCs w:val="24"/>
        </w:rPr>
      </w:pPr>
      <w:bookmarkStart w:id="7" w:name="_Hlk172471256"/>
      <w:r w:rsidRPr="00C7576D">
        <w:rPr>
          <w:rFonts w:ascii="Times New Roman" w:hAnsi="Times New Roman"/>
          <w:szCs w:val="24"/>
        </w:rPr>
        <w:lastRenderedPageBreak/>
        <w:t>Wing, Elizabeth S., and Antoinette B. Brown</w:t>
      </w:r>
    </w:p>
    <w:p w14:paraId="6B6A3EFB" w14:textId="5CF2E790" w:rsidR="00F60B0F" w:rsidRPr="00C7576D" w:rsidRDefault="00C7576D" w:rsidP="00DD0B4A">
      <w:pPr>
        <w:pStyle w:val="JournalBibliography"/>
        <w:tabs>
          <w:tab w:val="clear" w:pos="432"/>
          <w:tab w:val="left" w:pos="240"/>
        </w:tabs>
        <w:spacing w:line="240" w:lineRule="auto"/>
        <w:rPr>
          <w:rFonts w:ascii="Times New Roman" w:hAnsi="Times New Roman"/>
          <w:szCs w:val="24"/>
        </w:rPr>
      </w:pPr>
      <w:r w:rsidRPr="00C7576D">
        <w:rPr>
          <w:rFonts w:ascii="Times New Roman" w:hAnsi="Times New Roman"/>
          <w:szCs w:val="24"/>
        </w:rPr>
        <w:tab/>
        <w:t>1979</w:t>
      </w:r>
      <w:r w:rsidRPr="00C7576D">
        <w:rPr>
          <w:rFonts w:ascii="Times New Roman" w:hAnsi="Times New Roman"/>
          <w:szCs w:val="24"/>
        </w:rPr>
        <w:tab/>
      </w:r>
      <w:r w:rsidRPr="00C7576D">
        <w:rPr>
          <w:rFonts w:ascii="Times New Roman" w:hAnsi="Times New Roman"/>
          <w:i/>
          <w:szCs w:val="24"/>
        </w:rPr>
        <w:t xml:space="preserve">Paleonutrition: Method and Theory in Prehistoric Foodways. </w:t>
      </w:r>
      <w:r w:rsidRPr="00C7576D">
        <w:rPr>
          <w:rFonts w:ascii="Times New Roman" w:hAnsi="Times New Roman"/>
          <w:szCs w:val="24"/>
        </w:rPr>
        <w:t>Academic Press, Orlando, Florida.</w:t>
      </w:r>
      <w:bookmarkEnd w:id="7"/>
    </w:p>
    <w:p w14:paraId="32FDCC1E" w14:textId="77777777" w:rsidR="00223796" w:rsidRPr="00223796" w:rsidRDefault="00223796" w:rsidP="005A331A">
      <w:pPr>
        <w:pStyle w:val="JournalBibliography"/>
        <w:tabs>
          <w:tab w:val="clear" w:pos="432"/>
          <w:tab w:val="left" w:pos="240"/>
        </w:tabs>
        <w:spacing w:line="240" w:lineRule="auto"/>
        <w:rPr>
          <w:rFonts w:ascii="Times New Roman" w:hAnsi="Times New Roman"/>
          <w:szCs w:val="24"/>
        </w:rPr>
      </w:pPr>
      <w:r w:rsidRPr="00223796">
        <w:rPr>
          <w:rFonts w:ascii="Times New Roman" w:hAnsi="Times New Roman"/>
          <w:szCs w:val="24"/>
        </w:rPr>
        <w:t>Wood, James W., George R. Milner, Henry C. Harpending, and Kenneth M. Weiss</w:t>
      </w:r>
    </w:p>
    <w:p w14:paraId="4D8C569E" w14:textId="0905E141" w:rsidR="00223796" w:rsidRPr="00223796" w:rsidRDefault="00223796" w:rsidP="005A331A">
      <w:pPr>
        <w:pStyle w:val="JournalBibliography"/>
        <w:tabs>
          <w:tab w:val="clear" w:pos="432"/>
          <w:tab w:val="left" w:pos="240"/>
        </w:tabs>
        <w:spacing w:line="240" w:lineRule="auto"/>
        <w:rPr>
          <w:rFonts w:ascii="Times New Roman" w:hAnsi="Times New Roman"/>
          <w:szCs w:val="24"/>
        </w:rPr>
      </w:pPr>
      <w:r w:rsidRPr="00223796">
        <w:rPr>
          <w:rFonts w:ascii="Times New Roman" w:hAnsi="Times New Roman"/>
          <w:szCs w:val="24"/>
        </w:rPr>
        <w:tab/>
        <w:t>1992</w:t>
      </w:r>
      <w:r w:rsidRPr="00223796">
        <w:rPr>
          <w:rFonts w:ascii="Times New Roman" w:hAnsi="Times New Roman"/>
          <w:szCs w:val="24"/>
        </w:rPr>
        <w:tab/>
        <w:t>The Osteological Paradox:</w:t>
      </w:r>
      <w:r w:rsidR="003E387A">
        <w:rPr>
          <w:rFonts w:ascii="Times New Roman" w:hAnsi="Times New Roman"/>
          <w:szCs w:val="24"/>
        </w:rPr>
        <w:t xml:space="preserve"> </w:t>
      </w:r>
      <w:r w:rsidRPr="00223796">
        <w:rPr>
          <w:rFonts w:ascii="Times New Roman" w:hAnsi="Times New Roman"/>
          <w:szCs w:val="24"/>
        </w:rPr>
        <w:t xml:space="preserve">Problems of Inferring Prehistoric Health from Skeletal Samples. </w:t>
      </w:r>
      <w:r w:rsidRPr="00223796">
        <w:rPr>
          <w:rFonts w:ascii="Times New Roman" w:hAnsi="Times New Roman"/>
          <w:i/>
          <w:szCs w:val="24"/>
        </w:rPr>
        <w:t>Current Anthropology</w:t>
      </w:r>
      <w:r w:rsidRPr="00223796">
        <w:rPr>
          <w:rFonts w:ascii="Times New Roman" w:hAnsi="Times New Roman"/>
          <w:szCs w:val="24"/>
        </w:rPr>
        <w:t xml:space="preserve"> 33(4):343</w:t>
      </w:r>
      <w:r w:rsidRPr="00223796">
        <w:rPr>
          <w:rFonts w:ascii="Times New Roman" w:hAnsi="Times New Roman"/>
          <w:szCs w:val="24"/>
        </w:rPr>
        <w:noBreakHyphen/>
        <w:t>370.</w:t>
      </w:r>
    </w:p>
    <w:p w14:paraId="72FFC3A9" w14:textId="4846928D" w:rsidR="00223796" w:rsidRPr="00223796" w:rsidRDefault="00223796" w:rsidP="005A331A">
      <w:pPr>
        <w:pStyle w:val="JournalBibliography"/>
        <w:tabs>
          <w:tab w:val="clear" w:pos="432"/>
          <w:tab w:val="left" w:pos="240"/>
        </w:tabs>
        <w:spacing w:line="240" w:lineRule="auto"/>
        <w:rPr>
          <w:rFonts w:ascii="Times New Roman" w:hAnsi="Times New Roman"/>
          <w:szCs w:val="24"/>
        </w:rPr>
      </w:pPr>
      <w:r w:rsidRPr="003B4A2F">
        <w:rPr>
          <w:rFonts w:ascii="Times New Roman" w:hAnsi="Times New Roman"/>
          <w:szCs w:val="24"/>
        </w:rPr>
        <w:t xml:space="preserve">Wright, Lori E., </w:t>
      </w:r>
      <w:r w:rsidR="003B4A2F" w:rsidRPr="003B4A2F">
        <w:rPr>
          <w:rFonts w:ascii="Times New Roman" w:hAnsi="Times New Roman"/>
          <w:szCs w:val="24"/>
        </w:rPr>
        <w:t>and Henry P. Schwarcz</w:t>
      </w:r>
    </w:p>
    <w:p w14:paraId="5902207B" w14:textId="65FF2568" w:rsidR="00223796" w:rsidRPr="00B47674" w:rsidRDefault="00F60B0F"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r>
      <w:r w:rsidR="00223796" w:rsidRPr="00223796">
        <w:rPr>
          <w:rFonts w:ascii="Times New Roman" w:hAnsi="Times New Roman"/>
          <w:szCs w:val="24"/>
        </w:rPr>
        <w:t>1998</w:t>
      </w:r>
      <w:r w:rsidR="00223796" w:rsidRPr="00223796">
        <w:rPr>
          <w:rFonts w:ascii="Times New Roman" w:hAnsi="Times New Roman"/>
          <w:szCs w:val="24"/>
        </w:rPr>
        <w:tab/>
        <w:t xml:space="preserve">Stable Carbon and Oxygen Isotopes in Human Tooth Enamel: Identifying Breastfeeding and Weaning in Prehistory. </w:t>
      </w:r>
      <w:r w:rsidR="00223796" w:rsidRPr="00223796">
        <w:rPr>
          <w:rFonts w:ascii="Times New Roman" w:hAnsi="Times New Roman"/>
          <w:i/>
          <w:szCs w:val="24"/>
        </w:rPr>
        <w:t>American Journal of Physical Anthropology</w:t>
      </w:r>
      <w:r w:rsidR="00223796" w:rsidRPr="00223796">
        <w:rPr>
          <w:rFonts w:ascii="Times New Roman" w:hAnsi="Times New Roman"/>
          <w:szCs w:val="24"/>
        </w:rPr>
        <w:t xml:space="preserve"> 106:1-18.</w:t>
      </w:r>
    </w:p>
    <w:p w14:paraId="44276806" w14:textId="084AFB4C" w:rsidR="002F19F7" w:rsidRPr="001A5E70" w:rsidRDefault="00F60B0F" w:rsidP="005A331A">
      <w:pPr>
        <w:pStyle w:val="JournalBibliography"/>
        <w:tabs>
          <w:tab w:val="clear" w:pos="432"/>
          <w:tab w:val="left" w:pos="240"/>
        </w:tabs>
        <w:spacing w:line="240" w:lineRule="auto"/>
        <w:rPr>
          <w:rFonts w:ascii="Times New Roman" w:hAnsi="Times New Roman"/>
          <w:szCs w:val="24"/>
        </w:rPr>
      </w:pPr>
      <w:r>
        <w:rPr>
          <w:rFonts w:ascii="Times New Roman" w:hAnsi="Times New Roman"/>
          <w:szCs w:val="24"/>
        </w:rPr>
        <w:tab/>
      </w:r>
      <w:r w:rsidR="003B4A2F" w:rsidRPr="00AB1816">
        <w:rPr>
          <w:rFonts w:ascii="Times New Roman" w:hAnsi="Times New Roman"/>
          <w:szCs w:val="24"/>
        </w:rPr>
        <w:t>1999</w:t>
      </w:r>
      <w:r w:rsidR="003B4A2F" w:rsidRPr="00AB1816">
        <w:rPr>
          <w:rFonts w:ascii="Times New Roman" w:hAnsi="Times New Roman"/>
          <w:szCs w:val="24"/>
        </w:rPr>
        <w:tab/>
        <w:t>Correspondence between Stable Carbon, Oxygen and Nitrogen Isotopes in Human Tooth Enamel and Dentine:</w:t>
      </w:r>
      <w:r w:rsidR="003E387A">
        <w:rPr>
          <w:rFonts w:ascii="Times New Roman" w:hAnsi="Times New Roman"/>
          <w:szCs w:val="24"/>
        </w:rPr>
        <w:t xml:space="preserve"> </w:t>
      </w:r>
      <w:r w:rsidR="003B4A2F" w:rsidRPr="00AB1816">
        <w:rPr>
          <w:rFonts w:ascii="Times New Roman" w:hAnsi="Times New Roman"/>
          <w:szCs w:val="24"/>
        </w:rPr>
        <w:t xml:space="preserve">Infant Diets at Kaminaljuyú. </w:t>
      </w:r>
      <w:r w:rsidR="003B4A2F" w:rsidRPr="00AB1816">
        <w:rPr>
          <w:rFonts w:ascii="Times New Roman" w:hAnsi="Times New Roman"/>
          <w:i/>
          <w:szCs w:val="24"/>
        </w:rPr>
        <w:t>Journal of Archaeological Science</w:t>
      </w:r>
      <w:r w:rsidR="003B4A2F" w:rsidRPr="00AB1816">
        <w:rPr>
          <w:rFonts w:ascii="Times New Roman" w:hAnsi="Times New Roman"/>
          <w:szCs w:val="24"/>
        </w:rPr>
        <w:t xml:space="preserve"> 26:1159</w:t>
      </w:r>
      <w:r w:rsidR="003B4A2F" w:rsidRPr="00AB1816">
        <w:rPr>
          <w:rFonts w:ascii="Times New Roman" w:hAnsi="Times New Roman"/>
          <w:szCs w:val="24"/>
        </w:rPr>
        <w:noBreakHyphen/>
        <w:t>1170.</w:t>
      </w:r>
    </w:p>
    <w:sectPr w:rsidR="002F19F7" w:rsidRPr="001A5E7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89ED7" w14:textId="77777777" w:rsidR="005C42B3" w:rsidRDefault="005C42B3" w:rsidP="00A40C4A">
      <w:pPr>
        <w:spacing w:after="0" w:line="240" w:lineRule="auto"/>
      </w:pPr>
      <w:r>
        <w:separator/>
      </w:r>
    </w:p>
  </w:endnote>
  <w:endnote w:type="continuationSeparator" w:id="0">
    <w:p w14:paraId="6E533ADB" w14:textId="77777777" w:rsidR="005C42B3" w:rsidRDefault="005C42B3" w:rsidP="00A4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625529"/>
      <w:docPartObj>
        <w:docPartGallery w:val="Page Numbers (Bottom of Page)"/>
        <w:docPartUnique/>
      </w:docPartObj>
    </w:sdtPr>
    <w:sdtContent>
      <w:p w14:paraId="7413C71B" w14:textId="2C599835" w:rsidR="00A40C4A" w:rsidRDefault="00A40C4A" w:rsidP="00A75B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0385D" w14:textId="77777777" w:rsidR="00A40C4A" w:rsidRDefault="00A40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756690"/>
      <w:docPartObj>
        <w:docPartGallery w:val="Page Numbers (Bottom of Page)"/>
        <w:docPartUnique/>
      </w:docPartObj>
    </w:sdtPr>
    <w:sdtEndPr>
      <w:rPr>
        <w:noProof/>
      </w:rPr>
    </w:sdtEndPr>
    <w:sdtContent>
      <w:p w14:paraId="4223B4DB" w14:textId="56CB1BB1" w:rsidR="00452E56" w:rsidRDefault="00452E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7BABA9" w14:textId="77777777" w:rsidR="00A40C4A" w:rsidRDefault="00A40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9F6E9" w14:textId="77777777" w:rsidR="005C42B3" w:rsidRDefault="005C42B3" w:rsidP="00A40C4A">
      <w:pPr>
        <w:spacing w:after="0" w:line="240" w:lineRule="auto"/>
      </w:pPr>
      <w:r>
        <w:separator/>
      </w:r>
    </w:p>
  </w:footnote>
  <w:footnote w:type="continuationSeparator" w:id="0">
    <w:p w14:paraId="35CDADED" w14:textId="77777777" w:rsidR="005C42B3" w:rsidRDefault="005C42B3" w:rsidP="00A40C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19"/>
    <w:rsid w:val="0002528F"/>
    <w:rsid w:val="000465A1"/>
    <w:rsid w:val="000C5E53"/>
    <w:rsid w:val="00160FEE"/>
    <w:rsid w:val="00164381"/>
    <w:rsid w:val="00174C30"/>
    <w:rsid w:val="001759FA"/>
    <w:rsid w:val="00180CAA"/>
    <w:rsid w:val="00184D54"/>
    <w:rsid w:val="001A5E70"/>
    <w:rsid w:val="001E5D1E"/>
    <w:rsid w:val="00217F13"/>
    <w:rsid w:val="00223796"/>
    <w:rsid w:val="002738D7"/>
    <w:rsid w:val="002B252E"/>
    <w:rsid w:val="002B4234"/>
    <w:rsid w:val="002B50BA"/>
    <w:rsid w:val="002E3861"/>
    <w:rsid w:val="002F19F7"/>
    <w:rsid w:val="0031542F"/>
    <w:rsid w:val="003203AA"/>
    <w:rsid w:val="003323D5"/>
    <w:rsid w:val="00366FDA"/>
    <w:rsid w:val="0037020D"/>
    <w:rsid w:val="00376CB0"/>
    <w:rsid w:val="003A7F6E"/>
    <w:rsid w:val="003B4A2F"/>
    <w:rsid w:val="003E387A"/>
    <w:rsid w:val="003F5413"/>
    <w:rsid w:val="0040238C"/>
    <w:rsid w:val="0043200F"/>
    <w:rsid w:val="00450BB7"/>
    <w:rsid w:val="00452E56"/>
    <w:rsid w:val="00467885"/>
    <w:rsid w:val="00467B29"/>
    <w:rsid w:val="004A6ABC"/>
    <w:rsid w:val="004C10AE"/>
    <w:rsid w:val="004C6CA3"/>
    <w:rsid w:val="004D0A8F"/>
    <w:rsid w:val="004D22E3"/>
    <w:rsid w:val="004E525E"/>
    <w:rsid w:val="00507677"/>
    <w:rsid w:val="005412BD"/>
    <w:rsid w:val="00551B9B"/>
    <w:rsid w:val="00561EA7"/>
    <w:rsid w:val="00587581"/>
    <w:rsid w:val="00592748"/>
    <w:rsid w:val="005A331A"/>
    <w:rsid w:val="005A3DD7"/>
    <w:rsid w:val="005C42B3"/>
    <w:rsid w:val="0063173A"/>
    <w:rsid w:val="00634E59"/>
    <w:rsid w:val="00636D1D"/>
    <w:rsid w:val="00645684"/>
    <w:rsid w:val="00685C19"/>
    <w:rsid w:val="00692B0D"/>
    <w:rsid w:val="006E07D1"/>
    <w:rsid w:val="00756C4F"/>
    <w:rsid w:val="00790938"/>
    <w:rsid w:val="007C6662"/>
    <w:rsid w:val="007F6D39"/>
    <w:rsid w:val="00815CEF"/>
    <w:rsid w:val="00856555"/>
    <w:rsid w:val="0089423C"/>
    <w:rsid w:val="00895585"/>
    <w:rsid w:val="008A2485"/>
    <w:rsid w:val="008A58CF"/>
    <w:rsid w:val="008C00AA"/>
    <w:rsid w:val="008F78F8"/>
    <w:rsid w:val="008F7B34"/>
    <w:rsid w:val="00901A99"/>
    <w:rsid w:val="00906E30"/>
    <w:rsid w:val="00934D25"/>
    <w:rsid w:val="00963E0C"/>
    <w:rsid w:val="00A35A7E"/>
    <w:rsid w:val="00A40C4A"/>
    <w:rsid w:val="00A656D2"/>
    <w:rsid w:val="00A829BD"/>
    <w:rsid w:val="00A86269"/>
    <w:rsid w:val="00AC07D5"/>
    <w:rsid w:val="00AF0EF0"/>
    <w:rsid w:val="00B5538F"/>
    <w:rsid w:val="00B71645"/>
    <w:rsid w:val="00B86CC2"/>
    <w:rsid w:val="00BE51F4"/>
    <w:rsid w:val="00C435E4"/>
    <w:rsid w:val="00C56C79"/>
    <w:rsid w:val="00C7576D"/>
    <w:rsid w:val="00C93445"/>
    <w:rsid w:val="00CA2EC5"/>
    <w:rsid w:val="00CB4422"/>
    <w:rsid w:val="00CF3805"/>
    <w:rsid w:val="00D06D8D"/>
    <w:rsid w:val="00D2272F"/>
    <w:rsid w:val="00D32AD7"/>
    <w:rsid w:val="00D53F09"/>
    <w:rsid w:val="00D551D3"/>
    <w:rsid w:val="00D576F4"/>
    <w:rsid w:val="00D76328"/>
    <w:rsid w:val="00D827A6"/>
    <w:rsid w:val="00DD0B4A"/>
    <w:rsid w:val="00E210AA"/>
    <w:rsid w:val="00E3226D"/>
    <w:rsid w:val="00E7160F"/>
    <w:rsid w:val="00E87DB7"/>
    <w:rsid w:val="00E96119"/>
    <w:rsid w:val="00EA2F0E"/>
    <w:rsid w:val="00EB38E4"/>
    <w:rsid w:val="00EC36C1"/>
    <w:rsid w:val="00EE19A5"/>
    <w:rsid w:val="00EE654C"/>
    <w:rsid w:val="00EF2E64"/>
    <w:rsid w:val="00EF5D42"/>
    <w:rsid w:val="00F2368C"/>
    <w:rsid w:val="00F44F3F"/>
    <w:rsid w:val="00F60B0F"/>
    <w:rsid w:val="00F628C1"/>
    <w:rsid w:val="00F858F5"/>
    <w:rsid w:val="00FA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0694"/>
  <w15:chartTrackingRefBased/>
  <w15:docId w15:val="{F9FAE839-16B2-4FC7-9F27-1C6B40C1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ext">
    <w:name w:val="Journal Text"/>
    <w:rsid w:val="00685C19"/>
    <w:pPr>
      <w:widowControl w:val="0"/>
      <w:suppressAutoHyphens/>
      <w:spacing w:after="0" w:line="480" w:lineRule="auto"/>
      <w:ind w:firstLine="432"/>
    </w:pPr>
    <w:rPr>
      <w:rFonts w:ascii="Times New Roman" w:eastAsia="Times" w:hAnsi="Times New Roman" w:cs="Times New Roman"/>
      <w:spacing w:val="-2"/>
      <w:kern w:val="24"/>
      <w:sz w:val="24"/>
      <w:szCs w:val="20"/>
      <w14:ligatures w14:val="none"/>
    </w:rPr>
  </w:style>
  <w:style w:type="paragraph" w:customStyle="1" w:styleId="JournalBibliography">
    <w:name w:val="Journal Bibliography"/>
    <w:basedOn w:val="Normal"/>
    <w:rsid w:val="004C10AE"/>
    <w:pPr>
      <w:widowControl w:val="0"/>
      <w:tabs>
        <w:tab w:val="left" w:pos="432"/>
        <w:tab w:val="left" w:pos="1008"/>
      </w:tabs>
      <w:suppressAutoHyphens/>
      <w:spacing w:after="0" w:line="480" w:lineRule="auto"/>
      <w:ind w:left="1008" w:hanging="1008"/>
    </w:pPr>
    <w:rPr>
      <w:rFonts w:ascii="New Century Schlbk" w:eastAsia="Times" w:hAnsi="New Century Schlbk" w:cs="Times New Roman"/>
      <w:kern w:val="1"/>
      <w:sz w:val="24"/>
      <w:szCs w:val="20"/>
      <w:lang w:val="en-US"/>
      <w14:ligatures w14:val="none"/>
    </w:rPr>
  </w:style>
  <w:style w:type="paragraph" w:styleId="Revision">
    <w:name w:val="Revision"/>
    <w:hidden/>
    <w:uiPriority w:val="99"/>
    <w:semiHidden/>
    <w:rsid w:val="00A40C4A"/>
    <w:pPr>
      <w:spacing w:after="0" w:line="240" w:lineRule="auto"/>
    </w:pPr>
    <w:rPr>
      <w:lang w:val="es-MX"/>
    </w:rPr>
  </w:style>
  <w:style w:type="character" w:styleId="CommentReference">
    <w:name w:val="annotation reference"/>
    <w:basedOn w:val="DefaultParagraphFont"/>
    <w:uiPriority w:val="99"/>
    <w:semiHidden/>
    <w:unhideWhenUsed/>
    <w:rsid w:val="00A40C4A"/>
    <w:rPr>
      <w:sz w:val="16"/>
      <w:szCs w:val="16"/>
    </w:rPr>
  </w:style>
  <w:style w:type="paragraph" w:styleId="CommentText">
    <w:name w:val="annotation text"/>
    <w:basedOn w:val="Normal"/>
    <w:link w:val="CommentTextChar"/>
    <w:uiPriority w:val="99"/>
    <w:semiHidden/>
    <w:unhideWhenUsed/>
    <w:rsid w:val="00A40C4A"/>
    <w:pPr>
      <w:spacing w:line="240" w:lineRule="auto"/>
    </w:pPr>
    <w:rPr>
      <w:sz w:val="20"/>
      <w:szCs w:val="20"/>
    </w:rPr>
  </w:style>
  <w:style w:type="character" w:customStyle="1" w:styleId="CommentTextChar">
    <w:name w:val="Comment Text Char"/>
    <w:basedOn w:val="DefaultParagraphFont"/>
    <w:link w:val="CommentText"/>
    <w:uiPriority w:val="99"/>
    <w:semiHidden/>
    <w:rsid w:val="00A40C4A"/>
    <w:rPr>
      <w:sz w:val="20"/>
      <w:szCs w:val="20"/>
      <w:lang w:val="es-MX"/>
    </w:rPr>
  </w:style>
  <w:style w:type="paragraph" w:styleId="CommentSubject">
    <w:name w:val="annotation subject"/>
    <w:basedOn w:val="CommentText"/>
    <w:next w:val="CommentText"/>
    <w:link w:val="CommentSubjectChar"/>
    <w:uiPriority w:val="99"/>
    <w:semiHidden/>
    <w:unhideWhenUsed/>
    <w:rsid w:val="00A40C4A"/>
    <w:rPr>
      <w:b/>
      <w:bCs/>
    </w:rPr>
  </w:style>
  <w:style w:type="character" w:customStyle="1" w:styleId="CommentSubjectChar">
    <w:name w:val="Comment Subject Char"/>
    <w:basedOn w:val="CommentTextChar"/>
    <w:link w:val="CommentSubject"/>
    <w:uiPriority w:val="99"/>
    <w:semiHidden/>
    <w:rsid w:val="00A40C4A"/>
    <w:rPr>
      <w:b/>
      <w:bCs/>
      <w:sz w:val="20"/>
      <w:szCs w:val="20"/>
      <w:lang w:val="es-MX"/>
    </w:rPr>
  </w:style>
  <w:style w:type="paragraph" w:styleId="Header">
    <w:name w:val="header"/>
    <w:basedOn w:val="Normal"/>
    <w:link w:val="HeaderChar"/>
    <w:uiPriority w:val="99"/>
    <w:unhideWhenUsed/>
    <w:rsid w:val="00A40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C4A"/>
    <w:rPr>
      <w:lang w:val="es-MX"/>
    </w:rPr>
  </w:style>
  <w:style w:type="paragraph" w:styleId="Footer">
    <w:name w:val="footer"/>
    <w:basedOn w:val="Normal"/>
    <w:link w:val="FooterChar"/>
    <w:uiPriority w:val="99"/>
    <w:unhideWhenUsed/>
    <w:rsid w:val="00A40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C4A"/>
    <w:rPr>
      <w:lang w:val="es-MX"/>
    </w:rPr>
  </w:style>
  <w:style w:type="character" w:styleId="PageNumber">
    <w:name w:val="page number"/>
    <w:basedOn w:val="DefaultParagraphFont"/>
    <w:uiPriority w:val="99"/>
    <w:semiHidden/>
    <w:unhideWhenUsed/>
    <w:rsid w:val="00A4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Whittington</dc:creator>
  <cp:keywords/>
  <dc:description/>
  <cp:lastModifiedBy>Steve Whittington</cp:lastModifiedBy>
  <cp:revision>9</cp:revision>
  <cp:lastPrinted>2024-07-29T21:31:00Z</cp:lastPrinted>
  <dcterms:created xsi:type="dcterms:W3CDTF">2024-03-13T23:53:00Z</dcterms:created>
  <dcterms:modified xsi:type="dcterms:W3CDTF">2024-11-27T23:48:00Z</dcterms:modified>
</cp:coreProperties>
</file>