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06E5E" w14:textId="45FAA321" w:rsidR="00401A99" w:rsidRPr="00DA3D8A" w:rsidRDefault="00346E5B" w:rsidP="00DA3D8A">
      <w:pPr>
        <w:pStyle w:val="JournalText"/>
        <w:spacing w:line="240" w:lineRule="auto"/>
        <w:ind w:firstLine="0"/>
        <w:jc w:val="center"/>
        <w:rPr>
          <w:b/>
          <w:bCs/>
          <w:iCs/>
          <w:szCs w:val="24"/>
        </w:rPr>
      </w:pPr>
      <w:r w:rsidRPr="00DA3D8A">
        <w:rPr>
          <w:b/>
          <w:bCs/>
          <w:iCs/>
          <w:szCs w:val="24"/>
        </w:rPr>
        <w:t xml:space="preserve">Supplemental Text 1: </w:t>
      </w:r>
      <w:r w:rsidR="00AF0C4F" w:rsidRPr="00DA3D8A">
        <w:rPr>
          <w:b/>
          <w:bCs/>
          <w:iCs/>
          <w:szCs w:val="24"/>
        </w:rPr>
        <w:t xml:space="preserve">Stable Isotope </w:t>
      </w:r>
      <w:r w:rsidR="00525B2A" w:rsidRPr="00DA3D8A">
        <w:rPr>
          <w:b/>
          <w:bCs/>
          <w:iCs/>
          <w:szCs w:val="24"/>
        </w:rPr>
        <w:t>Methods</w:t>
      </w:r>
    </w:p>
    <w:p w14:paraId="4F0DFDB8" w14:textId="77777777" w:rsidR="00401A99" w:rsidRPr="00DA3D8A" w:rsidRDefault="00401A99" w:rsidP="003D6B1E">
      <w:pPr>
        <w:pStyle w:val="JournalText"/>
        <w:spacing w:line="240" w:lineRule="auto"/>
        <w:ind w:firstLine="0"/>
        <w:jc w:val="center"/>
        <w:rPr>
          <w:szCs w:val="24"/>
        </w:rPr>
      </w:pPr>
    </w:p>
    <w:p w14:paraId="3A138A7E" w14:textId="77777777" w:rsidR="003D6B1E" w:rsidRPr="00DA3D8A" w:rsidRDefault="003D6B1E" w:rsidP="00DA3D8A">
      <w:pPr>
        <w:pStyle w:val="JournalText"/>
        <w:spacing w:line="240" w:lineRule="auto"/>
        <w:ind w:firstLine="0"/>
        <w:jc w:val="center"/>
        <w:rPr>
          <w:szCs w:val="24"/>
        </w:rPr>
      </w:pPr>
    </w:p>
    <w:p w14:paraId="2FBCBDBC" w14:textId="2D2E58F7" w:rsidR="00023B64" w:rsidRPr="00DA3D8A" w:rsidRDefault="00023B64" w:rsidP="00DA3D8A">
      <w:pPr>
        <w:ind w:firstLine="450"/>
        <w:rPr>
          <w:rFonts w:ascii="Times New Roman" w:hAnsi="Times New Roman"/>
          <w:color w:val="auto"/>
          <w:szCs w:val="24"/>
        </w:rPr>
      </w:pPr>
      <w:r w:rsidRPr="00DA3D8A">
        <w:rPr>
          <w:rFonts w:ascii="Times New Roman" w:hAnsi="Times New Roman"/>
          <w:color w:val="auto"/>
          <w:szCs w:val="24"/>
        </w:rPr>
        <w:t xml:space="preserve">Measures of the stable isotopic composition of a material are expressed in per mil (‰) as the deviation, or delta </w:t>
      </w:r>
      <w:r w:rsidR="0023541E" w:rsidRPr="00DA3D8A">
        <w:rPr>
          <w:rFonts w:ascii="Times New Roman" w:hAnsi="Times New Roman"/>
          <w:color w:val="auto"/>
          <w:szCs w:val="24"/>
        </w:rPr>
        <w:t>(</w:t>
      </w:r>
      <w:r w:rsidR="0023541E" w:rsidRPr="00DA3D8A">
        <w:rPr>
          <w:rFonts w:ascii="Times New Roman" w:hAnsi="Times New Roman"/>
          <w:i/>
          <w:iCs/>
          <w:color w:val="auto"/>
          <w:szCs w:val="24"/>
          <w:lang w:val="el-GR"/>
        </w:rPr>
        <w:t>δ</w:t>
      </w:r>
      <w:r w:rsidR="0023541E" w:rsidRPr="00DA3D8A">
        <w:rPr>
          <w:rFonts w:ascii="Times New Roman" w:hAnsi="Times New Roman"/>
          <w:color w:val="auto"/>
          <w:szCs w:val="24"/>
        </w:rPr>
        <w:t xml:space="preserve">), </w:t>
      </w:r>
      <w:r w:rsidRPr="00DA3D8A">
        <w:rPr>
          <w:rFonts w:ascii="Times New Roman" w:hAnsi="Times New Roman"/>
          <w:color w:val="auto"/>
          <w:szCs w:val="24"/>
        </w:rPr>
        <w:t xml:space="preserve">of the ratio of heavier to lighter isotopes of an element in the sample from the ratio in a reference sample. The reference for carbon </w:t>
      </w:r>
      <w:r w:rsidR="0023541E" w:rsidRPr="00DA3D8A">
        <w:rPr>
          <w:rFonts w:ascii="Times New Roman" w:hAnsi="Times New Roman"/>
          <w:color w:val="auto"/>
          <w:szCs w:val="24"/>
        </w:rPr>
        <w:t>(</w:t>
      </w:r>
      <w:r w:rsidR="0023541E" w:rsidRPr="00DA3D8A">
        <w:rPr>
          <w:rFonts w:ascii="Times New Roman" w:hAnsi="Times New Roman"/>
          <w:i/>
          <w:iCs/>
          <w:color w:val="auto"/>
          <w:szCs w:val="24"/>
          <w:lang w:val="el-GR"/>
        </w:rPr>
        <w:t>δ</w:t>
      </w:r>
      <w:r w:rsidRPr="00DA3D8A">
        <w:rPr>
          <w:rFonts w:ascii="Times New Roman" w:hAnsi="Times New Roman"/>
          <w:color w:val="auto"/>
          <w:szCs w:val="24"/>
          <w:vertAlign w:val="superscript"/>
        </w:rPr>
        <w:t>13</w:t>
      </w:r>
      <w:r w:rsidRPr="00DA3D8A">
        <w:rPr>
          <w:rFonts w:ascii="Times New Roman" w:hAnsi="Times New Roman"/>
          <w:color w:val="auto"/>
          <w:szCs w:val="24"/>
        </w:rPr>
        <w:t>C) was the rostrum from the Cretaceous Pee Dee Belemnite formation (PDB)</w:t>
      </w:r>
      <w:r w:rsidRPr="00DA3D8A">
        <w:rPr>
          <w:rStyle w:val="CommentReference"/>
          <w:rFonts w:ascii="Times New Roman" w:hAnsi="Times New Roman"/>
          <w:color w:val="auto"/>
          <w:sz w:val="24"/>
          <w:szCs w:val="24"/>
        </w:rPr>
        <w:t>, now superseded by Vienna PDB (VPDB). Th</w:t>
      </w:r>
      <w:r w:rsidRPr="00DA3D8A">
        <w:rPr>
          <w:rFonts w:ascii="Times New Roman" w:hAnsi="Times New Roman"/>
          <w:color w:val="auto"/>
          <w:szCs w:val="24"/>
        </w:rPr>
        <w:t xml:space="preserve">e reference for nitrogen </w:t>
      </w:r>
      <w:r w:rsidR="0023541E" w:rsidRPr="00DA3D8A">
        <w:rPr>
          <w:rFonts w:ascii="Times New Roman" w:hAnsi="Times New Roman"/>
          <w:color w:val="auto"/>
          <w:szCs w:val="24"/>
        </w:rPr>
        <w:t>(</w:t>
      </w:r>
      <w:r w:rsidR="0023541E" w:rsidRPr="00DA3D8A">
        <w:rPr>
          <w:rFonts w:ascii="Times New Roman" w:hAnsi="Times New Roman"/>
          <w:i/>
          <w:iCs/>
          <w:color w:val="auto"/>
          <w:szCs w:val="24"/>
          <w:lang w:val="el-GR"/>
        </w:rPr>
        <w:t>δ</w:t>
      </w:r>
      <w:r w:rsidRPr="00DA3D8A">
        <w:rPr>
          <w:rFonts w:ascii="Times New Roman" w:hAnsi="Times New Roman"/>
          <w:color w:val="auto"/>
          <w:szCs w:val="24"/>
          <w:vertAlign w:val="superscript"/>
        </w:rPr>
        <w:t>15</w:t>
      </w:r>
      <w:r w:rsidRPr="00DA3D8A">
        <w:rPr>
          <w:rFonts w:ascii="Times New Roman" w:hAnsi="Times New Roman"/>
          <w:color w:val="auto"/>
          <w:szCs w:val="24"/>
        </w:rPr>
        <w:t xml:space="preserve">N) is ambient air (AIR; </w:t>
      </w:r>
      <w:r w:rsidRPr="00DA3D8A">
        <w:rPr>
          <w:rFonts w:ascii="Times New Roman" w:hAnsi="Times New Roman"/>
          <w:color w:val="auto"/>
          <w:szCs w:val="24"/>
          <w:shd w:val="clear" w:color="auto" w:fill="FFFFFF"/>
        </w:rPr>
        <w:t xml:space="preserve">Coplen 1996; </w:t>
      </w:r>
      <w:r w:rsidRPr="00DA3D8A">
        <w:rPr>
          <w:rFonts w:ascii="Times New Roman" w:hAnsi="Times New Roman"/>
          <w:color w:val="auto"/>
          <w:szCs w:val="24"/>
        </w:rPr>
        <w:t>Coplen et al. 1983, 1992; Craig 1957; Mariotti 1984).</w:t>
      </w:r>
      <w:r w:rsidR="000052A1" w:rsidRPr="00DA3D8A">
        <w:rPr>
          <w:rFonts w:ascii="Times New Roman" w:hAnsi="Times New Roman"/>
          <w:color w:val="auto"/>
          <w:szCs w:val="24"/>
        </w:rPr>
        <w:t xml:space="preserve"> The standard reference material for oxygen </w:t>
      </w:r>
      <w:bookmarkStart w:id="0" w:name="_Hlk136417910"/>
      <w:r w:rsidR="0023541E" w:rsidRPr="00DA3D8A">
        <w:rPr>
          <w:rFonts w:ascii="Times New Roman" w:hAnsi="Times New Roman"/>
          <w:color w:val="auto"/>
          <w:szCs w:val="24"/>
        </w:rPr>
        <w:t>(</w:t>
      </w:r>
      <w:r w:rsidR="0023541E" w:rsidRPr="00DA3D8A">
        <w:rPr>
          <w:rFonts w:ascii="Times New Roman" w:hAnsi="Times New Roman"/>
          <w:i/>
          <w:iCs/>
          <w:color w:val="auto"/>
          <w:szCs w:val="24"/>
          <w:lang w:val="el-GR"/>
        </w:rPr>
        <w:t>δ</w:t>
      </w:r>
      <w:r w:rsidR="000052A1" w:rsidRPr="00DA3D8A">
        <w:rPr>
          <w:rFonts w:ascii="Times New Roman" w:hAnsi="Times New Roman"/>
          <w:color w:val="auto"/>
          <w:szCs w:val="24"/>
          <w:vertAlign w:val="superscript"/>
        </w:rPr>
        <w:t>18</w:t>
      </w:r>
      <w:r w:rsidR="000052A1" w:rsidRPr="00DA3D8A">
        <w:rPr>
          <w:rFonts w:ascii="Times New Roman" w:hAnsi="Times New Roman"/>
          <w:color w:val="auto"/>
          <w:szCs w:val="24"/>
        </w:rPr>
        <w:t>O</w:t>
      </w:r>
      <w:bookmarkEnd w:id="0"/>
      <w:r w:rsidR="000052A1" w:rsidRPr="00DA3D8A">
        <w:rPr>
          <w:rFonts w:ascii="Times New Roman" w:hAnsi="Times New Roman"/>
          <w:color w:val="auto"/>
          <w:szCs w:val="24"/>
        </w:rPr>
        <w:t>)</w:t>
      </w:r>
      <w:r w:rsidR="000052A1" w:rsidRPr="00DA3D8A">
        <w:rPr>
          <w:rFonts w:ascii="Times New Roman" w:hAnsi="Times New Roman"/>
          <w:color w:val="auto"/>
          <w:szCs w:val="24"/>
          <w:vertAlign w:val="subscript"/>
        </w:rPr>
        <w:t xml:space="preserve"> </w:t>
      </w:r>
      <w:r w:rsidR="000052A1" w:rsidRPr="00DA3D8A">
        <w:rPr>
          <w:rFonts w:ascii="Times New Roman" w:hAnsi="Times New Roman"/>
          <w:color w:val="auto"/>
          <w:szCs w:val="24"/>
        </w:rPr>
        <w:t>is Vienna Standard Mean Ocean Water (VSMOW; Coplen 1994). However, many studies, particularly in the Maya area, use VPDB as the reference material (Freiwald 2023</w:t>
      </w:r>
      <w:r w:rsidR="00B03778" w:rsidRPr="00DA3D8A">
        <w:rPr>
          <w:rFonts w:ascii="Times New Roman" w:hAnsi="Times New Roman"/>
          <w:color w:val="auto"/>
          <w:szCs w:val="24"/>
        </w:rPr>
        <w:t>), particularly for structural carbonate from bioapatite.</w:t>
      </w:r>
    </w:p>
    <w:p w14:paraId="1980624F" w14:textId="77777777" w:rsidR="00AC24C7" w:rsidRPr="00DA3D8A" w:rsidRDefault="00AC24C7" w:rsidP="00DA3D8A">
      <w:pPr>
        <w:pStyle w:val="JournalText"/>
        <w:spacing w:line="240" w:lineRule="auto"/>
        <w:ind w:firstLine="0"/>
        <w:rPr>
          <w:i/>
          <w:iCs/>
          <w:szCs w:val="24"/>
        </w:rPr>
      </w:pPr>
    </w:p>
    <w:p w14:paraId="16657659" w14:textId="0BC1810C" w:rsidR="00525B2A" w:rsidRPr="00DA3D8A" w:rsidRDefault="00525B2A" w:rsidP="00DA3D8A">
      <w:pPr>
        <w:pStyle w:val="JournalText"/>
        <w:spacing w:line="240" w:lineRule="auto"/>
        <w:ind w:firstLine="0"/>
        <w:rPr>
          <w:i/>
          <w:iCs/>
          <w:szCs w:val="24"/>
        </w:rPr>
      </w:pPr>
      <w:r w:rsidRPr="00DA3D8A">
        <w:rPr>
          <w:i/>
          <w:iCs/>
          <w:szCs w:val="24"/>
        </w:rPr>
        <w:t>Bones</w:t>
      </w:r>
    </w:p>
    <w:p w14:paraId="03E5A0EB" w14:textId="77777777" w:rsidR="00AC24C7" w:rsidRPr="00DA3D8A" w:rsidRDefault="00AC24C7" w:rsidP="00DA3D8A">
      <w:pPr>
        <w:pStyle w:val="JournalText"/>
        <w:spacing w:line="240" w:lineRule="auto"/>
        <w:ind w:firstLine="0"/>
        <w:rPr>
          <w:i/>
          <w:iCs/>
          <w:szCs w:val="24"/>
        </w:rPr>
      </w:pPr>
    </w:p>
    <w:p w14:paraId="4D79F020" w14:textId="6B4EC914" w:rsidR="00525B2A" w:rsidRPr="00DA3D8A" w:rsidRDefault="00525B2A" w:rsidP="00DA3D8A">
      <w:pPr>
        <w:pStyle w:val="JournalText"/>
        <w:spacing w:line="240" w:lineRule="auto"/>
        <w:rPr>
          <w:szCs w:val="24"/>
        </w:rPr>
      </w:pPr>
      <w:r w:rsidRPr="00DA3D8A">
        <w:rPr>
          <w:szCs w:val="24"/>
        </w:rPr>
        <w:t xml:space="preserve">Reed performed light stable isotope analysis of bone samples in the Mass Spectrometry Laboratory of Peter Deines at the Pennsylvania State University in 1992. He analyzed 18 human ribs from Iximche’ for their stable carbon and nitrogen isotope ratios in bone collagen. </w:t>
      </w:r>
    </w:p>
    <w:p w14:paraId="0A929FF9" w14:textId="6D935A9A" w:rsidR="003D6B1E" w:rsidRPr="00DA3D8A" w:rsidRDefault="00525B2A" w:rsidP="00DA3D8A">
      <w:pPr>
        <w:pStyle w:val="JournalText"/>
        <w:spacing w:line="240" w:lineRule="auto"/>
        <w:rPr>
          <w:szCs w:val="24"/>
        </w:rPr>
      </w:pPr>
      <w:r w:rsidRPr="00DA3D8A">
        <w:rPr>
          <w:szCs w:val="24"/>
        </w:rPr>
        <w:t>A collagen preparation protocol for isotopic and preservation analyses was developed by Reed (1998) based on the widely used 1 N HCl and 0.125 N NaOH procedure (Ambrose 1990; DeNiro and Weiner 1988; Schoeninger and DeNiro 1984). Approximately 1 g of bone from each specimen was crushed to pass through a 24</w:t>
      </w:r>
      <w:r w:rsidRPr="00DA3D8A">
        <w:rPr>
          <w:szCs w:val="24"/>
        </w:rPr>
        <w:noBreakHyphen/>
        <w:t>mesh screen and washed to remove acid and base soluble contaminants. An extract was produced from the demineralized bone by solubilizing collagen at 90</w:t>
      </w:r>
      <w:r w:rsidR="009509BC">
        <w:rPr>
          <w:szCs w:val="24"/>
        </w:rPr>
        <w:t xml:space="preserve"> </w:t>
      </w:r>
      <w:r w:rsidRPr="00DA3D8A">
        <w:rPr>
          <w:szCs w:val="24"/>
        </w:rPr>
        <w:t>°C for 15 h. The filtered extract was then lyophilized for 48 h to yield collagen for further analysis.</w:t>
      </w:r>
    </w:p>
    <w:p w14:paraId="770A7F1A" w14:textId="3A9FDCC4" w:rsidR="003D6B1E" w:rsidRPr="00DA3D8A" w:rsidRDefault="00525B2A" w:rsidP="00DA3D8A">
      <w:pPr>
        <w:pStyle w:val="JournalText"/>
        <w:spacing w:line="240" w:lineRule="auto"/>
        <w:rPr>
          <w:szCs w:val="24"/>
        </w:rPr>
      </w:pPr>
      <w:r w:rsidRPr="00DA3D8A">
        <w:rPr>
          <w:szCs w:val="24"/>
        </w:rPr>
        <w:t>Only well</w:t>
      </w:r>
      <w:r w:rsidRPr="00DA3D8A">
        <w:rPr>
          <w:szCs w:val="24"/>
        </w:rPr>
        <w:noBreakHyphen/>
        <w:t>preserved specimens were analyzed using a mass-spectrometer. Well preserved collagen shows an infrared spectrum similar to modern collagen and has a dry weight percentage greater than 2% (Ambrose 1990; DeNiro and Weiner 1988). For infrared spectral analysis, 1 mg of extract was prepared, and characteristic peaks were identified between 800 and 2000 wavenumbers (DeNiro and Weiner 1988).</w:t>
      </w:r>
    </w:p>
    <w:p w14:paraId="163C39BB" w14:textId="48C28324" w:rsidR="00525B2A" w:rsidRPr="00DA3D8A" w:rsidRDefault="00525B2A" w:rsidP="00DA3D8A">
      <w:pPr>
        <w:pStyle w:val="JournalText"/>
        <w:spacing w:line="240" w:lineRule="auto"/>
        <w:rPr>
          <w:szCs w:val="24"/>
        </w:rPr>
      </w:pPr>
      <w:r w:rsidRPr="00DA3D8A">
        <w:rPr>
          <w:szCs w:val="24"/>
        </w:rPr>
        <w:t>For isotopic analysis, approximately 8 mg of well</w:t>
      </w:r>
      <w:r w:rsidRPr="00DA3D8A">
        <w:rPr>
          <w:szCs w:val="24"/>
        </w:rPr>
        <w:noBreakHyphen/>
        <w:t>preserved collagen was placed in a quartz tube along with 1 g of granular copper, 1 g of cupric oxide, and 50 mg of silver. The sample tubes were evacuated and combusted for 3 h at 900</w:t>
      </w:r>
      <w:r w:rsidR="009509BC">
        <w:rPr>
          <w:szCs w:val="24"/>
        </w:rPr>
        <w:t xml:space="preserve"> </w:t>
      </w:r>
      <w:r w:rsidRPr="00DA3D8A">
        <w:rPr>
          <w:szCs w:val="24"/>
        </w:rPr>
        <w:t xml:space="preserve">°C to yield a mixture of carbon dioxide and dinitrogen gases. The gas mixture was cryogenically separated for mass spectrometric analysis. The analytical reproducibility for isotopic measurements, based on 13 samples of a commercially prepared collagen standard, is </w:t>
      </w:r>
      <w:r w:rsidR="0023541E" w:rsidRPr="00DA3D8A">
        <w:rPr>
          <w:i/>
          <w:iCs/>
          <w:szCs w:val="24"/>
          <w:lang w:val="el-GR"/>
        </w:rPr>
        <w:t>δ</w:t>
      </w:r>
      <w:r w:rsidRPr="00DA3D8A">
        <w:rPr>
          <w:szCs w:val="24"/>
          <w:vertAlign w:val="superscript"/>
        </w:rPr>
        <w:t>13</w:t>
      </w:r>
      <w:r w:rsidRPr="00DA3D8A">
        <w:rPr>
          <w:szCs w:val="24"/>
        </w:rPr>
        <w:t>C</w:t>
      </w:r>
      <w:r w:rsidRPr="00DA3D8A">
        <w:rPr>
          <w:szCs w:val="24"/>
          <w:vertAlign w:val="subscript"/>
        </w:rPr>
        <w:t>col</w:t>
      </w:r>
      <w:r w:rsidRPr="00DA3D8A">
        <w:rPr>
          <w:szCs w:val="24"/>
        </w:rPr>
        <w:t xml:space="preserve"> of ± 0.04‰ and </w:t>
      </w:r>
      <w:r w:rsidR="0023541E" w:rsidRPr="00DA3D8A">
        <w:rPr>
          <w:i/>
          <w:iCs/>
          <w:szCs w:val="24"/>
          <w:lang w:val="el-GR"/>
        </w:rPr>
        <w:t>δ</w:t>
      </w:r>
      <w:r w:rsidRPr="00DA3D8A">
        <w:rPr>
          <w:szCs w:val="24"/>
          <w:vertAlign w:val="superscript"/>
        </w:rPr>
        <w:t>15</w:t>
      </w:r>
      <w:r w:rsidRPr="00DA3D8A">
        <w:rPr>
          <w:szCs w:val="24"/>
        </w:rPr>
        <w:t>N</w:t>
      </w:r>
      <w:r w:rsidRPr="00DA3D8A">
        <w:rPr>
          <w:szCs w:val="24"/>
          <w:vertAlign w:val="subscript"/>
        </w:rPr>
        <w:t>col</w:t>
      </w:r>
      <w:r w:rsidRPr="00DA3D8A">
        <w:rPr>
          <w:szCs w:val="24"/>
        </w:rPr>
        <w:t xml:space="preserve"> of ± 0.12‰.</w:t>
      </w:r>
    </w:p>
    <w:p w14:paraId="21C132AB" w14:textId="77777777" w:rsidR="00AC24C7" w:rsidRPr="00DA3D8A" w:rsidRDefault="00AC24C7" w:rsidP="00DA3D8A">
      <w:pPr>
        <w:pStyle w:val="JournalText"/>
        <w:spacing w:line="240" w:lineRule="auto"/>
        <w:ind w:firstLine="0"/>
        <w:rPr>
          <w:rStyle w:val="JournalTertiaryHeading"/>
          <w:szCs w:val="24"/>
        </w:rPr>
      </w:pPr>
    </w:p>
    <w:p w14:paraId="1F7F7621" w14:textId="601F09A0" w:rsidR="00525B2A" w:rsidRPr="00DA3D8A" w:rsidRDefault="00525B2A" w:rsidP="00DA3D8A">
      <w:pPr>
        <w:pStyle w:val="JournalText"/>
        <w:spacing w:line="240" w:lineRule="auto"/>
        <w:ind w:firstLine="0"/>
        <w:rPr>
          <w:rStyle w:val="JournalTertiaryHeading"/>
          <w:szCs w:val="24"/>
        </w:rPr>
      </w:pPr>
      <w:r w:rsidRPr="00DA3D8A">
        <w:rPr>
          <w:rStyle w:val="JournalTertiaryHeading"/>
          <w:szCs w:val="24"/>
        </w:rPr>
        <w:t>Teeth</w:t>
      </w:r>
    </w:p>
    <w:p w14:paraId="77E3967E" w14:textId="77777777" w:rsidR="00525B2A" w:rsidRPr="00DA3D8A" w:rsidRDefault="00525B2A" w:rsidP="00DA3D8A">
      <w:pPr>
        <w:pStyle w:val="JournalText"/>
        <w:spacing w:line="240" w:lineRule="auto"/>
        <w:ind w:firstLine="0"/>
        <w:rPr>
          <w:szCs w:val="24"/>
        </w:rPr>
      </w:pPr>
    </w:p>
    <w:p w14:paraId="59441B6B" w14:textId="423874E1" w:rsidR="003D6B1E" w:rsidRPr="00DA3D8A" w:rsidRDefault="00525B2A" w:rsidP="00DA3D8A">
      <w:pPr>
        <w:pStyle w:val="JournalText"/>
        <w:spacing w:line="240" w:lineRule="auto"/>
        <w:rPr>
          <w:szCs w:val="24"/>
        </w:rPr>
      </w:pPr>
      <w:r w:rsidRPr="00DA3D8A">
        <w:rPr>
          <w:szCs w:val="24"/>
        </w:rPr>
        <w:t>Tykot performed stable carbon and oxygen isotope analysis of the carbonate portion of enamel bioapatite from 43 human teeth from Iximche’ at the University of South Florida in 1999</w:t>
      </w:r>
      <w:r w:rsidR="00DA3BDE" w:rsidRPr="00DA3D8A">
        <w:rPr>
          <w:szCs w:val="24"/>
        </w:rPr>
        <w:t>.</w:t>
      </w:r>
      <w:r w:rsidR="003D6B1E" w:rsidRPr="00DA3D8A">
        <w:rPr>
          <w:szCs w:val="24"/>
        </w:rPr>
        <w:t xml:space="preserve"> </w:t>
      </w:r>
      <w:r w:rsidRPr="00DA3D8A">
        <w:rPr>
          <w:szCs w:val="24"/>
        </w:rPr>
        <w:t>Analysis of enamel carbonate was done using well-established methods (Tykot 2004). Enamel powder was removed from each tooth using a diamond</w:t>
      </w:r>
      <w:r w:rsidRPr="00DA3D8A">
        <w:rPr>
          <w:szCs w:val="24"/>
        </w:rPr>
        <w:noBreakHyphen/>
        <w:t>tipped dental drill to minimize the amount of sample destruction. Large samples of 5</w:t>
      </w:r>
      <w:r w:rsidR="009509BC" w:rsidRPr="004F214C">
        <w:rPr>
          <w:rFonts w:eastAsia="Times New Roman"/>
          <w:szCs w:val="24"/>
        </w:rPr>
        <w:t>–</w:t>
      </w:r>
      <w:r w:rsidRPr="00DA3D8A">
        <w:rPr>
          <w:szCs w:val="24"/>
        </w:rPr>
        <w:t xml:space="preserve">10 mg were taken, </w:t>
      </w:r>
      <w:r w:rsidR="00B03778" w:rsidRPr="00DA3D8A">
        <w:rPr>
          <w:szCs w:val="24"/>
        </w:rPr>
        <w:t xml:space="preserve">which </w:t>
      </w:r>
      <w:r w:rsidRPr="00DA3D8A">
        <w:rPr>
          <w:szCs w:val="24"/>
        </w:rPr>
        <w:t>penetrated through all enamel layers, to mitigate variation in isotopic ratios found in smaller sampling (i.e., 1</w:t>
      </w:r>
      <w:r w:rsidR="009509BC" w:rsidRPr="004F214C">
        <w:rPr>
          <w:rFonts w:eastAsia="Times New Roman"/>
          <w:szCs w:val="24"/>
        </w:rPr>
        <w:t>–</w:t>
      </w:r>
      <w:r w:rsidRPr="00DA3D8A">
        <w:rPr>
          <w:szCs w:val="24"/>
        </w:rPr>
        <w:t xml:space="preserve">2 mg) that are the result of seasonal dietary variation (Tykot </w:t>
      </w:r>
      <w:r w:rsidR="007441A1" w:rsidRPr="00DA3D8A">
        <w:rPr>
          <w:szCs w:val="24"/>
        </w:rPr>
        <w:t>and others</w:t>
      </w:r>
      <w:r w:rsidRPr="00DA3D8A">
        <w:rPr>
          <w:szCs w:val="24"/>
        </w:rPr>
        <w:t xml:space="preserve"> 2000). Residual organic content of the tooth enamel powder was removed using sodium hypochlorite (NaClO). Non</w:t>
      </w:r>
      <w:r w:rsidRPr="00DA3D8A">
        <w:rPr>
          <w:szCs w:val="24"/>
        </w:rPr>
        <w:noBreakHyphen/>
        <w:t xml:space="preserve">biogenic and adsorbed carbonates </w:t>
      </w:r>
      <w:r w:rsidRPr="00DA3D8A">
        <w:rPr>
          <w:szCs w:val="24"/>
        </w:rPr>
        <w:lastRenderedPageBreak/>
        <w:t>were removed with 1 M buffered acetic acid (C</w:t>
      </w:r>
      <w:r w:rsidRPr="00DA3D8A">
        <w:rPr>
          <w:szCs w:val="24"/>
          <w:vertAlign w:val="subscript"/>
        </w:rPr>
        <w:t>2</w:t>
      </w:r>
      <w:r w:rsidRPr="00DA3D8A">
        <w:rPr>
          <w:szCs w:val="24"/>
        </w:rPr>
        <w:t>H</w:t>
      </w:r>
      <w:r w:rsidRPr="00DA3D8A">
        <w:rPr>
          <w:szCs w:val="24"/>
          <w:vertAlign w:val="subscript"/>
        </w:rPr>
        <w:t>4</w:t>
      </w:r>
      <w:r w:rsidRPr="00DA3D8A">
        <w:rPr>
          <w:szCs w:val="24"/>
        </w:rPr>
        <w:t>O</w:t>
      </w:r>
      <w:r w:rsidRPr="00DA3D8A">
        <w:rPr>
          <w:szCs w:val="24"/>
          <w:vertAlign w:val="subscript"/>
        </w:rPr>
        <w:t>2</w:t>
      </w:r>
      <w:r w:rsidRPr="00DA3D8A">
        <w:rPr>
          <w:szCs w:val="24"/>
        </w:rPr>
        <w:t xml:space="preserve">). Experimental results have shown this to be a reliable method of sample preparation (Koch </w:t>
      </w:r>
      <w:r w:rsidR="009509BC">
        <w:rPr>
          <w:szCs w:val="24"/>
        </w:rPr>
        <w:t>et al.</w:t>
      </w:r>
      <w:r w:rsidRPr="00DA3D8A">
        <w:rPr>
          <w:szCs w:val="24"/>
        </w:rPr>
        <w:t xml:space="preserve"> 1997; Tykot unpublished data). Carbon dioxide was released from the treated tooth enamel powder by reaction with 100% phosphoric acid (H</w:t>
      </w:r>
      <w:r w:rsidRPr="00DA3D8A">
        <w:rPr>
          <w:szCs w:val="24"/>
          <w:vertAlign w:val="subscript"/>
        </w:rPr>
        <w:t>3</w:t>
      </w:r>
      <w:r w:rsidRPr="00DA3D8A">
        <w:rPr>
          <w:szCs w:val="24"/>
        </w:rPr>
        <w:t>PO</w:t>
      </w:r>
      <w:r w:rsidRPr="00DA3D8A">
        <w:rPr>
          <w:szCs w:val="24"/>
          <w:vertAlign w:val="subscript"/>
        </w:rPr>
        <w:t>4</w:t>
      </w:r>
      <w:r w:rsidRPr="00DA3D8A">
        <w:rPr>
          <w:szCs w:val="24"/>
        </w:rPr>
        <w:t>) in an individual acid bath autosampler, and its isotopic composition was measured with a VG Prism 2 mass-spectrometer. The precision of all analyses is ± 0.1‰ based on replicated analyses of working and international reference materials.</w:t>
      </w:r>
    </w:p>
    <w:p w14:paraId="07DDF23E" w14:textId="1A9F368E" w:rsidR="003D6B1E" w:rsidRPr="00DA3D8A" w:rsidRDefault="00525B2A" w:rsidP="00DA3D8A">
      <w:pPr>
        <w:pStyle w:val="JournalText"/>
        <w:spacing w:line="240" w:lineRule="auto"/>
        <w:rPr>
          <w:szCs w:val="24"/>
        </w:rPr>
      </w:pPr>
      <w:r w:rsidRPr="00DA3D8A">
        <w:rPr>
          <w:szCs w:val="24"/>
        </w:rPr>
        <w:t>Olsen performed oxygen isotope analysis of the phosphate portion of enamel bioapatite from 23 of the same human teeth previously studied by Tykot. She did this in the Laboratory for Stable Isotope Science at The University of Western Ontario.</w:t>
      </w:r>
      <w:r w:rsidR="003D6B1E" w:rsidRPr="00DA3D8A">
        <w:rPr>
          <w:szCs w:val="24"/>
        </w:rPr>
        <w:t xml:space="preserve"> </w:t>
      </w:r>
      <w:r w:rsidRPr="00DA3D8A">
        <w:rPr>
          <w:szCs w:val="24"/>
        </w:rPr>
        <w:t>Analysis of enamel phosphate involved cleaning and dissolving enamel, removing organic contaminants, precipitating silver phosphate (Ag</w:t>
      </w:r>
      <w:r w:rsidRPr="00DA3D8A">
        <w:rPr>
          <w:szCs w:val="24"/>
          <w:vertAlign w:val="subscript"/>
        </w:rPr>
        <w:t>3</w:t>
      </w:r>
      <w:r w:rsidRPr="00DA3D8A">
        <w:rPr>
          <w:szCs w:val="24"/>
        </w:rPr>
        <w:t>PO</w:t>
      </w:r>
      <w:r w:rsidRPr="00DA3D8A">
        <w:rPr>
          <w:szCs w:val="24"/>
          <w:vertAlign w:val="subscript"/>
        </w:rPr>
        <w:t>4</w:t>
      </w:r>
      <w:r w:rsidRPr="00DA3D8A">
        <w:rPr>
          <w:szCs w:val="24"/>
        </w:rPr>
        <w:t>), extracting oxygen from the Ag</w:t>
      </w:r>
      <w:r w:rsidRPr="00DA3D8A">
        <w:rPr>
          <w:szCs w:val="24"/>
          <w:vertAlign w:val="subscript"/>
        </w:rPr>
        <w:t>3</w:t>
      </w:r>
      <w:r w:rsidRPr="00DA3D8A">
        <w:rPr>
          <w:szCs w:val="24"/>
        </w:rPr>
        <w:t>PO</w:t>
      </w:r>
      <w:r w:rsidRPr="00DA3D8A">
        <w:rPr>
          <w:szCs w:val="24"/>
          <w:vertAlign w:val="subscript"/>
        </w:rPr>
        <w:t>4</w:t>
      </w:r>
      <w:r w:rsidRPr="00DA3D8A">
        <w:rPr>
          <w:szCs w:val="24"/>
        </w:rPr>
        <w:t>, and assessing postmortem alteration. Enamel was ground to fine powder using a mortar and pestle. About 30</w:t>
      </w:r>
      <w:r w:rsidR="009509BC" w:rsidRPr="004F214C">
        <w:rPr>
          <w:rFonts w:eastAsia="Times New Roman"/>
          <w:szCs w:val="24"/>
        </w:rPr>
        <w:t>–</w:t>
      </w:r>
      <w:r w:rsidRPr="00DA3D8A">
        <w:rPr>
          <w:szCs w:val="24"/>
        </w:rPr>
        <w:t>35 mg of each sample was used in the preparation of Ag</w:t>
      </w:r>
      <w:r w:rsidRPr="00DA3D8A">
        <w:rPr>
          <w:szCs w:val="24"/>
          <w:vertAlign w:val="subscript"/>
        </w:rPr>
        <w:t>3</w:t>
      </w:r>
      <w:r w:rsidRPr="00DA3D8A">
        <w:rPr>
          <w:szCs w:val="24"/>
        </w:rPr>
        <w:t>PO</w:t>
      </w:r>
      <w:r w:rsidRPr="00DA3D8A">
        <w:rPr>
          <w:szCs w:val="24"/>
          <w:vertAlign w:val="subscript"/>
        </w:rPr>
        <w:t xml:space="preserve">4 </w:t>
      </w:r>
      <w:r w:rsidRPr="00DA3D8A">
        <w:rPr>
          <w:szCs w:val="24"/>
        </w:rPr>
        <w:t>followed a modification of methods described by Stuart-Williams (1996) and Firsching (1961). Extraction of oxygen (</w:t>
      </w:r>
      <w:r w:rsidR="00B03778" w:rsidRPr="00DA3D8A">
        <w:rPr>
          <w:i/>
          <w:iCs/>
          <w:szCs w:val="24"/>
          <w:lang w:val="el-GR"/>
        </w:rPr>
        <w:t>δ</w:t>
      </w:r>
      <w:r w:rsidRPr="00DA3D8A">
        <w:rPr>
          <w:szCs w:val="24"/>
          <w:vertAlign w:val="superscript"/>
        </w:rPr>
        <w:t>18</w:t>
      </w:r>
      <w:r w:rsidRPr="00DA3D8A">
        <w:rPr>
          <w:szCs w:val="24"/>
        </w:rPr>
        <w:t>O) from Ag</w:t>
      </w:r>
      <w:r w:rsidRPr="00DA3D8A">
        <w:rPr>
          <w:szCs w:val="24"/>
          <w:vertAlign w:val="subscript"/>
        </w:rPr>
        <w:t>3</w:t>
      </w:r>
      <w:r w:rsidRPr="00DA3D8A">
        <w:rPr>
          <w:szCs w:val="24"/>
        </w:rPr>
        <w:t>PO</w:t>
      </w:r>
      <w:r w:rsidRPr="00DA3D8A">
        <w:rPr>
          <w:szCs w:val="24"/>
          <w:vertAlign w:val="subscript"/>
        </w:rPr>
        <w:t xml:space="preserve">4 </w:t>
      </w:r>
      <w:r w:rsidRPr="00DA3D8A">
        <w:rPr>
          <w:szCs w:val="24"/>
        </w:rPr>
        <w:t xml:space="preserve">followed procedures adapted from Clayton and Mayeda (1963), Crowson </w:t>
      </w:r>
      <w:r w:rsidR="006B66C1" w:rsidRPr="00DA3D8A">
        <w:rPr>
          <w:szCs w:val="24"/>
        </w:rPr>
        <w:t>and others</w:t>
      </w:r>
      <w:r w:rsidRPr="00DA3D8A">
        <w:rPr>
          <w:szCs w:val="24"/>
        </w:rPr>
        <w:t xml:space="preserve"> (1991) and Stuart-Williams and Schwarcz (1995).</w:t>
      </w:r>
    </w:p>
    <w:p w14:paraId="7221A59C" w14:textId="1FD03DB8" w:rsidR="003D6B1E" w:rsidRPr="00DA3D8A" w:rsidRDefault="00177F7B" w:rsidP="00DA3D8A">
      <w:pPr>
        <w:pStyle w:val="JournalText"/>
        <w:tabs>
          <w:tab w:val="left" w:pos="5990"/>
        </w:tabs>
        <w:spacing w:line="240" w:lineRule="auto"/>
        <w:rPr>
          <w:szCs w:val="24"/>
        </w:rPr>
      </w:pPr>
      <w:r w:rsidRPr="00DA3D8A">
        <w:rPr>
          <w:szCs w:val="24"/>
        </w:rPr>
        <w:t>The phosphate o</w:t>
      </w:r>
      <w:r w:rsidR="00525B2A" w:rsidRPr="00DA3D8A">
        <w:rPr>
          <w:szCs w:val="24"/>
        </w:rPr>
        <w:t xml:space="preserve">xygen isotope results are expressed relative to Vienna Standard Mean Ocean Water (VSMOW). For the duration of the experiments, the </w:t>
      </w:r>
      <w:r w:rsidR="0023541E" w:rsidRPr="00DA3D8A">
        <w:rPr>
          <w:i/>
          <w:iCs/>
          <w:szCs w:val="24"/>
          <w:lang w:val="el-GR"/>
        </w:rPr>
        <w:t>δ</w:t>
      </w:r>
      <w:r w:rsidR="00525B2A" w:rsidRPr="00DA3D8A">
        <w:rPr>
          <w:szCs w:val="24"/>
          <w:vertAlign w:val="superscript"/>
        </w:rPr>
        <w:t>18</w:t>
      </w:r>
      <w:r w:rsidR="00525B2A" w:rsidRPr="00DA3D8A">
        <w:rPr>
          <w:szCs w:val="24"/>
        </w:rPr>
        <w:t xml:space="preserve">O of analyzed Aldrich standard averaged </w:t>
      </w:r>
      <w:r w:rsidR="0023541E" w:rsidRPr="00DA3D8A">
        <w:rPr>
          <w:szCs w:val="24"/>
          <w:lang w:val="en-CA"/>
        </w:rPr>
        <w:t>+</w:t>
      </w:r>
      <w:r w:rsidR="00525B2A" w:rsidRPr="00DA3D8A">
        <w:rPr>
          <w:szCs w:val="24"/>
        </w:rPr>
        <w:t xml:space="preserve">10.79 ± 0.11‰, which compared well with its accepted value of </w:t>
      </w:r>
      <w:r w:rsidR="0023541E" w:rsidRPr="00DA3D8A">
        <w:rPr>
          <w:szCs w:val="24"/>
        </w:rPr>
        <w:t>+</w:t>
      </w:r>
      <w:r w:rsidR="00525B2A" w:rsidRPr="00DA3D8A">
        <w:rPr>
          <w:szCs w:val="24"/>
        </w:rPr>
        <w:t>10.84‰. Sample yields of CO</w:t>
      </w:r>
      <w:r w:rsidR="00525B2A" w:rsidRPr="00DA3D8A">
        <w:rPr>
          <w:szCs w:val="24"/>
          <w:vertAlign w:val="subscript"/>
        </w:rPr>
        <w:t>2</w:t>
      </w:r>
      <w:r w:rsidR="00525B2A" w:rsidRPr="00DA3D8A">
        <w:rPr>
          <w:szCs w:val="24"/>
        </w:rPr>
        <w:t xml:space="preserve"> from Ag</w:t>
      </w:r>
      <w:r w:rsidR="00525B2A" w:rsidRPr="00DA3D8A">
        <w:rPr>
          <w:szCs w:val="24"/>
          <w:vertAlign w:val="subscript"/>
        </w:rPr>
        <w:t>3</w:t>
      </w:r>
      <w:r w:rsidR="00525B2A" w:rsidRPr="00DA3D8A">
        <w:rPr>
          <w:szCs w:val="24"/>
        </w:rPr>
        <w:t>PO</w:t>
      </w:r>
      <w:r w:rsidR="00525B2A" w:rsidRPr="00DA3D8A">
        <w:rPr>
          <w:szCs w:val="24"/>
          <w:vertAlign w:val="subscript"/>
        </w:rPr>
        <w:t>4</w:t>
      </w:r>
      <w:r w:rsidR="00525B2A" w:rsidRPr="00DA3D8A">
        <w:rPr>
          <w:szCs w:val="24"/>
        </w:rPr>
        <w:t xml:space="preserve"> averaged 4.93 ± 0.03‰ </w:t>
      </w:r>
      <w:r w:rsidR="00525B2A" w:rsidRPr="00DA3D8A">
        <w:rPr>
          <w:i/>
          <w:iCs/>
          <w:szCs w:val="24"/>
        </w:rPr>
        <w:t>µ</w:t>
      </w:r>
      <w:r w:rsidR="00525B2A" w:rsidRPr="00DA3D8A">
        <w:rPr>
          <w:szCs w:val="24"/>
        </w:rPr>
        <w:t xml:space="preserve">mol/mg and Aldrich standards averaged 4.74 ± 0.06‰ </w:t>
      </w:r>
      <w:r w:rsidR="00525B2A" w:rsidRPr="00DA3D8A">
        <w:rPr>
          <w:i/>
          <w:iCs/>
          <w:szCs w:val="24"/>
        </w:rPr>
        <w:t>µ</w:t>
      </w:r>
      <w:r w:rsidR="00525B2A" w:rsidRPr="00DA3D8A">
        <w:rPr>
          <w:szCs w:val="24"/>
        </w:rPr>
        <w:t xml:space="preserve">mol/mg, both of which compared well with the theoretical value of 4.78 </w:t>
      </w:r>
      <w:r w:rsidR="00525B2A" w:rsidRPr="00DA3D8A">
        <w:rPr>
          <w:i/>
          <w:iCs/>
          <w:szCs w:val="24"/>
        </w:rPr>
        <w:t>µ</w:t>
      </w:r>
      <w:r w:rsidR="00525B2A" w:rsidRPr="00DA3D8A">
        <w:rPr>
          <w:szCs w:val="24"/>
        </w:rPr>
        <w:t>mol/mg. The reproducibility of the oxygen isotope measurements from repeat analyses of the same extraction of Ag</w:t>
      </w:r>
      <w:r w:rsidR="00525B2A" w:rsidRPr="00DA3D8A">
        <w:rPr>
          <w:szCs w:val="24"/>
          <w:vertAlign w:val="subscript"/>
        </w:rPr>
        <w:t>3</w:t>
      </w:r>
      <w:r w:rsidR="00525B2A" w:rsidRPr="00DA3D8A">
        <w:rPr>
          <w:szCs w:val="24"/>
        </w:rPr>
        <w:t>PO</w:t>
      </w:r>
      <w:r w:rsidR="00525B2A" w:rsidRPr="00DA3D8A">
        <w:rPr>
          <w:szCs w:val="24"/>
          <w:vertAlign w:val="subscript"/>
        </w:rPr>
        <w:t>4</w:t>
      </w:r>
      <w:r w:rsidR="00525B2A" w:rsidRPr="00DA3D8A">
        <w:rPr>
          <w:szCs w:val="24"/>
        </w:rPr>
        <w:t xml:space="preserve"> was ± 0.03‰. Repeat analyses of the same sample using a different extraction of Ag</w:t>
      </w:r>
      <w:r w:rsidR="00525B2A" w:rsidRPr="00DA3D8A">
        <w:rPr>
          <w:szCs w:val="24"/>
          <w:vertAlign w:val="subscript"/>
        </w:rPr>
        <w:t>3</w:t>
      </w:r>
      <w:r w:rsidR="00525B2A" w:rsidRPr="00DA3D8A">
        <w:rPr>
          <w:szCs w:val="24"/>
        </w:rPr>
        <w:t>PO</w:t>
      </w:r>
      <w:r w:rsidR="00525B2A" w:rsidRPr="00DA3D8A">
        <w:rPr>
          <w:szCs w:val="24"/>
          <w:vertAlign w:val="subscript"/>
        </w:rPr>
        <w:t>4</w:t>
      </w:r>
      <w:r w:rsidR="00525B2A" w:rsidRPr="00DA3D8A">
        <w:rPr>
          <w:szCs w:val="24"/>
        </w:rPr>
        <w:t xml:space="preserve"> had an average reproducibility of ± 0.02‰.</w:t>
      </w:r>
    </w:p>
    <w:p w14:paraId="47C675C7" w14:textId="12DC6E0C" w:rsidR="007441A1" w:rsidRPr="00DA3D8A" w:rsidRDefault="00525B2A" w:rsidP="00DA3D8A">
      <w:pPr>
        <w:pStyle w:val="JournalText"/>
        <w:spacing w:line="240" w:lineRule="auto"/>
      </w:pPr>
      <w:r w:rsidRPr="00DA3D8A">
        <w:rPr>
          <w:szCs w:val="24"/>
        </w:rPr>
        <w:t>To assess preservation of original phosphate oxygen isotope signatures in these enamel samples, crystallinity index (CI) measurements were obtained using Fourier Transform Infrared (FTIR) spectroscopy following methods designed by Shemesh (1990), Weiner and Bar-Yosef (1990), Wright and Schwarcz (1996), and Surovel and Stiner (2001). The mean sample CI value was 2.98 ± 0.19, which falls within the acceptable range for enamel bioapatite.</w:t>
      </w:r>
    </w:p>
    <w:p w14:paraId="48E4E723" w14:textId="77777777" w:rsidR="0066360A" w:rsidRDefault="0066360A" w:rsidP="00DA3D8A">
      <w:pPr>
        <w:widowControl/>
        <w:suppressAutoHyphens w:val="0"/>
        <w:rPr>
          <w:rFonts w:ascii="Times New Roman" w:hAnsi="Times New Roman"/>
          <w:color w:val="auto"/>
          <w:spacing w:val="-2"/>
          <w:kern w:val="24"/>
          <w:szCs w:val="24"/>
        </w:rPr>
      </w:pPr>
    </w:p>
    <w:p w14:paraId="45BAE4BA" w14:textId="77777777" w:rsidR="007029DE" w:rsidRPr="00DA3D8A" w:rsidRDefault="007029DE" w:rsidP="00DA3D8A">
      <w:pPr>
        <w:widowControl/>
        <w:suppressAutoHyphens w:val="0"/>
        <w:rPr>
          <w:rFonts w:ascii="Times New Roman" w:hAnsi="Times New Roman"/>
          <w:color w:val="auto"/>
          <w:spacing w:val="-2"/>
          <w:kern w:val="24"/>
          <w:szCs w:val="24"/>
        </w:rPr>
      </w:pPr>
    </w:p>
    <w:p w14:paraId="5977C39F" w14:textId="4BF824C1" w:rsidR="00DA3BDE" w:rsidRPr="00DA3D8A" w:rsidRDefault="00DA3BDE" w:rsidP="00DA3D8A">
      <w:pPr>
        <w:pStyle w:val="JournalText"/>
        <w:spacing w:line="240" w:lineRule="auto"/>
        <w:ind w:firstLine="0"/>
        <w:jc w:val="center"/>
        <w:rPr>
          <w:b/>
          <w:bCs/>
          <w:szCs w:val="24"/>
        </w:rPr>
      </w:pPr>
      <w:r w:rsidRPr="00DA3D8A">
        <w:rPr>
          <w:b/>
          <w:bCs/>
          <w:szCs w:val="24"/>
        </w:rPr>
        <w:t>References Cited</w:t>
      </w:r>
    </w:p>
    <w:p w14:paraId="1276DEDA" w14:textId="77777777" w:rsidR="00DA3BDE" w:rsidRDefault="00DA3BDE" w:rsidP="00DA3D8A">
      <w:pPr>
        <w:pStyle w:val="JournalText"/>
        <w:spacing w:line="240" w:lineRule="auto"/>
        <w:ind w:firstLine="0"/>
        <w:jc w:val="center"/>
        <w:rPr>
          <w:b/>
          <w:bCs/>
          <w:szCs w:val="24"/>
        </w:rPr>
      </w:pPr>
    </w:p>
    <w:p w14:paraId="5A326988" w14:textId="77777777" w:rsidR="007029DE" w:rsidRPr="00DA3D8A" w:rsidRDefault="007029DE" w:rsidP="00DA3D8A">
      <w:pPr>
        <w:pStyle w:val="JournalText"/>
        <w:spacing w:line="240" w:lineRule="auto"/>
        <w:ind w:firstLine="0"/>
        <w:jc w:val="center"/>
        <w:rPr>
          <w:b/>
          <w:bCs/>
          <w:szCs w:val="24"/>
        </w:rPr>
      </w:pPr>
    </w:p>
    <w:p w14:paraId="738D5470" w14:textId="77777777"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Ambrose, Stanley H.</w:t>
      </w:r>
    </w:p>
    <w:p w14:paraId="0FED306C" w14:textId="77777777"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1990</w:t>
      </w:r>
      <w:r w:rsidRPr="00DA3D8A">
        <w:rPr>
          <w:rFonts w:ascii="Times New Roman" w:hAnsi="Times New Roman"/>
          <w:szCs w:val="24"/>
        </w:rPr>
        <w:tab/>
        <w:t xml:space="preserve">Preparation and Characterization of Bone and Tooth Collagen for Isotopic Analysis. </w:t>
      </w:r>
      <w:r w:rsidRPr="00DA3D8A">
        <w:rPr>
          <w:rFonts w:ascii="Times New Roman" w:hAnsi="Times New Roman"/>
          <w:i/>
          <w:szCs w:val="24"/>
        </w:rPr>
        <w:t>Journal of Archaeological Science</w:t>
      </w:r>
      <w:r w:rsidRPr="00DA3D8A">
        <w:rPr>
          <w:rFonts w:ascii="Times New Roman" w:hAnsi="Times New Roman"/>
          <w:szCs w:val="24"/>
        </w:rPr>
        <w:t xml:space="preserve"> 17:431</w:t>
      </w:r>
      <w:r w:rsidRPr="00DA3D8A">
        <w:rPr>
          <w:rFonts w:ascii="Times New Roman" w:hAnsi="Times New Roman"/>
          <w:szCs w:val="24"/>
        </w:rPr>
        <w:noBreakHyphen/>
        <w:t>451.</w:t>
      </w:r>
    </w:p>
    <w:p w14:paraId="27B613BE" w14:textId="36498013" w:rsidR="006B66C1" w:rsidRPr="00DA3D8A" w:rsidRDefault="006B66C1" w:rsidP="00DA3D8A">
      <w:pPr>
        <w:pStyle w:val="JournalBibliography"/>
        <w:tabs>
          <w:tab w:val="clear" w:pos="432"/>
          <w:tab w:val="left" w:pos="240"/>
        </w:tabs>
        <w:spacing w:line="240" w:lineRule="auto"/>
        <w:rPr>
          <w:rFonts w:ascii="Times New Roman" w:hAnsi="Times New Roman"/>
          <w:szCs w:val="24"/>
          <w:lang w:val="it-IT"/>
        </w:rPr>
      </w:pPr>
      <w:r w:rsidRPr="00DA3D8A">
        <w:rPr>
          <w:rFonts w:ascii="Times New Roman" w:hAnsi="Times New Roman"/>
          <w:szCs w:val="24"/>
          <w:lang w:val="it-IT"/>
        </w:rPr>
        <w:t>Clayton, R</w:t>
      </w:r>
      <w:r w:rsidR="0040248E" w:rsidRPr="00DA3D8A">
        <w:rPr>
          <w:rFonts w:ascii="Times New Roman" w:hAnsi="Times New Roman"/>
          <w:szCs w:val="24"/>
          <w:lang w:val="it-IT"/>
        </w:rPr>
        <w:t>obert</w:t>
      </w:r>
      <w:r w:rsidRPr="00DA3D8A">
        <w:rPr>
          <w:rFonts w:ascii="Times New Roman" w:hAnsi="Times New Roman"/>
          <w:szCs w:val="24"/>
          <w:lang w:val="it-IT"/>
        </w:rPr>
        <w:t xml:space="preserve"> N., and T</w:t>
      </w:r>
      <w:r w:rsidR="0040248E" w:rsidRPr="00DA3D8A">
        <w:rPr>
          <w:rFonts w:ascii="Times New Roman" w:hAnsi="Times New Roman"/>
          <w:szCs w:val="24"/>
          <w:lang w:val="it-IT"/>
        </w:rPr>
        <w:t>oshiko</w:t>
      </w:r>
      <w:r w:rsidRPr="00DA3D8A">
        <w:rPr>
          <w:rFonts w:ascii="Times New Roman" w:hAnsi="Times New Roman"/>
          <w:szCs w:val="24"/>
          <w:lang w:val="it-IT"/>
        </w:rPr>
        <w:t xml:space="preserve"> K. Mayeda</w:t>
      </w:r>
    </w:p>
    <w:p w14:paraId="507674CF" w14:textId="61FE1D22" w:rsidR="003D6B1E" w:rsidRPr="00DA3D8A" w:rsidRDefault="006B66C1" w:rsidP="00E83C15">
      <w:pPr>
        <w:pStyle w:val="JournalBibliography"/>
        <w:tabs>
          <w:tab w:val="clear" w:pos="432"/>
          <w:tab w:val="left" w:pos="240"/>
        </w:tabs>
        <w:spacing w:line="240" w:lineRule="auto"/>
        <w:rPr>
          <w:rFonts w:ascii="Times New Roman" w:hAnsi="Times New Roman"/>
          <w:szCs w:val="24"/>
          <w:lang w:val="it-IT"/>
        </w:rPr>
      </w:pPr>
      <w:r w:rsidRPr="00DA3D8A">
        <w:rPr>
          <w:rFonts w:ascii="Times New Roman" w:hAnsi="Times New Roman"/>
          <w:szCs w:val="24"/>
          <w:lang w:val="it-IT"/>
        </w:rPr>
        <w:tab/>
        <w:t>1963</w:t>
      </w:r>
      <w:r w:rsidRPr="00DA3D8A">
        <w:rPr>
          <w:rFonts w:ascii="Times New Roman" w:hAnsi="Times New Roman"/>
          <w:szCs w:val="24"/>
          <w:lang w:val="it-IT"/>
        </w:rPr>
        <w:tab/>
        <w:t xml:space="preserve">The Use of Bromine Pentafluoride in the Extraction of Oxygen from Oxides and Silicate for Isotopic Anaysis. </w:t>
      </w:r>
      <w:r w:rsidRPr="00DA3D8A">
        <w:rPr>
          <w:rFonts w:ascii="Times New Roman" w:hAnsi="Times New Roman"/>
          <w:i/>
          <w:iCs/>
          <w:szCs w:val="24"/>
          <w:lang w:val="it-IT"/>
        </w:rPr>
        <w:t xml:space="preserve">Geochimica et Cosmochimica Acta </w:t>
      </w:r>
      <w:r w:rsidRPr="00DA3D8A">
        <w:rPr>
          <w:rFonts w:ascii="Times New Roman" w:hAnsi="Times New Roman"/>
          <w:szCs w:val="24"/>
          <w:lang w:val="it-IT"/>
        </w:rPr>
        <w:t>27:43-52.</w:t>
      </w:r>
      <w:bookmarkStart w:id="1" w:name="_Hlk145076547"/>
    </w:p>
    <w:p w14:paraId="6E329492" w14:textId="742F2A4B" w:rsidR="001D5503" w:rsidRPr="00DA3D8A" w:rsidRDefault="001D5503" w:rsidP="00DA3D8A">
      <w:pPr>
        <w:pStyle w:val="JournalBibliography"/>
        <w:tabs>
          <w:tab w:val="clear" w:pos="432"/>
          <w:tab w:val="left" w:pos="240"/>
        </w:tabs>
        <w:spacing w:line="240" w:lineRule="auto"/>
        <w:rPr>
          <w:rFonts w:ascii="Times New Roman" w:hAnsi="Times New Roman"/>
          <w:szCs w:val="24"/>
          <w:lang w:val="it-IT"/>
        </w:rPr>
      </w:pPr>
      <w:r w:rsidRPr="00DA3D8A">
        <w:rPr>
          <w:rFonts w:ascii="Times New Roman" w:hAnsi="Times New Roman"/>
          <w:szCs w:val="24"/>
          <w:lang w:val="it-IT"/>
        </w:rPr>
        <w:t>Coplen, Tyler B.</w:t>
      </w:r>
    </w:p>
    <w:bookmarkEnd w:id="1"/>
    <w:p w14:paraId="257AA3E5" w14:textId="77777777" w:rsidR="001D5503" w:rsidRPr="00DA3D8A" w:rsidRDefault="001D5503"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lang w:val="it-IT"/>
        </w:rPr>
        <w:tab/>
        <w:t>1994</w:t>
      </w:r>
      <w:r w:rsidRPr="00DA3D8A">
        <w:rPr>
          <w:rFonts w:ascii="Times New Roman" w:hAnsi="Times New Roman"/>
          <w:szCs w:val="24"/>
          <w:lang w:val="it-IT"/>
        </w:rPr>
        <w:tab/>
        <w:t xml:space="preserve">Reporting of Stable Hydrogen, Carbon, and Oxygen Isotopic Abundances. </w:t>
      </w:r>
      <w:r w:rsidRPr="00DA3D8A">
        <w:rPr>
          <w:rFonts w:ascii="Times New Roman" w:hAnsi="Times New Roman"/>
          <w:i/>
          <w:iCs/>
          <w:szCs w:val="24"/>
        </w:rPr>
        <w:t>Pure and Applied Chemistry</w:t>
      </w:r>
      <w:r w:rsidRPr="00DA3D8A">
        <w:rPr>
          <w:rFonts w:ascii="Times New Roman" w:hAnsi="Times New Roman"/>
          <w:szCs w:val="24"/>
        </w:rPr>
        <w:t xml:space="preserve"> 66:271-276.</w:t>
      </w:r>
    </w:p>
    <w:p w14:paraId="6CEE4F98" w14:textId="04F9A505" w:rsidR="001D5503" w:rsidRDefault="001D5503"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1996</w:t>
      </w:r>
      <w:r w:rsidRPr="00DA3D8A">
        <w:rPr>
          <w:rFonts w:ascii="Times New Roman" w:hAnsi="Times New Roman"/>
          <w:szCs w:val="24"/>
        </w:rPr>
        <w:tab/>
        <w:t xml:space="preserve">New Guidelines for Reporting Stable Hydrogen, Carbon, and Oxygen Isotope Data. </w:t>
      </w:r>
      <w:r w:rsidRPr="00DA3D8A">
        <w:rPr>
          <w:rFonts w:ascii="Times New Roman" w:hAnsi="Times New Roman"/>
          <w:i/>
          <w:iCs/>
          <w:szCs w:val="24"/>
        </w:rPr>
        <w:t>Geochimica et Cosmochimica Acta</w:t>
      </w:r>
      <w:r w:rsidRPr="00DA3D8A">
        <w:rPr>
          <w:rFonts w:ascii="Times New Roman" w:hAnsi="Times New Roman"/>
          <w:szCs w:val="24"/>
        </w:rPr>
        <w:t xml:space="preserve"> 60(17):3359-3360.</w:t>
      </w:r>
    </w:p>
    <w:p w14:paraId="4030DF4C" w14:textId="77777777" w:rsidR="009509BC" w:rsidRPr="00DA3D8A" w:rsidRDefault="009509BC" w:rsidP="00DA3D8A">
      <w:pPr>
        <w:pStyle w:val="JournalBibliography"/>
        <w:tabs>
          <w:tab w:val="clear" w:pos="432"/>
          <w:tab w:val="left" w:pos="240"/>
        </w:tabs>
        <w:spacing w:line="240" w:lineRule="auto"/>
        <w:rPr>
          <w:rFonts w:ascii="Times New Roman" w:hAnsi="Times New Roman"/>
          <w:szCs w:val="24"/>
        </w:rPr>
      </w:pPr>
    </w:p>
    <w:p w14:paraId="0D707E65" w14:textId="77777777" w:rsidR="001D5503" w:rsidRPr="00DA3D8A" w:rsidRDefault="001D5503"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lastRenderedPageBreak/>
        <w:t>Coplen, Tyler B., Carol Kendall, and Jessica Hopple</w:t>
      </w:r>
    </w:p>
    <w:p w14:paraId="2FADAC0E" w14:textId="7BCA8C74" w:rsidR="001D5503" w:rsidRPr="00DA3D8A" w:rsidRDefault="001D5503"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1983</w:t>
      </w:r>
      <w:r w:rsidRPr="00DA3D8A">
        <w:rPr>
          <w:rFonts w:ascii="Times New Roman" w:hAnsi="Times New Roman"/>
          <w:szCs w:val="24"/>
        </w:rPr>
        <w:tab/>
        <w:t xml:space="preserve">Comparison of </w:t>
      </w:r>
      <w:r w:rsidR="009509BC">
        <w:rPr>
          <w:rFonts w:ascii="Times New Roman" w:hAnsi="Times New Roman"/>
          <w:szCs w:val="24"/>
        </w:rPr>
        <w:t>S</w:t>
      </w:r>
      <w:r w:rsidRPr="00DA3D8A">
        <w:rPr>
          <w:rFonts w:ascii="Times New Roman" w:hAnsi="Times New Roman"/>
          <w:szCs w:val="24"/>
        </w:rPr>
        <w:t xml:space="preserve">table </w:t>
      </w:r>
      <w:r w:rsidR="009509BC">
        <w:rPr>
          <w:rFonts w:ascii="Times New Roman" w:hAnsi="Times New Roman"/>
          <w:szCs w:val="24"/>
        </w:rPr>
        <w:t>I</w:t>
      </w:r>
      <w:r w:rsidRPr="00DA3D8A">
        <w:rPr>
          <w:rFonts w:ascii="Times New Roman" w:hAnsi="Times New Roman"/>
          <w:szCs w:val="24"/>
        </w:rPr>
        <w:t xml:space="preserve">sotope </w:t>
      </w:r>
      <w:r w:rsidR="009509BC">
        <w:rPr>
          <w:rFonts w:ascii="Times New Roman" w:hAnsi="Times New Roman"/>
          <w:szCs w:val="24"/>
        </w:rPr>
        <w:t>R</w:t>
      </w:r>
      <w:r w:rsidRPr="00DA3D8A">
        <w:rPr>
          <w:rFonts w:ascii="Times New Roman" w:hAnsi="Times New Roman"/>
          <w:szCs w:val="24"/>
        </w:rPr>
        <w:t xml:space="preserve">eference </w:t>
      </w:r>
      <w:r w:rsidR="009509BC">
        <w:rPr>
          <w:rFonts w:ascii="Times New Roman" w:hAnsi="Times New Roman"/>
          <w:szCs w:val="24"/>
        </w:rPr>
        <w:t>S</w:t>
      </w:r>
      <w:r w:rsidRPr="00DA3D8A">
        <w:rPr>
          <w:rFonts w:ascii="Times New Roman" w:hAnsi="Times New Roman"/>
          <w:szCs w:val="24"/>
        </w:rPr>
        <w:t xml:space="preserve">amples. </w:t>
      </w:r>
      <w:r w:rsidRPr="00DA3D8A">
        <w:rPr>
          <w:rFonts w:ascii="Times New Roman" w:hAnsi="Times New Roman"/>
          <w:i/>
          <w:szCs w:val="24"/>
        </w:rPr>
        <w:t>Nature</w:t>
      </w:r>
      <w:r w:rsidRPr="00DA3D8A">
        <w:rPr>
          <w:rFonts w:ascii="Times New Roman" w:hAnsi="Times New Roman"/>
          <w:szCs w:val="24"/>
        </w:rPr>
        <w:t xml:space="preserve"> 302:236-238.</w:t>
      </w:r>
    </w:p>
    <w:p w14:paraId="34AE53E0" w14:textId="63B9C6E1" w:rsidR="001D5503" w:rsidRPr="00DA3D8A" w:rsidRDefault="001D5503"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Coplen, Tyler B., H. R. Krouse, and J</w:t>
      </w:r>
      <w:r w:rsidR="0040248E" w:rsidRPr="00DA3D8A">
        <w:rPr>
          <w:rFonts w:ascii="Times New Roman" w:hAnsi="Times New Roman"/>
          <w:szCs w:val="24"/>
        </w:rPr>
        <w:t>ohn</w:t>
      </w:r>
      <w:r w:rsidRPr="00DA3D8A">
        <w:rPr>
          <w:rFonts w:ascii="Times New Roman" w:hAnsi="Times New Roman"/>
          <w:szCs w:val="24"/>
        </w:rPr>
        <w:t xml:space="preserve"> K. Böhlke</w:t>
      </w:r>
    </w:p>
    <w:p w14:paraId="1ED49A75" w14:textId="77777777" w:rsidR="001D5503" w:rsidRPr="00DA3D8A" w:rsidRDefault="001D5503"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1992</w:t>
      </w:r>
      <w:r w:rsidRPr="00DA3D8A">
        <w:rPr>
          <w:rFonts w:ascii="Times New Roman" w:hAnsi="Times New Roman"/>
          <w:szCs w:val="24"/>
        </w:rPr>
        <w:tab/>
        <w:t xml:space="preserve">Reporting of Nitrogen-Isotope Abundances. </w:t>
      </w:r>
      <w:r w:rsidRPr="00DA3D8A">
        <w:rPr>
          <w:rFonts w:ascii="Times New Roman" w:hAnsi="Times New Roman"/>
          <w:i/>
          <w:szCs w:val="24"/>
        </w:rPr>
        <w:t xml:space="preserve">Pure and Applied Chemistry </w:t>
      </w:r>
      <w:r w:rsidRPr="00DA3D8A">
        <w:rPr>
          <w:rFonts w:ascii="Times New Roman" w:hAnsi="Times New Roman"/>
          <w:szCs w:val="24"/>
        </w:rPr>
        <w:t>64(6):907-908.</w:t>
      </w:r>
    </w:p>
    <w:p w14:paraId="5D364B6D" w14:textId="77777777" w:rsidR="001D5503" w:rsidRPr="00DA3D8A" w:rsidRDefault="001D5503"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Craig, Harmon</w:t>
      </w:r>
    </w:p>
    <w:p w14:paraId="06F87509" w14:textId="6EF26BCD" w:rsidR="001D5503" w:rsidRPr="00DA3D8A" w:rsidRDefault="001D5503"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1957</w:t>
      </w:r>
      <w:r w:rsidRPr="00DA3D8A">
        <w:rPr>
          <w:rFonts w:ascii="Times New Roman" w:hAnsi="Times New Roman"/>
          <w:szCs w:val="24"/>
        </w:rPr>
        <w:tab/>
        <w:t xml:space="preserve">Isotopic </w:t>
      </w:r>
      <w:r w:rsidR="009509BC">
        <w:rPr>
          <w:rFonts w:ascii="Times New Roman" w:hAnsi="Times New Roman"/>
          <w:szCs w:val="24"/>
        </w:rPr>
        <w:t>S</w:t>
      </w:r>
      <w:r w:rsidRPr="00DA3D8A">
        <w:rPr>
          <w:rFonts w:ascii="Times New Roman" w:hAnsi="Times New Roman"/>
          <w:szCs w:val="24"/>
        </w:rPr>
        <w:t xml:space="preserve">tandards for </w:t>
      </w:r>
      <w:r w:rsidR="009509BC">
        <w:rPr>
          <w:rFonts w:ascii="Times New Roman" w:hAnsi="Times New Roman"/>
          <w:szCs w:val="24"/>
        </w:rPr>
        <w:t>C</w:t>
      </w:r>
      <w:r w:rsidRPr="00DA3D8A">
        <w:rPr>
          <w:rFonts w:ascii="Times New Roman" w:hAnsi="Times New Roman"/>
          <w:szCs w:val="24"/>
        </w:rPr>
        <w:t xml:space="preserve">arbon and </w:t>
      </w:r>
      <w:r w:rsidR="009509BC">
        <w:rPr>
          <w:rFonts w:ascii="Times New Roman" w:hAnsi="Times New Roman"/>
          <w:szCs w:val="24"/>
        </w:rPr>
        <w:t>O</w:t>
      </w:r>
      <w:r w:rsidRPr="00DA3D8A">
        <w:rPr>
          <w:rFonts w:ascii="Times New Roman" w:hAnsi="Times New Roman"/>
          <w:szCs w:val="24"/>
        </w:rPr>
        <w:t xml:space="preserve">xygen and </w:t>
      </w:r>
      <w:r w:rsidR="009509BC">
        <w:rPr>
          <w:rFonts w:ascii="Times New Roman" w:hAnsi="Times New Roman"/>
          <w:szCs w:val="24"/>
        </w:rPr>
        <w:t>C</w:t>
      </w:r>
      <w:r w:rsidRPr="00DA3D8A">
        <w:rPr>
          <w:rFonts w:ascii="Times New Roman" w:hAnsi="Times New Roman"/>
          <w:szCs w:val="24"/>
        </w:rPr>
        <w:t xml:space="preserve">orrection </w:t>
      </w:r>
      <w:r w:rsidR="009509BC">
        <w:rPr>
          <w:rFonts w:ascii="Times New Roman" w:hAnsi="Times New Roman"/>
          <w:szCs w:val="24"/>
        </w:rPr>
        <w:t>F</w:t>
      </w:r>
      <w:r w:rsidRPr="00DA3D8A">
        <w:rPr>
          <w:rFonts w:ascii="Times New Roman" w:hAnsi="Times New Roman"/>
          <w:szCs w:val="24"/>
        </w:rPr>
        <w:t xml:space="preserve">actors for </w:t>
      </w:r>
      <w:r w:rsidR="009509BC">
        <w:rPr>
          <w:rFonts w:ascii="Times New Roman" w:hAnsi="Times New Roman"/>
          <w:szCs w:val="24"/>
        </w:rPr>
        <w:t>M</w:t>
      </w:r>
      <w:r w:rsidRPr="00DA3D8A">
        <w:rPr>
          <w:rFonts w:ascii="Times New Roman" w:hAnsi="Times New Roman"/>
          <w:szCs w:val="24"/>
        </w:rPr>
        <w:t>ass–</w:t>
      </w:r>
      <w:r w:rsidR="009509BC">
        <w:rPr>
          <w:rFonts w:ascii="Times New Roman" w:hAnsi="Times New Roman"/>
          <w:szCs w:val="24"/>
        </w:rPr>
        <w:t>S</w:t>
      </w:r>
      <w:r w:rsidRPr="00DA3D8A">
        <w:rPr>
          <w:rFonts w:ascii="Times New Roman" w:hAnsi="Times New Roman"/>
          <w:szCs w:val="24"/>
        </w:rPr>
        <w:t xml:space="preserve">pectrometric </w:t>
      </w:r>
      <w:r w:rsidR="009509BC">
        <w:rPr>
          <w:rFonts w:ascii="Times New Roman" w:hAnsi="Times New Roman"/>
          <w:szCs w:val="24"/>
        </w:rPr>
        <w:t>A</w:t>
      </w:r>
      <w:r w:rsidRPr="00DA3D8A">
        <w:rPr>
          <w:rFonts w:ascii="Times New Roman" w:hAnsi="Times New Roman"/>
          <w:szCs w:val="24"/>
        </w:rPr>
        <w:t xml:space="preserve">nalysis of </w:t>
      </w:r>
      <w:r w:rsidR="009509BC">
        <w:rPr>
          <w:rFonts w:ascii="Times New Roman" w:hAnsi="Times New Roman"/>
          <w:szCs w:val="24"/>
        </w:rPr>
        <w:t>C</w:t>
      </w:r>
      <w:r w:rsidRPr="00DA3D8A">
        <w:rPr>
          <w:rFonts w:ascii="Times New Roman" w:hAnsi="Times New Roman"/>
          <w:szCs w:val="24"/>
        </w:rPr>
        <w:t xml:space="preserve">arbon </w:t>
      </w:r>
      <w:r w:rsidR="009509BC">
        <w:rPr>
          <w:rFonts w:ascii="Times New Roman" w:hAnsi="Times New Roman"/>
          <w:szCs w:val="24"/>
        </w:rPr>
        <w:t>D</w:t>
      </w:r>
      <w:r w:rsidRPr="00DA3D8A">
        <w:rPr>
          <w:rFonts w:ascii="Times New Roman" w:hAnsi="Times New Roman"/>
          <w:szCs w:val="24"/>
        </w:rPr>
        <w:t xml:space="preserve">ioxide. </w:t>
      </w:r>
      <w:r w:rsidRPr="00DA3D8A">
        <w:rPr>
          <w:rFonts w:ascii="Times New Roman" w:hAnsi="Times New Roman"/>
          <w:i/>
          <w:szCs w:val="24"/>
        </w:rPr>
        <w:t>Geochimica et Cosmochimica Acta</w:t>
      </w:r>
      <w:r w:rsidRPr="00DA3D8A">
        <w:rPr>
          <w:rFonts w:ascii="Times New Roman" w:hAnsi="Times New Roman"/>
          <w:szCs w:val="24"/>
        </w:rPr>
        <w:t xml:space="preserve"> 12(1/2):133-149.</w:t>
      </w:r>
    </w:p>
    <w:p w14:paraId="07224FE0" w14:textId="1611E68D" w:rsidR="006B66C1" w:rsidRPr="00DA3D8A" w:rsidRDefault="006B66C1"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Crowson, R</w:t>
      </w:r>
      <w:r w:rsidR="0040248E" w:rsidRPr="00DA3D8A">
        <w:rPr>
          <w:rFonts w:ascii="Times New Roman" w:hAnsi="Times New Roman"/>
          <w:szCs w:val="24"/>
        </w:rPr>
        <w:t>onald</w:t>
      </w:r>
      <w:r w:rsidRPr="00DA3D8A">
        <w:rPr>
          <w:rFonts w:ascii="Times New Roman" w:hAnsi="Times New Roman"/>
          <w:szCs w:val="24"/>
        </w:rPr>
        <w:t xml:space="preserve"> A., W</w:t>
      </w:r>
      <w:r w:rsidR="0040248E" w:rsidRPr="00DA3D8A">
        <w:rPr>
          <w:rFonts w:ascii="Times New Roman" w:hAnsi="Times New Roman"/>
          <w:szCs w:val="24"/>
        </w:rPr>
        <w:t>illiam</w:t>
      </w:r>
      <w:r w:rsidRPr="00DA3D8A">
        <w:rPr>
          <w:rFonts w:ascii="Times New Roman" w:hAnsi="Times New Roman"/>
          <w:szCs w:val="24"/>
        </w:rPr>
        <w:t xml:space="preserve"> J. Showers, E</w:t>
      </w:r>
      <w:r w:rsidR="0040248E" w:rsidRPr="00DA3D8A">
        <w:rPr>
          <w:rFonts w:ascii="Times New Roman" w:hAnsi="Times New Roman"/>
          <w:szCs w:val="24"/>
        </w:rPr>
        <w:t>llen</w:t>
      </w:r>
      <w:r w:rsidRPr="00DA3D8A">
        <w:rPr>
          <w:rFonts w:ascii="Times New Roman" w:hAnsi="Times New Roman"/>
          <w:szCs w:val="24"/>
        </w:rPr>
        <w:t xml:space="preserve"> K. Wright, and T</w:t>
      </w:r>
      <w:r w:rsidR="0040248E" w:rsidRPr="00DA3D8A">
        <w:rPr>
          <w:rFonts w:ascii="Times New Roman" w:hAnsi="Times New Roman"/>
          <w:szCs w:val="24"/>
        </w:rPr>
        <w:t>homas</w:t>
      </w:r>
      <w:r w:rsidRPr="00DA3D8A">
        <w:rPr>
          <w:rFonts w:ascii="Times New Roman" w:hAnsi="Times New Roman"/>
          <w:szCs w:val="24"/>
        </w:rPr>
        <w:t xml:space="preserve"> C. Hoering</w:t>
      </w:r>
    </w:p>
    <w:p w14:paraId="4A5EF47B" w14:textId="77777777" w:rsidR="006B66C1" w:rsidRPr="00DA3D8A" w:rsidRDefault="006B66C1"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1991</w:t>
      </w:r>
      <w:r w:rsidRPr="00DA3D8A">
        <w:rPr>
          <w:rFonts w:ascii="Times New Roman" w:hAnsi="Times New Roman"/>
          <w:szCs w:val="24"/>
        </w:rPr>
        <w:tab/>
        <w:t xml:space="preserve">Preparation of Phosphate Samples for Oxygen Isotope Analysis. </w:t>
      </w:r>
      <w:r w:rsidRPr="00DA3D8A">
        <w:rPr>
          <w:rFonts w:ascii="Times New Roman" w:hAnsi="Times New Roman"/>
          <w:i/>
          <w:iCs/>
          <w:szCs w:val="24"/>
        </w:rPr>
        <w:t>Analytical Chemistry</w:t>
      </w:r>
      <w:r w:rsidRPr="00DA3D8A">
        <w:rPr>
          <w:rFonts w:ascii="Times New Roman" w:hAnsi="Times New Roman"/>
          <w:szCs w:val="24"/>
        </w:rPr>
        <w:t xml:space="preserve"> 63:2397-2400.</w:t>
      </w:r>
    </w:p>
    <w:p w14:paraId="16511B02" w14:textId="77777777"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DeNiro, Michael J., and Stephen Weiner</w:t>
      </w:r>
    </w:p>
    <w:p w14:paraId="4085D2B9" w14:textId="72C57D98" w:rsidR="00D2163F" w:rsidRPr="00DA3D8A" w:rsidRDefault="00D2163F" w:rsidP="00DA3D8A">
      <w:pPr>
        <w:pStyle w:val="JournalBibliography"/>
        <w:tabs>
          <w:tab w:val="clear" w:pos="432"/>
          <w:tab w:val="left" w:pos="240"/>
        </w:tabs>
        <w:spacing w:line="240" w:lineRule="auto"/>
        <w:rPr>
          <w:rFonts w:ascii="Times New Roman" w:hAnsi="Times New Roman"/>
          <w:szCs w:val="24"/>
          <w:lang w:val="it-IT"/>
        </w:rPr>
      </w:pPr>
      <w:r w:rsidRPr="00DA3D8A">
        <w:rPr>
          <w:rFonts w:ascii="Times New Roman" w:hAnsi="Times New Roman"/>
          <w:szCs w:val="24"/>
        </w:rPr>
        <w:tab/>
        <w:t>1988</w:t>
      </w:r>
      <w:r w:rsidRPr="00DA3D8A">
        <w:rPr>
          <w:rFonts w:ascii="Times New Roman" w:hAnsi="Times New Roman"/>
          <w:szCs w:val="24"/>
        </w:rPr>
        <w:tab/>
        <w:t xml:space="preserve">Chemical, Enzymatic and Spectroscopic Characterization of Collagen and </w:t>
      </w:r>
      <w:r w:rsidR="00D962B2">
        <w:rPr>
          <w:rFonts w:ascii="Times New Roman" w:hAnsi="Times New Roman"/>
          <w:szCs w:val="24"/>
        </w:rPr>
        <w:t>O</w:t>
      </w:r>
      <w:r w:rsidRPr="00DA3D8A">
        <w:rPr>
          <w:rFonts w:ascii="Times New Roman" w:hAnsi="Times New Roman"/>
          <w:szCs w:val="24"/>
        </w:rPr>
        <w:t xml:space="preserve">ther Organic Fractions from Prehistoric Bones. </w:t>
      </w:r>
      <w:r w:rsidRPr="00DA3D8A">
        <w:rPr>
          <w:rFonts w:ascii="Times New Roman" w:hAnsi="Times New Roman"/>
          <w:i/>
          <w:szCs w:val="24"/>
          <w:lang w:val="it-IT"/>
        </w:rPr>
        <w:t>Geochimica et Cosmochimica Acta</w:t>
      </w:r>
      <w:r w:rsidRPr="00DA3D8A">
        <w:rPr>
          <w:rFonts w:ascii="Times New Roman" w:hAnsi="Times New Roman"/>
          <w:szCs w:val="24"/>
          <w:lang w:val="it-IT"/>
        </w:rPr>
        <w:t xml:space="preserve"> 52:2197</w:t>
      </w:r>
      <w:r w:rsidRPr="00DA3D8A">
        <w:rPr>
          <w:rFonts w:ascii="Times New Roman" w:hAnsi="Times New Roman"/>
          <w:szCs w:val="24"/>
          <w:lang w:val="it-IT"/>
        </w:rPr>
        <w:noBreakHyphen/>
        <w:t>2206.</w:t>
      </w:r>
    </w:p>
    <w:p w14:paraId="1333F195" w14:textId="663567C5" w:rsidR="00D2163F" w:rsidRPr="00DA3D8A" w:rsidRDefault="00D2163F" w:rsidP="00DA3D8A">
      <w:pPr>
        <w:rPr>
          <w:rFonts w:ascii="Times New Roman" w:hAnsi="Times New Roman"/>
          <w:color w:val="auto"/>
          <w:szCs w:val="24"/>
        </w:rPr>
      </w:pPr>
      <w:r w:rsidRPr="00DA3D8A">
        <w:rPr>
          <w:rFonts w:ascii="Times New Roman" w:hAnsi="Times New Roman"/>
          <w:color w:val="auto"/>
          <w:szCs w:val="24"/>
        </w:rPr>
        <w:t>Firsching, F. H</w:t>
      </w:r>
      <w:r w:rsidR="0040248E" w:rsidRPr="00DA3D8A">
        <w:rPr>
          <w:rFonts w:ascii="Times New Roman" w:hAnsi="Times New Roman"/>
          <w:color w:val="auto"/>
          <w:szCs w:val="24"/>
        </w:rPr>
        <w:t>enry</w:t>
      </w:r>
    </w:p>
    <w:p w14:paraId="4AC7A490" w14:textId="77777777" w:rsidR="00D2163F" w:rsidRPr="00DA3D8A" w:rsidRDefault="00D2163F" w:rsidP="00DA3D8A">
      <w:pPr>
        <w:tabs>
          <w:tab w:val="left" w:pos="270"/>
          <w:tab w:val="left" w:pos="990"/>
        </w:tabs>
        <w:ind w:left="990" w:hanging="990"/>
        <w:rPr>
          <w:rFonts w:ascii="Times New Roman" w:hAnsi="Times New Roman"/>
          <w:color w:val="auto"/>
          <w:szCs w:val="24"/>
        </w:rPr>
      </w:pPr>
      <w:r w:rsidRPr="00DA3D8A">
        <w:rPr>
          <w:rFonts w:ascii="Times New Roman" w:hAnsi="Times New Roman"/>
          <w:color w:val="auto"/>
          <w:szCs w:val="24"/>
        </w:rPr>
        <w:tab/>
        <w:t>1961</w:t>
      </w:r>
      <w:r w:rsidRPr="00DA3D8A">
        <w:rPr>
          <w:rFonts w:ascii="Times New Roman" w:hAnsi="Times New Roman"/>
          <w:color w:val="auto"/>
          <w:szCs w:val="24"/>
        </w:rPr>
        <w:tab/>
        <w:t xml:space="preserve">Precipitation of Silver Phosphate from Homogeneous Solution. </w:t>
      </w:r>
      <w:r w:rsidRPr="00DA3D8A">
        <w:rPr>
          <w:rFonts w:ascii="Times New Roman" w:hAnsi="Times New Roman"/>
          <w:i/>
          <w:iCs/>
          <w:color w:val="auto"/>
          <w:szCs w:val="24"/>
        </w:rPr>
        <w:t>Analytical Chemistry</w:t>
      </w:r>
      <w:r w:rsidRPr="00DA3D8A">
        <w:rPr>
          <w:rFonts w:ascii="Times New Roman" w:hAnsi="Times New Roman"/>
          <w:color w:val="auto"/>
          <w:szCs w:val="24"/>
        </w:rPr>
        <w:t xml:space="preserve"> 33:873-887.</w:t>
      </w:r>
    </w:p>
    <w:p w14:paraId="77DA75A1" w14:textId="77777777" w:rsidR="001D5503" w:rsidRPr="00DA3D8A" w:rsidRDefault="001D5503" w:rsidP="00D962B2">
      <w:pPr>
        <w:pStyle w:val="JournalBibliography"/>
        <w:tabs>
          <w:tab w:val="clear" w:pos="432"/>
          <w:tab w:val="left" w:pos="240"/>
        </w:tabs>
        <w:spacing w:line="240" w:lineRule="auto"/>
        <w:rPr>
          <w:rFonts w:ascii="Times New Roman" w:hAnsi="Times New Roman"/>
          <w:szCs w:val="24"/>
        </w:rPr>
      </w:pPr>
      <w:bookmarkStart w:id="2" w:name="_Hlk148592816"/>
      <w:r w:rsidRPr="00DA3D8A">
        <w:rPr>
          <w:rFonts w:ascii="Times New Roman" w:hAnsi="Times New Roman"/>
          <w:szCs w:val="24"/>
        </w:rPr>
        <w:t>Freiwald, Carolyn</w:t>
      </w:r>
    </w:p>
    <w:bookmarkEnd w:id="2"/>
    <w:p w14:paraId="12DF909C" w14:textId="598C15AC" w:rsidR="001D5503" w:rsidRPr="00DA3D8A" w:rsidRDefault="001D5503" w:rsidP="00D962B2">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2023</w:t>
      </w:r>
      <w:r w:rsidRPr="00DA3D8A">
        <w:rPr>
          <w:rFonts w:ascii="Times New Roman" w:hAnsi="Times New Roman"/>
          <w:szCs w:val="24"/>
        </w:rPr>
        <w:tab/>
        <w:t>Oxygen Isotope Values in</w:t>
      </w:r>
      <w:r w:rsidR="0040248E" w:rsidRPr="00DA3D8A">
        <w:rPr>
          <w:rFonts w:ascii="Times New Roman" w:hAnsi="Times New Roman"/>
          <w:szCs w:val="24"/>
        </w:rPr>
        <w:t xml:space="preserve"> </w:t>
      </w:r>
      <w:r w:rsidRPr="00DA3D8A">
        <w:rPr>
          <w:rFonts w:ascii="Times New Roman" w:hAnsi="Times New Roman"/>
          <w:szCs w:val="24"/>
        </w:rPr>
        <w:t>the</w:t>
      </w:r>
      <w:r w:rsidR="0040248E" w:rsidRPr="00DA3D8A">
        <w:rPr>
          <w:rFonts w:ascii="Times New Roman" w:hAnsi="Times New Roman"/>
          <w:szCs w:val="24"/>
        </w:rPr>
        <w:t xml:space="preserve"> </w:t>
      </w:r>
      <w:r w:rsidRPr="00DA3D8A">
        <w:rPr>
          <w:rFonts w:ascii="Times New Roman" w:hAnsi="Times New Roman"/>
          <w:szCs w:val="24"/>
        </w:rPr>
        <w:t xml:space="preserve">Maya Region. In </w:t>
      </w:r>
      <w:bookmarkStart w:id="3" w:name="_Hlk165228003"/>
      <w:r w:rsidRPr="00DA3D8A">
        <w:rPr>
          <w:rFonts w:ascii="Times New Roman" w:hAnsi="Times New Roman"/>
          <w:i/>
          <w:iCs/>
          <w:szCs w:val="24"/>
        </w:rPr>
        <w:t>Isotopic Proveniencing and Mobility,</w:t>
      </w:r>
      <w:bookmarkEnd w:id="3"/>
      <w:r w:rsidRPr="00DA3D8A">
        <w:rPr>
          <w:rFonts w:ascii="Times New Roman" w:hAnsi="Times New Roman"/>
          <w:i/>
          <w:iCs/>
          <w:szCs w:val="24"/>
        </w:rPr>
        <w:t xml:space="preserve"> </w:t>
      </w:r>
      <w:r w:rsidRPr="00DA3D8A">
        <w:rPr>
          <w:rFonts w:ascii="Times New Roman" w:hAnsi="Times New Roman"/>
          <w:szCs w:val="24"/>
        </w:rPr>
        <w:t>edited by T. Douglas Price, pp. 67-84.</w:t>
      </w:r>
      <w:r w:rsidR="00D962B2" w:rsidRPr="00D962B2">
        <w:rPr>
          <w:rFonts w:ascii="Times New Roman" w:hAnsi="Times New Roman"/>
          <w:shd w:val="clear" w:color="auto" w:fill="FCFCFC"/>
        </w:rPr>
        <w:t xml:space="preserve"> </w:t>
      </w:r>
      <w:r w:rsidR="00D962B2" w:rsidRPr="001E396E">
        <w:rPr>
          <w:rFonts w:ascii="Times New Roman" w:hAnsi="Times New Roman"/>
          <w:shd w:val="clear" w:color="auto" w:fill="FCFCFC"/>
        </w:rPr>
        <w:t>Interdisciplinary Contributions to Archaeology. Springer, Cham, Switzerland</w:t>
      </w:r>
      <w:r w:rsidR="00D962B2">
        <w:rPr>
          <w:rFonts w:ascii="Times New Roman" w:hAnsi="Times New Roman"/>
          <w:shd w:val="clear" w:color="auto" w:fill="FCFCFC"/>
        </w:rPr>
        <w:t>.</w:t>
      </w:r>
    </w:p>
    <w:p w14:paraId="50EC1576" w14:textId="77777777"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Koch, Paul L., Noreen Tuross, and Marilyn L. Fogel</w:t>
      </w:r>
    </w:p>
    <w:p w14:paraId="0C003E17" w14:textId="77777777"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1997</w:t>
      </w:r>
      <w:r w:rsidRPr="00DA3D8A">
        <w:rPr>
          <w:rFonts w:ascii="Times New Roman" w:hAnsi="Times New Roman"/>
          <w:szCs w:val="24"/>
        </w:rPr>
        <w:tab/>
        <w:t xml:space="preserve">The Effects of Sample Treatment and Diagenesis on the Isotopic Integrity of Carbonate in Biogenic Hydroxylapatite. </w:t>
      </w:r>
      <w:r w:rsidRPr="00DA3D8A">
        <w:rPr>
          <w:rFonts w:ascii="Times New Roman" w:hAnsi="Times New Roman"/>
          <w:i/>
          <w:szCs w:val="24"/>
        </w:rPr>
        <w:t>Journal of Archaeological Science</w:t>
      </w:r>
      <w:r w:rsidRPr="00DA3D8A">
        <w:rPr>
          <w:rFonts w:ascii="Times New Roman" w:hAnsi="Times New Roman"/>
          <w:szCs w:val="24"/>
        </w:rPr>
        <w:t xml:space="preserve"> 24:417</w:t>
      </w:r>
      <w:r w:rsidRPr="00DA3D8A">
        <w:rPr>
          <w:rFonts w:ascii="Times New Roman" w:hAnsi="Times New Roman"/>
          <w:szCs w:val="24"/>
        </w:rPr>
        <w:noBreakHyphen/>
        <w:t>429.</w:t>
      </w:r>
    </w:p>
    <w:p w14:paraId="7A0FA7B7" w14:textId="77777777" w:rsidR="001D5503" w:rsidRPr="00DA3D8A" w:rsidRDefault="001D5503"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Mariotti, André</w:t>
      </w:r>
    </w:p>
    <w:p w14:paraId="45A20746" w14:textId="77777777" w:rsidR="001D5503" w:rsidRPr="00DA3D8A" w:rsidRDefault="001D5503"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1984</w:t>
      </w:r>
      <w:r w:rsidRPr="00DA3D8A">
        <w:rPr>
          <w:rFonts w:ascii="Times New Roman" w:hAnsi="Times New Roman"/>
          <w:szCs w:val="24"/>
        </w:rPr>
        <w:tab/>
        <w:t xml:space="preserve">Natural </w:t>
      </w:r>
      <w:r w:rsidRPr="00DA3D8A">
        <w:rPr>
          <w:rFonts w:ascii="Times New Roman" w:hAnsi="Times New Roman"/>
          <w:szCs w:val="24"/>
          <w:vertAlign w:val="superscript"/>
        </w:rPr>
        <w:t>15</w:t>
      </w:r>
      <w:r w:rsidRPr="00DA3D8A">
        <w:rPr>
          <w:rFonts w:ascii="Times New Roman" w:hAnsi="Times New Roman"/>
          <w:szCs w:val="24"/>
        </w:rPr>
        <w:t xml:space="preserve">N Abundance Measurements and Atmospheric Nitrogen Standard Calibration. </w:t>
      </w:r>
      <w:r w:rsidRPr="00DA3D8A">
        <w:rPr>
          <w:rFonts w:ascii="Times New Roman" w:hAnsi="Times New Roman"/>
          <w:i/>
          <w:szCs w:val="24"/>
        </w:rPr>
        <w:t>Nature</w:t>
      </w:r>
      <w:r w:rsidRPr="00DA3D8A">
        <w:rPr>
          <w:rFonts w:ascii="Times New Roman" w:hAnsi="Times New Roman"/>
          <w:szCs w:val="24"/>
        </w:rPr>
        <w:t xml:space="preserve"> 311:251-252.</w:t>
      </w:r>
    </w:p>
    <w:p w14:paraId="3591F249" w14:textId="77777777"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Reed, David M.</w:t>
      </w:r>
    </w:p>
    <w:p w14:paraId="3B08B57C" w14:textId="2C4FBBCE"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1998</w:t>
      </w:r>
      <w:r w:rsidRPr="00DA3D8A">
        <w:rPr>
          <w:rFonts w:ascii="Times New Roman" w:hAnsi="Times New Roman"/>
          <w:szCs w:val="24"/>
        </w:rPr>
        <w:tab/>
      </w:r>
      <w:r w:rsidRPr="00DA3D8A">
        <w:rPr>
          <w:rFonts w:ascii="Times New Roman" w:hAnsi="Times New Roman"/>
          <w:i/>
          <w:szCs w:val="24"/>
        </w:rPr>
        <w:t>Ancient Maya Diet at Copán, Honduras</w:t>
      </w:r>
      <w:r w:rsidRPr="00DA3D8A">
        <w:rPr>
          <w:rFonts w:ascii="Times New Roman" w:hAnsi="Times New Roman"/>
          <w:szCs w:val="24"/>
        </w:rPr>
        <w:t>. Ph.D. dissertation, The Pennsylvania State University, University Park.</w:t>
      </w:r>
    </w:p>
    <w:p w14:paraId="60178B53" w14:textId="77777777"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Schoeninger, Margaret J., and Michael J. DeNiro</w:t>
      </w:r>
    </w:p>
    <w:p w14:paraId="3DC0C508" w14:textId="77777777"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1984</w:t>
      </w:r>
      <w:r w:rsidRPr="00DA3D8A">
        <w:rPr>
          <w:rFonts w:ascii="Times New Roman" w:hAnsi="Times New Roman"/>
          <w:szCs w:val="24"/>
        </w:rPr>
        <w:tab/>
        <w:t xml:space="preserve">Nitrogen and Carbon Isotopic Composition of Bone Collagen from Marine and Terrestrial Animals. </w:t>
      </w:r>
      <w:r w:rsidRPr="00DA3D8A">
        <w:rPr>
          <w:rFonts w:ascii="Times New Roman" w:hAnsi="Times New Roman"/>
          <w:i/>
          <w:szCs w:val="24"/>
        </w:rPr>
        <w:t>Geochimica et Cosmochimica Acta</w:t>
      </w:r>
      <w:r w:rsidRPr="00DA3D8A">
        <w:rPr>
          <w:rFonts w:ascii="Times New Roman" w:hAnsi="Times New Roman"/>
          <w:szCs w:val="24"/>
        </w:rPr>
        <w:t xml:space="preserve"> 48(4):625</w:t>
      </w:r>
      <w:r w:rsidRPr="00DA3D8A">
        <w:rPr>
          <w:rFonts w:ascii="Times New Roman" w:hAnsi="Times New Roman"/>
          <w:szCs w:val="24"/>
        </w:rPr>
        <w:noBreakHyphen/>
        <w:t>639.</w:t>
      </w:r>
    </w:p>
    <w:p w14:paraId="42FBC6F2" w14:textId="4B6F6894" w:rsidR="006B66C1" w:rsidRPr="00DA3D8A" w:rsidRDefault="006B66C1"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Shemesh, A</w:t>
      </w:r>
      <w:r w:rsidR="0040248E" w:rsidRPr="00DA3D8A">
        <w:rPr>
          <w:rFonts w:ascii="Times New Roman" w:hAnsi="Times New Roman"/>
          <w:szCs w:val="24"/>
        </w:rPr>
        <w:t>vishai</w:t>
      </w:r>
    </w:p>
    <w:p w14:paraId="500C168B" w14:textId="77777777" w:rsidR="006B66C1" w:rsidRPr="00DA3D8A" w:rsidRDefault="006B66C1"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1990</w:t>
      </w:r>
      <w:r w:rsidRPr="00DA3D8A">
        <w:rPr>
          <w:rFonts w:ascii="Times New Roman" w:hAnsi="Times New Roman"/>
          <w:szCs w:val="24"/>
        </w:rPr>
        <w:tab/>
        <w:t xml:space="preserve">Crystallinity and Diagenesis of Sedimentary Apatites. </w:t>
      </w:r>
      <w:r w:rsidRPr="00DA3D8A">
        <w:rPr>
          <w:rFonts w:ascii="Times New Roman" w:hAnsi="Times New Roman"/>
          <w:i/>
          <w:iCs/>
          <w:szCs w:val="24"/>
        </w:rPr>
        <w:t>Geochimica et Cosmochimica Acta</w:t>
      </w:r>
      <w:r w:rsidRPr="00DA3D8A">
        <w:rPr>
          <w:rFonts w:ascii="Times New Roman" w:hAnsi="Times New Roman"/>
          <w:szCs w:val="24"/>
        </w:rPr>
        <w:t xml:space="preserve"> 54:2433-2438.</w:t>
      </w:r>
    </w:p>
    <w:p w14:paraId="54F87B4B" w14:textId="0B7AC437"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Stuart-Williams, H</w:t>
      </w:r>
      <w:r w:rsidR="0040248E" w:rsidRPr="00DA3D8A">
        <w:rPr>
          <w:rFonts w:ascii="Times New Roman" w:hAnsi="Times New Roman"/>
          <w:szCs w:val="24"/>
        </w:rPr>
        <w:t>ilary</w:t>
      </w:r>
      <w:r w:rsidRPr="00DA3D8A">
        <w:rPr>
          <w:rFonts w:ascii="Times New Roman" w:hAnsi="Times New Roman"/>
          <w:szCs w:val="24"/>
        </w:rPr>
        <w:t xml:space="preserve"> L</w:t>
      </w:r>
      <w:r w:rsidR="0040248E" w:rsidRPr="00DA3D8A">
        <w:rPr>
          <w:rFonts w:ascii="Times New Roman" w:hAnsi="Times New Roman"/>
          <w:szCs w:val="24"/>
        </w:rPr>
        <w:t>e</w:t>
      </w:r>
      <w:r w:rsidRPr="00DA3D8A">
        <w:rPr>
          <w:rFonts w:ascii="Times New Roman" w:hAnsi="Times New Roman"/>
          <w:szCs w:val="24"/>
        </w:rPr>
        <w:t xml:space="preserve"> Q.</w:t>
      </w:r>
    </w:p>
    <w:p w14:paraId="5B9EBFF1" w14:textId="48DE95DD"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1996</w:t>
      </w:r>
      <w:r w:rsidRPr="00DA3D8A">
        <w:rPr>
          <w:rFonts w:ascii="Times New Roman" w:hAnsi="Times New Roman"/>
          <w:szCs w:val="24"/>
        </w:rPr>
        <w:tab/>
      </w:r>
      <w:r w:rsidRPr="00DA3D8A">
        <w:rPr>
          <w:rFonts w:ascii="Times New Roman" w:hAnsi="Times New Roman"/>
          <w:i/>
          <w:iCs/>
          <w:szCs w:val="24"/>
        </w:rPr>
        <w:t>Analysis of the Variation of Oxygen Isotopic Composition of Mammalian Bone Phosphate.</w:t>
      </w:r>
      <w:r w:rsidRPr="00DA3D8A">
        <w:rPr>
          <w:rFonts w:ascii="Times New Roman" w:hAnsi="Times New Roman"/>
          <w:szCs w:val="24"/>
        </w:rPr>
        <w:t xml:space="preserve"> Ph.D. dissertation, McMaster University, Hamilton, Ontario.</w:t>
      </w:r>
    </w:p>
    <w:p w14:paraId="3F4A7AEF" w14:textId="0944FBD6"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Stuart-Williams, H</w:t>
      </w:r>
      <w:r w:rsidR="0040248E" w:rsidRPr="00DA3D8A">
        <w:rPr>
          <w:rFonts w:ascii="Times New Roman" w:hAnsi="Times New Roman"/>
          <w:szCs w:val="24"/>
        </w:rPr>
        <w:t>ilary</w:t>
      </w:r>
      <w:r w:rsidRPr="00DA3D8A">
        <w:rPr>
          <w:rFonts w:ascii="Times New Roman" w:hAnsi="Times New Roman"/>
          <w:szCs w:val="24"/>
        </w:rPr>
        <w:t xml:space="preserve"> L</w:t>
      </w:r>
      <w:r w:rsidR="0040248E" w:rsidRPr="00DA3D8A">
        <w:rPr>
          <w:rFonts w:ascii="Times New Roman" w:hAnsi="Times New Roman"/>
          <w:szCs w:val="24"/>
        </w:rPr>
        <w:t>e</w:t>
      </w:r>
      <w:r w:rsidRPr="00DA3D8A">
        <w:rPr>
          <w:rFonts w:ascii="Times New Roman" w:hAnsi="Times New Roman"/>
          <w:szCs w:val="24"/>
        </w:rPr>
        <w:t xml:space="preserve"> Q., and H</w:t>
      </w:r>
      <w:r w:rsidR="0040248E" w:rsidRPr="00DA3D8A">
        <w:rPr>
          <w:rFonts w:ascii="Times New Roman" w:hAnsi="Times New Roman"/>
          <w:szCs w:val="24"/>
        </w:rPr>
        <w:t>enry</w:t>
      </w:r>
      <w:r w:rsidRPr="00DA3D8A">
        <w:rPr>
          <w:rFonts w:ascii="Times New Roman" w:hAnsi="Times New Roman"/>
          <w:szCs w:val="24"/>
        </w:rPr>
        <w:t xml:space="preserve"> P. Schwarcz</w:t>
      </w:r>
    </w:p>
    <w:p w14:paraId="275B03EF" w14:textId="77777777" w:rsidR="00D2163F"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1995</w:t>
      </w:r>
      <w:r w:rsidRPr="00DA3D8A">
        <w:rPr>
          <w:rFonts w:ascii="Times New Roman" w:hAnsi="Times New Roman"/>
          <w:szCs w:val="24"/>
        </w:rPr>
        <w:tab/>
        <w:t xml:space="preserve">Oxygen Isotope Analysis of Silver Orthophosphate Using a Reaction with Bromine. </w:t>
      </w:r>
      <w:r w:rsidRPr="00DA3D8A">
        <w:rPr>
          <w:rFonts w:ascii="Times New Roman" w:hAnsi="Times New Roman"/>
          <w:i/>
          <w:iCs/>
          <w:szCs w:val="24"/>
        </w:rPr>
        <w:t>Geochimica et Cosmochimica Acta</w:t>
      </w:r>
      <w:r w:rsidRPr="00DA3D8A">
        <w:rPr>
          <w:rFonts w:ascii="Times New Roman" w:hAnsi="Times New Roman"/>
          <w:szCs w:val="24"/>
        </w:rPr>
        <w:t xml:space="preserve"> 59:3837-3841.</w:t>
      </w:r>
    </w:p>
    <w:p w14:paraId="0056B870" w14:textId="77777777" w:rsidR="00D962B2" w:rsidRPr="00DA3D8A" w:rsidRDefault="00D962B2" w:rsidP="00DA3D8A">
      <w:pPr>
        <w:pStyle w:val="JournalBibliography"/>
        <w:tabs>
          <w:tab w:val="clear" w:pos="432"/>
          <w:tab w:val="left" w:pos="240"/>
        </w:tabs>
        <w:spacing w:line="240" w:lineRule="auto"/>
        <w:rPr>
          <w:rFonts w:ascii="Times New Roman" w:hAnsi="Times New Roman"/>
          <w:szCs w:val="24"/>
        </w:rPr>
      </w:pPr>
    </w:p>
    <w:p w14:paraId="771E9F18" w14:textId="0E24D073" w:rsidR="006B66C1" w:rsidRPr="00DA3D8A" w:rsidRDefault="006B66C1"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lastRenderedPageBreak/>
        <w:t>Surovell, T</w:t>
      </w:r>
      <w:r w:rsidR="0040248E" w:rsidRPr="00DA3D8A">
        <w:rPr>
          <w:rFonts w:ascii="Times New Roman" w:hAnsi="Times New Roman"/>
          <w:szCs w:val="24"/>
        </w:rPr>
        <w:t>odd</w:t>
      </w:r>
      <w:r w:rsidRPr="00DA3D8A">
        <w:rPr>
          <w:rFonts w:ascii="Times New Roman" w:hAnsi="Times New Roman"/>
          <w:szCs w:val="24"/>
        </w:rPr>
        <w:t xml:space="preserve"> A., and M</w:t>
      </w:r>
      <w:r w:rsidR="0040248E" w:rsidRPr="00DA3D8A">
        <w:rPr>
          <w:rFonts w:ascii="Times New Roman" w:hAnsi="Times New Roman"/>
          <w:szCs w:val="24"/>
        </w:rPr>
        <w:t>ary</w:t>
      </w:r>
      <w:r w:rsidRPr="00DA3D8A">
        <w:rPr>
          <w:rFonts w:ascii="Times New Roman" w:hAnsi="Times New Roman"/>
          <w:szCs w:val="24"/>
        </w:rPr>
        <w:t xml:space="preserve"> C. Stiner</w:t>
      </w:r>
    </w:p>
    <w:p w14:paraId="6CCA649C" w14:textId="77777777" w:rsidR="006B66C1" w:rsidRPr="00DA3D8A" w:rsidRDefault="006B66C1"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2001</w:t>
      </w:r>
      <w:r w:rsidRPr="00DA3D8A">
        <w:rPr>
          <w:rFonts w:ascii="Times New Roman" w:hAnsi="Times New Roman"/>
          <w:szCs w:val="24"/>
        </w:rPr>
        <w:tab/>
        <w:t xml:space="preserve">Standardizing Infra-red Measures of Bone Mineral Crystallinity: An Experimental Approach. </w:t>
      </w:r>
      <w:r w:rsidRPr="00DA3D8A">
        <w:rPr>
          <w:rFonts w:ascii="Times New Roman" w:hAnsi="Times New Roman"/>
          <w:i/>
          <w:iCs/>
          <w:szCs w:val="24"/>
        </w:rPr>
        <w:t>Journal of Archaeological Science</w:t>
      </w:r>
      <w:r w:rsidRPr="00DA3D8A">
        <w:rPr>
          <w:rFonts w:ascii="Times New Roman" w:hAnsi="Times New Roman"/>
          <w:szCs w:val="24"/>
        </w:rPr>
        <w:t xml:space="preserve"> 28:633-642.</w:t>
      </w:r>
    </w:p>
    <w:p w14:paraId="4424FD9A" w14:textId="77777777"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Tykot, Robert H.</w:t>
      </w:r>
    </w:p>
    <w:p w14:paraId="5EEC122E" w14:textId="77777777" w:rsidR="00D2163F" w:rsidRPr="00DA3D8A" w:rsidRDefault="00D2163F" w:rsidP="00DA3D8A">
      <w:pPr>
        <w:pStyle w:val="JournalBibliography"/>
        <w:tabs>
          <w:tab w:val="clear" w:pos="432"/>
          <w:tab w:val="left" w:pos="240"/>
        </w:tabs>
        <w:spacing w:line="240" w:lineRule="auto"/>
        <w:rPr>
          <w:rFonts w:ascii="Times New Roman" w:hAnsi="Times New Roman"/>
          <w:szCs w:val="24"/>
          <w:lang w:val="it-IT"/>
        </w:rPr>
      </w:pPr>
      <w:r w:rsidRPr="00DA3D8A">
        <w:rPr>
          <w:rFonts w:ascii="Times New Roman" w:hAnsi="Times New Roman"/>
          <w:szCs w:val="24"/>
        </w:rPr>
        <w:tab/>
        <w:t>2004</w:t>
      </w:r>
      <w:r w:rsidRPr="00DA3D8A">
        <w:rPr>
          <w:rFonts w:ascii="Times New Roman" w:hAnsi="Times New Roman"/>
          <w:szCs w:val="24"/>
        </w:rPr>
        <w:tab/>
        <w:t xml:space="preserve">Stable Isotopes and Diet: You Are What You Eat. In </w:t>
      </w:r>
      <w:r w:rsidRPr="00DA3D8A">
        <w:rPr>
          <w:rFonts w:ascii="Times New Roman" w:hAnsi="Times New Roman"/>
          <w:i/>
          <w:szCs w:val="24"/>
        </w:rPr>
        <w:t>Physics Methods in Archaeometry</w:t>
      </w:r>
      <w:r w:rsidRPr="00DA3D8A">
        <w:rPr>
          <w:rFonts w:ascii="Times New Roman" w:hAnsi="Times New Roman"/>
          <w:szCs w:val="24"/>
        </w:rPr>
        <w:t xml:space="preserve">, edited by M. Martini, M. Milazzo and M. Piacentini, pp. 433-444. Proceedings of the International School of Physics “Enrico Fermi”, Course CLIV. </w:t>
      </w:r>
      <w:r w:rsidRPr="00DA3D8A">
        <w:rPr>
          <w:rFonts w:ascii="Times New Roman" w:hAnsi="Times New Roman"/>
          <w:szCs w:val="24"/>
          <w:lang w:val="it-IT"/>
        </w:rPr>
        <w:t>Società Italiana di Fisica, Bologna, Italy.</w:t>
      </w:r>
    </w:p>
    <w:p w14:paraId="3EE10DB4" w14:textId="77777777"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Tykot, Robert H., Stephen L. Whittington, David M. Reed, and Jason W. Wilson</w:t>
      </w:r>
    </w:p>
    <w:p w14:paraId="5AD795F8" w14:textId="60B95D55" w:rsidR="00D2163F" w:rsidRPr="00DA3D8A" w:rsidRDefault="00D2163F"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2000</w:t>
      </w:r>
      <w:r w:rsidRPr="00DA3D8A">
        <w:rPr>
          <w:rFonts w:ascii="Times New Roman" w:hAnsi="Times New Roman"/>
          <w:szCs w:val="24"/>
        </w:rPr>
        <w:tab/>
        <w:t>Diet, Demography, and Decapitation in the Late Postclassic:</w:t>
      </w:r>
      <w:r w:rsidR="0040248E" w:rsidRPr="00DA3D8A">
        <w:rPr>
          <w:rFonts w:ascii="Times New Roman" w:hAnsi="Times New Roman"/>
          <w:szCs w:val="24"/>
        </w:rPr>
        <w:t xml:space="preserve"> </w:t>
      </w:r>
      <w:r w:rsidRPr="00DA3D8A">
        <w:rPr>
          <w:rFonts w:ascii="Times New Roman" w:hAnsi="Times New Roman"/>
          <w:szCs w:val="24"/>
        </w:rPr>
        <w:t>Stable Isotope Analysis of Human Teeth from Iximché, Guatemala. Paper presented at the 65th Annual Meeting of the Society for American Archaeology, Philadelphia, Pennsylvania.</w:t>
      </w:r>
    </w:p>
    <w:p w14:paraId="6FFE960F" w14:textId="1ADD5234" w:rsidR="006B66C1" w:rsidRPr="00DA3D8A" w:rsidRDefault="006B66C1"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Weiner, S</w:t>
      </w:r>
      <w:r w:rsidR="0040248E" w:rsidRPr="00DA3D8A">
        <w:rPr>
          <w:rFonts w:ascii="Times New Roman" w:hAnsi="Times New Roman"/>
          <w:szCs w:val="24"/>
        </w:rPr>
        <w:t>tephen</w:t>
      </w:r>
      <w:r w:rsidRPr="00DA3D8A">
        <w:rPr>
          <w:rFonts w:ascii="Times New Roman" w:hAnsi="Times New Roman"/>
          <w:szCs w:val="24"/>
        </w:rPr>
        <w:t>, and O</w:t>
      </w:r>
      <w:r w:rsidR="0040248E" w:rsidRPr="00DA3D8A">
        <w:rPr>
          <w:rFonts w:ascii="Times New Roman" w:hAnsi="Times New Roman"/>
          <w:szCs w:val="24"/>
        </w:rPr>
        <w:t>fer</w:t>
      </w:r>
      <w:r w:rsidRPr="00DA3D8A">
        <w:rPr>
          <w:rFonts w:ascii="Times New Roman" w:hAnsi="Times New Roman"/>
          <w:szCs w:val="24"/>
        </w:rPr>
        <w:t xml:space="preserve"> Bar-Yosef</w:t>
      </w:r>
    </w:p>
    <w:p w14:paraId="14CF9E8F" w14:textId="77777777" w:rsidR="006B66C1" w:rsidRPr="00DA3D8A" w:rsidRDefault="006B66C1"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1990</w:t>
      </w:r>
      <w:r w:rsidRPr="00DA3D8A">
        <w:rPr>
          <w:rFonts w:ascii="Times New Roman" w:hAnsi="Times New Roman"/>
          <w:szCs w:val="24"/>
        </w:rPr>
        <w:tab/>
        <w:t xml:space="preserve">States of Preservation of Bones from Prehistoric Sites in the Near East: A Survey. </w:t>
      </w:r>
      <w:r w:rsidRPr="00DA3D8A">
        <w:rPr>
          <w:rFonts w:ascii="Times New Roman" w:hAnsi="Times New Roman"/>
          <w:i/>
          <w:iCs/>
          <w:szCs w:val="24"/>
        </w:rPr>
        <w:t>Journal of Archaeological Science</w:t>
      </w:r>
      <w:r w:rsidRPr="00DA3D8A">
        <w:rPr>
          <w:rFonts w:ascii="Times New Roman" w:hAnsi="Times New Roman"/>
          <w:szCs w:val="24"/>
        </w:rPr>
        <w:t xml:space="preserve"> 17:187-196.</w:t>
      </w:r>
    </w:p>
    <w:p w14:paraId="6EDFD735" w14:textId="77777777" w:rsidR="006B66C1" w:rsidRPr="00DA3D8A" w:rsidRDefault="006B66C1"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Wright, Lori E., and Henry P. Schwarcz</w:t>
      </w:r>
    </w:p>
    <w:p w14:paraId="6D32F702" w14:textId="643FC209" w:rsidR="00AC24C7" w:rsidRPr="00DA3D8A" w:rsidRDefault="006B66C1" w:rsidP="00DA3D8A">
      <w:pPr>
        <w:pStyle w:val="JournalBibliography"/>
        <w:tabs>
          <w:tab w:val="clear" w:pos="432"/>
          <w:tab w:val="left" w:pos="240"/>
        </w:tabs>
        <w:spacing w:line="240" w:lineRule="auto"/>
        <w:rPr>
          <w:rFonts w:ascii="Times New Roman" w:hAnsi="Times New Roman"/>
          <w:szCs w:val="24"/>
        </w:rPr>
      </w:pPr>
      <w:r w:rsidRPr="00DA3D8A">
        <w:rPr>
          <w:rFonts w:ascii="Times New Roman" w:hAnsi="Times New Roman"/>
          <w:szCs w:val="24"/>
        </w:rPr>
        <w:tab/>
        <w:t>1996</w:t>
      </w:r>
      <w:r w:rsidRPr="00DA3D8A">
        <w:rPr>
          <w:rFonts w:ascii="Times New Roman" w:hAnsi="Times New Roman"/>
          <w:szCs w:val="24"/>
        </w:rPr>
        <w:tab/>
        <w:t xml:space="preserve">Infrared and </w:t>
      </w:r>
      <w:r w:rsidR="00D962B2">
        <w:rPr>
          <w:rFonts w:ascii="Times New Roman" w:hAnsi="Times New Roman"/>
          <w:szCs w:val="24"/>
        </w:rPr>
        <w:t>I</w:t>
      </w:r>
      <w:r w:rsidRPr="00DA3D8A">
        <w:rPr>
          <w:rFonts w:ascii="Times New Roman" w:hAnsi="Times New Roman"/>
          <w:szCs w:val="24"/>
        </w:rPr>
        <w:t xml:space="preserve">sotopic Evidence for Diagenesis of Bone Apatite at Dos Pilas, Guatemala: Paleodietary Implications. </w:t>
      </w:r>
      <w:r w:rsidRPr="00DA3D8A">
        <w:rPr>
          <w:rFonts w:ascii="Times New Roman" w:hAnsi="Times New Roman"/>
          <w:i/>
          <w:iCs/>
          <w:szCs w:val="24"/>
        </w:rPr>
        <w:t xml:space="preserve">Journal of Archaeological Science </w:t>
      </w:r>
      <w:r w:rsidRPr="00DA3D8A">
        <w:rPr>
          <w:rFonts w:ascii="Times New Roman" w:hAnsi="Times New Roman"/>
          <w:szCs w:val="24"/>
        </w:rPr>
        <w:t>23:933-944.</w:t>
      </w:r>
    </w:p>
    <w:sectPr w:rsidR="00AC24C7" w:rsidRPr="00DA3D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A33A8" w14:textId="77777777" w:rsidR="00A5307D" w:rsidRDefault="00A5307D" w:rsidP="00780E56">
      <w:r>
        <w:separator/>
      </w:r>
    </w:p>
  </w:endnote>
  <w:endnote w:type="continuationSeparator" w:id="0">
    <w:p w14:paraId="06A38C9E" w14:textId="77777777" w:rsidR="00A5307D" w:rsidRDefault="00A5307D" w:rsidP="0078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chnical">
    <w:altName w:val="Times New Roman"/>
    <w:charset w:val="00"/>
    <w:family w:val="auto"/>
    <w:pitch w:val="variable"/>
  </w:font>
  <w:font w:name="Times">
    <w:altName w:val="Sylfaen"/>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2818466"/>
      <w:docPartObj>
        <w:docPartGallery w:val="Page Numbers (Bottom of Page)"/>
        <w:docPartUnique/>
      </w:docPartObj>
    </w:sdtPr>
    <w:sdtContent>
      <w:p w14:paraId="26BBB1BE" w14:textId="223477D1" w:rsidR="00780E56" w:rsidRDefault="00780E56" w:rsidP="00A75B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0EAEB" w14:textId="77777777" w:rsidR="00780E56" w:rsidRDefault="00780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460670"/>
      <w:docPartObj>
        <w:docPartGallery w:val="Page Numbers (Bottom of Page)"/>
        <w:docPartUnique/>
      </w:docPartObj>
    </w:sdtPr>
    <w:sdtEndPr>
      <w:rPr>
        <w:noProof/>
        <w:color w:val="auto"/>
      </w:rPr>
    </w:sdtEndPr>
    <w:sdtContent>
      <w:p w14:paraId="0060E368" w14:textId="5510B5DA" w:rsidR="006B76B5" w:rsidRPr="00DA3D8A" w:rsidRDefault="006B76B5">
        <w:pPr>
          <w:pStyle w:val="Footer"/>
          <w:jc w:val="right"/>
          <w:rPr>
            <w:color w:val="auto"/>
          </w:rPr>
        </w:pPr>
        <w:r w:rsidRPr="00DA3D8A">
          <w:rPr>
            <w:color w:val="auto"/>
          </w:rPr>
          <w:fldChar w:fldCharType="begin"/>
        </w:r>
        <w:r w:rsidRPr="00DA3D8A">
          <w:rPr>
            <w:color w:val="auto"/>
          </w:rPr>
          <w:instrText xml:space="preserve"> PAGE   \* MERGEFORMAT </w:instrText>
        </w:r>
        <w:r w:rsidRPr="00DA3D8A">
          <w:rPr>
            <w:color w:val="auto"/>
          </w:rPr>
          <w:fldChar w:fldCharType="separate"/>
        </w:r>
        <w:r w:rsidRPr="00DA3D8A">
          <w:rPr>
            <w:noProof/>
            <w:color w:val="auto"/>
          </w:rPr>
          <w:t>2</w:t>
        </w:r>
        <w:r w:rsidRPr="00DA3D8A">
          <w:rPr>
            <w:noProof/>
            <w:color w:val="auto"/>
          </w:rPr>
          <w:fldChar w:fldCharType="end"/>
        </w:r>
      </w:p>
    </w:sdtContent>
  </w:sdt>
  <w:p w14:paraId="2295D7B9" w14:textId="77777777" w:rsidR="00780E56" w:rsidRPr="00DA3D8A" w:rsidRDefault="00780E56">
    <w:pPr>
      <w:pStyle w:val="Footer"/>
      <w:rPr>
        <w:rFonts w:ascii="Times New Roman" w:hAnsi="Times New Roman"/>
        <w:color w:val="000000" w:themeColor="text1"/>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FDEA0" w14:textId="77777777" w:rsidR="00DA3D8A" w:rsidRDefault="00DA3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951F5" w14:textId="77777777" w:rsidR="00A5307D" w:rsidRDefault="00A5307D" w:rsidP="00780E56">
      <w:r>
        <w:separator/>
      </w:r>
    </w:p>
  </w:footnote>
  <w:footnote w:type="continuationSeparator" w:id="0">
    <w:p w14:paraId="342A1112" w14:textId="77777777" w:rsidR="00A5307D" w:rsidRDefault="00A5307D" w:rsidP="0078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CD10" w14:textId="77777777" w:rsidR="00DA3D8A" w:rsidRDefault="00DA3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C7C63" w14:textId="77777777" w:rsidR="00DA3D8A" w:rsidRDefault="00DA3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17A2" w14:textId="77777777" w:rsidR="00DA3D8A" w:rsidRDefault="00DA3D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E4"/>
    <w:rsid w:val="000052A1"/>
    <w:rsid w:val="0001452E"/>
    <w:rsid w:val="00023B64"/>
    <w:rsid w:val="001175E4"/>
    <w:rsid w:val="00147287"/>
    <w:rsid w:val="00177F7B"/>
    <w:rsid w:val="001D5503"/>
    <w:rsid w:val="0023541E"/>
    <w:rsid w:val="00244E1B"/>
    <w:rsid w:val="00255141"/>
    <w:rsid w:val="00346E5B"/>
    <w:rsid w:val="00391E19"/>
    <w:rsid w:val="003D6B1E"/>
    <w:rsid w:val="00401A99"/>
    <w:rsid w:val="0040248E"/>
    <w:rsid w:val="0045513B"/>
    <w:rsid w:val="0049061E"/>
    <w:rsid w:val="00525B2A"/>
    <w:rsid w:val="0063173A"/>
    <w:rsid w:val="0066360A"/>
    <w:rsid w:val="006B66C1"/>
    <w:rsid w:val="006B76B5"/>
    <w:rsid w:val="007029DE"/>
    <w:rsid w:val="00724F26"/>
    <w:rsid w:val="007441A1"/>
    <w:rsid w:val="00780E56"/>
    <w:rsid w:val="007B0A76"/>
    <w:rsid w:val="007F67E9"/>
    <w:rsid w:val="00810787"/>
    <w:rsid w:val="008C7720"/>
    <w:rsid w:val="009509BC"/>
    <w:rsid w:val="00A5307D"/>
    <w:rsid w:val="00AC24C7"/>
    <w:rsid w:val="00AF0C4F"/>
    <w:rsid w:val="00B03778"/>
    <w:rsid w:val="00B921D2"/>
    <w:rsid w:val="00C435E4"/>
    <w:rsid w:val="00CC3AFE"/>
    <w:rsid w:val="00D2163F"/>
    <w:rsid w:val="00D40DCD"/>
    <w:rsid w:val="00D962B2"/>
    <w:rsid w:val="00DA3BDE"/>
    <w:rsid w:val="00DA3D8A"/>
    <w:rsid w:val="00E54F1D"/>
    <w:rsid w:val="00E83C15"/>
    <w:rsid w:val="00EE7BC7"/>
    <w:rsid w:val="00F21BFF"/>
    <w:rsid w:val="00FD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EC86"/>
  <w15:chartTrackingRefBased/>
  <w15:docId w15:val="{0466A442-C75C-4691-BEEE-CA293055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4"/>
    <w:pPr>
      <w:widowControl w:val="0"/>
      <w:suppressAutoHyphens/>
      <w:spacing w:after="0" w:line="240" w:lineRule="auto"/>
    </w:pPr>
    <w:rPr>
      <w:rFonts w:ascii="Technical" w:eastAsia="Times" w:hAnsi="Technical" w:cs="Times New Roman"/>
      <w:color w:val="FF000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75E4"/>
    <w:rPr>
      <w:color w:val="0563C1"/>
      <w:u w:val="single"/>
    </w:rPr>
  </w:style>
  <w:style w:type="character" w:customStyle="1" w:styleId="JournalTertiaryHeading">
    <w:name w:val="Journal Tertiary Heading"/>
    <w:rsid w:val="00525B2A"/>
    <w:rPr>
      <w:rFonts w:ascii="Times New Roman" w:hAnsi="Times New Roman"/>
      <w:i/>
      <w:kern w:val="1"/>
    </w:rPr>
  </w:style>
  <w:style w:type="paragraph" w:customStyle="1" w:styleId="JournalText">
    <w:name w:val="Journal Text"/>
    <w:rsid w:val="00525B2A"/>
    <w:pPr>
      <w:widowControl w:val="0"/>
      <w:suppressAutoHyphens/>
      <w:spacing w:after="0" w:line="480" w:lineRule="auto"/>
      <w:ind w:firstLine="432"/>
    </w:pPr>
    <w:rPr>
      <w:rFonts w:ascii="Times New Roman" w:eastAsia="Times" w:hAnsi="Times New Roman" w:cs="Times New Roman"/>
      <w:spacing w:val="-2"/>
      <w:kern w:val="24"/>
      <w:sz w:val="24"/>
      <w:szCs w:val="20"/>
      <w14:ligatures w14:val="none"/>
    </w:rPr>
  </w:style>
  <w:style w:type="paragraph" w:customStyle="1" w:styleId="JournalBibliography">
    <w:name w:val="Journal Bibliography"/>
    <w:basedOn w:val="Normal"/>
    <w:rsid w:val="00D40DCD"/>
    <w:pPr>
      <w:tabs>
        <w:tab w:val="left" w:pos="432"/>
        <w:tab w:val="left" w:pos="1008"/>
      </w:tabs>
      <w:spacing w:line="480" w:lineRule="auto"/>
      <w:ind w:left="1008" w:hanging="1008"/>
    </w:pPr>
    <w:rPr>
      <w:rFonts w:ascii="New Century Schlbk" w:hAnsi="New Century Schlbk"/>
      <w:color w:val="auto"/>
      <w:kern w:val="1"/>
    </w:rPr>
  </w:style>
  <w:style w:type="character" w:styleId="CommentReference">
    <w:name w:val="annotation reference"/>
    <w:semiHidden/>
    <w:rsid w:val="00023B64"/>
    <w:rPr>
      <w:sz w:val="18"/>
    </w:rPr>
  </w:style>
  <w:style w:type="paragraph" w:styleId="CommentText">
    <w:name w:val="annotation text"/>
    <w:basedOn w:val="Normal"/>
    <w:link w:val="CommentTextChar"/>
    <w:uiPriority w:val="99"/>
    <w:semiHidden/>
    <w:unhideWhenUsed/>
    <w:rsid w:val="000052A1"/>
    <w:rPr>
      <w:sz w:val="20"/>
    </w:rPr>
  </w:style>
  <w:style w:type="character" w:customStyle="1" w:styleId="CommentTextChar">
    <w:name w:val="Comment Text Char"/>
    <w:basedOn w:val="DefaultParagraphFont"/>
    <w:link w:val="CommentText"/>
    <w:uiPriority w:val="99"/>
    <w:semiHidden/>
    <w:rsid w:val="000052A1"/>
    <w:rPr>
      <w:rFonts w:ascii="Technical" w:eastAsia="Times" w:hAnsi="Technical" w:cs="Times New Roman"/>
      <w:color w:val="FF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052A1"/>
    <w:rPr>
      <w:b/>
      <w:bCs/>
    </w:rPr>
  </w:style>
  <w:style w:type="character" w:customStyle="1" w:styleId="CommentSubjectChar">
    <w:name w:val="Comment Subject Char"/>
    <w:basedOn w:val="CommentTextChar"/>
    <w:link w:val="CommentSubject"/>
    <w:uiPriority w:val="99"/>
    <w:semiHidden/>
    <w:rsid w:val="000052A1"/>
    <w:rPr>
      <w:rFonts w:ascii="Technical" w:eastAsia="Times" w:hAnsi="Technical" w:cs="Times New Roman"/>
      <w:b/>
      <w:bCs/>
      <w:color w:val="FF0000"/>
      <w:kern w:val="0"/>
      <w:sz w:val="20"/>
      <w:szCs w:val="20"/>
      <w14:ligatures w14:val="none"/>
    </w:rPr>
  </w:style>
  <w:style w:type="paragraph" w:styleId="Revision">
    <w:name w:val="Revision"/>
    <w:hidden/>
    <w:uiPriority w:val="99"/>
    <w:semiHidden/>
    <w:rsid w:val="00177F7B"/>
    <w:pPr>
      <w:spacing w:after="0" w:line="240" w:lineRule="auto"/>
    </w:pPr>
    <w:rPr>
      <w:rFonts w:ascii="Technical" w:eastAsia="Times" w:hAnsi="Technical" w:cs="Times New Roman"/>
      <w:color w:val="FF0000"/>
      <w:kern w:val="0"/>
      <w:sz w:val="24"/>
      <w:szCs w:val="20"/>
      <w14:ligatures w14:val="none"/>
    </w:rPr>
  </w:style>
  <w:style w:type="paragraph" w:styleId="Header">
    <w:name w:val="header"/>
    <w:basedOn w:val="Normal"/>
    <w:link w:val="HeaderChar"/>
    <w:uiPriority w:val="99"/>
    <w:unhideWhenUsed/>
    <w:rsid w:val="00780E56"/>
    <w:pPr>
      <w:tabs>
        <w:tab w:val="center" w:pos="4680"/>
        <w:tab w:val="right" w:pos="9360"/>
      </w:tabs>
    </w:pPr>
  </w:style>
  <w:style w:type="character" w:customStyle="1" w:styleId="HeaderChar">
    <w:name w:val="Header Char"/>
    <w:basedOn w:val="DefaultParagraphFont"/>
    <w:link w:val="Header"/>
    <w:uiPriority w:val="99"/>
    <w:rsid w:val="00780E56"/>
    <w:rPr>
      <w:rFonts w:ascii="Technical" w:eastAsia="Times" w:hAnsi="Technical" w:cs="Times New Roman"/>
      <w:color w:val="FF0000"/>
      <w:kern w:val="0"/>
      <w:sz w:val="24"/>
      <w:szCs w:val="20"/>
      <w14:ligatures w14:val="none"/>
    </w:rPr>
  </w:style>
  <w:style w:type="paragraph" w:styleId="Footer">
    <w:name w:val="footer"/>
    <w:basedOn w:val="Normal"/>
    <w:link w:val="FooterChar"/>
    <w:uiPriority w:val="99"/>
    <w:unhideWhenUsed/>
    <w:rsid w:val="00780E56"/>
    <w:pPr>
      <w:tabs>
        <w:tab w:val="center" w:pos="4680"/>
        <w:tab w:val="right" w:pos="9360"/>
      </w:tabs>
    </w:pPr>
  </w:style>
  <w:style w:type="character" w:customStyle="1" w:styleId="FooterChar">
    <w:name w:val="Footer Char"/>
    <w:basedOn w:val="DefaultParagraphFont"/>
    <w:link w:val="Footer"/>
    <w:uiPriority w:val="99"/>
    <w:rsid w:val="00780E56"/>
    <w:rPr>
      <w:rFonts w:ascii="Technical" w:eastAsia="Times" w:hAnsi="Technical" w:cs="Times New Roman"/>
      <w:color w:val="FF0000"/>
      <w:kern w:val="0"/>
      <w:sz w:val="24"/>
      <w:szCs w:val="20"/>
      <w14:ligatures w14:val="none"/>
    </w:rPr>
  </w:style>
  <w:style w:type="character" w:styleId="PageNumber">
    <w:name w:val="page number"/>
    <w:basedOn w:val="DefaultParagraphFont"/>
    <w:uiPriority w:val="99"/>
    <w:semiHidden/>
    <w:unhideWhenUsed/>
    <w:rsid w:val="0078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Whittington</dc:creator>
  <cp:keywords/>
  <dc:description/>
  <cp:lastModifiedBy>Steve Whittington</cp:lastModifiedBy>
  <cp:revision>5</cp:revision>
  <cp:lastPrinted>2023-10-19T14:27:00Z</cp:lastPrinted>
  <dcterms:created xsi:type="dcterms:W3CDTF">2024-03-14T00:08:00Z</dcterms:created>
  <dcterms:modified xsi:type="dcterms:W3CDTF">2024-04-29T02:26:00Z</dcterms:modified>
</cp:coreProperties>
</file>