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975EC" w14:textId="18BF1F44" w:rsidR="00027EE3" w:rsidRDefault="00027EE3" w:rsidP="00BC0AB6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Supplemental Text 3. Description of Possible Twin Temple</w:t>
      </w:r>
      <w:r w:rsidR="0064642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6D6D980D" w14:textId="77777777" w:rsidR="00027EE3" w:rsidRDefault="00027EE3" w:rsidP="00BC0AB6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6F2934" w14:textId="77777777" w:rsidR="00027EE3" w:rsidRDefault="00027EE3" w:rsidP="00BC0AB6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8C7ABE" w14:textId="7DC62B9B" w:rsidR="00027EE3" w:rsidRPr="00335E70" w:rsidRDefault="00027EE3" w:rsidP="00BC0AB6">
      <w:pPr>
        <w:pStyle w:val="ListParagraph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Both structures </w:t>
      </w:r>
      <w:r w:rsidR="005514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are </w:t>
      </w:r>
      <w:r w:rsidR="001309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in </w:t>
      </w:r>
      <w:r w:rsidR="00130921" w:rsidRPr="006169A9">
        <w:rPr>
          <w:rFonts w:ascii="Times New Roman" w:hAnsi="Times New Roman" w:cs="Times New Roman"/>
          <w:sz w:val="24"/>
          <w:szCs w:val="24"/>
          <w:lang w:val="en-US"/>
        </w:rPr>
        <w:t>an extensive architectural unit</w:t>
      </w:r>
      <w:r w:rsidR="0013092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30921" w:rsidRPr="006169A9">
        <w:rPr>
          <w:rFonts w:ascii="Times New Roman" w:hAnsi="Times New Roman" w:cs="Times New Roman"/>
          <w:sz w:val="24"/>
          <w:szCs w:val="24"/>
          <w:lang w:val="en-US"/>
        </w:rPr>
        <w:t>t the northern extreme</w:t>
      </w:r>
      <w:r w:rsidR="001309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of the northeast neighborhood 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on a 2 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-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high platform measuring 22.5 m (east-west) by 31 m (north-south). The 6 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-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diameter round structure, on the south side of the platform, consists of low walls with an opening facing west. The rectangular superstructure (4.2 m east-west by 7.2 m north-south) sits atop a substructure (7.5 m east-west by 12.7 m north-south) north of the round structure. Both the substructure and superstructure have stairways on the west side, and the superstructure has a doorway facing west. The total height of the substructure and superstructure is 2 m. Byland and Pohl (1994:73-79) reported a 6 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-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diameter round temple at the site of Ndodo probably dedicated to the wind deity, 9 Wind Flint Helmet. It was built on a 28 m by 35 m two-tiered rectangular base which supported two additional tiers, rectangular on the east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and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semicircular on the west. Atop these were the final two circular tiers. They also described a polychrome vase from Nochixtl</w:t>
      </w:r>
      <w:r w:rsidRPr="00335E70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 showing the wind god seated before a temple with two roofs, one conical and one flat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and stated that the vase indicates conical and square roofed buildings were meant to go together. Guiengola contains at least three circular or semicircular structures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similar in size to the one on Cerro Amole 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</w:t>
      </w:r>
      <w:r w:rsidRPr="002F2B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Ram</w:t>
      </w:r>
      <w:r w:rsidRPr="002F2B5A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Pr="002F2B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 Celis et al. 2023; Pedro Guille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</w:t>
      </w:r>
      <w:r w:rsidRPr="002F2B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mo Ram</w:t>
      </w:r>
      <w:r w:rsidRPr="002F2B5A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Pr="002F2B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 Celis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personal communication 2024): a 4 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-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diameter round structure in </w:t>
      </w:r>
      <w:r w:rsidRPr="005534F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Conjunto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488; a circular altar with a 7.75 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-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diameter next to a square one in the patio of a larger temple that is identified as the </w:t>
      </w:r>
      <w:r w:rsidRPr="00335E7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“Templo del dios del viento”;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and a building that is rectangular on the southeast side and semicircular on the northwest side adjacent to </w:t>
      </w:r>
      <w:r w:rsidRPr="00335E7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Juego de pelota No. 2</w:t>
      </w:r>
      <w:r w:rsidRPr="00335E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The diameter of the semicircular part is 8 m.</w:t>
      </w:r>
    </w:p>
    <w:p w14:paraId="1F4DB679" w14:textId="77777777" w:rsidR="00027EE3" w:rsidRDefault="00027EE3" w:rsidP="00BC0AB6">
      <w:pPr>
        <w:pStyle w:val="ListParagraph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035E0592" w14:textId="77777777" w:rsidR="00027EE3" w:rsidRDefault="00027EE3" w:rsidP="00BC0AB6">
      <w:pPr>
        <w:pStyle w:val="ListParagraph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085BB3" w14:textId="77777777" w:rsidR="00027EE3" w:rsidRPr="00C007B7" w:rsidRDefault="00027EE3" w:rsidP="00BC0AB6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 Cited</w:t>
      </w:r>
    </w:p>
    <w:p w14:paraId="60B2BB91" w14:textId="77777777" w:rsidR="00027EE3" w:rsidRDefault="00027EE3" w:rsidP="00BC0AB6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D285D6" w14:textId="77777777" w:rsidR="00027EE3" w:rsidRDefault="00027EE3" w:rsidP="00BC0AB6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654C9D" w14:textId="77777777" w:rsidR="00027EE3" w:rsidRPr="008671D1" w:rsidRDefault="00027EE3" w:rsidP="00BC0AB6">
      <w:pPr>
        <w:tabs>
          <w:tab w:val="left" w:pos="360"/>
          <w:tab w:val="left" w:pos="1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8671D1">
        <w:rPr>
          <w:rFonts w:ascii="Times New Roman" w:hAnsi="Times New Roman" w:cs="Times New Roman"/>
          <w:sz w:val="24"/>
          <w:szCs w:val="24"/>
          <w:lang w:val="en-US"/>
        </w:rPr>
        <w:t>Byland, Bruce E.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671D1">
        <w:rPr>
          <w:rFonts w:ascii="Times New Roman" w:hAnsi="Times New Roman" w:cs="Times New Roman"/>
          <w:sz w:val="24"/>
          <w:szCs w:val="24"/>
          <w:lang w:val="en-US"/>
        </w:rPr>
        <w:t xml:space="preserve"> and John M. D. Pohl</w:t>
      </w:r>
    </w:p>
    <w:p w14:paraId="0F391621" w14:textId="77777777" w:rsidR="00027EE3" w:rsidRPr="008671D1" w:rsidRDefault="00027EE3" w:rsidP="00BC0AB6">
      <w:pPr>
        <w:tabs>
          <w:tab w:val="left" w:pos="360"/>
          <w:tab w:val="left" w:pos="1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8671D1">
        <w:rPr>
          <w:rFonts w:ascii="Times New Roman" w:hAnsi="Times New Roman" w:cs="Times New Roman"/>
          <w:sz w:val="24"/>
          <w:szCs w:val="24"/>
          <w:lang w:val="en-US"/>
        </w:rPr>
        <w:tab/>
        <w:t>1994</w:t>
      </w:r>
      <w:r w:rsidRPr="00867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671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the Realm of 8 Deer: The Archaeology of the Mixtec Codices. </w:t>
      </w:r>
      <w:r w:rsidRPr="008671D1">
        <w:rPr>
          <w:rFonts w:ascii="Times New Roman" w:hAnsi="Times New Roman" w:cs="Times New Roman"/>
          <w:sz w:val="24"/>
          <w:szCs w:val="24"/>
          <w:lang w:val="en-US"/>
        </w:rPr>
        <w:t>University of Oklahoma Press, Norman.</w:t>
      </w:r>
    </w:p>
    <w:p w14:paraId="1C12A377" w14:textId="77777777" w:rsidR="00027EE3" w:rsidRPr="00CF2C08" w:rsidRDefault="00027EE3" w:rsidP="00BC0AB6">
      <w:pPr>
        <w:pStyle w:val="NoSpacing"/>
        <w:tabs>
          <w:tab w:val="left" w:pos="360"/>
          <w:tab w:val="left" w:pos="1071"/>
        </w:tabs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F2C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Ramón Celis, Pedro Guillemo, </w:t>
      </w:r>
      <w:r w:rsidRPr="00CF2C08">
        <w:rPr>
          <w:rFonts w:ascii="Times New Roman" w:hAnsi="Times New Roman" w:cs="Times New Roman"/>
          <w:color w:val="000000"/>
          <w:sz w:val="24"/>
          <w:szCs w:val="24"/>
        </w:rPr>
        <w:t>Itzel Chagoya Ayala, and Mario Alberto Soto Fuentes</w:t>
      </w:r>
    </w:p>
    <w:p w14:paraId="1215DDE8" w14:textId="77777777" w:rsidR="00027EE3" w:rsidRDefault="00027EE3" w:rsidP="00BC0AB6">
      <w:pPr>
        <w:pStyle w:val="Pa0"/>
        <w:tabs>
          <w:tab w:val="left" w:pos="360"/>
          <w:tab w:val="left" w:pos="1071"/>
        </w:tabs>
        <w:spacing w:line="240" w:lineRule="auto"/>
        <w:ind w:left="720" w:hanging="72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lang w:val="es-MX"/>
        </w:rPr>
        <w:tab/>
      </w:r>
      <w:r w:rsidRPr="00CF2C08">
        <w:rPr>
          <w:rFonts w:ascii="Times New Roman" w:hAnsi="Times New Roman" w:cs="Times New Roman"/>
          <w:lang w:val="es-MX"/>
        </w:rPr>
        <w:t>2023</w:t>
      </w:r>
      <w:r w:rsidRPr="00CF2C08">
        <w:rPr>
          <w:rFonts w:ascii="Times New Roman" w:hAnsi="Times New Roman" w:cs="Times New Roman"/>
          <w:lang w:val="es-MX"/>
        </w:rPr>
        <w:tab/>
      </w:r>
      <w:r w:rsidRPr="00CF2C08">
        <w:rPr>
          <w:rFonts w:ascii="Times New Roman" w:hAnsi="Times New Roman" w:cs="Times New Roman"/>
          <w:color w:val="000000"/>
          <w:shd w:val="clear" w:color="auto" w:fill="FFFFFF"/>
          <w:lang w:val="es-MX"/>
        </w:rPr>
        <w:t>Explorando la vida cotidiana en Guiengola: Mapeo arqueológico con tecnología LiDAR. </w:t>
      </w:r>
      <w:r w:rsidRPr="00072EF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Cuicuilco Revista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d</w:t>
      </w:r>
      <w:r w:rsidRPr="00072EF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 Ciencias Antropológicas</w:t>
      </w:r>
      <w:r w:rsidRPr="00072EFF">
        <w:rPr>
          <w:rFonts w:ascii="Times New Roman" w:hAnsi="Times New Roman" w:cs="Times New Roman"/>
          <w:color w:val="000000"/>
          <w:shd w:val="clear" w:color="auto" w:fill="FFFFFF"/>
        </w:rPr>
        <w:t> 30(88):215–239.</w:t>
      </w:r>
    </w:p>
    <w:p w14:paraId="7EB49FF8" w14:textId="77777777" w:rsidR="00C435E4" w:rsidRDefault="00C435E4" w:rsidP="00BC0AB6">
      <w:pPr>
        <w:spacing w:line="240" w:lineRule="auto"/>
      </w:pPr>
    </w:p>
    <w:sectPr w:rsidR="00C43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E3"/>
    <w:rsid w:val="00027EE3"/>
    <w:rsid w:val="00130921"/>
    <w:rsid w:val="00551483"/>
    <w:rsid w:val="0063173A"/>
    <w:rsid w:val="0064642A"/>
    <w:rsid w:val="00BC0AB6"/>
    <w:rsid w:val="00C4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E076"/>
  <w15:chartTrackingRefBased/>
  <w15:docId w15:val="{3C21EEC4-EEA8-431A-A9ED-405F4AB1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E3"/>
    <w:rPr>
      <w:kern w:val="0"/>
      <w:lang w:val="es-MX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E3"/>
    <w:pPr>
      <w:ind w:left="720"/>
      <w:contextualSpacing/>
    </w:pPr>
  </w:style>
  <w:style w:type="paragraph" w:styleId="NoSpacing">
    <w:name w:val="No Spacing"/>
    <w:uiPriority w:val="1"/>
    <w:qFormat/>
    <w:rsid w:val="00027EE3"/>
    <w:pPr>
      <w:spacing w:after="0" w:line="240" w:lineRule="auto"/>
    </w:pPr>
    <w:rPr>
      <w:kern w:val="0"/>
      <w:lang w:val="es-MX"/>
      <w14:ligatures w14:val="none"/>
    </w:rPr>
  </w:style>
  <w:style w:type="paragraph" w:customStyle="1" w:styleId="Pa0">
    <w:name w:val="Pa0"/>
    <w:basedOn w:val="Normal"/>
    <w:next w:val="Normal"/>
    <w:uiPriority w:val="99"/>
    <w:rsid w:val="00027EE3"/>
    <w:pPr>
      <w:autoSpaceDE w:val="0"/>
      <w:autoSpaceDN w:val="0"/>
      <w:adjustRightInd w:val="0"/>
      <w:spacing w:after="0" w:line="401" w:lineRule="atLeast"/>
    </w:pPr>
    <w:rPr>
      <w:rFonts w:ascii="Avenir LT Std 35 Light" w:hAnsi="Avenir LT Std 35 Ligh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Whittington</dc:creator>
  <cp:keywords/>
  <dc:description/>
  <cp:lastModifiedBy>Steve Whittington</cp:lastModifiedBy>
  <cp:revision>5</cp:revision>
  <dcterms:created xsi:type="dcterms:W3CDTF">2024-02-13T19:01:00Z</dcterms:created>
  <dcterms:modified xsi:type="dcterms:W3CDTF">2024-04-30T22:48:00Z</dcterms:modified>
</cp:coreProperties>
</file>