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F4AA" w14:textId="77777777" w:rsidR="00326746" w:rsidRPr="00E17DE9" w:rsidRDefault="00326746" w:rsidP="0032674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Supplementary text: </w:t>
      </w:r>
      <w:r w:rsidR="00830898">
        <w:rPr>
          <w:b/>
          <w:color w:val="000000"/>
          <w:sz w:val="28"/>
          <w:szCs w:val="28"/>
        </w:rPr>
        <w:t>A</w:t>
      </w:r>
      <w:r w:rsidR="00830898" w:rsidRPr="00E17DE9">
        <w:rPr>
          <w:b/>
          <w:color w:val="000000"/>
          <w:sz w:val="28"/>
          <w:szCs w:val="28"/>
        </w:rPr>
        <w:t>rchaeological maize</w:t>
      </w:r>
      <w:r w:rsidR="00830898">
        <w:rPr>
          <w:b/>
          <w:color w:val="000000"/>
          <w:sz w:val="28"/>
          <w:szCs w:val="28"/>
        </w:rPr>
        <w:t xml:space="preserve"> and</w:t>
      </w:r>
      <w:r w:rsidR="00830898" w:rsidRPr="00E17DE9">
        <w:rPr>
          <w:b/>
          <w:color w:val="000000"/>
          <w:sz w:val="28"/>
          <w:szCs w:val="28"/>
        </w:rPr>
        <w:t xml:space="preserve"> </w:t>
      </w:r>
      <w:r w:rsidR="00830898">
        <w:rPr>
          <w:b/>
          <w:color w:val="000000"/>
          <w:sz w:val="28"/>
          <w:szCs w:val="28"/>
        </w:rPr>
        <w:t xml:space="preserve">cooking experiments </w:t>
      </w:r>
      <w:r w:rsidR="00E17DE9" w:rsidRPr="00E17DE9">
        <w:rPr>
          <w:b/>
          <w:color w:val="000000"/>
          <w:sz w:val="28"/>
          <w:szCs w:val="28"/>
        </w:rPr>
        <w:t>for δ</w:t>
      </w:r>
      <w:r w:rsidR="00E17DE9" w:rsidRPr="00E17DE9">
        <w:rPr>
          <w:b/>
          <w:color w:val="000000"/>
          <w:sz w:val="28"/>
          <w:szCs w:val="28"/>
          <w:vertAlign w:val="superscript"/>
        </w:rPr>
        <w:t>13</w:t>
      </w:r>
      <w:r w:rsidR="00E17DE9" w:rsidRPr="00E17DE9">
        <w:rPr>
          <w:b/>
          <w:color w:val="000000"/>
          <w:sz w:val="28"/>
          <w:szCs w:val="28"/>
        </w:rPr>
        <w:t>C references</w:t>
      </w:r>
    </w:p>
    <w:p w14:paraId="0055E638" w14:textId="77777777" w:rsidR="00326746" w:rsidRDefault="00326746" w:rsidP="00326746">
      <w:pPr>
        <w:spacing w:line="480" w:lineRule="auto"/>
        <w:jc w:val="both"/>
      </w:pPr>
    </w:p>
    <w:p w14:paraId="7A6D9841" w14:textId="77777777" w:rsidR="00165DCC" w:rsidRDefault="00326746" w:rsidP="00326746">
      <w:pPr>
        <w:spacing w:line="480" w:lineRule="auto"/>
      </w:pPr>
      <w:r>
        <w:t>Pottery sherds were collected as part of the FONDECYT Project N°11150397: “</w:t>
      </w:r>
      <w:proofErr w:type="spellStart"/>
      <w:r>
        <w:t>Trayectoria</w:t>
      </w:r>
      <w:proofErr w:type="spellEnd"/>
      <w:r>
        <w:t xml:space="preserve"> socio-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complejización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Araucanía septentrional: El </w:t>
      </w:r>
      <w:proofErr w:type="spellStart"/>
      <w:r>
        <w:t>Complejo</w:t>
      </w:r>
      <w:proofErr w:type="spellEnd"/>
      <w:r>
        <w:t xml:space="preserve"> El Vergel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Angol (1000-1550 </w:t>
      </w:r>
      <w:proofErr w:type="spellStart"/>
      <w:r w:rsidR="0041749D">
        <w:t>d.C.</w:t>
      </w:r>
      <w:proofErr w:type="spellEnd"/>
      <w:r w:rsidR="0041749D">
        <w:t>)” led by the archaeologist</w:t>
      </w:r>
      <w:r>
        <w:t xml:space="preserve"> </w:t>
      </w:r>
      <w:proofErr w:type="spellStart"/>
      <w:r>
        <w:t>Dr.</w:t>
      </w:r>
      <w:proofErr w:type="spellEnd"/>
      <w:r>
        <w:t xml:space="preserve"> Roberto Campbell. Samples were shipped from Chile under the</w:t>
      </w:r>
      <w:r w:rsidR="0041749D">
        <w:t xml:space="preserve"> permit</w:t>
      </w:r>
      <w:r>
        <w:t xml:space="preserve"> </w:t>
      </w:r>
      <w:r>
        <w:rPr>
          <w:color w:val="222222"/>
          <w:highlight w:val="white"/>
        </w:rPr>
        <w:t>ORD N° 2477 issued by</w:t>
      </w:r>
      <w:r>
        <w:t xml:space="preserve"> the National Monuments Council of Chile.</w:t>
      </w:r>
    </w:p>
    <w:p w14:paraId="5976F25E" w14:textId="77777777" w:rsidR="00326746" w:rsidRDefault="00326746" w:rsidP="00326746">
      <w:pPr>
        <w:spacing w:line="480" w:lineRule="auto"/>
      </w:pPr>
    </w:p>
    <w:p w14:paraId="433CF902" w14:textId="77777777" w:rsidR="00326746" w:rsidRDefault="00FE6E84" w:rsidP="00326746">
      <w:pPr>
        <w:spacing w:line="480" w:lineRule="auto"/>
        <w:jc w:val="center"/>
        <w:rPr>
          <w:b/>
        </w:rPr>
      </w:pPr>
      <w:r>
        <w:rPr>
          <w:b/>
        </w:rPr>
        <w:t>Archaeological maize r</w:t>
      </w:r>
      <w:r w:rsidR="00326746">
        <w:rPr>
          <w:b/>
        </w:rPr>
        <w:t>eferences for δ</w:t>
      </w:r>
      <w:r w:rsidR="00326746">
        <w:rPr>
          <w:b/>
          <w:vertAlign w:val="superscript"/>
        </w:rPr>
        <w:t>13</w:t>
      </w:r>
      <w:r w:rsidR="001C5786">
        <w:rPr>
          <w:b/>
        </w:rPr>
        <w:t>C</w:t>
      </w:r>
    </w:p>
    <w:p w14:paraId="15299B0B" w14:textId="77777777" w:rsidR="00326746" w:rsidRDefault="00326746" w:rsidP="00326746">
      <w:pPr>
        <w:spacing w:line="480" w:lineRule="auto"/>
        <w:jc w:val="both"/>
      </w:pPr>
    </w:p>
    <w:p w14:paraId="782DBC40" w14:textId="77777777" w:rsidR="003F21FE" w:rsidRDefault="00535421" w:rsidP="00535421">
      <w:pPr>
        <w:spacing w:line="360" w:lineRule="auto"/>
        <w:jc w:val="both"/>
        <w:rPr>
          <w:color w:val="000000"/>
          <w:shd w:val="clear" w:color="auto" w:fill="FFFF00"/>
        </w:rPr>
      </w:pPr>
      <w:r>
        <w:t xml:space="preserve">Archaeological maize references were a contribution by the FONDECYT project </w:t>
      </w:r>
      <w:r>
        <w:rPr>
          <w:color w:val="222222"/>
          <w:highlight w:val="white"/>
        </w:rPr>
        <w:t xml:space="preserve">Nº 1181829  titled </w:t>
      </w:r>
      <w:proofErr w:type="spellStart"/>
      <w:r>
        <w:rPr>
          <w:i/>
          <w:color w:val="222222"/>
          <w:highlight w:val="white"/>
        </w:rPr>
        <w:t>Monumentos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arqueológicos</w:t>
      </w:r>
      <w:proofErr w:type="spellEnd"/>
      <w:r>
        <w:rPr>
          <w:i/>
          <w:color w:val="222222"/>
          <w:highlight w:val="white"/>
        </w:rPr>
        <w:t xml:space="preserve"> y </w:t>
      </w:r>
      <w:proofErr w:type="spellStart"/>
      <w:r>
        <w:rPr>
          <w:i/>
          <w:color w:val="222222"/>
          <w:highlight w:val="white"/>
        </w:rPr>
        <w:t>memorias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materiales</w:t>
      </w:r>
      <w:proofErr w:type="spellEnd"/>
      <w:r>
        <w:rPr>
          <w:i/>
          <w:color w:val="222222"/>
          <w:highlight w:val="white"/>
        </w:rPr>
        <w:t xml:space="preserve">: </w:t>
      </w:r>
      <w:proofErr w:type="spellStart"/>
      <w:r>
        <w:rPr>
          <w:i/>
          <w:color w:val="222222"/>
          <w:highlight w:val="white"/>
        </w:rPr>
        <w:t>Historias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andinas</w:t>
      </w:r>
      <w:proofErr w:type="spellEnd"/>
      <w:r>
        <w:rPr>
          <w:i/>
          <w:color w:val="222222"/>
          <w:highlight w:val="white"/>
        </w:rPr>
        <w:t xml:space="preserve"> de </w:t>
      </w:r>
      <w:proofErr w:type="spellStart"/>
      <w:r>
        <w:rPr>
          <w:i/>
          <w:color w:val="222222"/>
          <w:highlight w:val="white"/>
        </w:rPr>
        <w:t>larga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duración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en</w:t>
      </w:r>
      <w:proofErr w:type="spellEnd"/>
      <w:r>
        <w:rPr>
          <w:i/>
          <w:color w:val="222222"/>
          <w:highlight w:val="white"/>
        </w:rPr>
        <w:t xml:space="preserve"> Pampa </w:t>
      </w:r>
      <w:proofErr w:type="spellStart"/>
      <w:r>
        <w:rPr>
          <w:i/>
          <w:color w:val="222222"/>
          <w:highlight w:val="white"/>
        </w:rPr>
        <w:t>Iluga</w:t>
      </w:r>
      <w:proofErr w:type="spellEnd"/>
      <w:r>
        <w:rPr>
          <w:i/>
          <w:color w:val="222222"/>
          <w:highlight w:val="white"/>
        </w:rPr>
        <w:t xml:space="preserve">, Tarapacá (900 a.C.-1600 </w:t>
      </w:r>
      <w:proofErr w:type="spellStart"/>
      <w:r>
        <w:rPr>
          <w:i/>
          <w:color w:val="222222"/>
          <w:highlight w:val="white"/>
        </w:rPr>
        <w:t>d.C.</w:t>
      </w:r>
      <w:proofErr w:type="spellEnd"/>
      <w:r>
        <w:rPr>
          <w:color w:val="222222"/>
          <w:highlight w:val="white"/>
        </w:rPr>
        <w:t>), led by Professor Mauricio Uribe.</w:t>
      </w:r>
      <w:r w:rsidR="00A436D8">
        <w:rPr>
          <w:color w:val="222222"/>
        </w:rPr>
        <w:t xml:space="preserve"> Archaeological maize kernels were recovered from a specific mound from </w:t>
      </w:r>
      <w:proofErr w:type="spellStart"/>
      <w:r w:rsidR="00A436D8">
        <w:rPr>
          <w:color w:val="222222"/>
        </w:rPr>
        <w:t>Iluga</w:t>
      </w:r>
      <w:proofErr w:type="spellEnd"/>
      <w:r w:rsidR="00A436D8">
        <w:rPr>
          <w:color w:val="222222"/>
        </w:rPr>
        <w:t xml:space="preserve"> </w:t>
      </w:r>
      <w:proofErr w:type="spellStart"/>
      <w:r w:rsidR="00A436D8">
        <w:rPr>
          <w:color w:val="222222"/>
        </w:rPr>
        <w:t>Túmulos</w:t>
      </w:r>
      <w:proofErr w:type="spellEnd"/>
      <w:r w:rsidR="00A436D8">
        <w:rPr>
          <w:color w:val="222222"/>
        </w:rPr>
        <w:t xml:space="preserve"> site, Tarapacá Region, Chile. </w:t>
      </w:r>
      <w:r w:rsidR="00FE6E84">
        <w:rPr>
          <w:color w:val="222222"/>
        </w:rPr>
        <w:t>Samples were shipped from Chile under the</w:t>
      </w:r>
      <w:r w:rsidR="003F21FE">
        <w:rPr>
          <w:color w:val="222222"/>
        </w:rPr>
        <w:t xml:space="preserve"> decree CVE 2292672 issued by the Ministry of Cultures, Arts and Heritage of Chile.</w:t>
      </w:r>
    </w:p>
    <w:p w14:paraId="0D9BD97E" w14:textId="77777777" w:rsidR="00D11B02" w:rsidRDefault="003F21FE" w:rsidP="00535421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2EF35C2A" w14:textId="77777777" w:rsidR="00D11B02" w:rsidRDefault="00F219A5" w:rsidP="00535421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Maize kernels were grouped according to their stratigraphic layer of origin, resulting in 5 groups (Supplemental Table 3). A pestle and mortar was cleaned using dichloromethane before and after crushing each group of maize kernels. </w:t>
      </w:r>
    </w:p>
    <w:p w14:paraId="4923833C" w14:textId="77777777" w:rsidR="00F219A5" w:rsidRDefault="00F219A5" w:rsidP="00535421">
      <w:pPr>
        <w:spacing w:line="360" w:lineRule="auto"/>
        <w:jc w:val="both"/>
        <w:rPr>
          <w:color w:val="222222"/>
        </w:rPr>
      </w:pPr>
    </w:p>
    <w:p w14:paraId="726E75AD" w14:textId="77777777" w:rsidR="00F219A5" w:rsidRDefault="00F219A5" w:rsidP="00535421">
      <w:pPr>
        <w:spacing w:line="360" w:lineRule="auto"/>
        <w:jc w:val="both"/>
      </w:pPr>
      <w:r>
        <w:rPr>
          <w:color w:val="222222"/>
        </w:rPr>
        <w:t xml:space="preserve">Lipids were extracted following a </w:t>
      </w:r>
      <w:r w:rsidR="00884D2F">
        <w:rPr>
          <w:color w:val="000000"/>
        </w:rPr>
        <w:t>one-step acidified methanol protocol as in</w:t>
      </w:r>
      <w:hyperlink r:id="rId4" w:history="1">
        <w:r w:rsidR="00884D2F">
          <w:rPr>
            <w:rStyle w:val="Hyperlink"/>
            <w:color w:val="000000"/>
            <w:u w:val="none"/>
          </w:rPr>
          <w:t xml:space="preserve"> Craig and others </w:t>
        </w:r>
        <w:r w:rsidR="00FE6E84">
          <w:rPr>
            <w:rStyle w:val="Hyperlink"/>
            <w:color w:val="000000"/>
            <w:u w:val="none"/>
          </w:rPr>
          <w:t>(</w:t>
        </w:r>
        <w:r w:rsidR="00884D2F">
          <w:rPr>
            <w:rStyle w:val="Hyperlink"/>
            <w:color w:val="000000"/>
            <w:u w:val="none"/>
          </w:rPr>
          <w:t>2013</w:t>
        </w:r>
        <w:r w:rsidR="00FE6E84">
          <w:rPr>
            <w:rStyle w:val="Hyperlink"/>
            <w:color w:val="000000"/>
            <w:u w:val="none"/>
          </w:rPr>
          <w:t>)</w:t>
        </w:r>
        <w:r w:rsidR="00884D2F">
          <w:rPr>
            <w:rStyle w:val="Hyperlink"/>
            <w:color w:val="000000"/>
            <w:u w:val="none"/>
          </w:rPr>
          <w:t>.</w:t>
        </w:r>
      </w:hyperlink>
      <w:r w:rsidR="00884D2F">
        <w:t xml:space="preserve"> Lipids w</w:t>
      </w:r>
      <w:r w:rsidR="00BC498D">
        <w:t>ere diluted and analysed using g</w:t>
      </w:r>
      <w:r w:rsidR="00884D2F">
        <w:t xml:space="preserve">as-chromatography-combustion-ratio mass spectrometry to obtain maize </w:t>
      </w:r>
      <w:r w:rsidR="00884D2F" w:rsidRPr="00884D2F">
        <w:t>δ</w:t>
      </w:r>
      <w:r w:rsidR="00884D2F" w:rsidRPr="00884D2F">
        <w:rPr>
          <w:vertAlign w:val="superscript"/>
        </w:rPr>
        <w:t>13</w:t>
      </w:r>
      <w:r w:rsidR="00884D2F" w:rsidRPr="00884D2F">
        <w:t>C stable isotope references.</w:t>
      </w:r>
    </w:p>
    <w:p w14:paraId="12A568BC" w14:textId="77777777" w:rsidR="00884D2F" w:rsidRDefault="00884D2F" w:rsidP="00535421">
      <w:pPr>
        <w:spacing w:line="360" w:lineRule="auto"/>
        <w:jc w:val="both"/>
      </w:pPr>
    </w:p>
    <w:p w14:paraId="6EAFA393" w14:textId="77777777" w:rsidR="00884D2F" w:rsidRPr="00FE6E84" w:rsidRDefault="00884D2F" w:rsidP="00FE6E84">
      <w:pPr>
        <w:spacing w:line="360" w:lineRule="auto"/>
        <w:jc w:val="center"/>
        <w:rPr>
          <w:b/>
          <w:color w:val="222222"/>
        </w:rPr>
      </w:pPr>
      <w:r w:rsidRPr="00FE6E84">
        <w:rPr>
          <w:b/>
        </w:rPr>
        <w:t>Cooking experiments</w:t>
      </w:r>
    </w:p>
    <w:p w14:paraId="63232FD8" w14:textId="77777777" w:rsidR="00F027E5" w:rsidRDefault="00F027E5" w:rsidP="00535421">
      <w:pPr>
        <w:spacing w:line="360" w:lineRule="auto"/>
        <w:jc w:val="both"/>
        <w:rPr>
          <w:color w:val="222222"/>
        </w:rPr>
      </w:pPr>
    </w:p>
    <w:p w14:paraId="57EF4B9B" w14:textId="77777777" w:rsidR="00F027E5" w:rsidRDefault="00F027E5" w:rsidP="00535421">
      <w:pPr>
        <w:spacing w:line="360" w:lineRule="auto"/>
        <w:jc w:val="both"/>
        <w:rPr>
          <w:iCs/>
          <w:color w:val="222222"/>
          <w:shd w:val="clear" w:color="auto" w:fill="FFFFFF"/>
        </w:rPr>
      </w:pPr>
      <w:r>
        <w:rPr>
          <w:color w:val="222222"/>
        </w:rPr>
        <w:t xml:space="preserve">Cooking experiments were conducted </w:t>
      </w:r>
      <w:r w:rsidRPr="00F027E5">
        <w:rPr>
          <w:iCs/>
          <w:color w:val="222222"/>
          <w:shd w:val="clear" w:color="auto" w:fill="FFFFFF"/>
        </w:rPr>
        <w:t xml:space="preserve">at the YEAR Centre, University of York, York, United Kingdom, and in an open area in Concepción, Bío </w:t>
      </w:r>
      <w:proofErr w:type="spellStart"/>
      <w:r w:rsidRPr="00F027E5">
        <w:rPr>
          <w:iCs/>
          <w:color w:val="222222"/>
          <w:shd w:val="clear" w:color="auto" w:fill="FFFFFF"/>
        </w:rPr>
        <w:t>Bío</w:t>
      </w:r>
      <w:proofErr w:type="spellEnd"/>
      <w:r w:rsidRPr="00F027E5">
        <w:rPr>
          <w:iCs/>
          <w:color w:val="222222"/>
          <w:shd w:val="clear" w:color="auto" w:fill="FFFFFF"/>
        </w:rPr>
        <w:t xml:space="preserve"> Region, Chile to obtain reference for δ13C stable isotopes and molecular data for </w:t>
      </w:r>
      <w:r w:rsidRPr="00F027E5">
        <w:rPr>
          <w:rFonts w:ascii="Cambria Math" w:hAnsi="Cambria Math" w:cs="Cambria Math"/>
          <w:iCs/>
          <w:color w:val="222222"/>
          <w:shd w:val="clear" w:color="auto" w:fill="FFFFFF"/>
        </w:rPr>
        <w:t>⍵</w:t>
      </w:r>
      <w:r w:rsidRPr="00F027E5">
        <w:rPr>
          <w:iCs/>
          <w:color w:val="222222"/>
          <w:shd w:val="clear" w:color="auto" w:fill="FFFFFF"/>
        </w:rPr>
        <w:t>-(o-</w:t>
      </w:r>
      <w:proofErr w:type="spellStart"/>
      <w:r w:rsidRPr="00F027E5">
        <w:rPr>
          <w:iCs/>
          <w:color w:val="222222"/>
          <w:shd w:val="clear" w:color="auto" w:fill="FFFFFF"/>
        </w:rPr>
        <w:t>alkylphenyl</w:t>
      </w:r>
      <w:proofErr w:type="spellEnd"/>
      <w:r w:rsidRPr="00F027E5">
        <w:rPr>
          <w:iCs/>
          <w:color w:val="222222"/>
          <w:shd w:val="clear" w:color="auto" w:fill="FFFFFF"/>
        </w:rPr>
        <w:t>) alkanoic acid and phytanic acid</w:t>
      </w:r>
      <w:r w:rsidR="00D6028A">
        <w:rPr>
          <w:iCs/>
          <w:color w:val="222222"/>
          <w:shd w:val="clear" w:color="auto" w:fill="FFFFFF"/>
        </w:rPr>
        <w:t xml:space="preserve"> from plant and animal products (Supplemental T</w:t>
      </w:r>
      <w:r w:rsidR="00F219A5">
        <w:rPr>
          <w:iCs/>
          <w:color w:val="222222"/>
          <w:shd w:val="clear" w:color="auto" w:fill="FFFFFF"/>
        </w:rPr>
        <w:t>able 4</w:t>
      </w:r>
      <w:r w:rsidR="00D6028A">
        <w:rPr>
          <w:iCs/>
          <w:color w:val="222222"/>
          <w:shd w:val="clear" w:color="auto" w:fill="FFFFFF"/>
        </w:rPr>
        <w:t>)</w:t>
      </w:r>
      <w:r w:rsidRPr="00F027E5">
        <w:rPr>
          <w:iCs/>
          <w:color w:val="222222"/>
          <w:shd w:val="clear" w:color="auto" w:fill="FFFFFF"/>
        </w:rPr>
        <w:t>.</w:t>
      </w:r>
    </w:p>
    <w:p w14:paraId="123466DB" w14:textId="77777777" w:rsidR="00F027E5" w:rsidRDefault="00F027E5" w:rsidP="00535421">
      <w:pPr>
        <w:spacing w:line="360" w:lineRule="auto"/>
        <w:jc w:val="both"/>
        <w:rPr>
          <w:iCs/>
          <w:color w:val="222222"/>
          <w:shd w:val="clear" w:color="auto" w:fill="FFFFFF"/>
        </w:rPr>
      </w:pPr>
      <w:r w:rsidRPr="00F027E5">
        <w:rPr>
          <w:iCs/>
          <w:color w:val="222222"/>
          <w:shd w:val="clear" w:color="auto" w:fill="FFFFFF"/>
        </w:rPr>
        <w:lastRenderedPageBreak/>
        <w:t xml:space="preserve"> </w:t>
      </w:r>
    </w:p>
    <w:p w14:paraId="7F5AA876" w14:textId="77777777" w:rsidR="00F027E5" w:rsidRDefault="00F027E5" w:rsidP="00535421">
      <w:pPr>
        <w:spacing w:line="360" w:lineRule="auto"/>
        <w:jc w:val="both"/>
        <w:rPr>
          <w:iCs/>
          <w:color w:val="222222"/>
          <w:shd w:val="clear" w:color="auto" w:fill="FFFFFF"/>
        </w:rPr>
      </w:pPr>
      <w:r w:rsidRPr="00F027E5">
        <w:rPr>
          <w:iCs/>
          <w:color w:val="222222"/>
          <w:shd w:val="clear" w:color="auto" w:fill="FFFFFF"/>
        </w:rPr>
        <w:t xml:space="preserve">Replica vessels were used according to </w:t>
      </w:r>
      <w:proofErr w:type="spellStart"/>
      <w:r w:rsidRPr="00F027E5">
        <w:rPr>
          <w:iCs/>
          <w:color w:val="222222"/>
          <w:shd w:val="clear" w:color="auto" w:fill="FFFFFF"/>
        </w:rPr>
        <w:t>Bondetti</w:t>
      </w:r>
      <w:proofErr w:type="spellEnd"/>
      <w:r w:rsidRPr="00F027E5">
        <w:rPr>
          <w:iCs/>
          <w:color w:val="222222"/>
          <w:shd w:val="clear" w:color="auto" w:fill="FFFFFF"/>
        </w:rPr>
        <w:t xml:space="preserve"> and others (2020). Pots were rinsed with Dichloromethane (DCM) to eliminate any exogenous organic contamination befo</w:t>
      </w:r>
      <w:r>
        <w:rPr>
          <w:iCs/>
          <w:color w:val="222222"/>
          <w:shd w:val="clear" w:color="auto" w:fill="FFFFFF"/>
        </w:rPr>
        <w:t>re each cooking event.</w:t>
      </w:r>
    </w:p>
    <w:p w14:paraId="53FDACF4" w14:textId="77777777" w:rsidR="00F027E5" w:rsidRDefault="00F027E5" w:rsidP="00535421">
      <w:pPr>
        <w:spacing w:line="360" w:lineRule="auto"/>
        <w:jc w:val="both"/>
        <w:rPr>
          <w:iCs/>
          <w:color w:val="222222"/>
          <w:shd w:val="clear" w:color="auto" w:fill="FFFFFF"/>
        </w:rPr>
      </w:pPr>
    </w:p>
    <w:p w14:paraId="45E0F0AB" w14:textId="77777777" w:rsidR="00326746" w:rsidRDefault="00FE6E84" w:rsidP="00D8089C">
      <w:pPr>
        <w:spacing w:line="360" w:lineRule="auto"/>
        <w:jc w:val="both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>E</w:t>
      </w:r>
      <w:r w:rsidR="00D6028A">
        <w:rPr>
          <w:iCs/>
          <w:color w:val="222222"/>
          <w:shd w:val="clear" w:color="auto" w:fill="FFFFFF"/>
        </w:rPr>
        <w:t>mber</w:t>
      </w:r>
      <w:r>
        <w:rPr>
          <w:iCs/>
          <w:color w:val="222222"/>
          <w:shd w:val="clear" w:color="auto" w:fill="FFFFFF"/>
        </w:rPr>
        <w:t>s from</w:t>
      </w:r>
      <w:r w:rsidR="00D6028A">
        <w:rPr>
          <w:iCs/>
          <w:color w:val="222222"/>
          <w:shd w:val="clear" w:color="auto" w:fill="FFFFFF"/>
        </w:rPr>
        <w:t xml:space="preserve"> intensely heated coal and wood </w:t>
      </w:r>
      <w:r>
        <w:rPr>
          <w:iCs/>
          <w:color w:val="222222"/>
          <w:shd w:val="clear" w:color="auto" w:fill="FFFFFF"/>
        </w:rPr>
        <w:t xml:space="preserve">were used </w:t>
      </w:r>
      <w:r w:rsidR="00D6028A">
        <w:rPr>
          <w:iCs/>
          <w:color w:val="222222"/>
          <w:shd w:val="clear" w:color="auto" w:fill="FFFFFF"/>
        </w:rPr>
        <w:t>as a heat source</w:t>
      </w:r>
      <w:r w:rsidR="00F027E5">
        <w:rPr>
          <w:iCs/>
          <w:color w:val="222222"/>
          <w:shd w:val="clear" w:color="auto" w:fill="FFFFFF"/>
        </w:rPr>
        <w:t>. Vessels were</w:t>
      </w:r>
      <w:r w:rsidR="00D6028A">
        <w:rPr>
          <w:iCs/>
          <w:color w:val="222222"/>
          <w:shd w:val="clear" w:color="auto" w:fill="FFFFFF"/>
        </w:rPr>
        <w:t xml:space="preserve"> placed on the embers</w:t>
      </w:r>
      <w:r w:rsidR="00D8089C">
        <w:rPr>
          <w:iCs/>
          <w:color w:val="222222"/>
          <w:shd w:val="clear" w:color="auto" w:fill="FFFFFF"/>
        </w:rPr>
        <w:t>. Animal and plant products were put into a specific pot; no mixing of products was conducted during these experiments.</w:t>
      </w:r>
      <w:r w:rsidR="00D6028A">
        <w:rPr>
          <w:iCs/>
          <w:color w:val="222222"/>
          <w:shd w:val="clear" w:color="auto" w:fill="FFFFFF"/>
        </w:rPr>
        <w:t xml:space="preserve"> </w:t>
      </w:r>
      <w:r w:rsidR="00D8089C">
        <w:rPr>
          <w:iCs/>
          <w:color w:val="222222"/>
          <w:shd w:val="clear" w:color="auto" w:fill="FFFFFF"/>
        </w:rPr>
        <w:t>Vessels were</w:t>
      </w:r>
      <w:r w:rsidR="00F027E5">
        <w:rPr>
          <w:iCs/>
          <w:color w:val="222222"/>
          <w:shd w:val="clear" w:color="auto" w:fill="FFFFFF"/>
        </w:rPr>
        <w:t xml:space="preserve"> filled with </w:t>
      </w:r>
      <w:r w:rsidR="00BE0F40">
        <w:rPr>
          <w:iCs/>
          <w:color w:val="222222"/>
          <w:shd w:val="clear" w:color="auto" w:fill="FFFFFF"/>
        </w:rPr>
        <w:t>deionized</w:t>
      </w:r>
      <w:r w:rsidR="00F027E5">
        <w:rPr>
          <w:iCs/>
          <w:color w:val="222222"/>
          <w:shd w:val="clear" w:color="auto" w:fill="FFFFFF"/>
        </w:rPr>
        <w:t xml:space="preserve"> water until the products were completely covered, refilling when the water </w:t>
      </w:r>
      <w:r w:rsidR="00BE0F40">
        <w:rPr>
          <w:iCs/>
          <w:color w:val="222222"/>
          <w:shd w:val="clear" w:color="auto" w:fill="FFFFFF"/>
        </w:rPr>
        <w:t>evaporated</w:t>
      </w:r>
      <w:r w:rsidR="00F027E5">
        <w:rPr>
          <w:iCs/>
          <w:color w:val="222222"/>
          <w:shd w:val="clear" w:color="auto" w:fill="FFFFFF"/>
        </w:rPr>
        <w:t xml:space="preserve">. Each cooking </w:t>
      </w:r>
      <w:r w:rsidR="00BE0F40">
        <w:rPr>
          <w:iCs/>
          <w:color w:val="222222"/>
          <w:shd w:val="clear" w:color="auto" w:fill="FFFFFF"/>
        </w:rPr>
        <w:t>event</w:t>
      </w:r>
      <w:r w:rsidR="00F027E5">
        <w:rPr>
          <w:iCs/>
          <w:color w:val="222222"/>
          <w:shd w:val="clear" w:color="auto" w:fill="FFFFFF"/>
        </w:rPr>
        <w:t xml:space="preserve"> lasted </w:t>
      </w:r>
      <w:r w:rsidR="00F027E5">
        <w:rPr>
          <w:i/>
          <w:iCs/>
          <w:color w:val="222222"/>
          <w:shd w:val="clear" w:color="auto" w:fill="FFFFFF"/>
        </w:rPr>
        <w:t xml:space="preserve">ca. </w:t>
      </w:r>
      <w:r w:rsidR="00F027E5">
        <w:rPr>
          <w:iCs/>
          <w:color w:val="222222"/>
          <w:shd w:val="clear" w:color="auto" w:fill="FFFFFF"/>
        </w:rPr>
        <w:t xml:space="preserve">30 to 60 min. </w:t>
      </w:r>
      <w:r w:rsidR="00BE0F40">
        <w:rPr>
          <w:iCs/>
          <w:color w:val="222222"/>
          <w:shd w:val="clear" w:color="auto" w:fill="FFFFFF"/>
        </w:rPr>
        <w:t xml:space="preserve">Cooking events were repeated </w:t>
      </w:r>
      <w:r w:rsidR="00D6028A">
        <w:rPr>
          <w:iCs/>
          <w:color w:val="222222"/>
          <w:shd w:val="clear" w:color="auto" w:fill="FFFFFF"/>
        </w:rPr>
        <w:t xml:space="preserve">ca. 7 times </w:t>
      </w:r>
      <w:r w:rsidR="00BE0F40">
        <w:rPr>
          <w:iCs/>
          <w:color w:val="222222"/>
          <w:shd w:val="clear" w:color="auto" w:fill="FFFFFF"/>
        </w:rPr>
        <w:t xml:space="preserve">in each vessel by adding more product and refilling the pots with water. </w:t>
      </w:r>
      <w:r w:rsidR="00F027E5">
        <w:rPr>
          <w:iCs/>
          <w:color w:val="222222"/>
          <w:shd w:val="clear" w:color="auto" w:fill="FFFFFF"/>
        </w:rPr>
        <w:t>Temperature was monitored during the cooking events by using a distance thermometer</w:t>
      </w:r>
      <w:r w:rsidR="00BE0F40">
        <w:rPr>
          <w:iCs/>
          <w:color w:val="222222"/>
          <w:shd w:val="clear" w:color="auto" w:fill="FFFFFF"/>
        </w:rPr>
        <w:t>.</w:t>
      </w:r>
    </w:p>
    <w:p w14:paraId="617DBCC4" w14:textId="77777777" w:rsidR="00884D2F" w:rsidRDefault="00884D2F" w:rsidP="00D8089C">
      <w:pPr>
        <w:spacing w:line="360" w:lineRule="auto"/>
        <w:jc w:val="both"/>
        <w:rPr>
          <w:iCs/>
          <w:color w:val="222222"/>
          <w:shd w:val="clear" w:color="auto" w:fill="FFFFFF"/>
        </w:rPr>
      </w:pPr>
    </w:p>
    <w:p w14:paraId="2FBF9394" w14:textId="77777777" w:rsidR="00884D2F" w:rsidRDefault="00884D2F" w:rsidP="00D8089C">
      <w:pPr>
        <w:spacing w:line="360" w:lineRule="auto"/>
        <w:jc w:val="both"/>
        <w:rPr>
          <w:color w:val="000000"/>
        </w:rPr>
      </w:pPr>
      <w:r>
        <w:rPr>
          <w:iCs/>
          <w:color w:val="222222"/>
          <w:shd w:val="clear" w:color="auto" w:fill="FFFFFF"/>
        </w:rPr>
        <w:t>Lipids from the replica v</w:t>
      </w:r>
      <w:r w:rsidR="003F21FE">
        <w:rPr>
          <w:iCs/>
          <w:color w:val="222222"/>
          <w:shd w:val="clear" w:color="auto" w:fill="FFFFFF"/>
        </w:rPr>
        <w:t>essels followed</w:t>
      </w:r>
      <w:r w:rsidR="00FE6E84">
        <w:rPr>
          <w:iCs/>
          <w:color w:val="222222"/>
          <w:shd w:val="clear" w:color="auto" w:fill="FFFFFF"/>
        </w:rPr>
        <w:t xml:space="preserve"> </w:t>
      </w:r>
      <w:r w:rsidR="00FE6E84">
        <w:rPr>
          <w:color w:val="222222"/>
        </w:rPr>
        <w:t xml:space="preserve">a </w:t>
      </w:r>
      <w:r w:rsidR="00FE6E84">
        <w:rPr>
          <w:color w:val="000000"/>
        </w:rPr>
        <w:t>one-step acidified methanol protocol as</w:t>
      </w:r>
      <w:r w:rsidR="00D541D1">
        <w:rPr>
          <w:color w:val="000000"/>
        </w:rPr>
        <w:t xml:space="preserve"> in Craig and others (2013)</w:t>
      </w:r>
      <w:r w:rsidR="00FE6E84">
        <w:rPr>
          <w:color w:val="000000"/>
        </w:rPr>
        <w:t>.</w:t>
      </w:r>
    </w:p>
    <w:p w14:paraId="638D6F94" w14:textId="77777777" w:rsidR="001C5786" w:rsidRDefault="001C5786" w:rsidP="00D8089C">
      <w:pPr>
        <w:spacing w:line="360" w:lineRule="auto"/>
        <w:jc w:val="both"/>
        <w:rPr>
          <w:color w:val="000000"/>
        </w:rPr>
      </w:pPr>
    </w:p>
    <w:p w14:paraId="43FE604D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0C13428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FA8F43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56E80A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109449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158765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F7DD20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EAC747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EBC08A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464E7D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3E01E0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DAE0DE" w14:textId="77777777" w:rsidR="003008F1" w:rsidRDefault="003008F1" w:rsidP="001C578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F16D1A" w14:textId="77777777" w:rsidR="001C5786" w:rsidRDefault="001C5786" w:rsidP="001C5786">
      <w:pPr>
        <w:pStyle w:val="NormalWeb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CF37117" w14:textId="77777777" w:rsidR="00FE6E84" w:rsidRPr="00D8089C" w:rsidRDefault="00FE6E84" w:rsidP="00D8089C">
      <w:pPr>
        <w:spacing w:line="360" w:lineRule="auto"/>
        <w:jc w:val="both"/>
        <w:rPr>
          <w:color w:val="222222"/>
        </w:rPr>
      </w:pPr>
    </w:p>
    <w:p w14:paraId="42462F62" w14:textId="77777777" w:rsidR="00326746" w:rsidRDefault="00326746" w:rsidP="00326746">
      <w:pPr>
        <w:spacing w:line="240" w:lineRule="auto"/>
        <w:jc w:val="center"/>
        <w:rPr>
          <w:b/>
        </w:rPr>
      </w:pPr>
      <w:r>
        <w:rPr>
          <w:b/>
        </w:rPr>
        <w:t>Cited studies for isotopic and molecular references</w:t>
      </w:r>
    </w:p>
    <w:p w14:paraId="1994AD01" w14:textId="77777777" w:rsidR="00326746" w:rsidRDefault="00326746" w:rsidP="00326746">
      <w:pPr>
        <w:spacing w:line="240" w:lineRule="auto"/>
      </w:pPr>
    </w:p>
    <w:p w14:paraId="77BDB023" w14:textId="77777777" w:rsidR="00326746" w:rsidRDefault="00326746" w:rsidP="00326746">
      <w:pPr>
        <w:spacing w:line="240" w:lineRule="auto"/>
      </w:pPr>
    </w:p>
    <w:p w14:paraId="431B386F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480" w:lineRule="auto"/>
        <w:rPr>
          <w:color w:val="000000"/>
        </w:rPr>
      </w:pPr>
      <w:proofErr w:type="spellStart"/>
      <w:r>
        <w:rPr>
          <w:color w:val="000000"/>
        </w:rPr>
        <w:lastRenderedPageBreak/>
        <w:t>Bondetti</w:t>
      </w:r>
      <w:proofErr w:type="spellEnd"/>
      <w:r>
        <w:rPr>
          <w:color w:val="000000"/>
        </w:rPr>
        <w:t xml:space="preserve">, M., E. Scott, B. </w:t>
      </w:r>
      <w:proofErr w:type="spellStart"/>
      <w:r>
        <w:rPr>
          <w:color w:val="000000"/>
        </w:rPr>
        <w:t>Courel</w:t>
      </w:r>
      <w:proofErr w:type="spellEnd"/>
      <w:r>
        <w:rPr>
          <w:color w:val="000000"/>
        </w:rPr>
        <w:t xml:space="preserve">, A. </w:t>
      </w:r>
      <w:proofErr w:type="spellStart"/>
      <w:r>
        <w:rPr>
          <w:color w:val="000000"/>
        </w:rPr>
        <w:t>Lucquin</w:t>
      </w:r>
      <w:proofErr w:type="spellEnd"/>
      <w:r>
        <w:rPr>
          <w:color w:val="000000"/>
        </w:rPr>
        <w:t xml:space="preserve">, S. Shoda, J. Lundy, C. Labra‐Odde, L. </w:t>
      </w:r>
      <w:proofErr w:type="spellStart"/>
      <w:r>
        <w:rPr>
          <w:color w:val="000000"/>
        </w:rPr>
        <w:t>Drieu</w:t>
      </w:r>
      <w:proofErr w:type="spellEnd"/>
      <w:r>
        <w:rPr>
          <w:color w:val="000000"/>
        </w:rPr>
        <w:t>, and O. E. Craig</w:t>
      </w:r>
      <w:r>
        <w:rPr>
          <w:color w:val="000000"/>
        </w:rPr>
        <w:br/>
        <w:t xml:space="preserve"> 2020 </w:t>
      </w:r>
      <w:hyperlink r:id="rId5">
        <w:r>
          <w:rPr>
            <w:color w:val="000000"/>
          </w:rPr>
          <w:t>Investigating the formation and diagnostic value of ω ‐( o ‐</w:t>
        </w:r>
        <w:proofErr w:type="spellStart"/>
        <w:r>
          <w:rPr>
            <w:color w:val="000000"/>
          </w:rPr>
          <w:t>alkylphenyl</w:t>
        </w:r>
        <w:proofErr w:type="spellEnd"/>
        <w:r>
          <w:rPr>
            <w:color w:val="000000"/>
          </w:rPr>
          <w:t xml:space="preserve">)alkanoic acids in ancient pottery. </w:t>
        </w:r>
      </w:hyperlink>
      <w:hyperlink r:id="rId6">
        <w:r>
          <w:rPr>
            <w:i/>
            <w:color w:val="000000"/>
          </w:rPr>
          <w:t>Archaeometry</w:t>
        </w:r>
      </w:hyperlink>
      <w:hyperlink r:id="rId7">
        <w:r>
          <w:rPr>
            <w:color w:val="000000"/>
          </w:rPr>
          <w:t>(arcm.12631).</w:t>
        </w:r>
      </w:hyperlink>
    </w:p>
    <w:p w14:paraId="0650CEC6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proofErr w:type="spellStart"/>
      <w:r>
        <w:rPr>
          <w:color w:val="000000"/>
        </w:rPr>
        <w:t>Colonese</w:t>
      </w:r>
      <w:proofErr w:type="spellEnd"/>
      <w:r>
        <w:rPr>
          <w:color w:val="000000"/>
        </w:rPr>
        <w:t xml:space="preserve">, André C., Thomas Farrell, Alexandre </w:t>
      </w:r>
      <w:proofErr w:type="spellStart"/>
      <w:r>
        <w:rPr>
          <w:color w:val="000000"/>
        </w:rPr>
        <w:t>Lucquin</w:t>
      </w:r>
      <w:proofErr w:type="spellEnd"/>
      <w:r>
        <w:rPr>
          <w:color w:val="000000"/>
        </w:rPr>
        <w:t>, Daniel Firth, Sophy Charlton, Harry K. Robson, Michelle Alexander, and Oliver E. Craig</w:t>
      </w:r>
      <w:r>
        <w:rPr>
          <w:color w:val="000000"/>
        </w:rPr>
        <w:br/>
        <w:t xml:space="preserve"> 2015 </w:t>
      </w:r>
      <w:hyperlink r:id="rId8">
        <w:r>
          <w:rPr>
            <w:color w:val="000000"/>
          </w:rPr>
          <w:t xml:space="preserve">Archaeological bone lipids as palaeodietary markers. </w:t>
        </w:r>
      </w:hyperlink>
      <w:hyperlink r:id="rId9">
        <w:r>
          <w:rPr>
            <w:i/>
            <w:color w:val="000000"/>
          </w:rPr>
          <w:t>Rapid communications in mass spectrometry: RCM</w:t>
        </w:r>
      </w:hyperlink>
      <w:hyperlink r:id="rId10">
        <w:r>
          <w:rPr>
            <w:color w:val="000000"/>
          </w:rPr>
          <w:t xml:space="preserve"> 29(7):611–618.</w:t>
        </w:r>
      </w:hyperlink>
    </w:p>
    <w:p w14:paraId="65192A3D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r>
        <w:rPr>
          <w:color w:val="000000"/>
        </w:rPr>
        <w:t xml:space="preserve">Craig, O. E., H. Saul, A. </w:t>
      </w:r>
      <w:proofErr w:type="spellStart"/>
      <w:r>
        <w:rPr>
          <w:color w:val="000000"/>
        </w:rPr>
        <w:t>Lucquin</w:t>
      </w:r>
      <w:proofErr w:type="spellEnd"/>
      <w:r>
        <w:rPr>
          <w:color w:val="000000"/>
        </w:rPr>
        <w:t xml:space="preserve">, Y. Nishida, K. Taché, L. Clarke, A. Thompson, D. T. Altoft, J. Uchiyama, M. </w:t>
      </w:r>
      <w:proofErr w:type="spellStart"/>
      <w:r>
        <w:rPr>
          <w:color w:val="000000"/>
        </w:rPr>
        <w:t>Ajimoto</w:t>
      </w:r>
      <w:proofErr w:type="spellEnd"/>
      <w:r>
        <w:rPr>
          <w:color w:val="000000"/>
        </w:rPr>
        <w:t>, K. Gibbs, S. Isaksson, C. P. Heron, and P. Jordan</w:t>
      </w:r>
      <w:r>
        <w:rPr>
          <w:color w:val="000000"/>
        </w:rPr>
        <w:br/>
        <w:t xml:space="preserve"> 2013 </w:t>
      </w:r>
      <w:hyperlink r:id="rId11">
        <w:r>
          <w:rPr>
            <w:color w:val="000000"/>
          </w:rPr>
          <w:t xml:space="preserve">Earliest evidence for the use of pottery. </w:t>
        </w:r>
      </w:hyperlink>
      <w:hyperlink r:id="rId12">
        <w:r>
          <w:rPr>
            <w:i/>
            <w:color w:val="000000"/>
          </w:rPr>
          <w:t>Nature</w:t>
        </w:r>
      </w:hyperlink>
      <w:hyperlink r:id="rId13">
        <w:r>
          <w:rPr>
            <w:color w:val="000000"/>
          </w:rPr>
          <w:t xml:space="preserve"> 496(7445):351–354.</w:t>
        </w:r>
      </w:hyperlink>
    </w:p>
    <w:p w14:paraId="11765BBA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r>
        <w:rPr>
          <w:color w:val="000000"/>
        </w:rPr>
        <w:t xml:space="preserve">Craig, O. E., V. J. Steele, A. Fischer, S. Hartz, S. H. Andersen, P. Donohoe, A. </w:t>
      </w:r>
      <w:proofErr w:type="spellStart"/>
      <w:r>
        <w:rPr>
          <w:color w:val="000000"/>
        </w:rPr>
        <w:t>Glykou</w:t>
      </w:r>
      <w:proofErr w:type="spellEnd"/>
      <w:r>
        <w:rPr>
          <w:color w:val="000000"/>
        </w:rPr>
        <w:t>, H. Saul, D. M. Jones, E. Koch, and C. P. Heron</w:t>
      </w:r>
      <w:r>
        <w:rPr>
          <w:color w:val="000000"/>
        </w:rPr>
        <w:br/>
        <w:t xml:space="preserve"> 2011 </w:t>
      </w:r>
      <w:hyperlink r:id="rId14">
        <w:r>
          <w:rPr>
            <w:color w:val="000000"/>
          </w:rPr>
          <w:t xml:space="preserve">Ancient lipids reveal continuity in culinary practices across the transition to agriculture in Northern Europe. </w:t>
        </w:r>
      </w:hyperlink>
      <w:hyperlink r:id="rId15">
        <w:r>
          <w:rPr>
            <w:i/>
            <w:color w:val="000000"/>
          </w:rPr>
          <w:t>Proceedings of the National Academy of Sciences</w:t>
        </w:r>
      </w:hyperlink>
      <w:hyperlink r:id="rId16">
        <w:r>
          <w:rPr>
            <w:color w:val="000000"/>
          </w:rPr>
          <w:t xml:space="preserve"> 108(44):17910–17915.</w:t>
        </w:r>
      </w:hyperlink>
    </w:p>
    <w:p w14:paraId="04A9A1D3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r>
        <w:rPr>
          <w:color w:val="000000"/>
        </w:rPr>
        <w:t>Diefendorf, Aaron F., Katherine H. Freeman, Scott L. Wing, and Heather V. Graham</w:t>
      </w:r>
      <w:r>
        <w:rPr>
          <w:color w:val="000000"/>
        </w:rPr>
        <w:br/>
        <w:t xml:space="preserve"> 2011 </w:t>
      </w:r>
      <w:hyperlink r:id="rId17">
        <w:r>
          <w:rPr>
            <w:color w:val="000000"/>
          </w:rPr>
          <w:t xml:space="preserve">Production of n-alkyl lipids in living plants and implications for the geologic past. </w:t>
        </w:r>
      </w:hyperlink>
      <w:hyperlink r:id="rId18">
        <w:proofErr w:type="spellStart"/>
        <w:r>
          <w:rPr>
            <w:i/>
            <w:color w:val="000000"/>
          </w:rPr>
          <w:t>Geochimica</w:t>
        </w:r>
        <w:proofErr w:type="spellEnd"/>
        <w:r>
          <w:rPr>
            <w:i/>
            <w:color w:val="000000"/>
          </w:rPr>
          <w:t xml:space="preserve"> et </w:t>
        </w:r>
        <w:proofErr w:type="spellStart"/>
        <w:r>
          <w:rPr>
            <w:i/>
            <w:color w:val="000000"/>
          </w:rPr>
          <w:t>cosmochimica</w:t>
        </w:r>
        <w:proofErr w:type="spellEnd"/>
        <w:r>
          <w:rPr>
            <w:i/>
            <w:color w:val="000000"/>
          </w:rPr>
          <w:t xml:space="preserve"> acta</w:t>
        </w:r>
      </w:hyperlink>
      <w:hyperlink r:id="rId19">
        <w:r>
          <w:rPr>
            <w:color w:val="000000"/>
          </w:rPr>
          <w:t xml:space="preserve"> 75(23):7472–7485.</w:t>
        </w:r>
      </w:hyperlink>
    </w:p>
    <w:p w14:paraId="7AB1D86A" w14:textId="77777777" w:rsidR="00B62B63" w:rsidRDefault="00B62B63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r>
        <w:rPr>
          <w:color w:val="000000"/>
        </w:rPr>
        <w:t>Guo, Lian-Xian, Xiao-Ming Xu, Jian-Ping Yuan, Chou-Fei Wu, and Jiang-Hai Wang</w:t>
      </w:r>
      <w:r>
        <w:rPr>
          <w:color w:val="000000"/>
        </w:rPr>
        <w:br/>
        <w:t xml:space="preserve"> 2010 </w:t>
      </w:r>
      <w:hyperlink r:id="rId20" w:history="1">
        <w:r>
          <w:rPr>
            <w:rStyle w:val="Hyperlink"/>
            <w:color w:val="000000"/>
            <w:u w:val="none"/>
          </w:rPr>
          <w:t xml:space="preserve">Characterization and authentication of significant Chinese edible Oilseed oils by stable carbon isotope analysis. </w:t>
        </w:r>
        <w:r>
          <w:rPr>
            <w:rStyle w:val="Hyperlink"/>
            <w:i/>
            <w:iCs/>
            <w:color w:val="000000"/>
            <w:u w:val="none"/>
          </w:rPr>
          <w:t>Journal of the American Oil Chemists’ Society</w:t>
        </w:r>
        <w:r>
          <w:rPr>
            <w:rStyle w:val="Hyperlink"/>
            <w:color w:val="000000"/>
            <w:u w:val="none"/>
          </w:rPr>
          <w:t xml:space="preserve"> 87(8):839–848.</w:t>
        </w:r>
      </w:hyperlink>
    </w:p>
    <w:p w14:paraId="13C866A0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proofErr w:type="spellStart"/>
      <w:r>
        <w:rPr>
          <w:color w:val="000000"/>
        </w:rPr>
        <w:t>Hellevang</w:t>
      </w:r>
      <w:proofErr w:type="spellEnd"/>
      <w:r>
        <w:rPr>
          <w:color w:val="000000"/>
        </w:rPr>
        <w:t>, Helge, and Per Aagaard</w:t>
      </w:r>
      <w:r>
        <w:rPr>
          <w:color w:val="000000"/>
        </w:rPr>
        <w:br/>
        <w:t xml:space="preserve"> 2015 </w:t>
      </w:r>
      <w:hyperlink r:id="rId21">
        <w:r>
          <w:rPr>
            <w:color w:val="000000"/>
          </w:rPr>
          <w:t xml:space="preserve">Constraints on natural global atmospheric CO2 fluxes from 1860 to 2010 using a simplified explicit forward model. </w:t>
        </w:r>
      </w:hyperlink>
      <w:hyperlink r:id="rId22">
        <w:r>
          <w:rPr>
            <w:i/>
            <w:color w:val="000000"/>
          </w:rPr>
          <w:t>Scientific reports</w:t>
        </w:r>
      </w:hyperlink>
      <w:hyperlink r:id="rId23">
        <w:r>
          <w:rPr>
            <w:color w:val="000000"/>
          </w:rPr>
          <w:t xml:space="preserve"> 5:17352.</w:t>
        </w:r>
      </w:hyperlink>
    </w:p>
    <w:p w14:paraId="0A15D561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r>
        <w:rPr>
          <w:color w:val="000000"/>
        </w:rPr>
        <w:lastRenderedPageBreak/>
        <w:t>Lantos, I., J. E. Spangenberg, M. A. Giovannetti, N. Ratto, and M. S. Maier</w:t>
      </w:r>
      <w:r>
        <w:rPr>
          <w:color w:val="000000"/>
        </w:rPr>
        <w:br/>
        <w:t xml:space="preserve"> 2015 </w:t>
      </w:r>
      <w:hyperlink r:id="rId24">
        <w:r>
          <w:rPr>
            <w:color w:val="000000"/>
          </w:rPr>
          <w:t xml:space="preserve">Maize consumption in pre-Hispanic south-central Andes: chemical and microscopic evidence from organic residues in archaeological pottery from western </w:t>
        </w:r>
        <w:proofErr w:type="spellStart"/>
        <w:r>
          <w:rPr>
            <w:color w:val="000000"/>
          </w:rPr>
          <w:t>Tinogasta</w:t>
        </w:r>
        <w:proofErr w:type="spellEnd"/>
        <w:r>
          <w:rPr>
            <w:color w:val="000000"/>
          </w:rPr>
          <w:t xml:space="preserve"> (Catamarca, Argentina). </w:t>
        </w:r>
      </w:hyperlink>
      <w:hyperlink r:id="rId25">
        <w:r>
          <w:rPr>
            <w:i/>
            <w:color w:val="000000"/>
          </w:rPr>
          <w:t xml:space="preserve">J. </w:t>
        </w:r>
        <w:proofErr w:type="spellStart"/>
        <w:r>
          <w:rPr>
            <w:i/>
            <w:color w:val="000000"/>
          </w:rPr>
          <w:t>Archaeol</w:t>
        </w:r>
        <w:proofErr w:type="spellEnd"/>
        <w:r>
          <w:rPr>
            <w:i/>
            <w:color w:val="000000"/>
          </w:rPr>
          <w:t>. Sci.</w:t>
        </w:r>
      </w:hyperlink>
      <w:hyperlink r:id="rId26">
        <w:r>
          <w:rPr>
            <w:color w:val="000000"/>
          </w:rPr>
          <w:t xml:space="preserve"> 55:83–99.</w:t>
        </w:r>
      </w:hyperlink>
    </w:p>
    <w:p w14:paraId="02A7A822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rPr>
          <w:color w:val="000000"/>
        </w:rPr>
      </w:pPr>
      <w:proofErr w:type="spellStart"/>
      <w:r>
        <w:rPr>
          <w:color w:val="000000"/>
        </w:rPr>
        <w:t>Lucquin</w:t>
      </w:r>
      <w:proofErr w:type="spellEnd"/>
      <w:r>
        <w:rPr>
          <w:color w:val="000000"/>
        </w:rPr>
        <w:t xml:space="preserve">, Alexandre, André C. </w:t>
      </w:r>
      <w:proofErr w:type="spellStart"/>
      <w:r>
        <w:rPr>
          <w:color w:val="000000"/>
        </w:rPr>
        <w:t>Colonese</w:t>
      </w:r>
      <w:proofErr w:type="spellEnd"/>
      <w:r>
        <w:rPr>
          <w:color w:val="000000"/>
        </w:rPr>
        <w:t>, Thomas F. G. Farrell, and Oliver E. Craig</w:t>
      </w:r>
      <w:r>
        <w:rPr>
          <w:color w:val="000000"/>
        </w:rPr>
        <w:br/>
        <w:t xml:space="preserve"> 2016 </w:t>
      </w:r>
      <w:hyperlink r:id="rId27">
        <w:r>
          <w:rPr>
            <w:color w:val="000000"/>
          </w:rPr>
          <w:t xml:space="preserve">Utilising phytanic acid diastereomers for the characterisation of archaeological lipid residues in pottery samples. </w:t>
        </w:r>
      </w:hyperlink>
      <w:hyperlink r:id="rId28">
        <w:r>
          <w:rPr>
            <w:i/>
            <w:color w:val="000000"/>
          </w:rPr>
          <w:t>Tetrahedron letters</w:t>
        </w:r>
      </w:hyperlink>
      <w:hyperlink r:id="rId29">
        <w:r>
          <w:rPr>
            <w:color w:val="000000"/>
          </w:rPr>
          <w:t xml:space="preserve"> 57(6):703–707.</w:t>
        </w:r>
      </w:hyperlink>
    </w:p>
    <w:p w14:paraId="74E9D52C" w14:textId="77777777" w:rsidR="00326746" w:rsidRDefault="00326746" w:rsidP="00326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 w:line="480" w:lineRule="auto"/>
        <w:rPr>
          <w:color w:val="000000"/>
        </w:rPr>
      </w:pPr>
      <w:r>
        <w:rPr>
          <w:color w:val="000000"/>
        </w:rPr>
        <w:t>March, Ramiro J.</w:t>
      </w:r>
      <w:r>
        <w:rPr>
          <w:color w:val="000000"/>
        </w:rPr>
        <w:br/>
        <w:t xml:space="preserve"> 2013 </w:t>
      </w:r>
      <w:hyperlink r:id="rId30">
        <w:r>
          <w:rPr>
            <w:i/>
            <w:color w:val="000000"/>
          </w:rPr>
          <w:t xml:space="preserve">Searching for the functions of fire structures in </w:t>
        </w:r>
        <w:proofErr w:type="spellStart"/>
        <w:r>
          <w:rPr>
            <w:i/>
            <w:color w:val="000000"/>
          </w:rPr>
          <w:t>Eynan</w:t>
        </w:r>
        <w:proofErr w:type="spellEnd"/>
        <w:r>
          <w:rPr>
            <w:i/>
            <w:color w:val="000000"/>
          </w:rPr>
          <w:t xml:space="preserve"> (</w:t>
        </w:r>
        <w:proofErr w:type="spellStart"/>
        <w:r>
          <w:rPr>
            <w:i/>
            <w:color w:val="000000"/>
          </w:rPr>
          <w:t>Mallaha</w:t>
        </w:r>
        <w:proofErr w:type="spellEnd"/>
        <w:r>
          <w:rPr>
            <w:i/>
            <w:color w:val="000000"/>
          </w:rPr>
          <w:t>) and their formation processes: a geochemical approach</w:t>
        </w:r>
      </w:hyperlink>
      <w:hyperlink r:id="rId31">
        <w:r>
          <w:rPr>
            <w:color w:val="000000"/>
          </w:rPr>
          <w:t>. Edited by Ofer Bar-Yosef and Francois Valla. International Monographs in Prehistory, Michigan.</w:t>
        </w:r>
      </w:hyperlink>
    </w:p>
    <w:p w14:paraId="49A3FB5D" w14:textId="77777777" w:rsidR="00326746" w:rsidRDefault="00326746" w:rsidP="00326746"/>
    <w:sectPr w:rsidR="0032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46"/>
    <w:rsid w:val="000C0F4B"/>
    <w:rsid w:val="00165DCC"/>
    <w:rsid w:val="0019078D"/>
    <w:rsid w:val="001A19AB"/>
    <w:rsid w:val="001C5786"/>
    <w:rsid w:val="003008F1"/>
    <w:rsid w:val="00310A58"/>
    <w:rsid w:val="00326746"/>
    <w:rsid w:val="003F21FE"/>
    <w:rsid w:val="0041749D"/>
    <w:rsid w:val="00535421"/>
    <w:rsid w:val="00566A76"/>
    <w:rsid w:val="00751B08"/>
    <w:rsid w:val="00830898"/>
    <w:rsid w:val="00884D2F"/>
    <w:rsid w:val="008E6D8F"/>
    <w:rsid w:val="00A436D8"/>
    <w:rsid w:val="00AC0B84"/>
    <w:rsid w:val="00B62B63"/>
    <w:rsid w:val="00B96167"/>
    <w:rsid w:val="00BC498D"/>
    <w:rsid w:val="00BE0F40"/>
    <w:rsid w:val="00D11B02"/>
    <w:rsid w:val="00D438E1"/>
    <w:rsid w:val="00D541D1"/>
    <w:rsid w:val="00D6028A"/>
    <w:rsid w:val="00D709BC"/>
    <w:rsid w:val="00D8089C"/>
    <w:rsid w:val="00DA34B4"/>
    <w:rsid w:val="00E17DE9"/>
    <w:rsid w:val="00F027E5"/>
    <w:rsid w:val="00F219A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15BF"/>
  <w15:chartTrackingRefBased/>
  <w15:docId w15:val="{3EB63846-40DB-4031-9533-4F15DB0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674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B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pile.com/b/d4CWgG/Rp0T" TargetMode="External"/><Relationship Id="rId13" Type="http://schemas.openxmlformats.org/officeDocument/2006/relationships/hyperlink" Target="http://paperpile.com/b/d4CWgG/V03u" TargetMode="External"/><Relationship Id="rId18" Type="http://schemas.openxmlformats.org/officeDocument/2006/relationships/hyperlink" Target="http://paperpile.com/b/d4CWgG/AxWF" TargetMode="External"/><Relationship Id="rId26" Type="http://schemas.openxmlformats.org/officeDocument/2006/relationships/hyperlink" Target="http://paperpile.com/b/d4CWgG/Z7z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perpile.com/b/d4CWgG/YI5M" TargetMode="External"/><Relationship Id="rId7" Type="http://schemas.openxmlformats.org/officeDocument/2006/relationships/hyperlink" Target="http://paperpile.com/b/d4CWgG/pYoZ" TargetMode="External"/><Relationship Id="rId12" Type="http://schemas.openxmlformats.org/officeDocument/2006/relationships/hyperlink" Target="http://paperpile.com/b/d4CWgG/V03u" TargetMode="External"/><Relationship Id="rId17" Type="http://schemas.openxmlformats.org/officeDocument/2006/relationships/hyperlink" Target="http://paperpile.com/b/d4CWgG/AxWF" TargetMode="External"/><Relationship Id="rId25" Type="http://schemas.openxmlformats.org/officeDocument/2006/relationships/hyperlink" Target="http://paperpile.com/b/d4CWgG/Z7z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perpile.com/b/d4CWgG/MQni" TargetMode="External"/><Relationship Id="rId20" Type="http://schemas.openxmlformats.org/officeDocument/2006/relationships/hyperlink" Target="http://paperpile.com/b/50rmNp/rNaF" TargetMode="External"/><Relationship Id="rId29" Type="http://schemas.openxmlformats.org/officeDocument/2006/relationships/hyperlink" Target="http://paperpile.com/b/d4CWgG/Mm5R" TargetMode="External"/><Relationship Id="rId1" Type="http://schemas.openxmlformats.org/officeDocument/2006/relationships/styles" Target="styles.xml"/><Relationship Id="rId6" Type="http://schemas.openxmlformats.org/officeDocument/2006/relationships/hyperlink" Target="http://paperpile.com/b/d4CWgG/pYoZ" TargetMode="External"/><Relationship Id="rId11" Type="http://schemas.openxmlformats.org/officeDocument/2006/relationships/hyperlink" Target="http://paperpile.com/b/d4CWgG/V03u" TargetMode="External"/><Relationship Id="rId24" Type="http://schemas.openxmlformats.org/officeDocument/2006/relationships/hyperlink" Target="http://paperpile.com/b/d4CWgG/Z7z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aperpile.com/b/d4CWgG/pYoZ" TargetMode="External"/><Relationship Id="rId15" Type="http://schemas.openxmlformats.org/officeDocument/2006/relationships/hyperlink" Target="http://paperpile.com/b/d4CWgG/MQni" TargetMode="External"/><Relationship Id="rId23" Type="http://schemas.openxmlformats.org/officeDocument/2006/relationships/hyperlink" Target="http://paperpile.com/b/d4CWgG/YI5M" TargetMode="External"/><Relationship Id="rId28" Type="http://schemas.openxmlformats.org/officeDocument/2006/relationships/hyperlink" Target="http://paperpile.com/b/d4CWgG/Mm5R" TargetMode="External"/><Relationship Id="rId10" Type="http://schemas.openxmlformats.org/officeDocument/2006/relationships/hyperlink" Target="http://paperpile.com/b/d4CWgG/Rp0T" TargetMode="External"/><Relationship Id="rId19" Type="http://schemas.openxmlformats.org/officeDocument/2006/relationships/hyperlink" Target="http://paperpile.com/b/d4CWgG/AxWF" TargetMode="External"/><Relationship Id="rId31" Type="http://schemas.openxmlformats.org/officeDocument/2006/relationships/hyperlink" Target="http://paperpile.com/b/d4CWgG/SX2i" TargetMode="External"/><Relationship Id="rId4" Type="http://schemas.openxmlformats.org/officeDocument/2006/relationships/hyperlink" Target="https://paperpile.com/c/0qBVnq/n3lm+O679" TargetMode="External"/><Relationship Id="rId9" Type="http://schemas.openxmlformats.org/officeDocument/2006/relationships/hyperlink" Target="http://paperpile.com/b/d4CWgG/Rp0T" TargetMode="External"/><Relationship Id="rId14" Type="http://schemas.openxmlformats.org/officeDocument/2006/relationships/hyperlink" Target="http://paperpile.com/b/d4CWgG/MQni" TargetMode="External"/><Relationship Id="rId22" Type="http://schemas.openxmlformats.org/officeDocument/2006/relationships/hyperlink" Target="http://paperpile.com/b/d4CWgG/YI5M" TargetMode="External"/><Relationship Id="rId27" Type="http://schemas.openxmlformats.org/officeDocument/2006/relationships/hyperlink" Target="http://paperpile.com/b/d4CWgG/Mm5R" TargetMode="External"/><Relationship Id="rId30" Type="http://schemas.openxmlformats.org/officeDocument/2006/relationships/hyperlink" Target="http://paperpile.com/b/d4CWgG/SX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RAVIESWARAN S.</cp:lastModifiedBy>
  <cp:revision>2</cp:revision>
  <dcterms:created xsi:type="dcterms:W3CDTF">2024-01-17T02:07:00Z</dcterms:created>
  <dcterms:modified xsi:type="dcterms:W3CDTF">2024-01-17T02:07:00Z</dcterms:modified>
</cp:coreProperties>
</file>