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4FBF" w14:textId="77777777" w:rsidR="005D5732" w:rsidRDefault="00436476" w:rsidP="005D5732">
      <w:pPr>
        <w:rPr>
          <w:rStyle w:val="rynqvb"/>
          <w:rFonts w:ascii="Arial" w:hAnsi="Arial" w:cs="Arial"/>
          <w:lang w:val="en"/>
        </w:rPr>
      </w:pPr>
      <w:r>
        <w:rPr>
          <w:rStyle w:val="rynqvb"/>
          <w:rFonts w:ascii="Arial" w:hAnsi="Arial" w:cs="Arial"/>
          <w:lang w:val="en"/>
        </w:rPr>
        <w:t>Text summary of appendix A2: A</w:t>
      </w:r>
      <w:r w:rsidR="005D5732" w:rsidRPr="00D20AD7">
        <w:rPr>
          <w:rStyle w:val="rynqvb"/>
          <w:rFonts w:ascii="Arial" w:hAnsi="Arial" w:cs="Arial"/>
          <w:lang w:val="en"/>
        </w:rPr>
        <w:t>ppendix two contains the detailed inclusion and exclusion criteria</w:t>
      </w:r>
      <w:r w:rsidR="005D5732">
        <w:rPr>
          <w:rStyle w:val="rynqvb"/>
          <w:rFonts w:ascii="Arial" w:hAnsi="Arial" w:cs="Arial"/>
          <w:lang w:val="en"/>
        </w:rPr>
        <w:t xml:space="preserve"> for the systematic search in the three databases.</w:t>
      </w:r>
    </w:p>
    <w:p w14:paraId="542118F8" w14:textId="77777777" w:rsidR="005D5732" w:rsidRDefault="005D5732" w:rsidP="005D5732">
      <w:pPr>
        <w:rPr>
          <w:rFonts w:eastAsia="MS PGothic"/>
        </w:rPr>
      </w:pPr>
    </w:p>
    <w:p w14:paraId="14C7BFFB" w14:textId="77777777" w:rsidR="00AC77E1" w:rsidRPr="00325ED9" w:rsidRDefault="00D20AD7" w:rsidP="00AC77E1">
      <w:pPr>
        <w:pStyle w:val="Heading2"/>
        <w:spacing w:before="0" w:after="0" w:line="480" w:lineRule="auto"/>
        <w:rPr>
          <w:rFonts w:ascii="Arial" w:eastAsia="MS PGothic" w:hAnsi="Arial" w:cs="Arial"/>
          <w:b/>
          <w:i w:val="0"/>
          <w:sz w:val="22"/>
          <w:szCs w:val="24"/>
        </w:rPr>
      </w:pPr>
      <w:r>
        <w:rPr>
          <w:rFonts w:ascii="Arial" w:eastAsia="MS PGothic" w:hAnsi="Arial" w:cs="Arial"/>
          <w:b/>
          <w:i w:val="0"/>
          <w:sz w:val="22"/>
          <w:szCs w:val="24"/>
        </w:rPr>
        <w:t>A</w:t>
      </w:r>
      <w:r w:rsidR="00436476">
        <w:rPr>
          <w:rFonts w:ascii="Arial" w:eastAsia="MS PGothic" w:hAnsi="Arial" w:cs="Arial"/>
          <w:b/>
          <w:i w:val="0"/>
          <w:sz w:val="22"/>
          <w:szCs w:val="24"/>
        </w:rPr>
        <w:t>ppendix A2: I</w:t>
      </w:r>
      <w:r w:rsidR="00AC77E1" w:rsidRPr="00325ED9">
        <w:rPr>
          <w:rFonts w:ascii="Arial" w:eastAsia="MS PGothic" w:hAnsi="Arial" w:cs="Arial"/>
          <w:b/>
          <w:i w:val="0"/>
          <w:sz w:val="22"/>
          <w:szCs w:val="24"/>
        </w:rPr>
        <w:t>nclusion and exclusion criteria</w:t>
      </w:r>
    </w:p>
    <w:p w14:paraId="4E1CCA83" w14:textId="77777777" w:rsidR="00D20AD7" w:rsidRPr="005D5732" w:rsidRDefault="00D20AD7">
      <w:pPr>
        <w:rPr>
          <w:rStyle w:val="rynqvb"/>
          <w:rFonts w:ascii="Arial" w:hAnsi="Arial" w:cs="Arial"/>
        </w:rPr>
      </w:pPr>
    </w:p>
    <w:tbl>
      <w:tblPr>
        <w:tblStyle w:val="TableGrid"/>
        <w:tblW w:w="0" w:type="auto"/>
        <w:tblLook w:val="04A0" w:firstRow="1" w:lastRow="0" w:firstColumn="1" w:lastColumn="0" w:noHBand="0" w:noVBand="1"/>
      </w:tblPr>
      <w:tblGrid>
        <w:gridCol w:w="4531"/>
        <w:gridCol w:w="4531"/>
      </w:tblGrid>
      <w:tr w:rsidR="00D20AD7" w14:paraId="2C5F4B87" w14:textId="77777777" w:rsidTr="00D20AD7">
        <w:tc>
          <w:tcPr>
            <w:tcW w:w="4531" w:type="dxa"/>
          </w:tcPr>
          <w:p w14:paraId="4191E49F" w14:textId="77777777" w:rsidR="00D20AD7" w:rsidRPr="00D20AD7" w:rsidRDefault="00D20AD7">
            <w:pPr>
              <w:rPr>
                <w:rFonts w:ascii="Arial" w:hAnsi="Arial" w:cs="Arial"/>
                <w:sz w:val="18"/>
                <w:u w:val="single"/>
              </w:rPr>
            </w:pPr>
            <w:r w:rsidRPr="00D20AD7">
              <w:rPr>
                <w:rFonts w:ascii="Arial" w:hAnsi="Arial" w:cs="Arial"/>
                <w:sz w:val="18"/>
                <w:u w:val="single"/>
              </w:rPr>
              <w:t>Inclusion criteria</w:t>
            </w:r>
          </w:p>
          <w:p w14:paraId="14FC8A38"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Participants: diagnosis of dementia or possible dementia or studies in which only a part of the whole sample has a diagnosis of dementia or possible dementia</w:t>
            </w:r>
          </w:p>
          <w:p w14:paraId="374F53BF" w14:textId="77777777" w:rsidR="00D20AD7" w:rsidRPr="00A8588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 xml:space="preserve">Measurement development studies and psychometric </w:t>
            </w:r>
            <w:r w:rsidRPr="00A85887">
              <w:rPr>
                <w:rFonts w:ascii="Arial" w:hAnsi="Arial" w:cs="Arial"/>
                <w:sz w:val="18"/>
                <w:szCs w:val="22"/>
              </w:rPr>
              <w:t>studies for sleep</w:t>
            </w:r>
            <w:r w:rsidR="007F61B3" w:rsidRPr="00A85887">
              <w:rPr>
                <w:rFonts w:ascii="Arial" w:hAnsi="Arial" w:cs="Arial"/>
                <w:sz w:val="18"/>
                <w:szCs w:val="22"/>
              </w:rPr>
              <w:t>-related</w:t>
            </w:r>
            <w:r w:rsidRPr="00A85887">
              <w:rPr>
                <w:rFonts w:ascii="Arial" w:hAnsi="Arial" w:cs="Arial"/>
                <w:sz w:val="18"/>
                <w:szCs w:val="22"/>
              </w:rPr>
              <w:t xml:space="preserve"> measurements</w:t>
            </w:r>
            <w:r w:rsidR="007F61B3" w:rsidRPr="00A85887">
              <w:rPr>
                <w:rFonts w:ascii="Arial" w:hAnsi="Arial" w:cs="Arial"/>
                <w:sz w:val="18"/>
                <w:szCs w:val="22"/>
              </w:rPr>
              <w:t xml:space="preserve"> to assess sleep disturbances</w:t>
            </w:r>
            <w:r w:rsidRPr="00A85887">
              <w:rPr>
                <w:rFonts w:ascii="Arial" w:hAnsi="Arial" w:cs="Arial"/>
                <w:sz w:val="18"/>
                <w:szCs w:val="22"/>
              </w:rPr>
              <w:t xml:space="preserve"> (self-administered, proxy-administered and technological)</w:t>
            </w:r>
          </w:p>
          <w:p w14:paraId="794C9236"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A85887">
              <w:rPr>
                <w:rFonts w:ascii="Arial" w:hAnsi="Arial" w:cs="Arial"/>
                <w:sz w:val="18"/>
                <w:szCs w:val="22"/>
              </w:rPr>
              <w:t>Studies describing and investigating the scope and domains included in the sleep measures</w:t>
            </w:r>
            <w:r w:rsidRPr="00D20AD7">
              <w:rPr>
                <w:rFonts w:ascii="Arial" w:hAnsi="Arial" w:cs="Arial"/>
                <w:sz w:val="18"/>
                <w:szCs w:val="22"/>
              </w:rPr>
              <w:t>, theoretical and conceptual frameworks, and the user or patient involvement in their development</w:t>
            </w:r>
          </w:p>
          <w:p w14:paraId="09921AEE"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All publications that assess the properties of a sleep measurement by population type for validity, reliability, sensitivity (including to models and settings of care), precision, item completion rates, factor structure, responsiveness to predefined changes over time, and included information about item responses and the ability of people living with dementia to complete the measures, acceptability and feasibility related to sleep and sleep disturbances</w:t>
            </w:r>
          </w:p>
          <w:p w14:paraId="451FD2EF"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Development studies without people living with dementia but that included psychometric analyses were retrieved through backward citation tracking to analyze the whole development process of all measurements, especially in relation to the development process, the definition of sleep disturbances and the parties involved in measurement development</w:t>
            </w:r>
          </w:p>
          <w:p w14:paraId="70EBF6AF"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Settings: All settings</w:t>
            </w:r>
          </w:p>
          <w:p w14:paraId="27638BF1" w14:textId="77777777" w:rsidR="00D20AD7" w:rsidRPr="00D20AD7" w:rsidRDefault="00D20AD7">
            <w:pPr>
              <w:rPr>
                <w:rFonts w:ascii="Arial" w:hAnsi="Arial" w:cs="Arial"/>
                <w:sz w:val="18"/>
              </w:rPr>
            </w:pPr>
            <w:r w:rsidRPr="00D20AD7">
              <w:rPr>
                <w:rFonts w:ascii="Arial" w:hAnsi="Arial" w:cs="Arial"/>
                <w:sz w:val="18"/>
                <w:szCs w:val="22"/>
              </w:rPr>
              <w:t>All publications in English and German language</w:t>
            </w:r>
          </w:p>
        </w:tc>
        <w:tc>
          <w:tcPr>
            <w:tcW w:w="4531" w:type="dxa"/>
          </w:tcPr>
          <w:p w14:paraId="30FC5379" w14:textId="77777777" w:rsidR="00D20AD7" w:rsidRPr="00D20AD7" w:rsidRDefault="00D20AD7">
            <w:pPr>
              <w:rPr>
                <w:rFonts w:ascii="Arial" w:hAnsi="Arial" w:cs="Arial"/>
                <w:sz w:val="18"/>
                <w:u w:val="single"/>
              </w:rPr>
            </w:pPr>
            <w:r w:rsidRPr="00D20AD7">
              <w:rPr>
                <w:rFonts w:ascii="Arial" w:hAnsi="Arial" w:cs="Arial"/>
                <w:sz w:val="18"/>
                <w:u w:val="single"/>
              </w:rPr>
              <w:t>Exclusion criteria</w:t>
            </w:r>
          </w:p>
          <w:p w14:paraId="5B1B2844" w14:textId="77777777" w:rsidR="00D20AD7" w:rsidRPr="00A8588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 xml:space="preserve">All types of cognitive disorders which appeared by birth and are not typical syndromes or sicknesses of </w:t>
            </w:r>
            <w:r w:rsidRPr="00A85887">
              <w:rPr>
                <w:rFonts w:ascii="Arial" w:hAnsi="Arial" w:cs="Arial"/>
                <w:sz w:val="18"/>
                <w:szCs w:val="22"/>
              </w:rPr>
              <w:t>the older age</w:t>
            </w:r>
          </w:p>
          <w:p w14:paraId="3BE49457" w14:textId="77777777" w:rsidR="00D20AD7" w:rsidRPr="00A85887" w:rsidRDefault="00D20AD7" w:rsidP="00D20AD7">
            <w:pPr>
              <w:pStyle w:val="ListParagraph"/>
              <w:numPr>
                <w:ilvl w:val="0"/>
                <w:numId w:val="1"/>
              </w:numPr>
              <w:spacing w:line="360" w:lineRule="auto"/>
              <w:ind w:left="125" w:hanging="125"/>
              <w:rPr>
                <w:rFonts w:ascii="Arial" w:hAnsi="Arial" w:cs="Arial"/>
                <w:sz w:val="18"/>
                <w:szCs w:val="22"/>
              </w:rPr>
            </w:pPr>
            <w:r w:rsidRPr="00A85887">
              <w:rPr>
                <w:rFonts w:ascii="Arial" w:hAnsi="Arial" w:cs="Arial"/>
                <w:sz w:val="18"/>
                <w:szCs w:val="18"/>
              </w:rPr>
              <w:t>All</w:t>
            </w:r>
            <w:r w:rsidR="00BB4E41" w:rsidRPr="00A85887">
              <w:rPr>
                <w:rFonts w:ascii="Arial" w:hAnsi="Arial" w:cs="Arial"/>
                <w:sz w:val="18"/>
                <w:szCs w:val="18"/>
              </w:rPr>
              <w:t xml:space="preserve"> sleep-related</w:t>
            </w:r>
            <w:r w:rsidRPr="00A85887">
              <w:rPr>
                <w:rFonts w:ascii="Arial" w:hAnsi="Arial" w:cs="Arial"/>
                <w:sz w:val="18"/>
                <w:szCs w:val="18"/>
              </w:rPr>
              <w:t xml:space="preserve"> measurements</w:t>
            </w:r>
            <w:r w:rsidR="00BB4E41" w:rsidRPr="00A85887">
              <w:rPr>
                <w:rFonts w:ascii="Arial" w:hAnsi="Arial" w:cs="Arial"/>
                <w:sz w:val="18"/>
                <w:szCs w:val="18"/>
              </w:rPr>
              <w:t xml:space="preserve"> that</w:t>
            </w:r>
            <w:r w:rsidRPr="00A85887">
              <w:rPr>
                <w:rFonts w:ascii="Arial" w:hAnsi="Arial" w:cs="Arial"/>
                <w:sz w:val="18"/>
                <w:szCs w:val="18"/>
              </w:rPr>
              <w:t xml:space="preserve"> </w:t>
            </w:r>
            <w:r w:rsidR="00BB4E41" w:rsidRPr="00A85887">
              <w:rPr>
                <w:rFonts w:ascii="Arial" w:eastAsia="MS PGothic" w:hAnsi="Arial" w:cs="Arial"/>
                <w:sz w:val="18"/>
                <w:szCs w:val="18"/>
              </w:rPr>
              <w:t>cannot be applied in nursing home care because they require extraordinary high requirements for instance in terms of space-, personnel- or specific technical requirements that are not usually available</w:t>
            </w:r>
            <w:r w:rsidRPr="00A85887">
              <w:rPr>
                <w:rFonts w:ascii="Arial" w:hAnsi="Arial" w:cs="Arial"/>
                <w:sz w:val="18"/>
                <w:szCs w:val="22"/>
              </w:rPr>
              <w:t xml:space="preserve"> e.g., polysomnography</w:t>
            </w:r>
            <w:r w:rsidR="00BB4E41" w:rsidRPr="00A85887">
              <w:rPr>
                <w:rFonts w:ascii="Arial" w:eastAsia="MS PGothic" w:hAnsi="Arial" w:cs="Arial"/>
              </w:rPr>
              <w:t xml:space="preserve"> </w:t>
            </w:r>
          </w:p>
          <w:p w14:paraId="4B1BAD10"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A85887">
              <w:rPr>
                <w:rFonts w:ascii="Arial" w:hAnsi="Arial" w:cs="Arial"/>
                <w:sz w:val="18"/>
                <w:szCs w:val="22"/>
              </w:rPr>
              <w:t xml:space="preserve">All measurements without access to the full text (after contact to the </w:t>
            </w:r>
            <w:r w:rsidRPr="00D20AD7">
              <w:rPr>
                <w:rFonts w:ascii="Arial" w:hAnsi="Arial" w:cs="Arial"/>
                <w:sz w:val="18"/>
                <w:szCs w:val="22"/>
              </w:rPr>
              <w:t>concerning researchers or published journal)</w:t>
            </w:r>
          </w:p>
          <w:p w14:paraId="7FCB2862"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All types of reviews</w:t>
            </w:r>
          </w:p>
          <w:p w14:paraId="2FD9352F" w14:textId="77777777" w:rsidR="00D20AD7" w:rsidRPr="00D20AD7" w:rsidRDefault="00D20AD7" w:rsidP="00D20AD7">
            <w:pPr>
              <w:pStyle w:val="ListParagraph"/>
              <w:numPr>
                <w:ilvl w:val="0"/>
                <w:numId w:val="1"/>
              </w:numPr>
              <w:spacing w:line="360" w:lineRule="auto"/>
              <w:ind w:left="125" w:hanging="125"/>
              <w:rPr>
                <w:rFonts w:ascii="Arial" w:hAnsi="Arial" w:cs="Arial"/>
                <w:sz w:val="18"/>
                <w:szCs w:val="22"/>
              </w:rPr>
            </w:pPr>
            <w:r w:rsidRPr="00D20AD7">
              <w:rPr>
                <w:rFonts w:ascii="Arial" w:hAnsi="Arial" w:cs="Arial"/>
                <w:sz w:val="18"/>
                <w:szCs w:val="22"/>
              </w:rPr>
              <w:t>Interventional studies</w:t>
            </w:r>
          </w:p>
          <w:p w14:paraId="3ADA1009" w14:textId="77777777" w:rsidR="00D20AD7" w:rsidRPr="00D20AD7" w:rsidRDefault="00D20AD7" w:rsidP="00D20AD7">
            <w:pPr>
              <w:rPr>
                <w:rFonts w:ascii="Arial" w:hAnsi="Arial" w:cs="Arial"/>
                <w:sz w:val="18"/>
              </w:rPr>
            </w:pPr>
            <w:r w:rsidRPr="00D20AD7">
              <w:rPr>
                <w:rFonts w:ascii="Arial" w:hAnsi="Arial" w:cs="Arial"/>
                <w:sz w:val="18"/>
                <w:szCs w:val="22"/>
              </w:rPr>
              <w:t>Not published in English or German language</w:t>
            </w:r>
          </w:p>
          <w:p w14:paraId="5AA5F971" w14:textId="77777777" w:rsidR="00D20AD7" w:rsidRPr="00D20AD7" w:rsidRDefault="00D20AD7">
            <w:pPr>
              <w:rPr>
                <w:rFonts w:ascii="Arial" w:hAnsi="Arial" w:cs="Arial"/>
                <w:sz w:val="18"/>
              </w:rPr>
            </w:pPr>
          </w:p>
        </w:tc>
      </w:tr>
    </w:tbl>
    <w:p w14:paraId="5EE14DF6" w14:textId="77777777" w:rsidR="00AC77E1" w:rsidRDefault="00AC77E1"/>
    <w:sectPr w:rsidR="00AC77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286"/>
    <w:multiLevelType w:val="hybridMultilevel"/>
    <w:tmpl w:val="5170C15E"/>
    <w:lvl w:ilvl="0" w:tplc="B100F7A2">
      <w:start w:val="1"/>
      <w:numFmt w:val="bullet"/>
      <w:lvlText w:val=""/>
      <w:lvlJc w:val="left"/>
      <w:pPr>
        <w:ind w:left="360" w:hanging="360"/>
      </w:pPr>
      <w:rPr>
        <w:rFonts w:ascii="Wingdings" w:hAnsi="Wingdings" w:hint="default"/>
      </w:rPr>
    </w:lvl>
    <w:lvl w:ilvl="1" w:tplc="83107446" w:tentative="1">
      <w:start w:val="1"/>
      <w:numFmt w:val="bullet"/>
      <w:lvlText w:val="o"/>
      <w:lvlJc w:val="left"/>
      <w:pPr>
        <w:ind w:left="1080" w:hanging="360"/>
      </w:pPr>
      <w:rPr>
        <w:rFonts w:ascii="Courier New" w:hAnsi="Courier New" w:cs="Courier New" w:hint="default"/>
      </w:rPr>
    </w:lvl>
    <w:lvl w:ilvl="2" w:tplc="44C247AC" w:tentative="1">
      <w:start w:val="1"/>
      <w:numFmt w:val="bullet"/>
      <w:lvlText w:val=""/>
      <w:lvlJc w:val="left"/>
      <w:pPr>
        <w:ind w:left="1800" w:hanging="360"/>
      </w:pPr>
      <w:rPr>
        <w:rFonts w:ascii="Wingdings" w:hAnsi="Wingdings" w:hint="default"/>
      </w:rPr>
    </w:lvl>
    <w:lvl w:ilvl="3" w:tplc="0D3E888E" w:tentative="1">
      <w:start w:val="1"/>
      <w:numFmt w:val="bullet"/>
      <w:lvlText w:val=""/>
      <w:lvlJc w:val="left"/>
      <w:pPr>
        <w:ind w:left="2520" w:hanging="360"/>
      </w:pPr>
      <w:rPr>
        <w:rFonts w:ascii="Symbol" w:hAnsi="Symbol" w:hint="default"/>
      </w:rPr>
    </w:lvl>
    <w:lvl w:ilvl="4" w:tplc="1E4EFB1C" w:tentative="1">
      <w:start w:val="1"/>
      <w:numFmt w:val="bullet"/>
      <w:lvlText w:val="o"/>
      <w:lvlJc w:val="left"/>
      <w:pPr>
        <w:ind w:left="3240" w:hanging="360"/>
      </w:pPr>
      <w:rPr>
        <w:rFonts w:ascii="Courier New" w:hAnsi="Courier New" w:cs="Courier New" w:hint="default"/>
      </w:rPr>
    </w:lvl>
    <w:lvl w:ilvl="5" w:tplc="2904005E" w:tentative="1">
      <w:start w:val="1"/>
      <w:numFmt w:val="bullet"/>
      <w:lvlText w:val=""/>
      <w:lvlJc w:val="left"/>
      <w:pPr>
        <w:ind w:left="3960" w:hanging="360"/>
      </w:pPr>
      <w:rPr>
        <w:rFonts w:ascii="Wingdings" w:hAnsi="Wingdings" w:hint="default"/>
      </w:rPr>
    </w:lvl>
    <w:lvl w:ilvl="6" w:tplc="8CAC0702" w:tentative="1">
      <w:start w:val="1"/>
      <w:numFmt w:val="bullet"/>
      <w:lvlText w:val=""/>
      <w:lvlJc w:val="left"/>
      <w:pPr>
        <w:ind w:left="4680" w:hanging="360"/>
      </w:pPr>
      <w:rPr>
        <w:rFonts w:ascii="Symbol" w:hAnsi="Symbol" w:hint="default"/>
      </w:rPr>
    </w:lvl>
    <w:lvl w:ilvl="7" w:tplc="1846AA6C" w:tentative="1">
      <w:start w:val="1"/>
      <w:numFmt w:val="bullet"/>
      <w:lvlText w:val="o"/>
      <w:lvlJc w:val="left"/>
      <w:pPr>
        <w:ind w:left="5400" w:hanging="360"/>
      </w:pPr>
      <w:rPr>
        <w:rFonts w:ascii="Courier New" w:hAnsi="Courier New" w:cs="Courier New" w:hint="default"/>
      </w:rPr>
    </w:lvl>
    <w:lvl w:ilvl="8" w:tplc="9410A550" w:tentative="1">
      <w:start w:val="1"/>
      <w:numFmt w:val="bullet"/>
      <w:lvlText w:val=""/>
      <w:lvlJc w:val="left"/>
      <w:pPr>
        <w:ind w:left="6120" w:hanging="360"/>
      </w:pPr>
      <w:rPr>
        <w:rFonts w:ascii="Wingdings" w:hAnsi="Wingdings" w:hint="default"/>
      </w:rPr>
    </w:lvl>
  </w:abstractNum>
  <w:num w:numId="1" w16cid:durableId="186497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9F"/>
    <w:rsid w:val="00436476"/>
    <w:rsid w:val="005D5732"/>
    <w:rsid w:val="007F61B3"/>
    <w:rsid w:val="00852A73"/>
    <w:rsid w:val="0090651D"/>
    <w:rsid w:val="00973016"/>
    <w:rsid w:val="009C5669"/>
    <w:rsid w:val="00A85887"/>
    <w:rsid w:val="00AC77E1"/>
    <w:rsid w:val="00AD649F"/>
    <w:rsid w:val="00BB4E41"/>
    <w:rsid w:val="00D20AD7"/>
    <w:rsid w:val="00D42BBB"/>
    <w:rsid w:val="00F6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AEFE"/>
  <w15:chartTrackingRefBased/>
  <w15:docId w15:val="{401F4E2B-14FA-4274-9702-B1715549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E1"/>
    <w:pPr>
      <w:spacing w:after="0" w:line="480" w:lineRule="auto"/>
    </w:pPr>
    <w:rPr>
      <w:rFonts w:ascii="Times New Roman" w:eastAsia="Times New Roman" w:hAnsi="Times New Roman" w:cs="Times New Roman"/>
      <w:szCs w:val="24"/>
      <w:lang w:val="en-US"/>
    </w:rPr>
  </w:style>
  <w:style w:type="paragraph" w:styleId="Heading2">
    <w:name w:val="heading 2"/>
    <w:basedOn w:val="Normal"/>
    <w:next w:val="Normal"/>
    <w:link w:val="Heading2Char"/>
    <w:uiPriority w:val="9"/>
    <w:qFormat/>
    <w:rsid w:val="00AC77E1"/>
    <w:pPr>
      <w:keepNext/>
      <w:spacing w:before="120" w:after="120" w:line="240" w:lineRule="auto"/>
      <w:outlineLvl w:val="1"/>
    </w:pPr>
    <w:rPr>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7E1"/>
    <w:rPr>
      <w:rFonts w:ascii="Times New Roman" w:eastAsia="Times New Roman" w:hAnsi="Times New Roman" w:cs="Times New Roman"/>
      <w:bCs/>
      <w:i/>
      <w:iCs/>
      <w:sz w:val="28"/>
      <w:szCs w:val="28"/>
      <w:lang w:val="en-US"/>
    </w:rPr>
  </w:style>
  <w:style w:type="table" w:styleId="TableGrid">
    <w:name w:val="Table Grid"/>
    <w:basedOn w:val="TableNormal"/>
    <w:uiPriority w:val="59"/>
    <w:rsid w:val="00AC77E1"/>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C77E1"/>
    <w:pPr>
      <w:ind w:left="720"/>
      <w:contextualSpacing/>
    </w:pPr>
  </w:style>
  <w:style w:type="character" w:customStyle="1" w:styleId="rynqvb">
    <w:name w:val="rynqvb"/>
    <w:basedOn w:val="DefaultParagraphFont"/>
    <w:rsid w:val="00D20AD7"/>
  </w:style>
  <w:style w:type="paragraph" w:styleId="BalloonText">
    <w:name w:val="Balloon Text"/>
    <w:basedOn w:val="Normal"/>
    <w:link w:val="BalloonTextChar"/>
    <w:uiPriority w:val="99"/>
    <w:semiHidden/>
    <w:unhideWhenUsed/>
    <w:rsid w:val="00BB4E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4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DZNE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Dörner, Jonas /DZNE</dc:creator>
  <cp:keywords/>
  <dc:description/>
  <cp:lastModifiedBy>Elaine Halls</cp:lastModifiedBy>
  <cp:revision>2</cp:revision>
  <dcterms:created xsi:type="dcterms:W3CDTF">2024-05-29T06:41:00Z</dcterms:created>
  <dcterms:modified xsi:type="dcterms:W3CDTF">2024-05-29T06:41:00Z</dcterms:modified>
</cp:coreProperties>
</file>