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40A5" w14:textId="48DC766C" w:rsidR="007E2935" w:rsidRDefault="007E2935" w:rsidP="007E2935">
      <w:pPr>
        <w:rPr>
          <w:rStyle w:val="rynqvb"/>
          <w:rFonts w:ascii="Arial" w:hAnsi="Arial" w:cs="Arial"/>
          <w:lang w:val="en"/>
        </w:rPr>
      </w:pPr>
      <w:r w:rsidRPr="00D20AD7">
        <w:rPr>
          <w:rStyle w:val="rynqvb"/>
          <w:rFonts w:ascii="Arial" w:hAnsi="Arial" w:cs="Arial"/>
          <w:lang w:val="en"/>
        </w:rPr>
        <w:t>Text summary of appendix A</w:t>
      </w:r>
      <w:r w:rsidR="00BA20C2">
        <w:rPr>
          <w:rStyle w:val="rynqvb"/>
          <w:rFonts w:ascii="Arial" w:hAnsi="Arial" w:cs="Arial"/>
          <w:lang w:val="en"/>
        </w:rPr>
        <w:t>3</w:t>
      </w:r>
      <w:r w:rsidRPr="00D20AD7">
        <w:rPr>
          <w:rStyle w:val="rynqvb"/>
          <w:rFonts w:ascii="Arial" w:hAnsi="Arial" w:cs="Arial"/>
          <w:lang w:val="en"/>
        </w:rPr>
        <w:t xml:space="preserve">: </w:t>
      </w:r>
      <w:r w:rsidR="003C79CA">
        <w:rPr>
          <w:rStyle w:val="rynqvb"/>
          <w:rFonts w:ascii="Arial" w:hAnsi="Arial" w:cs="Arial"/>
          <w:lang w:val="en"/>
        </w:rPr>
        <w:t>A</w:t>
      </w:r>
      <w:r w:rsidRPr="00D20AD7">
        <w:rPr>
          <w:rStyle w:val="rynqvb"/>
          <w:rFonts w:ascii="Arial" w:hAnsi="Arial" w:cs="Arial"/>
          <w:lang w:val="en"/>
        </w:rPr>
        <w:t xml:space="preserve">ppendix </w:t>
      </w:r>
      <w:r>
        <w:rPr>
          <w:rStyle w:val="rynqvb"/>
          <w:rFonts w:ascii="Arial" w:hAnsi="Arial" w:cs="Arial"/>
          <w:lang w:val="en"/>
        </w:rPr>
        <w:t>four</w:t>
      </w:r>
      <w:r w:rsidRPr="00D20AD7">
        <w:rPr>
          <w:rStyle w:val="rynqvb"/>
          <w:rFonts w:ascii="Arial" w:hAnsi="Arial" w:cs="Arial"/>
          <w:lang w:val="en"/>
        </w:rPr>
        <w:t xml:space="preserve"> contains the </w:t>
      </w:r>
      <w:r>
        <w:rPr>
          <w:rStyle w:val="rynqvb"/>
          <w:rFonts w:ascii="Arial" w:hAnsi="Arial" w:cs="Arial"/>
          <w:lang w:val="en"/>
        </w:rPr>
        <w:t>overall results of the risk of bias of included studies.</w:t>
      </w:r>
    </w:p>
    <w:p w14:paraId="2A6DDE7F" w14:textId="77777777" w:rsidR="007E2935" w:rsidRPr="007E2935" w:rsidRDefault="007E2935" w:rsidP="007E2935">
      <w:pPr>
        <w:rPr>
          <w:lang w:val="en"/>
        </w:rPr>
      </w:pPr>
    </w:p>
    <w:p w14:paraId="53FD7ED5" w14:textId="46B84F1C" w:rsidR="00D53383" w:rsidRPr="00325ED9" w:rsidRDefault="00D53383" w:rsidP="00D53383">
      <w:pPr>
        <w:pStyle w:val="Heading2"/>
        <w:spacing w:before="0" w:after="0" w:line="480" w:lineRule="auto"/>
        <w:rPr>
          <w:rFonts w:ascii="Arial" w:eastAsia="MS PGothic" w:hAnsi="Arial" w:cs="Arial"/>
          <w:b/>
          <w:i w:val="0"/>
          <w:sz w:val="22"/>
          <w:szCs w:val="24"/>
        </w:rPr>
      </w:pPr>
      <w:r w:rsidRPr="00325ED9">
        <w:rPr>
          <w:rFonts w:ascii="Arial" w:eastAsia="MS PGothic" w:hAnsi="Arial" w:cs="Arial"/>
          <w:b/>
          <w:i w:val="0"/>
          <w:sz w:val="22"/>
          <w:szCs w:val="24"/>
        </w:rPr>
        <w:t>Appendix A</w:t>
      </w:r>
      <w:r w:rsidR="00BA20C2">
        <w:rPr>
          <w:rFonts w:ascii="Arial" w:eastAsia="MS PGothic" w:hAnsi="Arial" w:cs="Arial"/>
          <w:b/>
          <w:i w:val="0"/>
          <w:sz w:val="22"/>
          <w:szCs w:val="24"/>
        </w:rPr>
        <w:t>3</w:t>
      </w:r>
      <w:bookmarkStart w:id="0" w:name="_GoBack"/>
      <w:bookmarkEnd w:id="0"/>
      <w:r w:rsidRPr="00325ED9">
        <w:rPr>
          <w:rFonts w:ascii="Arial" w:eastAsia="MS PGothic" w:hAnsi="Arial" w:cs="Arial"/>
          <w:b/>
          <w:i w:val="0"/>
          <w:sz w:val="22"/>
          <w:szCs w:val="24"/>
        </w:rPr>
        <w:t>: Risk of bias of the included studies</w:t>
      </w:r>
    </w:p>
    <w:tbl>
      <w:tblPr>
        <w:tblStyle w:val="Tabellenraster2"/>
        <w:tblW w:w="15411" w:type="dxa"/>
        <w:tblLook w:val="04A0" w:firstRow="1" w:lastRow="0" w:firstColumn="1" w:lastColumn="0" w:noHBand="0" w:noVBand="1"/>
      </w:tblPr>
      <w:tblGrid>
        <w:gridCol w:w="2268"/>
        <w:gridCol w:w="1580"/>
        <w:gridCol w:w="1740"/>
        <w:gridCol w:w="1647"/>
        <w:gridCol w:w="1645"/>
        <w:gridCol w:w="1723"/>
        <w:gridCol w:w="1574"/>
        <w:gridCol w:w="1721"/>
        <w:gridCol w:w="1513"/>
      </w:tblGrid>
      <w:tr w:rsidR="00D53383" w:rsidRPr="000A5E1E" w14:paraId="3BA9F3A0" w14:textId="77777777" w:rsidTr="00C429B2">
        <w:trPr>
          <w:trHeight w:val="38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7A345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F6B81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Structural validity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BFABF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Internal consistency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F44C7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Cross cultural validity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E8CDD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Reliability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EDCD2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Measurement error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A124C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Criterion validity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B551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Hypothesis testing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4B7C0" w14:textId="77777777" w:rsidR="00D53383" w:rsidRPr="000A5E1E" w:rsidRDefault="00D53383" w:rsidP="00C429B2">
            <w:pPr>
              <w:jc w:val="center"/>
              <w:rPr>
                <w:b/>
                <w:sz w:val="18"/>
              </w:rPr>
            </w:pPr>
            <w:r w:rsidRPr="000A5E1E">
              <w:rPr>
                <w:b/>
                <w:sz w:val="18"/>
              </w:rPr>
              <w:t>Responsiveness</w:t>
            </w:r>
          </w:p>
        </w:tc>
      </w:tr>
      <w:tr w:rsidR="00D53383" w:rsidRPr="000A5E1E" w14:paraId="00E32C13" w14:textId="77777777" w:rsidTr="00C429B2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27C8" w14:textId="77777777" w:rsidR="00D53383" w:rsidRPr="000A5E1E" w:rsidRDefault="00D53383" w:rsidP="00C429B2">
            <w:pPr>
              <w:rPr>
                <w:sz w:val="18"/>
                <w:szCs w:val="18"/>
              </w:rPr>
            </w:pPr>
            <w:r w:rsidRPr="000A5E1E">
              <w:rPr>
                <w:sz w:val="18"/>
                <w:szCs w:val="18"/>
              </w:rPr>
              <w:t>Fronhofen et al. 2009, Germany [ESS]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0EA6D14A" w14:textId="77777777" w:rsidR="00D53383" w:rsidRPr="000A5E1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30B7CF1D" w14:textId="77777777" w:rsidR="00D53383" w:rsidRPr="000A5E1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691641A" w14:textId="77777777" w:rsidR="00D53383" w:rsidRPr="000A5E1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62BA07BE" w14:textId="77777777" w:rsidR="00D53383" w:rsidRPr="000A5E1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5C7FD1C" w14:textId="77777777" w:rsidR="00D53383" w:rsidRPr="000A5E1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3445E307" w14:textId="77777777" w:rsidR="00D53383" w:rsidRPr="000A5E1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782364CC" w14:textId="77777777" w:rsidR="00D53383" w:rsidRPr="000A5E1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00DEDD79" w14:textId="77777777" w:rsidR="00D53383" w:rsidRPr="000A5E1E" w:rsidRDefault="00D53383" w:rsidP="00C429B2"/>
        </w:tc>
      </w:tr>
      <w:tr w:rsidR="00D53383" w:rsidRPr="003C79CA" w14:paraId="427BA642" w14:textId="77777777" w:rsidTr="00C429B2">
        <w:trPr>
          <w:trHeight w:val="24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E8276" w14:textId="77777777" w:rsidR="00D53383" w:rsidRPr="00D53383" w:rsidRDefault="00D53383" w:rsidP="00C429B2">
            <w:pPr>
              <w:rPr>
                <w:sz w:val="18"/>
                <w:szCs w:val="18"/>
                <w:lang w:val="en-GB"/>
              </w:rPr>
            </w:pPr>
            <w:r w:rsidRPr="00D53383">
              <w:rPr>
                <w:sz w:val="18"/>
                <w:szCs w:val="18"/>
                <w:lang w:val="en-GB"/>
              </w:rPr>
              <w:t>Gronewold et al. 2021, Germany [ESS]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7B7FB89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6DDAB5D1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7A7DF35B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4CEDE192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5CF36D16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01ACD70A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5EC2394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5C1C3DCC" w14:textId="77777777" w:rsidR="00D53383" w:rsidRPr="00D53383" w:rsidRDefault="00D53383" w:rsidP="00C429B2">
            <w:pPr>
              <w:rPr>
                <w:lang w:val="en-GB"/>
              </w:rPr>
            </w:pPr>
          </w:p>
        </w:tc>
      </w:tr>
      <w:tr w:rsidR="00D53383" w:rsidRPr="000A5E1E" w14:paraId="7E40837E" w14:textId="77777777" w:rsidTr="00C429B2">
        <w:trPr>
          <w:trHeight w:val="24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60214" w14:textId="77777777" w:rsidR="00D53383" w:rsidRPr="000A5E1E" w:rsidRDefault="00D53383" w:rsidP="00C429B2">
            <w:pPr>
              <w:rPr>
                <w:sz w:val="18"/>
                <w:szCs w:val="18"/>
              </w:rPr>
            </w:pPr>
            <w:r w:rsidRPr="000A5E1E">
              <w:rPr>
                <w:sz w:val="18"/>
                <w:szCs w:val="18"/>
              </w:rPr>
              <w:t>Gronewold et al. 2021, Germany [ESS-ALT]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27AA7369" w14:textId="77777777" w:rsidR="00D53383" w:rsidRPr="000A5E1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511A5B2F" w14:textId="77777777" w:rsidR="00D53383" w:rsidRPr="000A5E1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7B290452" w14:textId="77777777" w:rsidR="00D53383" w:rsidRPr="000A5E1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6F97AD5B" w14:textId="77777777" w:rsidR="00D53383" w:rsidRPr="000A5E1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28E267BB" w14:textId="77777777" w:rsidR="00D53383" w:rsidRPr="000A5E1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0B24B86" w14:textId="77777777" w:rsidR="00D53383" w:rsidRPr="000A5E1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23081E4F" w14:textId="77777777" w:rsidR="00D53383" w:rsidRPr="000A5E1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097F933F" w14:textId="77777777" w:rsidR="00D53383" w:rsidRPr="000A5E1E" w:rsidRDefault="00D53383" w:rsidP="00C429B2"/>
        </w:tc>
      </w:tr>
      <w:tr w:rsidR="00D53383" w:rsidRPr="000A5E1E" w14:paraId="27EB1F23" w14:textId="77777777" w:rsidTr="00C429B2">
        <w:trPr>
          <w:trHeight w:val="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16E0A" w14:textId="77777777" w:rsidR="00D53383" w:rsidRPr="000A5E1E" w:rsidRDefault="00D53383" w:rsidP="00C429B2">
            <w:pPr>
              <w:rPr>
                <w:sz w:val="18"/>
                <w:szCs w:val="18"/>
              </w:rPr>
            </w:pPr>
            <w:r w:rsidRPr="000A5E1E">
              <w:rPr>
                <w:sz w:val="18"/>
                <w:szCs w:val="18"/>
              </w:rPr>
              <w:t>Curcio et al. 2013 [PSQI]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2DE73373" w14:textId="77777777" w:rsidR="00D53383" w:rsidRPr="000A5E1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9AD9700" w14:textId="77777777" w:rsidR="00D53383" w:rsidRPr="000A5E1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38694C5" w14:textId="77777777" w:rsidR="00D53383" w:rsidRPr="000A5E1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4D062521" w14:textId="77777777" w:rsidR="00D53383" w:rsidRPr="000A5E1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7FCB3B7A" w14:textId="77777777" w:rsidR="00D53383" w:rsidRPr="000A5E1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32B5A504" w14:textId="77777777" w:rsidR="00D53383" w:rsidRPr="000A5E1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7D88614B" w14:textId="77777777" w:rsidR="00D53383" w:rsidRPr="000A5E1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74096817" w14:textId="77777777" w:rsidR="00D53383" w:rsidRPr="000A5E1E" w:rsidRDefault="00D53383" w:rsidP="00C429B2"/>
        </w:tc>
      </w:tr>
      <w:tr w:rsidR="00D53383" w:rsidRPr="000A5E1E" w14:paraId="34F10823" w14:textId="77777777" w:rsidTr="00C429B2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64109" w14:textId="77777777" w:rsidR="00D53383" w:rsidRPr="000A5E1E" w:rsidRDefault="00D53383" w:rsidP="00C429B2">
            <w:pPr>
              <w:rPr>
                <w:sz w:val="18"/>
                <w:szCs w:val="18"/>
              </w:rPr>
            </w:pPr>
            <w:r w:rsidRPr="000A5E1E">
              <w:rPr>
                <w:sz w:val="18"/>
                <w:szCs w:val="18"/>
              </w:rPr>
              <w:t>Cohen-Mansfiled et al. 1990, USA [OSAI]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2AC9960A" w14:textId="77777777" w:rsidR="00D53383" w:rsidRPr="000A5E1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28DD814" w14:textId="77777777" w:rsidR="00D53383" w:rsidRPr="000A5E1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66A72498" w14:textId="77777777" w:rsidR="00D53383" w:rsidRPr="000A5E1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3533D74D" w14:textId="77777777" w:rsidR="00D53383" w:rsidRPr="000A5E1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20D77705" w14:textId="77777777" w:rsidR="00D53383" w:rsidRPr="000A5E1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04FDD0B0" w14:textId="77777777" w:rsidR="00D53383" w:rsidRPr="000A5E1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83BA98F" w14:textId="77777777" w:rsidR="00D53383" w:rsidRPr="000A5E1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43E4A093" w14:textId="77777777" w:rsidR="00D53383" w:rsidRPr="000A5E1E" w:rsidRDefault="00D53383" w:rsidP="00C429B2"/>
        </w:tc>
      </w:tr>
      <w:tr w:rsidR="00D53383" w:rsidRPr="003C79CA" w14:paraId="6E815DEC" w14:textId="77777777" w:rsidTr="00C429B2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ED4D" w14:textId="77777777" w:rsidR="00D53383" w:rsidRPr="00D53383" w:rsidRDefault="00D53383" w:rsidP="00C429B2">
            <w:pPr>
              <w:rPr>
                <w:sz w:val="18"/>
                <w:szCs w:val="18"/>
                <w:lang w:val="en-GB"/>
              </w:rPr>
            </w:pPr>
            <w:r w:rsidRPr="00D53383">
              <w:rPr>
                <w:sz w:val="18"/>
                <w:szCs w:val="18"/>
                <w:lang w:val="en-GB"/>
              </w:rPr>
              <w:t>Manni et al. 2015, Italy [SCADS]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9895A7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561847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923AA43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847AECB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1099582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7B98E7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49C51C3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BF98573" w14:textId="77777777" w:rsidR="00D53383" w:rsidRPr="00D53383" w:rsidRDefault="00D53383" w:rsidP="00C429B2">
            <w:pPr>
              <w:rPr>
                <w:lang w:val="en-GB"/>
              </w:rPr>
            </w:pPr>
          </w:p>
        </w:tc>
      </w:tr>
      <w:tr w:rsidR="00D53383" w:rsidRPr="003C79CA" w14:paraId="6BB9B3D9" w14:textId="77777777" w:rsidTr="00C429B2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D1C12" w14:textId="77777777" w:rsidR="00D53383" w:rsidRPr="00D53383" w:rsidRDefault="00D53383" w:rsidP="00C429B2">
            <w:pPr>
              <w:rPr>
                <w:sz w:val="18"/>
                <w:szCs w:val="18"/>
                <w:lang w:val="en-GB"/>
              </w:rPr>
            </w:pPr>
            <w:r w:rsidRPr="00D53383">
              <w:rPr>
                <w:sz w:val="18"/>
                <w:szCs w:val="18"/>
                <w:lang w:val="en-GB"/>
              </w:rPr>
              <w:t>Manni et al. 2013, Italy [SCADS]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502AC99C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1485553E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5A23F0C2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FD81606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0FD1ABF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9BED6A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93DC02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10158D5" w14:textId="77777777" w:rsidR="00D53383" w:rsidRPr="00D53383" w:rsidRDefault="00D53383" w:rsidP="00C429B2">
            <w:pPr>
              <w:rPr>
                <w:lang w:val="en-GB"/>
              </w:rPr>
            </w:pPr>
          </w:p>
        </w:tc>
      </w:tr>
      <w:tr w:rsidR="00D53383" w:rsidRPr="003C79CA" w14:paraId="12C316FA" w14:textId="77777777" w:rsidTr="00C429B2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58F2E" w14:textId="77777777" w:rsidR="00D53383" w:rsidRPr="00D53383" w:rsidRDefault="00D53383" w:rsidP="00C429B2">
            <w:pPr>
              <w:rPr>
                <w:sz w:val="18"/>
                <w:szCs w:val="18"/>
                <w:lang w:val="en-GB"/>
              </w:rPr>
            </w:pPr>
            <w:proofErr w:type="spellStart"/>
            <w:r w:rsidRPr="00D53383">
              <w:rPr>
                <w:sz w:val="18"/>
                <w:szCs w:val="18"/>
                <w:lang w:val="en-GB"/>
              </w:rPr>
              <w:t>Hjetland</w:t>
            </w:r>
            <w:proofErr w:type="spellEnd"/>
            <w:r w:rsidRPr="00D53383">
              <w:rPr>
                <w:sz w:val="18"/>
                <w:szCs w:val="18"/>
                <w:lang w:val="en-GB"/>
              </w:rPr>
              <w:t xml:space="preserve"> et al. 2020, Norway [SDI]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7C2C195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05896439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02D69230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CB2E6BE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64B06C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74FE586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0F250872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AC1AAD3" w14:textId="77777777" w:rsidR="00D53383" w:rsidRPr="00D53383" w:rsidRDefault="00D53383" w:rsidP="00C429B2">
            <w:pPr>
              <w:rPr>
                <w:lang w:val="en-GB"/>
              </w:rPr>
            </w:pPr>
          </w:p>
        </w:tc>
      </w:tr>
      <w:tr w:rsidR="00D53383" w:rsidRPr="00500634" w14:paraId="16F9159C" w14:textId="77777777" w:rsidTr="00C429B2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42BE" w14:textId="77777777" w:rsidR="00D53383" w:rsidRPr="00E702BE" w:rsidRDefault="00D53383" w:rsidP="00C429B2">
            <w:pPr>
              <w:rPr>
                <w:sz w:val="18"/>
                <w:szCs w:val="18"/>
              </w:rPr>
            </w:pPr>
            <w:r w:rsidRPr="00E702BE">
              <w:rPr>
                <w:sz w:val="18"/>
                <w:szCs w:val="18"/>
              </w:rPr>
              <w:t>Tractenberg er al. 2003, USA [SDI]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EEE6FA2" w14:textId="77777777" w:rsidR="00D53383" w:rsidRPr="00E702B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3C3D4FF3" w14:textId="77777777" w:rsidR="00D53383" w:rsidRPr="00E702B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1730FCAA" w14:textId="77777777" w:rsidR="00D53383" w:rsidRPr="00E702B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4D59C200" w14:textId="77777777" w:rsidR="00D53383" w:rsidRPr="00E702B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/>
          </w:tcPr>
          <w:p w14:paraId="07745557" w14:textId="77777777" w:rsidR="00D53383" w:rsidRPr="00E702B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4FAAE32" w14:textId="77777777" w:rsidR="00D53383" w:rsidRPr="00E702B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FF9617E" w14:textId="77777777" w:rsidR="00D53383" w:rsidRPr="00E702B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D1E1ADB" w14:textId="77777777" w:rsidR="00D53383" w:rsidRPr="00E702BE" w:rsidRDefault="00D53383" w:rsidP="00C429B2"/>
        </w:tc>
      </w:tr>
      <w:tr w:rsidR="00D53383" w:rsidRPr="00500634" w14:paraId="7C7BAFF4" w14:textId="77777777" w:rsidTr="00C429B2">
        <w:trPr>
          <w:trHeight w:val="92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EB12D" w14:textId="77777777" w:rsidR="00D53383" w:rsidRPr="00E702BE" w:rsidRDefault="00D53383" w:rsidP="00C429B2">
            <w:pPr>
              <w:rPr>
                <w:sz w:val="18"/>
                <w:szCs w:val="18"/>
              </w:rPr>
            </w:pPr>
            <w:r w:rsidRPr="00E702BE">
              <w:rPr>
                <w:sz w:val="18"/>
                <w:szCs w:val="18"/>
              </w:rPr>
              <w:t>Ancoli-Israel et al. 1997, USA [Actigraphy]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6A9FEB54" w14:textId="77777777" w:rsidR="00D53383" w:rsidRPr="00E702B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413E995" w14:textId="77777777" w:rsidR="00D53383" w:rsidRPr="00E702B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5AF4BA77" w14:textId="77777777" w:rsidR="00D53383" w:rsidRPr="00E702B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9A2500D" w14:textId="77777777" w:rsidR="00D53383" w:rsidRPr="00E702B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62E60758" w14:textId="77777777" w:rsidR="00D53383" w:rsidRPr="00E702B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DB4A824" w14:textId="77777777" w:rsidR="00D53383" w:rsidRPr="00E702B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06A33982" w14:textId="77777777" w:rsidR="00D53383" w:rsidRPr="00E702B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EE1EE31" w14:textId="77777777" w:rsidR="00D53383" w:rsidRPr="00E702BE" w:rsidRDefault="00D53383" w:rsidP="00C429B2"/>
        </w:tc>
      </w:tr>
      <w:tr w:rsidR="00D53383" w:rsidRPr="003C79CA" w14:paraId="287C3695" w14:textId="77777777" w:rsidTr="00C429B2">
        <w:trPr>
          <w:trHeight w:val="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21E5" w14:textId="77777777" w:rsidR="00D53383" w:rsidRPr="00D53383" w:rsidRDefault="00D53383" w:rsidP="00C429B2">
            <w:pPr>
              <w:rPr>
                <w:sz w:val="18"/>
                <w:szCs w:val="18"/>
                <w:lang w:val="en-GB"/>
              </w:rPr>
            </w:pPr>
            <w:r w:rsidRPr="00D53383">
              <w:rPr>
                <w:sz w:val="18"/>
                <w:szCs w:val="18"/>
                <w:lang w:val="en-GB"/>
              </w:rPr>
              <w:t>Gibson et al. 2018, New Zealand [Actigraphy]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5932A93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9D5482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63EF36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680DEAA6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8EFCFC6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302C73B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CA1F647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C71E573" w14:textId="77777777" w:rsidR="00D53383" w:rsidRPr="00D53383" w:rsidRDefault="00D53383" w:rsidP="00C429B2">
            <w:pPr>
              <w:rPr>
                <w:lang w:val="en-GB"/>
              </w:rPr>
            </w:pPr>
          </w:p>
        </w:tc>
      </w:tr>
      <w:tr w:rsidR="00D53383" w:rsidRPr="003C79CA" w14:paraId="0987D455" w14:textId="77777777" w:rsidTr="00C429B2">
        <w:trPr>
          <w:trHeight w:val="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6C8BF" w14:textId="77777777" w:rsidR="00D53383" w:rsidRPr="00D53383" w:rsidRDefault="00D53383" w:rsidP="00C429B2">
            <w:pPr>
              <w:rPr>
                <w:sz w:val="18"/>
                <w:lang w:val="en-GB"/>
              </w:rPr>
            </w:pPr>
            <w:proofErr w:type="spellStart"/>
            <w:r w:rsidRPr="00D53383">
              <w:rPr>
                <w:sz w:val="18"/>
                <w:szCs w:val="18"/>
                <w:lang w:val="en-GB"/>
              </w:rPr>
              <w:t>Nijhof</w:t>
            </w:r>
            <w:proofErr w:type="spellEnd"/>
            <w:r w:rsidRPr="00D53383">
              <w:rPr>
                <w:sz w:val="18"/>
                <w:szCs w:val="18"/>
                <w:lang w:val="en-GB"/>
              </w:rPr>
              <w:t xml:space="preserve"> et al. 2012, Netherlands [Actigraphy]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6902053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235014C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67F7EBA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42D6F4D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E13AC9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63D22CD2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10E650F" w14:textId="77777777" w:rsidR="00D53383" w:rsidRPr="00D53383" w:rsidRDefault="00D53383" w:rsidP="00C429B2">
            <w:pPr>
              <w:rPr>
                <w:lang w:val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047B215" w14:textId="77777777" w:rsidR="00D53383" w:rsidRPr="00D53383" w:rsidRDefault="00D53383" w:rsidP="00C429B2">
            <w:pPr>
              <w:rPr>
                <w:lang w:val="en-GB"/>
              </w:rPr>
            </w:pPr>
          </w:p>
        </w:tc>
      </w:tr>
      <w:tr w:rsidR="00D53383" w:rsidRPr="000A5E1E" w14:paraId="339C386A" w14:textId="77777777" w:rsidTr="00C429B2">
        <w:trPr>
          <w:trHeight w:val="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9685E" w14:textId="77777777" w:rsidR="00D53383" w:rsidRPr="000A5E1E" w:rsidRDefault="00D53383" w:rsidP="00C429B2">
            <w:pPr>
              <w:rPr>
                <w:sz w:val="18"/>
              </w:rPr>
            </w:pPr>
            <w:r w:rsidRPr="000A5E1E">
              <w:rPr>
                <w:sz w:val="18"/>
              </w:rPr>
              <w:t xml:space="preserve">Van Someren 2006, Netherlands </w:t>
            </w:r>
            <w:r w:rsidRPr="000A5E1E">
              <w:rPr>
                <w:sz w:val="18"/>
                <w:szCs w:val="18"/>
              </w:rPr>
              <w:t>[Actigraphy]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755AD6D" w14:textId="77777777" w:rsidR="00D53383" w:rsidRPr="000A5E1E" w:rsidRDefault="00D53383" w:rsidP="00C429B2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1CEAE8D2" w14:textId="77777777" w:rsidR="00D53383" w:rsidRPr="000A5E1E" w:rsidRDefault="00D53383" w:rsidP="00C429B2"/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AF278EE" w14:textId="77777777" w:rsidR="00D53383" w:rsidRPr="000A5E1E" w:rsidRDefault="00D53383" w:rsidP="00C429B2"/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3164EF4" w14:textId="77777777" w:rsidR="00D53383" w:rsidRPr="000A5E1E" w:rsidRDefault="00D53383" w:rsidP="00C429B2"/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49DFB04B" w14:textId="77777777" w:rsidR="00D53383" w:rsidRPr="000A5E1E" w:rsidRDefault="00D53383" w:rsidP="00C429B2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57B1C4B" w14:textId="77777777" w:rsidR="00D53383" w:rsidRPr="000A5E1E" w:rsidRDefault="00D53383" w:rsidP="00C429B2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EF92410" w14:textId="77777777" w:rsidR="00D53383" w:rsidRPr="000A5E1E" w:rsidRDefault="00D53383" w:rsidP="00C429B2"/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6E96A35" w14:textId="77777777" w:rsidR="00D53383" w:rsidRPr="000A5E1E" w:rsidRDefault="00D53383" w:rsidP="00C429B2"/>
        </w:tc>
      </w:tr>
    </w:tbl>
    <w:p w14:paraId="0B2D0717" w14:textId="77777777" w:rsidR="00D53383" w:rsidRPr="00D53383" w:rsidRDefault="00D53383" w:rsidP="00D53383">
      <w:pPr>
        <w:rPr>
          <w:rFonts w:ascii="Calibri" w:eastAsia="Calibri" w:hAnsi="Calibri"/>
          <w:sz w:val="16"/>
          <w:lang w:val="en-GB"/>
        </w:rPr>
      </w:pPr>
      <w:r w:rsidRPr="00D53383">
        <w:rPr>
          <w:rFonts w:ascii="Calibri" w:eastAsia="Calibri" w:hAnsi="Calibri"/>
          <w:sz w:val="16"/>
          <w:lang w:val="en-GB"/>
        </w:rPr>
        <w:t>ESS:</w:t>
      </w:r>
      <w:r w:rsidRPr="00D53383">
        <w:rPr>
          <w:rFonts w:ascii="Calibri" w:eastAsia="Calibri" w:hAnsi="Calibri" w:cs="Calibri"/>
          <w:color w:val="000000"/>
          <w:sz w:val="16"/>
          <w:szCs w:val="18"/>
          <w:lang w:val="en-GB"/>
        </w:rPr>
        <w:t xml:space="preserve"> Epworth Sleepiness Scale</w:t>
      </w:r>
      <w:r w:rsidRPr="00D53383">
        <w:rPr>
          <w:rFonts w:ascii="Calibri" w:eastAsia="Calibri" w:hAnsi="Calibri"/>
          <w:sz w:val="16"/>
          <w:lang w:val="en-GB"/>
        </w:rPr>
        <w:t xml:space="preserve">, ESS-ALT: Epworth-Sleepiness Scale Alternative Version, PSQI: Pittsburgh Sleep Quality Index, OSAI: </w:t>
      </w:r>
      <w:r w:rsidRPr="00D53383">
        <w:rPr>
          <w:rFonts w:ascii="Calibri" w:eastAsia="Calibri" w:hAnsi="Calibri" w:cs="Calibri"/>
          <w:color w:val="000000"/>
          <w:sz w:val="16"/>
          <w:szCs w:val="18"/>
          <w:lang w:val="en-GB"/>
        </w:rPr>
        <w:t>Observational Sleep Assessment Instrument</w:t>
      </w:r>
      <w:r w:rsidRPr="00D53383">
        <w:rPr>
          <w:rFonts w:ascii="Calibri" w:eastAsia="Calibri" w:hAnsi="Calibri"/>
          <w:sz w:val="16"/>
          <w:lang w:val="en-GB"/>
        </w:rPr>
        <w:t>, SCADS: Sleep continuity scale in Alzheimer’s disease, SDI:</w:t>
      </w:r>
      <w:r w:rsidRPr="00D53383">
        <w:rPr>
          <w:rFonts w:ascii="Calibri" w:eastAsia="Calibri" w:hAnsi="Calibri"/>
          <w:color w:val="000000"/>
          <w:sz w:val="16"/>
          <w:szCs w:val="18"/>
          <w:lang w:val="en-GB"/>
        </w:rPr>
        <w:t xml:space="preserve"> Sleep Disorders Inventory</w:t>
      </w:r>
      <w:r w:rsidRPr="00D53383">
        <w:rPr>
          <w:rFonts w:ascii="Calibri" w:eastAsia="Calibri" w:hAnsi="Calibri"/>
          <w:sz w:val="16"/>
          <w:lang w:val="en-GB"/>
        </w:rPr>
        <w:t xml:space="preserve">; According to the COSMIN risk of bias checklist (2018) </w:t>
      </w:r>
      <w:r w:rsidRPr="000A5E1E">
        <w:rPr>
          <w:rFonts w:ascii="Calibri" w:eastAsia="Calibri" w:hAnsi="Calibri"/>
          <w:sz w:val="16"/>
        </w:rPr>
        <w:fldChar w:fldCharType="begin">
          <w:fldData xml:space="preserve">PEVuZE5vdGU+PENpdGU+PEF1dGhvcj5Nb2traW5rPC9BdXRob3I+PFllYXI+MjAxODwvWWVhcj48
UmVjTnVtPjc5MTwvUmVjTnVtPjxEaXNwbGF5VGV4dD4oTW9ra2luazxzdHlsZSBmYWNlPSJpdGFs
aWMiPiBldCBhbC48L3N0eWxlPiwgMjAxOCk8L0Rpc3BsYXlUZXh0PjxyZWNvcmQ+PHJlYy1udW1i
ZXI+NzkxPC9yZWMtbnVtYmVyPjxmb3JlaWduLWtleXM+PGtleSBhcHA9IkVOIiBkYi1pZD0iZHdh
ZjJyeDAxMmF2MjRldzBmOHgyZDVxcHB6MmR2cnByMnh2IiB0aW1lc3RhbXA9IjE3MDA2Njc0NTMi
Pjc5MTwva2V5PjwvZm9yZWlnbi1rZXlzPjxyZWYtdHlwZSBuYW1lPSJKb3VybmFsIEFydGljbGUi
PjE3PC9yZWYtdHlwZT48Y29udHJpYnV0b3JzPjxhdXRob3JzPjxhdXRob3I+TW9ra2luaywgTC4g
Qi48L2F1dGhvcj48YXV0aG9yPmRlIFZldCwgSC4gQy4gVy48L2F1dGhvcj48YXV0aG9yPlByaW5z
ZW4sIEMuIEEuIEMuPC9hdXRob3I+PGF1dGhvcj5QYXRyaWNrLCBELiBMLjwvYXV0aG9yPjxhdXRo
b3I+QWxvbnNvLCBKLjwvYXV0aG9yPjxhdXRob3I+Qm91dGVyLCBMLiBNLjwvYXV0aG9yPjxhdXRo
b3I+VGVyd2VlLCBDLiBCLjwvYXV0aG9yPjwvYXV0aG9ycz48L2NvbnRyaWJ1dG9ycz48YXV0aC1h
ZGRyZXNzPkRlcGFydG1lbnQgb2YgRXBpZGVtaW9sb2d5IGFuZCBCaW9zdGF0aXN0aWNzIGFuZCBB
bXN0ZXJkYW0gUHVibGljIEhlYWx0aCBSZXNlYXJjaCBJbnN0aXR1dGUsIFZVIFVuaXZlcnNpdHkg
TWVkaWNhbCBDZW50ZXIsIFAuTy4gQm94IDcwNTcsIDEwMDcsIEFtc3RlcmRhbSwgVGhlIE5ldGhl
cmxhbmRzLiB3Lm1va2tpbmtAdnVtYy5ubC4mI3hEO0RlcGFydG1lbnQgb2YgRXBpZGVtaW9sb2d5
IGFuZCBCaW9zdGF0aXN0aWNzIGFuZCBBbXN0ZXJkYW0gUHVibGljIEhlYWx0aCBSZXNlYXJjaCBJ
bnN0aXR1dGUsIFZVIFVuaXZlcnNpdHkgTWVkaWNhbCBDZW50ZXIsIFAuTy4gQm94IDcwNTcsIDEw
MDcsIEFtc3RlcmRhbSwgVGhlIE5ldGhlcmxhbmRzLiYjeEQ7RGVwYXJ0bWVudCBvZiBIZWFsdGgg
U2VydmljZXMsIFVuaXZlcnNpdHkgb2YgV2FzaGluZ3RvbiwgU2VhdHRsZSwgV0EsIFVTQS4mI3hE
O0hlYWx0aCBTZXJ2aWNlcyBSZXNlYXJjaCBVbml0LCBJbnN0aXR1dCBNdW5pY2lwYWwgZCZhcG9z
O0ludmVzdGlnYWNpbyBNZWRpY2EgKElNSU0tSG9zcGl0YWwgZGVsIE1hciksIEJhcmNlbG9uYSwg
U3BhaW4uJiN4RDtEZXBhcnRtZW50IG9mIFBoaWxvc29waHksIEZhY3VsdHkgb2YgSHVtYW5pdGll
cywgVnJpamUgVW5pdmVyc2l0ZWl0LCBBbXN0ZXJkYW0sIFRoZSBOZXRoZXJsYW5kcy48L2F1dGgt
YWRkcmVzcz48dGl0bGVzPjx0aXRsZT5DT1NNSU4gUmlzayBvZiBCaWFzIGNoZWNrbGlzdCBmb3Ig
c3lzdGVtYXRpYyByZXZpZXdzIG9mIFBhdGllbnQtUmVwb3J0ZWQgT3V0Y29tZSBNZWFzdXJlczwv
dGl0bGU+PHNlY29uZGFyeS10aXRsZT5RdWFsIExpZmUgUmVzPC9zZWNvbmRhcnktdGl0bGU+PC90
aXRsZXM+PHBlcmlvZGljYWw+PGZ1bGwtdGl0bGU+UXVhbCBMaWZlIFJlczwvZnVsbC10aXRsZT48
L3BlcmlvZGljYWw+PHBhZ2VzPjExNzEtMTE3OTwvcGFnZXM+PHZvbHVtZT4yNzwvdm9sdW1lPjxu
dW1iZXI+NTwvbnVtYmVyPjxlZGl0aW9uPjIwMTcxMjE5PC9lZGl0aW9uPjxrZXl3b3Jkcz48a2V5
d29yZD5CaWFzPC9rZXl3b3JkPjxrZXl3b3JkPkNoZWNrbGlzdC8qbWV0aG9kczwva2V5d29yZD48
a2V5d29yZD5Db25zZW5zdXM8L2tleXdvcmQ+PGtleXdvcmQ+RGF0YWJhc2VzLCBGYWN0dWFsPC9r
ZXl3b3JkPjxrZXl3b3JkPipIZWFsdGggU3RhdHVzPC9rZXl3b3JkPjxrZXl3b3JkPkh1bWFuczwv
a2V5d29yZD48a2V5d29yZD4qUGF0aWVudCBSZXBvcnRlZCBPdXRjb21lIE1lYXN1cmVzPC9rZXl3
b3JkPjxrZXl3b3JkPlF1YWxpdHkgb2YgTGlmZS8qcHN5Y2hvbG9neTwva2V5d29yZD48a2V5d29y
ZD5NZWFzdXJlbWVudCBwcm9wZXJ0aWVzPC9rZXl3b3JkPjxrZXl3b3JkPk91dGNvbWUgbWVhc3Vy
ZW1lbnQgaW5zdHJ1bWVudHM8L2tleXdvcmQ+PGtleXdvcmQ+UXVhbGl0eSBhc3Nlc3NtZW50PC9r
ZXl3b3JkPjxrZXl3b3JkPlJpc2sgb2YgYmlhczwva2V5d29yZD48a2V5d29yZD5TeXN0ZW1hdGlj
IHJldmlldzwva2V5d29yZD48L2tleXdvcmRzPjxkYXRlcz48eWVhcj4yMDE4PC95ZWFyPjxwdWIt
ZGF0ZXM+PGRhdGU+TWF5PC9kYXRlPjwvcHViLWRhdGVzPjwvZGF0ZXM+PGlzYm4+MDk2Mi05MzQz
IChQcmludCkmI3hEOzA5NjItOTM0MzwvaXNibj48YWNjZXNzaW9uLW51bT4yOTI2MDQ0NTwvYWNj
ZXNzaW9uLW51bT48dXJscz48L3VybHM+PGN1c3RvbTE+Q09ORkxJQ1QgT0YgSU5URVJFU1Q6IEFs
bCBhdXRob3JzLCB3aXRoIHRoZSBleGNlcHRpb24gb2YgQ0FDIFByaW5zZW4sIGFyZSB0aGUgZGV2
ZWxvcGVycyBvZiB0aGUgb3JpZ2luYWwgQ09TTUlOIGNoZWNrbGlzdC4gRVRISUNBTCBBUFBST1ZB
TDogVGhpcyBhcnRpY2xlIGRvZXMgbm90IGNvbnRhaW4gYW55IHN0dWRpZXMgd2l0aCBodW1hbiBw
YXJ0aWNpcGFudHMgcGVyZm9ybWVkIGJ5IGFueSBvZiB0aGUgYXV0aG9ycy48L2N1c3RvbTE+PGN1
c3RvbTI+UE1DNTg5MTU1MjwvY3VzdG9tMj48ZWxlY3Ryb25pYy1yZXNvdXJjZS1udW0+MTAuMTAw
Ny9zMTExMzYtMDE3LTE3NjUtNDwvZWxlY3Ryb25pYy1yZXNvdXJjZS1udW0+PHJlbW90ZS1kYXRh
YmFzZS1wcm92aWRlcj5OTE08L3JlbW90ZS1kYXRhYmFzZS1wcm92aWRlcj48bGFuZ3VhZ2U+ZW5n
PC9sYW5ndWFnZT48L3JlY29yZD48L0NpdGU+PC9FbmROb3RlPgB=
</w:fldData>
        </w:fldChar>
      </w:r>
      <w:r w:rsidRPr="00D53383">
        <w:rPr>
          <w:rFonts w:ascii="Calibri" w:eastAsia="Calibri" w:hAnsi="Calibri"/>
          <w:sz w:val="16"/>
          <w:lang w:val="en-GB"/>
        </w:rPr>
        <w:instrText xml:space="preserve"> ADDIN EN.CITE </w:instrText>
      </w:r>
      <w:r>
        <w:rPr>
          <w:rFonts w:ascii="Calibri" w:eastAsia="Calibri" w:hAnsi="Calibri"/>
          <w:sz w:val="16"/>
        </w:rPr>
        <w:fldChar w:fldCharType="begin">
          <w:fldData xml:space="preserve">PEVuZE5vdGU+PENpdGU+PEF1dGhvcj5Nb2traW5rPC9BdXRob3I+PFllYXI+MjAxODwvWWVhcj48
UmVjTnVtPjc5MTwvUmVjTnVtPjxEaXNwbGF5VGV4dD4oTW9ra2luazxzdHlsZSBmYWNlPSJpdGFs
aWMiPiBldCBhbC48L3N0eWxlPiwgMjAxOCk8L0Rpc3BsYXlUZXh0PjxyZWNvcmQ+PHJlYy1udW1i
ZXI+NzkxPC9yZWMtbnVtYmVyPjxmb3JlaWduLWtleXM+PGtleSBhcHA9IkVOIiBkYi1pZD0iZHdh
ZjJyeDAxMmF2MjRldzBmOHgyZDVxcHB6MmR2cnByMnh2IiB0aW1lc3RhbXA9IjE3MDA2Njc0NTMi
Pjc5MTwva2V5PjwvZm9yZWlnbi1rZXlzPjxyZWYtdHlwZSBuYW1lPSJKb3VybmFsIEFydGljbGUi
PjE3PC9yZWYtdHlwZT48Y29udHJpYnV0b3JzPjxhdXRob3JzPjxhdXRob3I+TW9ra2luaywgTC4g
Qi48L2F1dGhvcj48YXV0aG9yPmRlIFZldCwgSC4gQy4gVy48L2F1dGhvcj48YXV0aG9yPlByaW5z
ZW4sIEMuIEEuIEMuPC9hdXRob3I+PGF1dGhvcj5QYXRyaWNrLCBELiBMLjwvYXV0aG9yPjxhdXRo
b3I+QWxvbnNvLCBKLjwvYXV0aG9yPjxhdXRob3I+Qm91dGVyLCBMLiBNLjwvYXV0aG9yPjxhdXRo
b3I+VGVyd2VlLCBDLiBCLjwvYXV0aG9yPjwvYXV0aG9ycz48L2NvbnRyaWJ1dG9ycz48YXV0aC1h
ZGRyZXNzPkRlcGFydG1lbnQgb2YgRXBpZGVtaW9sb2d5IGFuZCBCaW9zdGF0aXN0aWNzIGFuZCBB
bXN0ZXJkYW0gUHVibGljIEhlYWx0aCBSZXNlYXJjaCBJbnN0aXR1dGUsIFZVIFVuaXZlcnNpdHkg
TWVkaWNhbCBDZW50ZXIsIFAuTy4gQm94IDcwNTcsIDEwMDcsIEFtc3RlcmRhbSwgVGhlIE5ldGhl
cmxhbmRzLiB3Lm1va2tpbmtAdnVtYy5ubC4mI3hEO0RlcGFydG1lbnQgb2YgRXBpZGVtaW9sb2d5
IGFuZCBCaW9zdGF0aXN0aWNzIGFuZCBBbXN0ZXJkYW0gUHVibGljIEhlYWx0aCBSZXNlYXJjaCBJ
bnN0aXR1dGUsIFZVIFVuaXZlcnNpdHkgTWVkaWNhbCBDZW50ZXIsIFAuTy4gQm94IDcwNTcsIDEw
MDcsIEFtc3RlcmRhbSwgVGhlIE5ldGhlcmxhbmRzLiYjeEQ7RGVwYXJ0bWVudCBvZiBIZWFsdGgg
U2VydmljZXMsIFVuaXZlcnNpdHkgb2YgV2FzaGluZ3RvbiwgU2VhdHRsZSwgV0EsIFVTQS4mI3hE
O0hlYWx0aCBTZXJ2aWNlcyBSZXNlYXJjaCBVbml0LCBJbnN0aXR1dCBNdW5pY2lwYWwgZCZhcG9z
O0ludmVzdGlnYWNpbyBNZWRpY2EgKElNSU0tSG9zcGl0YWwgZGVsIE1hciksIEJhcmNlbG9uYSwg
U3BhaW4uJiN4RDtEZXBhcnRtZW50IG9mIFBoaWxvc29waHksIEZhY3VsdHkgb2YgSHVtYW5pdGll
cywgVnJpamUgVW5pdmVyc2l0ZWl0LCBBbXN0ZXJkYW0sIFRoZSBOZXRoZXJsYW5kcy48L2F1dGgt
YWRkcmVzcz48dGl0bGVzPjx0aXRsZT5DT1NNSU4gUmlzayBvZiBCaWFzIGNoZWNrbGlzdCBmb3Ig
c3lzdGVtYXRpYyByZXZpZXdzIG9mIFBhdGllbnQtUmVwb3J0ZWQgT3V0Y29tZSBNZWFzdXJlczwv
dGl0bGU+PHNlY29uZGFyeS10aXRsZT5RdWFsIExpZmUgUmVzPC9zZWNvbmRhcnktdGl0bGU+PC90
aXRsZXM+PHBlcmlvZGljYWw+PGZ1bGwtdGl0bGU+UXVhbCBMaWZlIFJlczwvZnVsbC10aXRsZT48
L3BlcmlvZGljYWw+PHBhZ2VzPjExNzEtMTE3OTwvcGFnZXM+PHZvbHVtZT4yNzwvdm9sdW1lPjxu
dW1iZXI+NTwvbnVtYmVyPjxlZGl0aW9uPjIwMTcxMjE5PC9lZGl0aW9uPjxrZXl3b3Jkcz48a2V5
d29yZD5CaWFzPC9rZXl3b3JkPjxrZXl3b3JkPkNoZWNrbGlzdC8qbWV0aG9kczwva2V5d29yZD48
a2V5d29yZD5Db25zZW5zdXM8L2tleXdvcmQ+PGtleXdvcmQ+RGF0YWJhc2VzLCBGYWN0dWFsPC9r
ZXl3b3JkPjxrZXl3b3JkPipIZWFsdGggU3RhdHVzPC9rZXl3b3JkPjxrZXl3b3JkPkh1bWFuczwv
a2V5d29yZD48a2V5d29yZD4qUGF0aWVudCBSZXBvcnRlZCBPdXRjb21lIE1lYXN1cmVzPC9rZXl3
b3JkPjxrZXl3b3JkPlF1YWxpdHkgb2YgTGlmZS8qcHN5Y2hvbG9neTwva2V5d29yZD48a2V5d29y
ZD5NZWFzdXJlbWVudCBwcm9wZXJ0aWVzPC9rZXl3b3JkPjxrZXl3b3JkPk91dGNvbWUgbWVhc3Vy
ZW1lbnQgaW5zdHJ1bWVudHM8L2tleXdvcmQ+PGtleXdvcmQ+UXVhbGl0eSBhc3Nlc3NtZW50PC9r
ZXl3b3JkPjxrZXl3b3JkPlJpc2sgb2YgYmlhczwva2V5d29yZD48a2V5d29yZD5TeXN0ZW1hdGlj
IHJldmlldzwva2V5d29yZD48L2tleXdvcmRzPjxkYXRlcz48eWVhcj4yMDE4PC95ZWFyPjxwdWIt
ZGF0ZXM+PGRhdGU+TWF5PC9kYXRlPjwvcHViLWRhdGVzPjwvZGF0ZXM+PGlzYm4+MDk2Mi05MzQz
IChQcmludCkmI3hEOzA5NjItOTM0MzwvaXNibj48YWNjZXNzaW9uLW51bT4yOTI2MDQ0NTwvYWNj
ZXNzaW9uLW51bT48dXJscz48L3VybHM+PGN1c3RvbTE+Q09ORkxJQ1QgT0YgSU5URVJFU1Q6IEFs
bCBhdXRob3JzLCB3aXRoIHRoZSBleGNlcHRpb24gb2YgQ0FDIFByaW5zZW4sIGFyZSB0aGUgZGV2
ZWxvcGVycyBvZiB0aGUgb3JpZ2luYWwgQ09TTUlOIGNoZWNrbGlzdC4gRVRISUNBTCBBUFBST1ZB
TDogVGhpcyBhcnRpY2xlIGRvZXMgbm90IGNvbnRhaW4gYW55IHN0dWRpZXMgd2l0aCBodW1hbiBw
YXJ0aWNpcGFudHMgcGVyZm9ybWVkIGJ5IGFueSBvZiB0aGUgYXV0aG9ycy48L2N1c3RvbTE+PGN1
c3RvbTI+UE1DNTg5MTU1MjwvY3VzdG9tMj48ZWxlY3Ryb25pYy1yZXNvdXJjZS1udW0+MTAuMTAw
Ny9zMTExMzYtMDE3LTE3NjUtNDwvZWxlY3Ryb25pYy1yZXNvdXJjZS1udW0+PHJlbW90ZS1kYXRh
YmFzZS1wcm92aWRlcj5OTE08L3JlbW90ZS1kYXRhYmFzZS1wcm92aWRlcj48bGFuZ3VhZ2U+ZW5n
PC9sYW5ndWFnZT48L3JlY29yZD48L0NpdGU+PC9FbmROb3RlPgB=
</w:fldData>
        </w:fldChar>
      </w:r>
      <w:r w:rsidRPr="00D53383">
        <w:rPr>
          <w:rFonts w:ascii="Calibri" w:eastAsia="Calibri" w:hAnsi="Calibri"/>
          <w:sz w:val="16"/>
          <w:lang w:val="en-GB"/>
        </w:rPr>
        <w:instrText xml:space="preserve"> ADDIN EN.CITE.DATA </w:instrText>
      </w:r>
      <w:r>
        <w:rPr>
          <w:rFonts w:ascii="Calibri" w:eastAsia="Calibri" w:hAnsi="Calibri"/>
          <w:sz w:val="16"/>
        </w:rPr>
      </w:r>
      <w:r>
        <w:rPr>
          <w:rFonts w:ascii="Calibri" w:eastAsia="Calibri" w:hAnsi="Calibri"/>
          <w:sz w:val="16"/>
        </w:rPr>
        <w:fldChar w:fldCharType="end"/>
      </w:r>
      <w:r w:rsidRPr="000A5E1E">
        <w:rPr>
          <w:rFonts w:ascii="Calibri" w:eastAsia="Calibri" w:hAnsi="Calibri"/>
          <w:sz w:val="16"/>
        </w:rPr>
      </w:r>
      <w:r w:rsidRPr="000A5E1E">
        <w:rPr>
          <w:rFonts w:ascii="Calibri" w:eastAsia="Calibri" w:hAnsi="Calibri"/>
          <w:sz w:val="16"/>
        </w:rPr>
        <w:fldChar w:fldCharType="separate"/>
      </w:r>
      <w:r w:rsidRPr="00D53383">
        <w:rPr>
          <w:rFonts w:ascii="Calibri" w:eastAsia="Calibri" w:hAnsi="Calibri"/>
          <w:noProof/>
          <w:sz w:val="16"/>
          <w:lang w:val="en-GB"/>
        </w:rPr>
        <w:t>(</w:t>
      </w:r>
      <w:hyperlink w:anchor="_ENREF_45" w:tooltip="Mokkink, 2018 #791" w:history="1">
        <w:r w:rsidRPr="00D53383">
          <w:rPr>
            <w:rFonts w:ascii="Calibri" w:eastAsia="Calibri" w:hAnsi="Calibri"/>
            <w:noProof/>
            <w:sz w:val="16"/>
            <w:lang w:val="en-GB"/>
          </w:rPr>
          <w:t>Mokkink</w:t>
        </w:r>
        <w:r w:rsidRPr="00D53383">
          <w:rPr>
            <w:rFonts w:ascii="Calibri" w:eastAsia="Calibri" w:hAnsi="Calibri"/>
            <w:i/>
            <w:noProof/>
            <w:sz w:val="16"/>
            <w:lang w:val="en-GB"/>
          </w:rPr>
          <w:t xml:space="preserve"> et al.</w:t>
        </w:r>
        <w:r w:rsidRPr="00D53383">
          <w:rPr>
            <w:rFonts w:ascii="Calibri" w:eastAsia="Calibri" w:hAnsi="Calibri"/>
            <w:noProof/>
            <w:sz w:val="16"/>
            <w:lang w:val="en-GB"/>
          </w:rPr>
          <w:t>, 2018</w:t>
        </w:r>
      </w:hyperlink>
      <w:r w:rsidRPr="00D53383">
        <w:rPr>
          <w:rFonts w:ascii="Calibri" w:eastAsia="Calibri" w:hAnsi="Calibri"/>
          <w:noProof/>
          <w:sz w:val="16"/>
          <w:lang w:val="en-GB"/>
        </w:rPr>
        <w:t>)</w:t>
      </w:r>
      <w:r w:rsidRPr="000A5E1E">
        <w:rPr>
          <w:rFonts w:ascii="Calibri" w:eastAsia="Calibri" w:hAnsi="Calibri"/>
          <w:sz w:val="16"/>
        </w:rPr>
        <w:fldChar w:fldCharType="end"/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885"/>
        <w:gridCol w:w="1885"/>
        <w:gridCol w:w="1885"/>
        <w:gridCol w:w="1885"/>
        <w:gridCol w:w="1885"/>
      </w:tblGrid>
      <w:tr w:rsidR="00D53383" w:rsidRPr="000A5E1E" w14:paraId="48A67999" w14:textId="77777777" w:rsidTr="00C429B2">
        <w:trPr>
          <w:trHeight w:val="280"/>
        </w:trPr>
        <w:tc>
          <w:tcPr>
            <w:tcW w:w="1885" w:type="dxa"/>
            <w:shd w:val="clear" w:color="auto" w:fill="00B050"/>
          </w:tcPr>
          <w:p w14:paraId="5975A2E5" w14:textId="77777777" w:rsidR="00D53383" w:rsidRPr="000A5E1E" w:rsidRDefault="00D53383" w:rsidP="00C429B2">
            <w:pPr>
              <w:rPr>
                <w:sz w:val="18"/>
              </w:rPr>
            </w:pPr>
            <w:r w:rsidRPr="000A5E1E">
              <w:rPr>
                <w:sz w:val="18"/>
              </w:rPr>
              <w:t>Overall very good</w:t>
            </w:r>
          </w:p>
        </w:tc>
        <w:tc>
          <w:tcPr>
            <w:tcW w:w="1885" w:type="dxa"/>
            <w:shd w:val="clear" w:color="auto" w:fill="FFFF00"/>
          </w:tcPr>
          <w:p w14:paraId="10F7051C" w14:textId="77777777" w:rsidR="00D53383" w:rsidRPr="000A5E1E" w:rsidRDefault="00D53383" w:rsidP="00C429B2">
            <w:pPr>
              <w:rPr>
                <w:sz w:val="18"/>
              </w:rPr>
            </w:pPr>
            <w:r w:rsidRPr="000A5E1E">
              <w:rPr>
                <w:sz w:val="18"/>
              </w:rPr>
              <w:t>Overall adequate</w:t>
            </w:r>
          </w:p>
        </w:tc>
        <w:tc>
          <w:tcPr>
            <w:tcW w:w="1885" w:type="dxa"/>
            <w:shd w:val="clear" w:color="auto" w:fill="FFC000"/>
          </w:tcPr>
          <w:p w14:paraId="6F8BB572" w14:textId="77777777" w:rsidR="00D53383" w:rsidRPr="000A5E1E" w:rsidRDefault="00D53383" w:rsidP="00C429B2">
            <w:pPr>
              <w:rPr>
                <w:sz w:val="18"/>
              </w:rPr>
            </w:pPr>
            <w:r w:rsidRPr="000A5E1E">
              <w:rPr>
                <w:sz w:val="18"/>
              </w:rPr>
              <w:t>Overall doubtful</w:t>
            </w:r>
          </w:p>
        </w:tc>
        <w:tc>
          <w:tcPr>
            <w:tcW w:w="1885" w:type="dxa"/>
            <w:shd w:val="clear" w:color="auto" w:fill="FF0000"/>
          </w:tcPr>
          <w:p w14:paraId="5DBCD20B" w14:textId="77777777" w:rsidR="00D53383" w:rsidRPr="000A5E1E" w:rsidRDefault="00D53383" w:rsidP="00C429B2">
            <w:pPr>
              <w:rPr>
                <w:sz w:val="18"/>
              </w:rPr>
            </w:pPr>
            <w:r w:rsidRPr="000A5E1E">
              <w:rPr>
                <w:sz w:val="18"/>
              </w:rPr>
              <w:t>Overall inadequate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2FD2E4F6" w14:textId="77777777" w:rsidR="00D53383" w:rsidRPr="000A5E1E" w:rsidRDefault="00D53383" w:rsidP="00C429B2">
            <w:pPr>
              <w:rPr>
                <w:sz w:val="18"/>
              </w:rPr>
            </w:pPr>
            <w:r w:rsidRPr="000A5E1E">
              <w:rPr>
                <w:sz w:val="18"/>
              </w:rPr>
              <w:t>Overall not applicable</w:t>
            </w:r>
          </w:p>
        </w:tc>
      </w:tr>
    </w:tbl>
    <w:p w14:paraId="3593C051" w14:textId="77777777" w:rsidR="0090651D" w:rsidRDefault="0090651D"/>
    <w:sectPr w:rsidR="0090651D" w:rsidSect="00D5338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9B"/>
    <w:rsid w:val="001745C9"/>
    <w:rsid w:val="003C79CA"/>
    <w:rsid w:val="007E2935"/>
    <w:rsid w:val="0090651D"/>
    <w:rsid w:val="00BA20C2"/>
    <w:rsid w:val="00D42BBB"/>
    <w:rsid w:val="00D53383"/>
    <w:rsid w:val="00E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9441"/>
  <w15:chartTrackingRefBased/>
  <w15:docId w15:val="{1F013B65-9040-41C5-97AF-FA377CE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53383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3383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table" w:customStyle="1" w:styleId="Tabellenraster2">
    <w:name w:val="Tabellenraster2"/>
    <w:basedOn w:val="TableNormal"/>
    <w:next w:val="TableGrid"/>
    <w:uiPriority w:val="39"/>
    <w:rsid w:val="00D533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7E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DZNE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Dörner, Jonas /DZNE</dc:creator>
  <cp:keywords/>
  <dc:description/>
  <cp:lastModifiedBy>Tamilmani Kalaiselvan</cp:lastModifiedBy>
  <cp:revision>3</cp:revision>
  <dcterms:created xsi:type="dcterms:W3CDTF">2024-05-29T06:42:00Z</dcterms:created>
  <dcterms:modified xsi:type="dcterms:W3CDTF">2024-06-25T16:05:00Z</dcterms:modified>
</cp:coreProperties>
</file>