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E4C" w14:textId="77777777" w:rsidR="00B90044" w:rsidRDefault="00F959B8" w:rsidP="00F959B8">
      <w:r w:rsidRPr="00ED3FE3">
        <w:rPr>
          <w:b/>
          <w:bCs/>
        </w:rPr>
        <w:t xml:space="preserve">Table </w:t>
      </w:r>
      <w:r>
        <w:rPr>
          <w:b/>
          <w:bCs/>
        </w:rPr>
        <w:t>S</w:t>
      </w:r>
      <w:r w:rsidRPr="00ED3FE3">
        <w:rPr>
          <w:b/>
          <w:bCs/>
        </w:rPr>
        <w:t>1:</w:t>
      </w:r>
      <w:r w:rsidRPr="00ED3FE3">
        <w:t xml:space="preserve"> </w:t>
      </w:r>
      <w:r w:rsidRPr="00ED3FE3">
        <w:rPr>
          <w:b/>
          <w:bCs/>
        </w:rPr>
        <w:t>Quality assessment of included studies using MMAT tool</w:t>
      </w:r>
      <w:r w:rsidRPr="00ED3FE3">
        <w:t xml:space="preserve"> </w:t>
      </w:r>
    </w:p>
    <w:p w14:paraId="621807D4" w14:textId="38388248" w:rsidR="00F959B8" w:rsidRPr="00B90044" w:rsidRDefault="00F959B8" w:rsidP="00F959B8">
      <w:r w:rsidRPr="00ED3FE3">
        <w:rPr>
          <w:sz w:val="20"/>
          <w:szCs w:val="20"/>
        </w:rPr>
        <w:t>Note: Y = yes, P = partially, ? = unsure as not enough data and X = no. If the box is grey criterion is inapplicable</w:t>
      </w:r>
    </w:p>
    <w:tbl>
      <w:tblPr>
        <w:tblStyle w:val="TableGrid"/>
        <w:tblpPr w:leftFromText="181" w:rightFromText="181" w:topFromText="284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696"/>
        <w:gridCol w:w="4038"/>
        <w:gridCol w:w="459"/>
        <w:gridCol w:w="459"/>
        <w:gridCol w:w="459"/>
        <w:gridCol w:w="459"/>
        <w:gridCol w:w="6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96"/>
        <w:gridCol w:w="459"/>
        <w:gridCol w:w="459"/>
      </w:tblGrid>
      <w:tr w:rsidR="00FA4742" w:rsidRPr="00ED3FE3" w14:paraId="04414579" w14:textId="77777777" w:rsidTr="00F849DF">
        <w:trPr>
          <w:cantSplit/>
          <w:trHeight w:val="3255"/>
        </w:trPr>
        <w:tc>
          <w:tcPr>
            <w:tcW w:w="0" w:type="auto"/>
            <w:gridSpan w:val="2"/>
          </w:tcPr>
          <w:p w14:paraId="2A294B84" w14:textId="77777777" w:rsidR="00FA4742" w:rsidRDefault="00FA4742" w:rsidP="00B90044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 xml:space="preserve">Study </w:t>
            </w:r>
          </w:p>
          <w:p w14:paraId="0D42D45C" w14:textId="77777777" w:rsidR="00FA4742" w:rsidRDefault="00FA4742" w:rsidP="00B90044">
            <w:pPr>
              <w:rPr>
                <w:b/>
                <w:bCs/>
                <w:sz w:val="20"/>
                <w:szCs w:val="20"/>
              </w:rPr>
            </w:pPr>
          </w:p>
          <w:p w14:paraId="57D972E3" w14:textId="77777777" w:rsidR="00FA4742" w:rsidRPr="00A52724" w:rsidRDefault="00FA4742" w:rsidP="00B90044">
            <w:pPr>
              <w:rPr>
                <w:sz w:val="20"/>
                <w:szCs w:val="20"/>
                <w:vertAlign w:val="superscript"/>
              </w:rPr>
            </w:pPr>
          </w:p>
          <w:p w14:paraId="4C194169" w14:textId="77777777" w:rsidR="00FA4742" w:rsidRPr="00ED3FE3" w:rsidRDefault="00FA4742" w:rsidP="00B900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extDirection w:val="tbRl"/>
          </w:tcPr>
          <w:p w14:paraId="7FEF35E7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Adams (2001)</w:t>
            </w:r>
            <w:r w:rsidRPr="00A52724">
              <w:rPr>
                <w:sz w:val="20"/>
                <w:szCs w:val="20"/>
                <w:vertAlign w:val="superscript"/>
              </w:rPr>
              <w:t>P1</w:t>
            </w:r>
          </w:p>
          <w:p w14:paraId="16F3DA2E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2405C28C" w14:textId="7DFE3512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Bantry</w:t>
            </w:r>
            <w:r w:rsidR="001818D0">
              <w:rPr>
                <w:sz w:val="18"/>
                <w:szCs w:val="18"/>
              </w:rPr>
              <w:t xml:space="preserve"> </w:t>
            </w:r>
            <w:r w:rsidRPr="00ED3FE3">
              <w:rPr>
                <w:sz w:val="18"/>
                <w:szCs w:val="18"/>
              </w:rPr>
              <w:t>White &amp; Montgomery (2015)</w:t>
            </w:r>
            <w:r w:rsidRPr="00A52724">
              <w:rPr>
                <w:sz w:val="20"/>
                <w:szCs w:val="20"/>
                <w:vertAlign w:val="superscript"/>
              </w:rPr>
              <w:t>P2</w:t>
            </w:r>
          </w:p>
          <w:p w14:paraId="0C05324E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3E678BB7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Behrman et al (201</w:t>
            </w:r>
            <w:r>
              <w:rPr>
                <w:sz w:val="18"/>
                <w:szCs w:val="18"/>
              </w:rPr>
              <w:t>7</w:t>
            </w:r>
            <w:r w:rsidRPr="00ED3FE3">
              <w:rPr>
                <w:sz w:val="18"/>
                <w:szCs w:val="18"/>
              </w:rPr>
              <w:t>)</w:t>
            </w:r>
            <w:r w:rsidRPr="00A52724">
              <w:rPr>
                <w:sz w:val="20"/>
                <w:szCs w:val="20"/>
                <w:vertAlign w:val="superscript"/>
              </w:rPr>
              <w:t>P3</w:t>
            </w:r>
          </w:p>
          <w:p w14:paraId="2567B9DB" w14:textId="77777777" w:rsidR="00FA4742" w:rsidRPr="00ED3FE3" w:rsidRDefault="00FA4742" w:rsidP="00B90044">
            <w:pPr>
              <w:spacing w:after="120" w:line="240" w:lineRule="auto"/>
              <w:ind w:left="113" w:right="22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tbRl"/>
          </w:tcPr>
          <w:p w14:paraId="1751E040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Benbow &amp; Kingston (2017)</w:t>
            </w:r>
            <w:r w:rsidRPr="00A52724">
              <w:rPr>
                <w:sz w:val="20"/>
                <w:szCs w:val="20"/>
                <w:vertAlign w:val="superscript"/>
              </w:rPr>
              <w:t>P4</w:t>
            </w:r>
          </w:p>
        </w:tc>
        <w:tc>
          <w:tcPr>
            <w:tcW w:w="0" w:type="auto"/>
            <w:textDirection w:val="tbRl"/>
          </w:tcPr>
          <w:p w14:paraId="3B14BAFC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Bourgeois &amp; Couturier (2009)</w:t>
            </w:r>
            <w:r w:rsidRPr="00A52724">
              <w:rPr>
                <w:sz w:val="20"/>
                <w:szCs w:val="20"/>
                <w:vertAlign w:val="superscript"/>
              </w:rPr>
              <w:t>P5</w:t>
            </w:r>
          </w:p>
          <w:p w14:paraId="2556372E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</w:p>
          <w:p w14:paraId="778FAD2F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5DF3DD3B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Choi et al (2014)</w:t>
            </w:r>
            <w:r w:rsidRPr="00A52724">
              <w:rPr>
                <w:sz w:val="20"/>
                <w:szCs w:val="20"/>
                <w:vertAlign w:val="superscript"/>
              </w:rPr>
              <w:t>P6</w:t>
            </w:r>
          </w:p>
          <w:p w14:paraId="6F7B15B2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5FFC31C4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Clarke et al (2010)</w:t>
            </w:r>
            <w:r w:rsidRPr="00A52724">
              <w:rPr>
                <w:sz w:val="20"/>
                <w:szCs w:val="20"/>
                <w:vertAlign w:val="superscript"/>
              </w:rPr>
              <w:t>P7</w:t>
            </w:r>
          </w:p>
          <w:p w14:paraId="690E1FD1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5DE7792E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Dickins et al (2018)</w:t>
            </w:r>
            <w:r w:rsidRPr="00A52724">
              <w:rPr>
                <w:sz w:val="20"/>
                <w:szCs w:val="20"/>
                <w:vertAlign w:val="superscript"/>
              </w:rPr>
              <w:t>P8</w:t>
            </w:r>
          </w:p>
        </w:tc>
        <w:tc>
          <w:tcPr>
            <w:tcW w:w="0" w:type="auto"/>
            <w:textDirection w:val="tbRl"/>
          </w:tcPr>
          <w:p w14:paraId="1420B4E7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Evans et al (2016)</w:t>
            </w:r>
            <w:r w:rsidRPr="00A52724">
              <w:rPr>
                <w:sz w:val="20"/>
                <w:szCs w:val="20"/>
                <w:vertAlign w:val="superscript"/>
              </w:rPr>
              <w:t>P9</w:t>
            </w:r>
          </w:p>
          <w:p w14:paraId="45C8B791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4037119D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Evans &amp; Means (2006)</w:t>
            </w:r>
            <w:r w:rsidRPr="00A52724">
              <w:rPr>
                <w:sz w:val="20"/>
                <w:szCs w:val="20"/>
                <w:vertAlign w:val="superscript"/>
              </w:rPr>
              <w:t>P10</w:t>
            </w:r>
          </w:p>
          <w:p w14:paraId="1BAB8902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1EB3C475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Lach et al (1995)</w:t>
            </w:r>
            <w:r w:rsidRPr="00A52724">
              <w:rPr>
                <w:sz w:val="20"/>
                <w:szCs w:val="20"/>
                <w:vertAlign w:val="superscript"/>
              </w:rPr>
              <w:t>P11</w:t>
            </w:r>
          </w:p>
          <w:p w14:paraId="71846EDA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009DA3CD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Lee et al (2019)</w:t>
            </w:r>
            <w:r w:rsidRPr="00A52724">
              <w:rPr>
                <w:sz w:val="20"/>
                <w:szCs w:val="20"/>
                <w:vertAlign w:val="superscript"/>
              </w:rPr>
              <w:t>P12</w:t>
            </w:r>
          </w:p>
          <w:p w14:paraId="3AA193AA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63AAB055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Pickering et al (2019)</w:t>
            </w:r>
            <w:r w:rsidRPr="00A52724">
              <w:rPr>
                <w:sz w:val="20"/>
                <w:szCs w:val="20"/>
                <w:vertAlign w:val="superscript"/>
              </w:rPr>
              <w:t>P13</w:t>
            </w:r>
          </w:p>
          <w:p w14:paraId="263B8E70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46A3C615" w14:textId="277E9AC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  <w:lang w:val="fr-FR"/>
              </w:rPr>
              <w:t>Poulin de Courval et al (2006</w:t>
            </w:r>
            <w:r w:rsidRPr="009F0490">
              <w:rPr>
                <w:sz w:val="20"/>
                <w:szCs w:val="20"/>
              </w:rPr>
              <w:t>)</w:t>
            </w:r>
            <w:r w:rsidRPr="00A52724">
              <w:rPr>
                <w:sz w:val="20"/>
                <w:szCs w:val="20"/>
                <w:vertAlign w:val="superscript"/>
              </w:rPr>
              <w:t xml:space="preserve">P14 </w:t>
            </w:r>
          </w:p>
          <w:p w14:paraId="13F2E215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67D7F9EC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Sandberg et al (2015)</w:t>
            </w:r>
            <w:r w:rsidRPr="00A52724">
              <w:rPr>
                <w:sz w:val="20"/>
                <w:szCs w:val="20"/>
                <w:vertAlign w:val="superscript"/>
              </w:rPr>
              <w:t xml:space="preserve"> P15</w:t>
            </w:r>
          </w:p>
          <w:p w14:paraId="639BB8B6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680A001F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Stevenson &amp; Taylor (2018)</w:t>
            </w:r>
            <w:r w:rsidRPr="00A52724">
              <w:rPr>
                <w:sz w:val="20"/>
                <w:szCs w:val="20"/>
                <w:vertAlign w:val="superscript"/>
              </w:rPr>
              <w:t>P16</w:t>
            </w:r>
          </w:p>
        </w:tc>
        <w:tc>
          <w:tcPr>
            <w:tcW w:w="0" w:type="auto"/>
            <w:textDirection w:val="tbRl"/>
          </w:tcPr>
          <w:p w14:paraId="62B39594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Stevenson &amp; Taylor (2017)</w:t>
            </w:r>
            <w:r w:rsidRPr="00A52724">
              <w:rPr>
                <w:sz w:val="20"/>
                <w:szCs w:val="20"/>
                <w:vertAlign w:val="superscript"/>
              </w:rPr>
              <w:t>P17</w:t>
            </w:r>
          </w:p>
          <w:p w14:paraId="1E7E3352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6A83A17C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  <w:r w:rsidRPr="00ED3FE3">
              <w:rPr>
                <w:sz w:val="18"/>
                <w:szCs w:val="18"/>
              </w:rPr>
              <w:t>Stevenson et al (2019)</w:t>
            </w:r>
            <w:r w:rsidRPr="00A52724">
              <w:rPr>
                <w:sz w:val="20"/>
                <w:szCs w:val="20"/>
                <w:vertAlign w:val="superscript"/>
              </w:rPr>
              <w:t xml:space="preserve"> P18</w:t>
            </w:r>
          </w:p>
          <w:p w14:paraId="56D703F0" w14:textId="77777777" w:rsidR="00FA4742" w:rsidRPr="00A52724" w:rsidRDefault="00FA4742" w:rsidP="00B90044">
            <w:pPr>
              <w:spacing w:after="120" w:line="240" w:lineRule="auto"/>
              <w:ind w:left="113"/>
              <w:contextualSpacing/>
              <w:rPr>
                <w:sz w:val="20"/>
                <w:szCs w:val="20"/>
                <w:vertAlign w:val="superscript"/>
              </w:rPr>
            </w:pPr>
          </w:p>
          <w:p w14:paraId="11BEEBA0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tbRl"/>
          </w:tcPr>
          <w:p w14:paraId="64622001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Struckmeyer et al (2020)</w:t>
            </w:r>
            <w:r w:rsidRPr="00A52724">
              <w:rPr>
                <w:sz w:val="20"/>
                <w:szCs w:val="20"/>
                <w:vertAlign w:val="superscript"/>
              </w:rPr>
              <w:t>P19</w:t>
            </w:r>
          </w:p>
        </w:tc>
        <w:tc>
          <w:tcPr>
            <w:tcW w:w="0" w:type="auto"/>
            <w:textDirection w:val="tbRl"/>
          </w:tcPr>
          <w:p w14:paraId="2372C020" w14:textId="77777777" w:rsidR="00FA4742" w:rsidRPr="00ED3FE3" w:rsidRDefault="00FA4742" w:rsidP="00B90044">
            <w:pPr>
              <w:spacing w:after="120" w:line="240" w:lineRule="auto"/>
              <w:ind w:left="113" w:right="113"/>
              <w:contextualSpacing/>
              <w:rPr>
                <w:sz w:val="18"/>
                <w:szCs w:val="18"/>
              </w:rPr>
            </w:pPr>
            <w:r w:rsidRPr="00ED3FE3">
              <w:rPr>
                <w:sz w:val="18"/>
                <w:szCs w:val="18"/>
              </w:rPr>
              <w:t>Taylor et al (2017)</w:t>
            </w:r>
            <w:r w:rsidRPr="00A52724">
              <w:rPr>
                <w:sz w:val="20"/>
                <w:szCs w:val="20"/>
                <w:vertAlign w:val="superscript"/>
              </w:rPr>
              <w:t xml:space="preserve"> P20</w:t>
            </w:r>
          </w:p>
        </w:tc>
      </w:tr>
      <w:tr w:rsidR="00FA4742" w:rsidRPr="00ED3FE3" w14:paraId="1F629365" w14:textId="77777777" w:rsidTr="00F849DF">
        <w:trPr>
          <w:trHeight w:val="267"/>
        </w:trPr>
        <w:tc>
          <w:tcPr>
            <w:tcW w:w="1696" w:type="dxa"/>
            <w:vMerge w:val="restart"/>
          </w:tcPr>
          <w:p w14:paraId="5712EF20" w14:textId="77777777" w:rsidR="00FA4742" w:rsidRPr="00ED3FE3" w:rsidRDefault="00FA4742" w:rsidP="00B90044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Screening Questions</w:t>
            </w:r>
          </w:p>
        </w:tc>
        <w:tc>
          <w:tcPr>
            <w:tcW w:w="4038" w:type="dxa"/>
          </w:tcPr>
          <w:p w14:paraId="0C6C72FF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Clear research aims</w:t>
            </w:r>
          </w:p>
        </w:tc>
        <w:tc>
          <w:tcPr>
            <w:tcW w:w="0" w:type="auto"/>
          </w:tcPr>
          <w:p w14:paraId="3784685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</w:tcPr>
          <w:p w14:paraId="6DA3CB4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</w:tcPr>
          <w:p w14:paraId="3FBAAF1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77DD1EF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78FAAA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37A1AA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E5C88C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7EF8F30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F90CD4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120065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4A11B5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3A3A91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89B675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CD8827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911235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1855E8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487408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3C411D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</w:tcPr>
          <w:p w14:paraId="23EDAD9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702A3C9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ED3FE3" w14:paraId="2A0DF2E2" w14:textId="77777777" w:rsidTr="00F849DF">
        <w:trPr>
          <w:trHeight w:val="299"/>
        </w:trPr>
        <w:tc>
          <w:tcPr>
            <w:tcW w:w="1696" w:type="dxa"/>
            <w:vMerge/>
            <w:textDirection w:val="tbRl"/>
          </w:tcPr>
          <w:p w14:paraId="23BD41F7" w14:textId="77777777" w:rsidR="00FA4742" w:rsidRPr="00ED3FE3" w:rsidRDefault="00FA4742" w:rsidP="00B9004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2E986404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Addressed research questions appropriately</w:t>
            </w:r>
          </w:p>
        </w:tc>
        <w:tc>
          <w:tcPr>
            <w:tcW w:w="0" w:type="auto"/>
          </w:tcPr>
          <w:p w14:paraId="2741CBA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</w:tcPr>
          <w:p w14:paraId="222E126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</w:tcPr>
          <w:p w14:paraId="5C85636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443E3D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B87FB5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AC1B20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3D6F78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8E2D91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1AF72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2D67F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9F463F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FAB859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230FF0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CB444B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ABE3CB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F2CE0F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7BF80C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8BC47B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</w:tcPr>
          <w:p w14:paraId="2A17B66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ABE855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FD713C" w14:paraId="08A40488" w14:textId="77777777" w:rsidTr="00F849DF">
        <w:trPr>
          <w:trHeight w:val="271"/>
        </w:trPr>
        <w:tc>
          <w:tcPr>
            <w:tcW w:w="1696" w:type="dxa"/>
            <w:vMerge w:val="restart"/>
          </w:tcPr>
          <w:p w14:paraId="742B9C3E" w14:textId="77777777" w:rsidR="00FA4742" w:rsidRPr="00ED3FE3" w:rsidRDefault="00FA4742" w:rsidP="00B90044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Qualitative</w:t>
            </w:r>
          </w:p>
        </w:tc>
        <w:tc>
          <w:tcPr>
            <w:tcW w:w="4038" w:type="dxa"/>
          </w:tcPr>
          <w:p w14:paraId="4815F60D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Qualitative Research Question</w:t>
            </w:r>
          </w:p>
        </w:tc>
        <w:tc>
          <w:tcPr>
            <w:tcW w:w="0" w:type="auto"/>
          </w:tcPr>
          <w:p w14:paraId="0D8D308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C8C9DA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885F3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FB8A0B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28FA2BA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0696EB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C98C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A2DFC6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13A1BB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1D46432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2B8BED5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21BF95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639724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4E2927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19DCB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235FBA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C0409F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11FF097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01B180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A75EA2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503E57DB" w14:textId="77777777" w:rsidTr="00F849DF">
        <w:trPr>
          <w:trHeight w:val="266"/>
        </w:trPr>
        <w:tc>
          <w:tcPr>
            <w:tcW w:w="1696" w:type="dxa"/>
            <w:vMerge/>
          </w:tcPr>
          <w:p w14:paraId="174E7FAB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398487AE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Appropriate Qualitative Method</w:t>
            </w:r>
          </w:p>
        </w:tc>
        <w:tc>
          <w:tcPr>
            <w:tcW w:w="0" w:type="auto"/>
          </w:tcPr>
          <w:p w14:paraId="2C55FFC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A41EF1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7D82D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01080B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5427B35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217106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DD216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3581C8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764C31C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41E6FF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D0CECE"/>
          </w:tcPr>
          <w:p w14:paraId="7EBB2E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E022BC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4565A6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FD78EB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8AE62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AAB968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3BA430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BA983A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12BCAE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812B1D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4061A6F2" w14:textId="77777777" w:rsidTr="00F849DF">
        <w:trPr>
          <w:trHeight w:val="229"/>
        </w:trPr>
        <w:tc>
          <w:tcPr>
            <w:tcW w:w="1696" w:type="dxa"/>
            <w:vMerge/>
          </w:tcPr>
          <w:p w14:paraId="02BD5979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351E17C7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Findings accurately derived from data</w:t>
            </w:r>
          </w:p>
        </w:tc>
        <w:tc>
          <w:tcPr>
            <w:tcW w:w="0" w:type="auto"/>
          </w:tcPr>
          <w:p w14:paraId="5E82F63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12BE94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A03D9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A671DD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0F1DC6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9A09CC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AB5DD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63B583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DB3494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20E53A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AACE07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52D616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8FD4F4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8D83C5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901A7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1553416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601234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4B21A6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1FAAC3B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5224FF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36F26E7D" w14:textId="77777777" w:rsidTr="00F849DF">
        <w:trPr>
          <w:trHeight w:val="262"/>
        </w:trPr>
        <w:tc>
          <w:tcPr>
            <w:tcW w:w="1696" w:type="dxa"/>
            <w:vMerge/>
          </w:tcPr>
          <w:p w14:paraId="7D4E5605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4147024A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Sufficient Interpretation of data</w:t>
            </w:r>
          </w:p>
        </w:tc>
        <w:tc>
          <w:tcPr>
            <w:tcW w:w="0" w:type="auto"/>
          </w:tcPr>
          <w:p w14:paraId="5C2FB01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D0CECE"/>
          </w:tcPr>
          <w:p w14:paraId="2C84439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20F54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06DA7D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9CBB14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65DAF8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240F9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976A7C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180FB00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CDFABA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D0CECE"/>
          </w:tcPr>
          <w:p w14:paraId="1BC8A2E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B1E0FB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B4EE31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C6A8E9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ED41A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EFB59E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BB42D3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A38337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391BE9F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EEBCBB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5F71AB01" w14:textId="77777777" w:rsidTr="00F849DF">
        <w:trPr>
          <w:trHeight w:val="312"/>
        </w:trPr>
        <w:tc>
          <w:tcPr>
            <w:tcW w:w="1696" w:type="dxa"/>
            <w:vMerge/>
          </w:tcPr>
          <w:p w14:paraId="0D8590F2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58165E18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Coherence between data sources</w:t>
            </w:r>
          </w:p>
        </w:tc>
        <w:tc>
          <w:tcPr>
            <w:tcW w:w="0" w:type="auto"/>
          </w:tcPr>
          <w:p w14:paraId="6D2491D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D0CECE"/>
          </w:tcPr>
          <w:p w14:paraId="2EFAC34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21ADF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81CBC2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16AAD3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484AFD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59905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FFFFFF"/>
          </w:tcPr>
          <w:p w14:paraId="6402070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FFFFFF"/>
          </w:tcPr>
          <w:p w14:paraId="3CD5948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8B0E32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65081C2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32CBFB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6C478A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A553A9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B6A6B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426F38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55A5B1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1665464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64662E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54DA9A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4261098E" w14:textId="77777777" w:rsidTr="00F849DF">
        <w:trPr>
          <w:trHeight w:val="251"/>
        </w:trPr>
        <w:tc>
          <w:tcPr>
            <w:tcW w:w="1696" w:type="dxa"/>
            <w:vMerge w:val="restart"/>
          </w:tcPr>
          <w:p w14:paraId="26BA2892" w14:textId="77777777" w:rsidR="00FA4742" w:rsidRPr="00ED3FE3" w:rsidRDefault="00FA4742" w:rsidP="00B90044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Quantitative Descriptive</w:t>
            </w:r>
          </w:p>
        </w:tc>
        <w:tc>
          <w:tcPr>
            <w:tcW w:w="4038" w:type="dxa"/>
          </w:tcPr>
          <w:p w14:paraId="4EB32F65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Appropriate sampling strategy</w:t>
            </w:r>
          </w:p>
        </w:tc>
        <w:tc>
          <w:tcPr>
            <w:tcW w:w="0" w:type="auto"/>
            <w:shd w:val="clear" w:color="auto" w:fill="D0CECE"/>
          </w:tcPr>
          <w:p w14:paraId="4B2E250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44FA0F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DDEDD4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9DBB37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C8027A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0B7D381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5DDC78E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E18285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FD152D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C6336C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53A419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6F440D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369186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1DB0C0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B68463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A5BCE7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F0C3AB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336559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567DDE5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35C785B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640F86D5" w14:textId="77777777" w:rsidTr="00F849DF">
        <w:trPr>
          <w:trHeight w:val="273"/>
        </w:trPr>
        <w:tc>
          <w:tcPr>
            <w:tcW w:w="1696" w:type="dxa"/>
            <w:vMerge/>
          </w:tcPr>
          <w:p w14:paraId="1FB86B26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00F34D20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Representative Sample</w:t>
            </w:r>
          </w:p>
        </w:tc>
        <w:tc>
          <w:tcPr>
            <w:tcW w:w="0" w:type="auto"/>
            <w:shd w:val="clear" w:color="auto" w:fill="D0CECE"/>
          </w:tcPr>
          <w:p w14:paraId="10E2809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C6B208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4CAD47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444872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400F0E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0326A7B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7CFBAF4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E80144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297D94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676D2E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784DF2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F72883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E112D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609C2F3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2CC803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A60788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1FCC11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88948D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65BCD2C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17EFC2C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2A64EDA1" w14:textId="77777777" w:rsidTr="00F849DF">
        <w:trPr>
          <w:trHeight w:val="238"/>
        </w:trPr>
        <w:tc>
          <w:tcPr>
            <w:tcW w:w="1696" w:type="dxa"/>
            <w:vMerge/>
          </w:tcPr>
          <w:p w14:paraId="42B48AF8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23443405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Appropriate Measurements</w:t>
            </w:r>
          </w:p>
        </w:tc>
        <w:tc>
          <w:tcPr>
            <w:tcW w:w="0" w:type="auto"/>
            <w:shd w:val="clear" w:color="auto" w:fill="D0CECE"/>
          </w:tcPr>
          <w:p w14:paraId="0A8C7B3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A5E8BF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82C976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1B8993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1D9B9A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08B509A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243F088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13809B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DD9EBC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C36140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1AAD39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185190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1E306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334D4B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3CD12CE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FB3504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D1BE23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1C29F8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726E59A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E7144B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04638DF7" w14:textId="77777777" w:rsidTr="00F849DF">
        <w:trPr>
          <w:trHeight w:val="320"/>
        </w:trPr>
        <w:tc>
          <w:tcPr>
            <w:tcW w:w="1696" w:type="dxa"/>
            <w:vMerge/>
          </w:tcPr>
          <w:p w14:paraId="7CFCFD38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108B5558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Low risk of nonresponse bias</w:t>
            </w:r>
          </w:p>
        </w:tc>
        <w:tc>
          <w:tcPr>
            <w:tcW w:w="0" w:type="auto"/>
            <w:shd w:val="clear" w:color="auto" w:fill="D0CECE"/>
          </w:tcPr>
          <w:p w14:paraId="4C55B82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F86B04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D261E5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A65C09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C99954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AFFADF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shd w:val="clear" w:color="auto" w:fill="D0CECE"/>
          </w:tcPr>
          <w:p w14:paraId="5DC19DE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7D41B4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F26997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6DAC9B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27A517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99535F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4389B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605F9A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2E4872C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C67618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5165FB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6622B1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4F1B319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14A8F2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6714BA4F" w14:textId="77777777" w:rsidTr="00F849DF">
        <w:trPr>
          <w:trHeight w:val="291"/>
        </w:trPr>
        <w:tc>
          <w:tcPr>
            <w:tcW w:w="1696" w:type="dxa"/>
            <w:vMerge/>
          </w:tcPr>
          <w:p w14:paraId="7A49DD52" w14:textId="77777777" w:rsidR="00FA4742" w:rsidRPr="00ED3FE3" w:rsidRDefault="00FA4742" w:rsidP="00B90044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7EBC9383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Appropriate statistical analysis</w:t>
            </w:r>
          </w:p>
        </w:tc>
        <w:tc>
          <w:tcPr>
            <w:tcW w:w="0" w:type="auto"/>
            <w:shd w:val="clear" w:color="auto" w:fill="D0CECE"/>
          </w:tcPr>
          <w:p w14:paraId="23740B3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5DE215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5B26FA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9716FF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FE0657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7EA0614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9C21BE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6B5E8E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BB4BA4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F5B709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1FB242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AA7AB9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6E803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339BF4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96D00C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5C4C72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9185D9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6CA1AA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226E55F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DE5770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4742" w:rsidRPr="00FD713C" w14:paraId="46BC1B16" w14:textId="77777777" w:rsidTr="00F849DF">
        <w:trPr>
          <w:trHeight w:val="253"/>
        </w:trPr>
        <w:tc>
          <w:tcPr>
            <w:tcW w:w="1696" w:type="dxa"/>
            <w:vMerge w:val="restart"/>
          </w:tcPr>
          <w:p w14:paraId="213C5652" w14:textId="77777777" w:rsidR="00FA4742" w:rsidRPr="00ED3FE3" w:rsidRDefault="00FA4742" w:rsidP="00B90044">
            <w:pPr>
              <w:rPr>
                <w:b/>
                <w:bCs/>
                <w:sz w:val="20"/>
                <w:szCs w:val="20"/>
              </w:rPr>
            </w:pPr>
            <w:r w:rsidRPr="00ED3FE3">
              <w:rPr>
                <w:b/>
                <w:bCs/>
                <w:sz w:val="20"/>
                <w:szCs w:val="20"/>
              </w:rPr>
              <w:t>Mixed Methods</w:t>
            </w:r>
          </w:p>
        </w:tc>
        <w:tc>
          <w:tcPr>
            <w:tcW w:w="4038" w:type="dxa"/>
          </w:tcPr>
          <w:p w14:paraId="22C857AA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Adequate rationale for mixed methods</w:t>
            </w:r>
          </w:p>
        </w:tc>
        <w:tc>
          <w:tcPr>
            <w:tcW w:w="0" w:type="auto"/>
            <w:shd w:val="clear" w:color="auto" w:fill="D0CECE"/>
          </w:tcPr>
          <w:p w14:paraId="7AD7E05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C70DD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5D6A40C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043E61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57DDD07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3948C6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4DC07D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8259FA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66A3CE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4B054F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B7A3A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F0D178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744D61A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7A9017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9A90C9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553D93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CC0D1D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C3F348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FCE9F4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4C0E27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FD713C" w14:paraId="3EC070DE" w14:textId="77777777" w:rsidTr="00F849DF">
        <w:trPr>
          <w:trHeight w:val="218"/>
        </w:trPr>
        <w:tc>
          <w:tcPr>
            <w:tcW w:w="1696" w:type="dxa"/>
            <w:vMerge/>
          </w:tcPr>
          <w:p w14:paraId="3967F582" w14:textId="77777777" w:rsidR="00FA4742" w:rsidRPr="00ED3FE3" w:rsidRDefault="00FA4742" w:rsidP="00B90044"/>
        </w:tc>
        <w:tc>
          <w:tcPr>
            <w:tcW w:w="4038" w:type="dxa"/>
          </w:tcPr>
          <w:p w14:paraId="64423FE3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Study components effectively integrated</w:t>
            </w:r>
          </w:p>
        </w:tc>
        <w:tc>
          <w:tcPr>
            <w:tcW w:w="0" w:type="auto"/>
            <w:shd w:val="clear" w:color="auto" w:fill="D0CECE"/>
          </w:tcPr>
          <w:p w14:paraId="5C99C22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B93D9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A7C75E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3C4645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004AC27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F12123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3508A9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3E0975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A1AED6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613530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64101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FCB6F6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1A7D528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4D3E0E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F67F24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1C6915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9C39B7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030EA2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F9452B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7835B07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FD713C" w14:paraId="25F5DE52" w14:textId="77777777" w:rsidTr="00F849DF">
        <w:trPr>
          <w:trHeight w:val="471"/>
        </w:trPr>
        <w:tc>
          <w:tcPr>
            <w:tcW w:w="1696" w:type="dxa"/>
            <w:vMerge/>
          </w:tcPr>
          <w:p w14:paraId="77B6DD2C" w14:textId="77777777" w:rsidR="00FA4742" w:rsidRPr="00ED3FE3" w:rsidRDefault="00FA4742" w:rsidP="00B90044"/>
        </w:tc>
        <w:tc>
          <w:tcPr>
            <w:tcW w:w="4038" w:type="dxa"/>
          </w:tcPr>
          <w:p w14:paraId="3D4FC9BC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 xml:space="preserve">Qualitative and quantitative components accurately interpreted </w:t>
            </w:r>
          </w:p>
        </w:tc>
        <w:tc>
          <w:tcPr>
            <w:tcW w:w="0" w:type="auto"/>
            <w:shd w:val="clear" w:color="auto" w:fill="D0CECE"/>
          </w:tcPr>
          <w:p w14:paraId="38FB08B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8B138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1F78E5D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C16C4C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0888F7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61F49B7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FFD699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7C8B0A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92CE42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A3AB4C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36A1C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3FE9BE9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5426D2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062E62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D25719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0828F0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BB5169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D2FA68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814211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37467B5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FD713C" w14:paraId="11F81674" w14:textId="77777777" w:rsidTr="00F849DF">
        <w:trPr>
          <w:trHeight w:val="293"/>
        </w:trPr>
        <w:tc>
          <w:tcPr>
            <w:tcW w:w="1696" w:type="dxa"/>
            <w:vMerge/>
          </w:tcPr>
          <w:p w14:paraId="645EA7FC" w14:textId="77777777" w:rsidR="00FA4742" w:rsidRPr="00ED3FE3" w:rsidRDefault="00FA4742" w:rsidP="00B90044"/>
        </w:tc>
        <w:tc>
          <w:tcPr>
            <w:tcW w:w="4038" w:type="dxa"/>
          </w:tcPr>
          <w:p w14:paraId="1E5F513B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Qualitative and quantitative inconsistencies interpreted</w:t>
            </w:r>
          </w:p>
        </w:tc>
        <w:tc>
          <w:tcPr>
            <w:tcW w:w="0" w:type="auto"/>
            <w:shd w:val="clear" w:color="auto" w:fill="D0CECE"/>
          </w:tcPr>
          <w:p w14:paraId="49BC006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6748B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shd w:val="clear" w:color="auto" w:fill="D0CECE"/>
          </w:tcPr>
          <w:p w14:paraId="315CF57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641821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2A27839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48F11C2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4D15F7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F47BED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E70B51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4E0FB2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106E1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0F5C87E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BD5918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B3E1E72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1922F33A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CD9BCA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8264E0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708CE90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8D4236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2D5E33DB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  <w:tr w:rsidR="00FA4742" w:rsidRPr="00FD713C" w14:paraId="2D59ACE3" w14:textId="77777777" w:rsidTr="00F849DF">
        <w:trPr>
          <w:trHeight w:val="287"/>
        </w:trPr>
        <w:tc>
          <w:tcPr>
            <w:tcW w:w="1696" w:type="dxa"/>
            <w:vMerge/>
          </w:tcPr>
          <w:p w14:paraId="758214F6" w14:textId="77777777" w:rsidR="00FA4742" w:rsidRPr="00ED3FE3" w:rsidRDefault="00FA4742" w:rsidP="00B90044"/>
        </w:tc>
        <w:tc>
          <w:tcPr>
            <w:tcW w:w="4038" w:type="dxa"/>
          </w:tcPr>
          <w:p w14:paraId="1A6B23BF" w14:textId="77777777" w:rsidR="00FA4742" w:rsidRPr="00ED3FE3" w:rsidRDefault="00FA4742" w:rsidP="00B90044">
            <w:pPr>
              <w:rPr>
                <w:i/>
                <w:iCs/>
                <w:sz w:val="18"/>
                <w:szCs w:val="18"/>
              </w:rPr>
            </w:pPr>
            <w:r w:rsidRPr="00ED3FE3">
              <w:rPr>
                <w:i/>
                <w:iCs/>
                <w:sz w:val="18"/>
                <w:szCs w:val="18"/>
              </w:rPr>
              <w:t>Quality of methods upheld</w:t>
            </w:r>
          </w:p>
        </w:tc>
        <w:tc>
          <w:tcPr>
            <w:tcW w:w="0" w:type="auto"/>
            <w:shd w:val="clear" w:color="auto" w:fill="D0CECE"/>
          </w:tcPr>
          <w:p w14:paraId="1B470BF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A2B15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F7A0954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7C4DA9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602D575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05C3B3F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3FDC9327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C06196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610892C0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0F2BAE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F8D9A8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57C2BC2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D0CECE"/>
          </w:tcPr>
          <w:p w14:paraId="64B9E263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4A2EDA36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2763931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0C7CABAD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5D2B909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201146AF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/>
          </w:tcPr>
          <w:p w14:paraId="51D1698C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69CB0A5E" w14:textId="77777777" w:rsidR="00FA4742" w:rsidRPr="00ED3FE3" w:rsidRDefault="00FA4742" w:rsidP="00B900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3FE3">
              <w:rPr>
                <w:sz w:val="16"/>
                <w:szCs w:val="16"/>
              </w:rPr>
              <w:t>Y</w:t>
            </w:r>
          </w:p>
        </w:tc>
      </w:tr>
    </w:tbl>
    <w:p w14:paraId="21689B52" w14:textId="77777777" w:rsidR="00F849DF" w:rsidRDefault="00F849DF" w:rsidP="00F849DF">
      <w:pPr>
        <w:ind w:left="720"/>
      </w:pPr>
    </w:p>
    <w:p w14:paraId="38061CE2" w14:textId="2A643CB9" w:rsidR="00D715D4" w:rsidRDefault="00F849DF" w:rsidP="00F849DF">
      <w:r w:rsidRPr="00ED3FE3">
        <w:t>*</w:t>
      </w:r>
      <w:r w:rsidRPr="00ED3FE3">
        <w:rPr>
          <w:b/>
          <w:bCs/>
          <w:sz w:val="20"/>
          <w:szCs w:val="20"/>
        </w:rPr>
        <w:t xml:space="preserve"> </w:t>
      </w:r>
      <w:r w:rsidRPr="00ED3FE3">
        <w:rPr>
          <w:b/>
          <w:bCs/>
          <w:vertAlign w:val="superscript"/>
        </w:rPr>
        <w:t>Quantitative non-randomised section not included in table as no data reported in this section</w:t>
      </w:r>
    </w:p>
    <w:sectPr w:rsidR="00D715D4" w:rsidSect="00FA4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B8"/>
    <w:rsid w:val="00071259"/>
    <w:rsid w:val="001412EB"/>
    <w:rsid w:val="001818D0"/>
    <w:rsid w:val="001C0AD6"/>
    <w:rsid w:val="002714CC"/>
    <w:rsid w:val="00650F9A"/>
    <w:rsid w:val="00927023"/>
    <w:rsid w:val="009F0490"/>
    <w:rsid w:val="00A211B2"/>
    <w:rsid w:val="00A52724"/>
    <w:rsid w:val="00AE1B75"/>
    <w:rsid w:val="00B90044"/>
    <w:rsid w:val="00BB3135"/>
    <w:rsid w:val="00C91E12"/>
    <w:rsid w:val="00D378F5"/>
    <w:rsid w:val="00D715D4"/>
    <w:rsid w:val="00D73FBD"/>
    <w:rsid w:val="00EB0B68"/>
    <w:rsid w:val="00F849DF"/>
    <w:rsid w:val="00F959B8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8D98"/>
  <w15:chartTrackingRefBased/>
  <w15:docId w15:val="{78BF3927-099E-4FD6-9E37-024136A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B8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9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Hoe</dc:creator>
  <cp:keywords/>
  <dc:description/>
  <cp:lastModifiedBy>Juanita Hoe</cp:lastModifiedBy>
  <cp:revision>3</cp:revision>
  <dcterms:created xsi:type="dcterms:W3CDTF">2023-10-07T10:29:00Z</dcterms:created>
  <dcterms:modified xsi:type="dcterms:W3CDTF">2023-10-20T09:32:00Z</dcterms:modified>
</cp:coreProperties>
</file>