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53F" w:rsidRDefault="00000000">
      <w:pPr>
        <w:spacing w:after="20" w:line="259" w:lineRule="auto"/>
        <w:ind w:left="0" w:right="0" w:firstLine="0"/>
        <w:jc w:val="right"/>
      </w:pPr>
      <w:r>
        <w:rPr>
          <w:sz w:val="20"/>
        </w:rPr>
        <w:t xml:space="preserve"> </w:t>
      </w:r>
    </w:p>
    <w:p w:rsidR="00A5053F" w:rsidRDefault="00000000">
      <w:pPr>
        <w:spacing w:after="300" w:line="259" w:lineRule="auto"/>
        <w:ind w:left="0" w:right="0" w:firstLine="0"/>
      </w:pPr>
      <w:r>
        <w:t xml:space="preserve"> </w:t>
      </w:r>
    </w:p>
    <w:p w:rsidR="00A5053F" w:rsidRDefault="00000000">
      <w:pPr>
        <w:spacing w:after="0" w:line="259" w:lineRule="auto"/>
        <w:ind w:left="0" w:right="0" w:firstLine="0"/>
      </w:pPr>
      <w:r>
        <w:rPr>
          <w:sz w:val="36"/>
        </w:rPr>
        <w:t xml:space="preserve"> </w:t>
      </w:r>
    </w:p>
    <w:p w:rsidR="00A5053F" w:rsidRDefault="00000000">
      <w:pPr>
        <w:spacing w:after="0" w:line="259" w:lineRule="auto"/>
        <w:ind w:left="40" w:right="0" w:firstLine="0"/>
        <w:jc w:val="center"/>
      </w:pPr>
      <w:r>
        <w:rPr>
          <w:sz w:val="36"/>
        </w:rPr>
        <w:t xml:space="preserve"> </w:t>
      </w:r>
    </w:p>
    <w:p w:rsidR="00A5053F" w:rsidRDefault="00000000">
      <w:pPr>
        <w:spacing w:after="0" w:line="259" w:lineRule="auto"/>
        <w:ind w:left="0" w:right="55" w:firstLine="0"/>
        <w:jc w:val="center"/>
      </w:pPr>
      <w:r>
        <w:rPr>
          <w:sz w:val="36"/>
        </w:rPr>
        <w:t xml:space="preserve">Supporting Information for </w:t>
      </w:r>
    </w:p>
    <w:p w:rsidR="00A5053F" w:rsidRDefault="00000000">
      <w:pPr>
        <w:spacing w:after="15" w:line="259" w:lineRule="auto"/>
        <w:ind w:left="0" w:right="0" w:firstLine="0"/>
      </w:pPr>
      <w:r>
        <w:t xml:space="preserve"> </w:t>
      </w:r>
    </w:p>
    <w:p w:rsidR="00A5053F" w:rsidRDefault="00000000">
      <w:pPr>
        <w:spacing w:after="0" w:line="237" w:lineRule="auto"/>
        <w:ind w:left="0" w:right="0" w:firstLine="0"/>
        <w:jc w:val="center"/>
      </w:pPr>
      <w:r>
        <w:rPr>
          <w:sz w:val="28"/>
        </w:rPr>
        <w:t xml:space="preserve">Title: Visible Wealth in Past Societies: A Case Study of Domestic Architecture from the Hawaiian Islands </w:t>
      </w:r>
    </w:p>
    <w:p w:rsidR="00A5053F" w:rsidRDefault="00000000">
      <w:pPr>
        <w:spacing w:after="100" w:line="259" w:lineRule="auto"/>
        <w:ind w:right="0" w:firstLine="0"/>
        <w:jc w:val="center"/>
      </w:pPr>
      <w:r>
        <w:t xml:space="preserve"> </w:t>
      </w:r>
    </w:p>
    <w:p w:rsidR="00A5053F" w:rsidRDefault="00000000">
      <w:pPr>
        <w:spacing w:after="335" w:line="259" w:lineRule="auto"/>
        <w:jc w:val="center"/>
      </w:pPr>
      <w:r>
        <w:rPr>
          <w:b/>
        </w:rPr>
        <w:t>Authors:</w:t>
      </w:r>
      <w:r>
        <w:t xml:space="preserve"> Mark D. McCoy, Joseph L. </w:t>
      </w:r>
      <w:proofErr w:type="spellStart"/>
      <w:r>
        <w:t>Panuska</w:t>
      </w:r>
      <w:proofErr w:type="spellEnd"/>
      <w:r>
        <w:t xml:space="preserve"> </w:t>
      </w:r>
    </w:p>
    <w:p w:rsidR="00A5053F" w:rsidRDefault="00000000">
      <w:pPr>
        <w:spacing w:after="0" w:line="259" w:lineRule="auto"/>
        <w:ind w:right="0" w:firstLine="0"/>
        <w:jc w:val="center"/>
      </w:pPr>
      <w:r>
        <w:t xml:space="preserve"> </w:t>
      </w:r>
    </w:p>
    <w:p w:rsidR="00A5053F" w:rsidRDefault="00000000">
      <w:pPr>
        <w:spacing w:after="0" w:line="259" w:lineRule="auto"/>
        <w:ind w:right="61"/>
        <w:jc w:val="center"/>
      </w:pPr>
      <w:r>
        <w:t xml:space="preserve">Correspondence to: </w:t>
      </w:r>
      <w:r w:rsidR="006B3161">
        <w:t>mark.mccoy</w:t>
      </w:r>
      <w:r>
        <w:t>@</w:t>
      </w:r>
      <w:r w:rsidR="006B3161">
        <w:t>fsu</w:t>
      </w:r>
      <w:r>
        <w:t xml:space="preserve">.edu </w:t>
      </w:r>
    </w:p>
    <w:p w:rsidR="00A5053F" w:rsidRDefault="00000000">
      <w:pPr>
        <w:spacing w:after="0" w:line="259" w:lineRule="auto"/>
        <w:ind w:left="0" w:right="0" w:firstLine="0"/>
      </w:pPr>
      <w:r>
        <w:t xml:space="preserve"> </w:t>
      </w:r>
    </w:p>
    <w:p w:rsidR="00A5053F" w:rsidRDefault="00000000">
      <w:pPr>
        <w:spacing w:after="0" w:line="259" w:lineRule="auto"/>
        <w:ind w:left="0" w:right="0" w:firstLine="0"/>
      </w:pPr>
      <w:r>
        <w:rPr>
          <w:b/>
        </w:rPr>
        <w:t xml:space="preserve"> </w:t>
      </w:r>
    </w:p>
    <w:p w:rsidR="00A5053F" w:rsidRDefault="00000000">
      <w:pPr>
        <w:spacing w:after="0" w:line="259" w:lineRule="auto"/>
        <w:ind w:left="-5" w:right="0"/>
      </w:pPr>
      <w:r>
        <w:rPr>
          <w:b/>
        </w:rPr>
        <w:t xml:space="preserve">This PDF file includes: </w:t>
      </w:r>
    </w:p>
    <w:p w:rsidR="00A5053F" w:rsidRDefault="00000000">
      <w:pPr>
        <w:spacing w:after="0" w:line="259" w:lineRule="auto"/>
        <w:ind w:left="0" w:right="0" w:firstLine="0"/>
      </w:pPr>
      <w:r>
        <w:t xml:space="preserve"> </w:t>
      </w:r>
    </w:p>
    <w:p w:rsidR="00A5053F" w:rsidRDefault="00000000">
      <w:pPr>
        <w:ind w:left="731" w:right="38"/>
      </w:pPr>
      <w:r>
        <w:t xml:space="preserve">Supplementary Text </w:t>
      </w:r>
    </w:p>
    <w:p w:rsidR="00A5053F" w:rsidRDefault="00000000">
      <w:pPr>
        <w:ind w:left="731" w:right="38"/>
      </w:pPr>
      <w:r>
        <w:t xml:space="preserve">Figs. S1 to S2 </w:t>
      </w:r>
    </w:p>
    <w:p w:rsidR="00A5053F" w:rsidRDefault="00000000">
      <w:pPr>
        <w:ind w:left="731" w:right="38"/>
      </w:pPr>
      <w:r>
        <w:t xml:space="preserve">Tables S1 to S10 </w:t>
      </w:r>
    </w:p>
    <w:p w:rsidR="00A5053F" w:rsidRDefault="00000000">
      <w:pPr>
        <w:spacing w:after="0" w:line="259" w:lineRule="auto"/>
        <w:ind w:left="0" w:right="0" w:firstLine="0"/>
      </w:pPr>
      <w:r>
        <w:rPr>
          <w:b/>
        </w:rPr>
        <w:t xml:space="preserve"> </w:t>
      </w:r>
      <w:r>
        <w:rPr>
          <w:b/>
        </w:rPr>
        <w:tab/>
        <w:t xml:space="preserve"> </w:t>
      </w:r>
      <w:r>
        <w:br w:type="page"/>
      </w:r>
    </w:p>
    <w:p w:rsidR="00A5053F" w:rsidRDefault="00000000">
      <w:pPr>
        <w:pStyle w:val="Heading1"/>
        <w:spacing w:after="35"/>
        <w:ind w:left="-5"/>
      </w:pPr>
      <w:r>
        <w:lastRenderedPageBreak/>
        <w:t xml:space="preserve">Supplementary Text </w:t>
      </w:r>
    </w:p>
    <w:p w:rsidR="00A5053F" w:rsidRDefault="00000000">
      <w:pPr>
        <w:pStyle w:val="Heading2"/>
        <w:ind w:left="-5"/>
      </w:pPr>
      <w:r>
        <w:t>Summary of Results</w:t>
      </w:r>
      <w:r>
        <w:rPr>
          <w:u w:val="none"/>
        </w:rPr>
        <w:t xml:space="preserve">  </w:t>
      </w:r>
    </w:p>
    <w:p w:rsidR="00A5053F" w:rsidRDefault="00000000">
      <w:pPr>
        <w:ind w:left="-15" w:right="38" w:firstLine="721"/>
      </w:pPr>
      <w:r>
        <w:t xml:space="preserve">We have constructed an archaeological database from over 50 years of field survey, comprised of 2,005 stone foundations from 20 locations across the Hawaiian Islands. It is difficult to say how many domestic compounds this represents. </w:t>
      </w:r>
      <w:proofErr w:type="spellStart"/>
      <w:r>
        <w:t>Hommon</w:t>
      </w:r>
      <w:proofErr w:type="spellEnd"/>
      <w:r>
        <w:t xml:space="preserve"> (2013) suggests an average compound will be comprised of 3 structures. However, since smaller architecture overlaps with the size range of structures that are interpretated to have been used on a temporary basis, we eliminate the smallest quartile, and estimate our database represents about 500 households (1,500 features / 3 features per compound). We do not make any claims regarding total population or population density other than to suggest the very </w:t>
      </w:r>
      <w:proofErr w:type="gramStart"/>
      <w:r>
        <w:t>high density</w:t>
      </w:r>
      <w:proofErr w:type="gramEnd"/>
      <w:r>
        <w:t xml:space="preserve"> areas (more than 500 domestic features per km</w:t>
      </w:r>
      <w:r>
        <w:rPr>
          <w:vertAlign w:val="superscript"/>
        </w:rPr>
        <w:t>2</w:t>
      </w:r>
      <w:r>
        <w:t xml:space="preserve">) are on par with what has been classified as urban elsewhere in the world. </w:t>
      </w:r>
    </w:p>
    <w:p w:rsidR="00A5053F" w:rsidRDefault="00000000">
      <w:pPr>
        <w:spacing w:after="0" w:line="259" w:lineRule="auto"/>
        <w:ind w:left="0" w:right="0" w:firstLine="0"/>
      </w:pPr>
      <w:r>
        <w:t xml:space="preserve"> </w:t>
      </w:r>
    </w:p>
    <w:p w:rsidR="00A5053F" w:rsidRDefault="00000000">
      <w:pPr>
        <w:pStyle w:val="Heading2"/>
        <w:ind w:left="-5"/>
      </w:pPr>
      <w:r>
        <w:t>Metadata for Geospatial Data</w:t>
      </w:r>
      <w:r>
        <w:rPr>
          <w:u w:val="none"/>
        </w:rPr>
        <w:t xml:space="preserve"> </w:t>
      </w:r>
    </w:p>
    <w:p w:rsidR="00A5053F" w:rsidRDefault="00000000">
      <w:pPr>
        <w:ind w:left="-15" w:right="38" w:firstLine="721"/>
      </w:pPr>
      <w:r>
        <w:t xml:space="preserve">We created two GIS layers: 1) points representing domestic features, and 2) polygons representing case study area boundaries. Metadata is divided into information common to both layers and information relevant to Case Studies. </w:t>
      </w:r>
    </w:p>
    <w:p w:rsidR="00A5053F" w:rsidRDefault="00000000">
      <w:pPr>
        <w:spacing w:after="0" w:line="259" w:lineRule="auto"/>
        <w:ind w:left="0" w:right="0" w:firstLine="0"/>
      </w:pPr>
      <w:r>
        <w:t xml:space="preserve"> </w:t>
      </w:r>
    </w:p>
    <w:p w:rsidR="00A5053F" w:rsidRDefault="00000000">
      <w:pPr>
        <w:spacing w:after="0"/>
        <w:ind w:left="-5" w:right="5791"/>
      </w:pPr>
      <w:r>
        <w:rPr>
          <w:i/>
        </w:rPr>
        <w:t>Common Metadata</w:t>
      </w:r>
      <w:r>
        <w:t xml:space="preserve"> </w:t>
      </w:r>
    </w:p>
    <w:p w:rsidR="00A5053F" w:rsidRDefault="00000000">
      <w:pPr>
        <w:ind w:left="-15" w:right="38" w:firstLine="721"/>
      </w:pPr>
      <w:r>
        <w:t xml:space="preserve">Layers were created in ESRI’s </w:t>
      </w:r>
      <w:proofErr w:type="spellStart"/>
      <w:r>
        <w:t>ArcPro</w:t>
      </w:r>
      <w:proofErr w:type="spellEnd"/>
      <w:r>
        <w:t xml:space="preserve"> 2.4.1. Coordinate system: UTM, Zone 4N. Created by: M. D. McCoy and J. L. </w:t>
      </w:r>
      <w:proofErr w:type="spellStart"/>
      <w:r>
        <w:t>Panuska</w:t>
      </w:r>
      <w:proofErr w:type="spellEnd"/>
      <w:r>
        <w:t xml:space="preserve">. Date created: 30 June 2021. Contact: M. D. McCoy, Department of Anthropology, </w:t>
      </w:r>
      <w:r w:rsidR="006B3161">
        <w:t>Florida State University</w:t>
      </w:r>
      <w:r>
        <w:t>,</w:t>
      </w:r>
      <w:r w:rsidR="006B3161">
        <w:t xml:space="preserve"> Tallahassee, Florida,</w:t>
      </w:r>
      <w:r>
        <w:t xml:space="preserve"> USA </w:t>
      </w:r>
      <w:r w:rsidR="006B3161">
        <w:t>32303</w:t>
      </w:r>
      <w:r>
        <w:t xml:space="preserve">. </w:t>
      </w:r>
      <w:r w:rsidR="006B3161">
        <w:rPr>
          <w:color w:val="0000FF"/>
          <w:u w:val="single" w:color="0000FF"/>
        </w:rPr>
        <w:t>mark.mccoy@fsu.edu</w:t>
      </w:r>
      <w:r>
        <w:t xml:space="preserve">. Fields: </w:t>
      </w:r>
      <w:proofErr w:type="spellStart"/>
      <w:r>
        <w:rPr>
          <w:i/>
        </w:rPr>
        <w:t>Case_Study</w:t>
      </w:r>
      <w:proofErr w:type="spellEnd"/>
      <w:r>
        <w:t xml:space="preserve">: identification number of field survey area created for this study. </w:t>
      </w:r>
      <w:proofErr w:type="spellStart"/>
      <w:r>
        <w:rPr>
          <w:i/>
        </w:rPr>
        <w:t>Location_Name</w:t>
      </w:r>
      <w:proofErr w:type="spellEnd"/>
      <w:r>
        <w:t xml:space="preserve">: name used for location of field survey, derived from community names. The two diacritical markings used in Hawaiian were removed to avoid data transcription errors. See below for correct placenames. </w:t>
      </w:r>
      <w:r>
        <w:rPr>
          <w:i/>
        </w:rPr>
        <w:t>Site</w:t>
      </w:r>
      <w:r>
        <w:t xml:space="preserve">: identification number used by State of </w:t>
      </w:r>
      <w:proofErr w:type="gramStart"/>
      <w:r>
        <w:t>Hawai‘</w:t>
      </w:r>
      <w:proofErr w:type="gramEnd"/>
      <w:r>
        <w:t xml:space="preserve">i to inventory archaeology or study-specific identification system. </w:t>
      </w:r>
      <w:r>
        <w:rPr>
          <w:i/>
        </w:rPr>
        <w:t>Feature</w:t>
      </w:r>
      <w:r>
        <w:t xml:space="preserve">: </w:t>
      </w:r>
      <w:proofErr w:type="spellStart"/>
      <w:r>
        <w:t>studyspecific</w:t>
      </w:r>
      <w:proofErr w:type="spellEnd"/>
      <w:r>
        <w:t xml:space="preserve"> identification system for individual features, not all studies provide consistent feature identifications. </w:t>
      </w:r>
      <w:r>
        <w:rPr>
          <w:i/>
        </w:rPr>
        <w:t>Form</w:t>
      </w:r>
      <w:r>
        <w:t xml:space="preserve">: the physical form of stone, or stone and earth, architecture as described by field survey report. </w:t>
      </w:r>
      <w:r>
        <w:rPr>
          <w:i/>
        </w:rPr>
        <w:t>Size</w:t>
      </w:r>
      <w:r>
        <w:t>: the external, or basal, area of features in m</w:t>
      </w:r>
      <w:r>
        <w:rPr>
          <w:vertAlign w:val="superscript"/>
        </w:rPr>
        <w:t>2</w:t>
      </w:r>
      <w:r>
        <w:t xml:space="preserve"> rounded to nearest decimeter. </w:t>
      </w:r>
    </w:p>
    <w:p w:rsidR="00A5053F" w:rsidRDefault="00000000">
      <w:pPr>
        <w:ind w:left="731" w:right="38"/>
      </w:pPr>
      <w:r>
        <w:t>Data available at the Digital Archaeological Record (</w:t>
      </w:r>
      <w:proofErr w:type="spellStart"/>
      <w:r>
        <w:t>tDAR</w:t>
      </w:r>
      <w:proofErr w:type="spellEnd"/>
      <w:r>
        <w:t xml:space="preserve">). </w:t>
      </w:r>
    </w:p>
    <w:p w:rsidR="00A5053F" w:rsidRDefault="00000000">
      <w:pPr>
        <w:spacing w:after="21" w:line="259" w:lineRule="auto"/>
        <w:ind w:left="0" w:right="0" w:firstLine="0"/>
      </w:pPr>
      <w:r>
        <w:rPr>
          <w:b/>
        </w:rPr>
        <w:t xml:space="preserve"> </w:t>
      </w:r>
    </w:p>
    <w:p w:rsidR="00A5053F" w:rsidRDefault="00000000">
      <w:pPr>
        <w:spacing w:after="0"/>
        <w:ind w:left="-5" w:right="5791"/>
      </w:pPr>
      <w:r>
        <w:rPr>
          <w:i/>
        </w:rPr>
        <w:t xml:space="preserve">Case Study 1. </w:t>
      </w:r>
      <w:proofErr w:type="spellStart"/>
      <w:r>
        <w:rPr>
          <w:i/>
        </w:rPr>
        <w:t>Manukā</w:t>
      </w:r>
      <w:proofErr w:type="spellEnd"/>
      <w:r>
        <w:rPr>
          <w:i/>
        </w:rPr>
        <w:t xml:space="preserve">, </w:t>
      </w:r>
      <w:proofErr w:type="gramStart"/>
      <w:r>
        <w:rPr>
          <w:i/>
        </w:rPr>
        <w:t>Hawai‘</w:t>
      </w:r>
      <w:proofErr w:type="gramEnd"/>
      <w:r>
        <w:rPr>
          <w:i/>
        </w:rPr>
        <w:t>i Source reference</w:t>
      </w:r>
      <w:r>
        <w:t xml:space="preserve">: </w:t>
      </w:r>
    </w:p>
    <w:p w:rsidR="00A5053F" w:rsidRDefault="00000000">
      <w:pPr>
        <w:ind w:left="-5" w:right="38"/>
      </w:pPr>
      <w:r>
        <w:t xml:space="preserve">McCoy, M.D., </w:t>
      </w:r>
      <w:proofErr w:type="spellStart"/>
      <w:r>
        <w:t>Codlin</w:t>
      </w:r>
      <w:proofErr w:type="spellEnd"/>
      <w:r>
        <w:t xml:space="preserve">, M.C. 2016. The Influence of Religious Authority in Everyday Life: A landscape scale study of domestic architecture and religious law in ancient </w:t>
      </w:r>
      <w:proofErr w:type="gramStart"/>
      <w:r>
        <w:t>Hawai‘</w:t>
      </w:r>
      <w:proofErr w:type="gramEnd"/>
      <w:r>
        <w:t xml:space="preserve">i. </w:t>
      </w:r>
      <w:r>
        <w:rPr>
          <w:i/>
        </w:rPr>
        <w:t>World Archaeology</w:t>
      </w:r>
      <w:r>
        <w:t xml:space="preserve">. DOI: 10.1080/00438243.2016.1164073. </w:t>
      </w:r>
    </w:p>
    <w:p w:rsidR="00A5053F" w:rsidRDefault="00000000">
      <w:pPr>
        <w:ind w:left="-5" w:right="38"/>
      </w:pPr>
      <w:r>
        <w:rPr>
          <w:i/>
        </w:rPr>
        <w:t>Description</w:t>
      </w:r>
      <w:r>
        <w:t>: 23 domestic features recorded by GPS for a detailed study of architecture. GIS layers from survey are available on the Digital Archaeological Record (</w:t>
      </w:r>
      <w:proofErr w:type="spellStart"/>
      <w:r>
        <w:t>tDAR</w:t>
      </w:r>
      <w:proofErr w:type="spellEnd"/>
      <w:r>
        <w:t xml:space="preserve"> id: 402021). </w:t>
      </w:r>
    </w:p>
    <w:p w:rsidR="00A5053F" w:rsidRDefault="00000000">
      <w:pPr>
        <w:spacing w:after="21" w:line="259" w:lineRule="auto"/>
        <w:ind w:left="0" w:right="0" w:firstLine="0"/>
      </w:pPr>
      <w:r>
        <w:t xml:space="preserve"> </w:t>
      </w:r>
    </w:p>
    <w:p w:rsidR="00A5053F" w:rsidRDefault="00000000">
      <w:pPr>
        <w:spacing w:after="0"/>
        <w:ind w:left="-5" w:right="5791"/>
      </w:pPr>
      <w:r>
        <w:rPr>
          <w:i/>
        </w:rPr>
        <w:t xml:space="preserve">Case Study 2. </w:t>
      </w:r>
      <w:proofErr w:type="spellStart"/>
      <w:proofErr w:type="gramStart"/>
      <w:r>
        <w:rPr>
          <w:i/>
        </w:rPr>
        <w:t>Ka‘</w:t>
      </w:r>
      <w:proofErr w:type="gramEnd"/>
      <w:r>
        <w:rPr>
          <w:i/>
        </w:rPr>
        <w:t>awaloa</w:t>
      </w:r>
      <w:proofErr w:type="spellEnd"/>
      <w:r>
        <w:rPr>
          <w:i/>
        </w:rPr>
        <w:t>, Hawai‘i Source reference</w:t>
      </w:r>
      <w:r>
        <w:t xml:space="preserve">: </w:t>
      </w:r>
    </w:p>
    <w:p w:rsidR="00A5053F" w:rsidRDefault="00000000">
      <w:pPr>
        <w:ind w:left="-5" w:right="38"/>
      </w:pPr>
      <w:proofErr w:type="spellStart"/>
      <w:r>
        <w:t>Hommon</w:t>
      </w:r>
      <w:proofErr w:type="spellEnd"/>
      <w:r>
        <w:t xml:space="preserve">, R.J. 1969. An intensive survey of the northern portion of </w:t>
      </w:r>
      <w:proofErr w:type="spellStart"/>
      <w:r>
        <w:t>Kaawaloa</w:t>
      </w:r>
      <w:proofErr w:type="spellEnd"/>
      <w:r>
        <w:t xml:space="preserve">, Kona, Hawaii. </w:t>
      </w:r>
    </w:p>
    <w:p w:rsidR="00A5053F" w:rsidRDefault="00000000">
      <w:pPr>
        <w:ind w:left="-5" w:right="38"/>
      </w:pPr>
      <w:r>
        <w:lastRenderedPageBreak/>
        <w:t xml:space="preserve">Mimeographed report in Library, Bernice P. Bishop Museum. Honolulu. </w:t>
      </w:r>
    </w:p>
    <w:p w:rsidR="00A5053F" w:rsidRDefault="00000000">
      <w:pPr>
        <w:ind w:left="-5" w:right="38"/>
      </w:pPr>
      <w:r>
        <w:rPr>
          <w:i/>
        </w:rPr>
        <w:t>Description</w:t>
      </w:r>
      <w:r>
        <w:t xml:space="preserve">: 94 domestic features on survey map marked as TP (terraced platform) and PP (paved platform). Area was estimated by geo-rectifying the map and tracing platforms. </w:t>
      </w:r>
    </w:p>
    <w:p w:rsidR="00A5053F" w:rsidRDefault="00000000">
      <w:pPr>
        <w:spacing w:after="27" w:line="259" w:lineRule="auto"/>
        <w:ind w:left="0" w:right="0" w:firstLine="0"/>
      </w:pPr>
      <w:r>
        <w:t xml:space="preserve"> </w:t>
      </w:r>
    </w:p>
    <w:p w:rsidR="00A5053F" w:rsidRDefault="00000000">
      <w:pPr>
        <w:spacing w:after="31"/>
        <w:ind w:left="-5" w:right="4581"/>
      </w:pPr>
      <w:r>
        <w:rPr>
          <w:i/>
        </w:rPr>
        <w:t xml:space="preserve">Case Study 3. </w:t>
      </w:r>
      <w:proofErr w:type="spellStart"/>
      <w:r>
        <w:rPr>
          <w:i/>
        </w:rPr>
        <w:t>Kanakau</w:t>
      </w:r>
      <w:proofErr w:type="spellEnd"/>
      <w:r>
        <w:rPr>
          <w:i/>
        </w:rPr>
        <w:t xml:space="preserve"> to </w:t>
      </w:r>
      <w:proofErr w:type="spellStart"/>
      <w:proofErr w:type="gramStart"/>
      <w:r>
        <w:rPr>
          <w:i/>
        </w:rPr>
        <w:t>Mā‘</w:t>
      </w:r>
      <w:proofErr w:type="gramEnd"/>
      <w:r>
        <w:rPr>
          <w:i/>
        </w:rPr>
        <w:t>ihi</w:t>
      </w:r>
      <w:proofErr w:type="spellEnd"/>
      <w:r>
        <w:rPr>
          <w:i/>
        </w:rPr>
        <w:t>, Hawai‘i Source reference</w:t>
      </w:r>
      <w:r>
        <w:t xml:space="preserve">: </w:t>
      </w:r>
    </w:p>
    <w:p w:rsidR="00A5053F" w:rsidRDefault="00000000">
      <w:pPr>
        <w:ind w:left="-5" w:right="38"/>
      </w:pPr>
      <w:proofErr w:type="spellStart"/>
      <w:r>
        <w:t>Tomonari</w:t>
      </w:r>
      <w:proofErr w:type="spellEnd"/>
      <w:r>
        <w:t xml:space="preserve">-Tuggle, M. J. and H. D. Tuggle, 1999. </w:t>
      </w:r>
      <w:proofErr w:type="spellStart"/>
      <w:proofErr w:type="gramStart"/>
      <w:r>
        <w:t>Hokuli‘</w:t>
      </w:r>
      <w:proofErr w:type="gramEnd"/>
      <w:r>
        <w:t>a</w:t>
      </w:r>
      <w:proofErr w:type="spellEnd"/>
      <w:r>
        <w:t xml:space="preserve">: An integrated archaeological mitigation plan. Honolulu: International Archaeological Research Institute, Inc. </w:t>
      </w:r>
    </w:p>
    <w:p w:rsidR="00A5053F" w:rsidRDefault="00000000">
      <w:pPr>
        <w:ind w:left="-5" w:right="38"/>
      </w:pPr>
      <w:r>
        <w:rPr>
          <w:i/>
        </w:rPr>
        <w:t>Description</w:t>
      </w:r>
      <w:r>
        <w:t xml:space="preserve">: 70 domestic features, sites shown on survey map, area of features given in report. Survey map had to be geo-rectified. </w:t>
      </w:r>
    </w:p>
    <w:p w:rsidR="00A5053F" w:rsidRDefault="00000000">
      <w:pPr>
        <w:spacing w:after="21" w:line="259" w:lineRule="auto"/>
        <w:ind w:left="0" w:right="0" w:firstLine="0"/>
      </w:pPr>
      <w:r>
        <w:t xml:space="preserve"> </w:t>
      </w:r>
    </w:p>
    <w:p w:rsidR="00A5053F" w:rsidRDefault="00000000">
      <w:pPr>
        <w:spacing w:after="0"/>
        <w:ind w:left="-5" w:right="5791"/>
      </w:pPr>
      <w:r>
        <w:rPr>
          <w:i/>
        </w:rPr>
        <w:t xml:space="preserve">Case Study 4. </w:t>
      </w:r>
      <w:proofErr w:type="spellStart"/>
      <w:r>
        <w:rPr>
          <w:i/>
        </w:rPr>
        <w:t>Koloko</w:t>
      </w:r>
      <w:proofErr w:type="spellEnd"/>
      <w:r>
        <w:rPr>
          <w:i/>
        </w:rPr>
        <w:t xml:space="preserve">, </w:t>
      </w:r>
      <w:proofErr w:type="gramStart"/>
      <w:r>
        <w:rPr>
          <w:i/>
        </w:rPr>
        <w:t>Hawai‘</w:t>
      </w:r>
      <w:proofErr w:type="gramEnd"/>
      <w:r>
        <w:rPr>
          <w:i/>
        </w:rPr>
        <w:t>i Source reference</w:t>
      </w:r>
      <w:r>
        <w:t xml:space="preserve">: </w:t>
      </w:r>
    </w:p>
    <w:p w:rsidR="00A5053F" w:rsidRDefault="00000000">
      <w:pPr>
        <w:spacing w:after="0"/>
        <w:ind w:left="-5" w:right="0"/>
      </w:pPr>
      <w:r>
        <w:t xml:space="preserve">Cordy, R.H. 1981. </w:t>
      </w:r>
      <w:r>
        <w:rPr>
          <w:i/>
        </w:rPr>
        <w:t>A Study of Prehistoric Social Change: The Development of Complex Societies in the Hawaiian Islands</w:t>
      </w:r>
      <w:r>
        <w:t xml:space="preserve">. New York: Academic Press. </w:t>
      </w:r>
    </w:p>
    <w:p w:rsidR="00A5053F" w:rsidRDefault="00000000">
      <w:pPr>
        <w:ind w:left="-5" w:right="38"/>
      </w:pPr>
      <w:r>
        <w:rPr>
          <w:i/>
        </w:rPr>
        <w:t>Description</w:t>
      </w:r>
      <w:r>
        <w:t xml:space="preserve">: 31 domestic features, sites shown on survey map, area of features given in report. Survey map had to be geo-rectified. </w:t>
      </w:r>
    </w:p>
    <w:p w:rsidR="00A5053F" w:rsidRDefault="00000000">
      <w:pPr>
        <w:spacing w:after="21" w:line="259" w:lineRule="auto"/>
        <w:ind w:left="0" w:right="0" w:firstLine="0"/>
      </w:pPr>
      <w:r>
        <w:t xml:space="preserve"> </w:t>
      </w:r>
    </w:p>
    <w:p w:rsidR="00A5053F" w:rsidRDefault="00000000">
      <w:pPr>
        <w:spacing w:after="0"/>
        <w:ind w:left="-5" w:right="4211"/>
      </w:pPr>
      <w:r>
        <w:rPr>
          <w:i/>
        </w:rPr>
        <w:t xml:space="preserve">Case Study 5. </w:t>
      </w:r>
      <w:proofErr w:type="spellStart"/>
      <w:r>
        <w:rPr>
          <w:i/>
        </w:rPr>
        <w:t>Kohanaiki</w:t>
      </w:r>
      <w:proofErr w:type="spellEnd"/>
      <w:r>
        <w:rPr>
          <w:i/>
        </w:rPr>
        <w:t xml:space="preserve"> to </w:t>
      </w:r>
      <w:proofErr w:type="spellStart"/>
      <w:r>
        <w:rPr>
          <w:i/>
        </w:rPr>
        <w:t>Kalaoa</w:t>
      </w:r>
      <w:proofErr w:type="spellEnd"/>
      <w:r>
        <w:rPr>
          <w:i/>
        </w:rPr>
        <w:t xml:space="preserve"> 4, </w:t>
      </w:r>
      <w:proofErr w:type="gramStart"/>
      <w:r>
        <w:rPr>
          <w:i/>
        </w:rPr>
        <w:t>Hawai‘</w:t>
      </w:r>
      <w:proofErr w:type="gramEnd"/>
      <w:r>
        <w:rPr>
          <w:i/>
        </w:rPr>
        <w:t>i Source reference</w:t>
      </w:r>
      <w:r>
        <w:t xml:space="preserve">: </w:t>
      </w:r>
    </w:p>
    <w:p w:rsidR="00A5053F" w:rsidRDefault="00000000">
      <w:pPr>
        <w:spacing w:after="0"/>
        <w:ind w:left="-5" w:right="0"/>
      </w:pPr>
      <w:r>
        <w:t xml:space="preserve">Cordy, R.H. 1981. </w:t>
      </w:r>
      <w:r>
        <w:rPr>
          <w:i/>
        </w:rPr>
        <w:t>A Study of Prehistoric Social Change: The Development of Complex Societies in the Hawaiian Islands</w:t>
      </w:r>
      <w:r>
        <w:t xml:space="preserve">. New York: Academic Press. </w:t>
      </w:r>
    </w:p>
    <w:p w:rsidR="00A5053F" w:rsidRDefault="00000000">
      <w:pPr>
        <w:ind w:left="-5" w:right="38"/>
      </w:pPr>
      <w:r>
        <w:rPr>
          <w:i/>
        </w:rPr>
        <w:t>Description</w:t>
      </w:r>
      <w:r>
        <w:t xml:space="preserve">: 57 domestic features, sites shown on survey map, area of features given in report. Survey map had to be geo-rectified. </w:t>
      </w:r>
    </w:p>
    <w:p w:rsidR="00A5053F" w:rsidRDefault="00000000">
      <w:pPr>
        <w:spacing w:after="26" w:line="259" w:lineRule="auto"/>
        <w:ind w:left="0" w:right="0" w:firstLine="0"/>
      </w:pPr>
      <w:r>
        <w:t xml:space="preserve"> </w:t>
      </w:r>
    </w:p>
    <w:p w:rsidR="00A5053F" w:rsidRDefault="00000000">
      <w:pPr>
        <w:spacing w:after="0"/>
        <w:ind w:left="-5" w:right="4121"/>
      </w:pPr>
      <w:r>
        <w:rPr>
          <w:i/>
        </w:rPr>
        <w:t xml:space="preserve">Case Study 6. </w:t>
      </w:r>
      <w:proofErr w:type="spellStart"/>
      <w:r>
        <w:rPr>
          <w:i/>
        </w:rPr>
        <w:t>Maniniowali</w:t>
      </w:r>
      <w:proofErr w:type="spellEnd"/>
      <w:r>
        <w:rPr>
          <w:i/>
        </w:rPr>
        <w:t xml:space="preserve"> to </w:t>
      </w:r>
      <w:proofErr w:type="spellStart"/>
      <w:r>
        <w:rPr>
          <w:i/>
        </w:rPr>
        <w:t>Kukio</w:t>
      </w:r>
      <w:proofErr w:type="spellEnd"/>
      <w:r>
        <w:rPr>
          <w:i/>
        </w:rPr>
        <w:t xml:space="preserve"> 1, </w:t>
      </w:r>
      <w:proofErr w:type="gramStart"/>
      <w:r>
        <w:rPr>
          <w:i/>
        </w:rPr>
        <w:t>Hawai‘</w:t>
      </w:r>
      <w:proofErr w:type="gramEnd"/>
      <w:r>
        <w:rPr>
          <w:i/>
        </w:rPr>
        <w:t>i Source reference</w:t>
      </w:r>
      <w:r>
        <w:t xml:space="preserve">: </w:t>
      </w:r>
    </w:p>
    <w:p w:rsidR="00A5053F" w:rsidRDefault="00000000">
      <w:pPr>
        <w:spacing w:after="0"/>
        <w:ind w:left="-5" w:right="0"/>
      </w:pPr>
      <w:r>
        <w:t xml:space="preserve">Cordy, R.H. 1981. </w:t>
      </w:r>
      <w:r>
        <w:rPr>
          <w:i/>
        </w:rPr>
        <w:t>A Study of Prehistoric Social Change: The Development of Complex Societies in the Hawaiian Islands</w:t>
      </w:r>
      <w:r>
        <w:t xml:space="preserve">. New York: Academic Press. </w:t>
      </w:r>
    </w:p>
    <w:p w:rsidR="00A5053F" w:rsidRDefault="00000000">
      <w:pPr>
        <w:ind w:left="-5" w:right="38"/>
      </w:pPr>
      <w:r>
        <w:rPr>
          <w:i/>
        </w:rPr>
        <w:t>Description</w:t>
      </w:r>
      <w:r>
        <w:t xml:space="preserve">: 43 domestic features, sites shown on survey map, area of features given in report. Survey map had to be geo-rectified. </w:t>
      </w:r>
    </w:p>
    <w:p w:rsidR="00A5053F" w:rsidRDefault="00000000">
      <w:pPr>
        <w:spacing w:after="22" w:line="259" w:lineRule="auto"/>
        <w:ind w:left="0" w:right="0" w:firstLine="0"/>
      </w:pPr>
      <w:r>
        <w:t xml:space="preserve"> </w:t>
      </w:r>
    </w:p>
    <w:p w:rsidR="00A5053F" w:rsidRDefault="00000000">
      <w:pPr>
        <w:spacing w:after="0"/>
        <w:ind w:left="-5" w:right="3255"/>
      </w:pPr>
      <w:r>
        <w:rPr>
          <w:i/>
        </w:rPr>
        <w:t xml:space="preserve">Case Study 7. </w:t>
      </w:r>
      <w:proofErr w:type="spellStart"/>
      <w:r>
        <w:rPr>
          <w:i/>
        </w:rPr>
        <w:t>Anaehoomalu</w:t>
      </w:r>
      <w:proofErr w:type="spellEnd"/>
      <w:r>
        <w:rPr>
          <w:i/>
        </w:rPr>
        <w:t xml:space="preserve"> and </w:t>
      </w:r>
      <w:proofErr w:type="spellStart"/>
      <w:proofErr w:type="gramStart"/>
      <w:r>
        <w:rPr>
          <w:i/>
        </w:rPr>
        <w:t>Kalāhuipua‘</w:t>
      </w:r>
      <w:proofErr w:type="gramEnd"/>
      <w:r>
        <w:rPr>
          <w:i/>
        </w:rPr>
        <w:t>a</w:t>
      </w:r>
      <w:proofErr w:type="spellEnd"/>
      <w:r>
        <w:rPr>
          <w:i/>
        </w:rPr>
        <w:t>, Hawai‘i Source reference</w:t>
      </w:r>
      <w:r>
        <w:t xml:space="preserve">: </w:t>
      </w:r>
    </w:p>
    <w:p w:rsidR="00A5053F" w:rsidRDefault="00000000">
      <w:pPr>
        <w:ind w:left="-5" w:right="38"/>
      </w:pPr>
      <w:proofErr w:type="spellStart"/>
      <w:r>
        <w:t>Kirch</w:t>
      </w:r>
      <w:proofErr w:type="spellEnd"/>
      <w:r>
        <w:t xml:space="preserve">, P.V. 1979. Marine exploitation in Prehistoric </w:t>
      </w:r>
      <w:proofErr w:type="gramStart"/>
      <w:r>
        <w:t>Hawai‘</w:t>
      </w:r>
      <w:proofErr w:type="gramEnd"/>
      <w:r>
        <w:t xml:space="preserve">i: Archaeological Excavations at </w:t>
      </w:r>
      <w:proofErr w:type="spellStart"/>
      <w:r>
        <w:t>Kalāhuipua‘a</w:t>
      </w:r>
      <w:proofErr w:type="spellEnd"/>
      <w:r>
        <w:t xml:space="preserve">, Hawai‘i Island. Pacific Anthropological Records 29. Honolulu: Bernice P. Bishop Museum. </w:t>
      </w:r>
    </w:p>
    <w:p w:rsidR="00A5053F" w:rsidRDefault="00000000">
      <w:pPr>
        <w:ind w:left="-5" w:right="38"/>
      </w:pPr>
      <w:r>
        <w:rPr>
          <w:i/>
        </w:rPr>
        <w:t>Description</w:t>
      </w:r>
      <w:r>
        <w:t xml:space="preserve">: 29 domestic features, sites shown on survey map, area of features given in report. Survey map had to be geo-rectified. Caves and rock shelters were excluded from sample. </w:t>
      </w:r>
    </w:p>
    <w:p w:rsidR="00A5053F" w:rsidRDefault="00000000">
      <w:pPr>
        <w:spacing w:after="26" w:line="259" w:lineRule="auto"/>
        <w:ind w:left="0" w:right="0" w:firstLine="0"/>
      </w:pPr>
      <w:r>
        <w:t xml:space="preserve"> </w:t>
      </w:r>
    </w:p>
    <w:p w:rsidR="00A5053F" w:rsidRDefault="00000000">
      <w:pPr>
        <w:spacing w:after="0"/>
        <w:ind w:left="-5" w:right="4491"/>
      </w:pPr>
      <w:r>
        <w:rPr>
          <w:i/>
        </w:rPr>
        <w:t xml:space="preserve">Case Study 8. </w:t>
      </w:r>
      <w:proofErr w:type="spellStart"/>
      <w:r>
        <w:rPr>
          <w:i/>
        </w:rPr>
        <w:t>Waikā</w:t>
      </w:r>
      <w:proofErr w:type="spellEnd"/>
      <w:r>
        <w:rPr>
          <w:i/>
        </w:rPr>
        <w:t xml:space="preserve"> and </w:t>
      </w:r>
      <w:proofErr w:type="spellStart"/>
      <w:r>
        <w:rPr>
          <w:i/>
        </w:rPr>
        <w:t>Kahuā</w:t>
      </w:r>
      <w:proofErr w:type="spellEnd"/>
      <w:r>
        <w:rPr>
          <w:i/>
        </w:rPr>
        <w:t xml:space="preserve"> 2, </w:t>
      </w:r>
      <w:proofErr w:type="gramStart"/>
      <w:r>
        <w:rPr>
          <w:i/>
        </w:rPr>
        <w:t>Hawai‘</w:t>
      </w:r>
      <w:proofErr w:type="gramEnd"/>
      <w:r>
        <w:rPr>
          <w:i/>
        </w:rPr>
        <w:t>i Source reference</w:t>
      </w:r>
      <w:r>
        <w:t xml:space="preserve">: </w:t>
      </w:r>
    </w:p>
    <w:p w:rsidR="00A5053F" w:rsidRDefault="00000000">
      <w:pPr>
        <w:spacing w:after="36"/>
        <w:ind w:left="-5" w:right="38"/>
      </w:pPr>
      <w:r>
        <w:t xml:space="preserve">Graves, D.K., and Franklin, L.J. 1998. Archaeological Inventory Survey Kahua Makai/Kahua Shores Coastal Parcels, Lands of Kahua 1 and 2 and </w:t>
      </w:r>
      <w:proofErr w:type="spellStart"/>
      <w:r>
        <w:t>Waika</w:t>
      </w:r>
      <w:proofErr w:type="spellEnd"/>
      <w:r>
        <w:t xml:space="preserve">, North Kohala District, Island of </w:t>
      </w:r>
    </w:p>
    <w:p w:rsidR="00A5053F" w:rsidRDefault="00000000">
      <w:pPr>
        <w:ind w:left="-5" w:right="38"/>
      </w:pPr>
      <w:proofErr w:type="gramStart"/>
      <w:r>
        <w:lastRenderedPageBreak/>
        <w:t>Hawai‘</w:t>
      </w:r>
      <w:proofErr w:type="gramEnd"/>
      <w:r>
        <w:t xml:space="preserve">i. Hilo: Paul H. Rosendahl, Inc.  </w:t>
      </w:r>
    </w:p>
    <w:p w:rsidR="00A5053F" w:rsidRDefault="00000000">
      <w:pPr>
        <w:ind w:left="-5" w:right="38"/>
      </w:pPr>
      <w:r>
        <w:rPr>
          <w:i/>
        </w:rPr>
        <w:t>Description</w:t>
      </w:r>
      <w:r>
        <w:t xml:space="preserve">: 36 domestic features, sites shown on survey map, area of features given in report. Survey map had to be geo-rectified. </w:t>
      </w:r>
    </w:p>
    <w:p w:rsidR="00A5053F" w:rsidRDefault="00000000">
      <w:pPr>
        <w:spacing w:after="21" w:line="259" w:lineRule="auto"/>
        <w:ind w:left="0" w:right="0" w:firstLine="0"/>
      </w:pPr>
      <w:r>
        <w:t xml:space="preserve"> </w:t>
      </w:r>
    </w:p>
    <w:p w:rsidR="00A5053F" w:rsidRDefault="00000000">
      <w:pPr>
        <w:spacing w:after="0"/>
        <w:ind w:left="-5" w:right="5791"/>
      </w:pPr>
      <w:r>
        <w:rPr>
          <w:i/>
        </w:rPr>
        <w:t xml:space="preserve">Case Study 9. </w:t>
      </w:r>
      <w:proofErr w:type="spellStart"/>
      <w:r>
        <w:rPr>
          <w:i/>
        </w:rPr>
        <w:t>Kīpahulu</w:t>
      </w:r>
      <w:proofErr w:type="spellEnd"/>
      <w:r>
        <w:rPr>
          <w:i/>
        </w:rPr>
        <w:t>, Maui Source reference</w:t>
      </w:r>
      <w:r>
        <w:t xml:space="preserve">: </w:t>
      </w:r>
    </w:p>
    <w:p w:rsidR="00A5053F" w:rsidRDefault="00000000">
      <w:pPr>
        <w:ind w:left="-5" w:right="38"/>
      </w:pPr>
      <w:r>
        <w:t xml:space="preserve">Carson, M. T. and R. Reeve, 2008. Archaeological inventory survey of portions of the </w:t>
      </w:r>
      <w:proofErr w:type="spellStart"/>
      <w:r>
        <w:t>Kīpahulu</w:t>
      </w:r>
      <w:proofErr w:type="spellEnd"/>
      <w:r>
        <w:t xml:space="preserve"> Unit of </w:t>
      </w:r>
      <w:proofErr w:type="spellStart"/>
      <w:r>
        <w:t>Haleakalā</w:t>
      </w:r>
      <w:proofErr w:type="spellEnd"/>
      <w:r>
        <w:t xml:space="preserve"> National Park, Maui Island, State of </w:t>
      </w:r>
      <w:proofErr w:type="gramStart"/>
      <w:r>
        <w:t>Hawai‘</w:t>
      </w:r>
      <w:proofErr w:type="gramEnd"/>
      <w:r>
        <w:t xml:space="preserve">i. Honolulu: International Archaeological Research Institute, Inc. </w:t>
      </w:r>
    </w:p>
    <w:p w:rsidR="00A5053F" w:rsidRDefault="00000000">
      <w:pPr>
        <w:ind w:left="-5" w:right="38"/>
      </w:pPr>
      <w:r>
        <w:rPr>
          <w:i/>
        </w:rPr>
        <w:t>Description</w:t>
      </w:r>
      <w:r>
        <w:t xml:space="preserve">: 39 domestic features, UTM locations and area of features given in report. </w:t>
      </w:r>
    </w:p>
    <w:p w:rsidR="00A5053F" w:rsidRDefault="00000000">
      <w:pPr>
        <w:spacing w:after="0" w:line="259" w:lineRule="auto"/>
        <w:ind w:left="0" w:right="0" w:firstLine="0"/>
      </w:pPr>
      <w:r>
        <w:t xml:space="preserve"> </w:t>
      </w:r>
    </w:p>
    <w:p w:rsidR="00A5053F" w:rsidRDefault="00000000">
      <w:pPr>
        <w:spacing w:after="31"/>
        <w:ind w:left="-5" w:right="5791"/>
      </w:pPr>
      <w:r>
        <w:rPr>
          <w:i/>
        </w:rPr>
        <w:t xml:space="preserve">Case Study 10. </w:t>
      </w:r>
      <w:proofErr w:type="spellStart"/>
      <w:r>
        <w:rPr>
          <w:i/>
        </w:rPr>
        <w:t>Kahikinui</w:t>
      </w:r>
      <w:proofErr w:type="spellEnd"/>
      <w:r>
        <w:rPr>
          <w:i/>
        </w:rPr>
        <w:t>, Maui Source reference</w:t>
      </w:r>
      <w:r>
        <w:t xml:space="preserve">: </w:t>
      </w:r>
    </w:p>
    <w:p w:rsidR="00A5053F" w:rsidRDefault="00000000">
      <w:pPr>
        <w:ind w:left="-5" w:right="38"/>
      </w:pPr>
      <w:proofErr w:type="spellStart"/>
      <w:r>
        <w:t>Erkelens</w:t>
      </w:r>
      <w:proofErr w:type="spellEnd"/>
      <w:r>
        <w:t xml:space="preserve">, C. 1995. Phase I Archaeological Investigation, Cultural Resources Survey, </w:t>
      </w:r>
      <w:proofErr w:type="gramStart"/>
      <w:r>
        <w:t>Hawai‘</w:t>
      </w:r>
      <w:proofErr w:type="gramEnd"/>
      <w:r>
        <w:t xml:space="preserve">i Geothermal Project, Makawao and Hana Districts, South Shore of Maui, Hawai‘i. Honolulu: International Archaeological Research Institute, Inc. </w:t>
      </w:r>
    </w:p>
    <w:p w:rsidR="00A5053F" w:rsidRDefault="00000000">
      <w:pPr>
        <w:ind w:left="-5" w:right="38"/>
      </w:pPr>
      <w:r>
        <w:rPr>
          <w:i/>
        </w:rPr>
        <w:t>Description</w:t>
      </w:r>
      <w:r>
        <w:t xml:space="preserve">: 108 domestic features, UTM locations and area of features given in report. </w:t>
      </w:r>
    </w:p>
    <w:p w:rsidR="00A5053F" w:rsidRDefault="00000000">
      <w:pPr>
        <w:spacing w:after="21" w:line="259" w:lineRule="auto"/>
        <w:ind w:left="0" w:right="0" w:firstLine="0"/>
      </w:pPr>
      <w:r>
        <w:t xml:space="preserve"> </w:t>
      </w:r>
    </w:p>
    <w:p w:rsidR="00A5053F" w:rsidRDefault="00000000">
      <w:pPr>
        <w:spacing w:after="0"/>
        <w:ind w:left="-5" w:right="5791"/>
      </w:pPr>
      <w:r>
        <w:rPr>
          <w:i/>
        </w:rPr>
        <w:t xml:space="preserve">Case Study 11. </w:t>
      </w:r>
      <w:proofErr w:type="spellStart"/>
      <w:r>
        <w:rPr>
          <w:i/>
        </w:rPr>
        <w:t>Kuheia</w:t>
      </w:r>
      <w:proofErr w:type="spellEnd"/>
      <w:r>
        <w:rPr>
          <w:i/>
        </w:rPr>
        <w:t xml:space="preserve">, </w:t>
      </w:r>
      <w:proofErr w:type="spellStart"/>
      <w:proofErr w:type="gramStart"/>
      <w:r>
        <w:rPr>
          <w:i/>
        </w:rPr>
        <w:t>Kaho‘</w:t>
      </w:r>
      <w:proofErr w:type="gramEnd"/>
      <w:r>
        <w:rPr>
          <w:i/>
        </w:rPr>
        <w:t>olawe</w:t>
      </w:r>
      <w:proofErr w:type="spellEnd"/>
      <w:r>
        <w:rPr>
          <w:i/>
        </w:rPr>
        <w:t xml:space="preserve"> Source reference</w:t>
      </w:r>
      <w:r>
        <w:t xml:space="preserve">: </w:t>
      </w:r>
    </w:p>
    <w:p w:rsidR="00A5053F" w:rsidRDefault="00000000">
      <w:pPr>
        <w:ind w:left="-5" w:right="38"/>
      </w:pPr>
      <w:proofErr w:type="spellStart"/>
      <w:r>
        <w:t>Hammatt</w:t>
      </w:r>
      <w:proofErr w:type="spellEnd"/>
      <w:r>
        <w:t xml:space="preserve">, H.H., Jimenez, J.A., Lee, T.L., Ida, G., and Head, J. 2002. Historic Properties Task </w:t>
      </w:r>
    </w:p>
    <w:p w:rsidR="00A5053F" w:rsidRDefault="00000000">
      <w:pPr>
        <w:spacing w:after="32"/>
        <w:ind w:left="-5" w:right="38"/>
      </w:pPr>
      <w:r>
        <w:t xml:space="preserve">Order Report, UXO Clearance Project </w:t>
      </w:r>
      <w:proofErr w:type="spellStart"/>
      <w:proofErr w:type="gramStart"/>
      <w:r>
        <w:t>Kaho‘</w:t>
      </w:r>
      <w:proofErr w:type="gramEnd"/>
      <w:r>
        <w:t>olawe</w:t>
      </w:r>
      <w:proofErr w:type="spellEnd"/>
      <w:r>
        <w:t xml:space="preserve"> Island Reserve, Hawai‘i. Kailua, Hawai‘i: </w:t>
      </w:r>
    </w:p>
    <w:p w:rsidR="00A5053F" w:rsidRDefault="00000000">
      <w:pPr>
        <w:ind w:left="-5" w:right="38"/>
      </w:pPr>
      <w:r>
        <w:t xml:space="preserve">Cultural Surveys </w:t>
      </w:r>
      <w:proofErr w:type="gramStart"/>
      <w:r>
        <w:t>Hawai‘</w:t>
      </w:r>
      <w:proofErr w:type="gramEnd"/>
      <w:r>
        <w:t xml:space="preserve">i, Inc. </w:t>
      </w:r>
    </w:p>
    <w:p w:rsidR="00A5053F" w:rsidRDefault="00000000">
      <w:pPr>
        <w:ind w:left="-5" w:right="38"/>
      </w:pPr>
      <w:r>
        <w:rPr>
          <w:i/>
        </w:rPr>
        <w:t>Description</w:t>
      </w:r>
      <w:r>
        <w:t xml:space="preserve">: 79 domestic features, UTM locations and area of features given in report. Incorrect GPS location given for Site 647 Feature D, likely a typo, edited to give position as same as Site 647 Feature C. </w:t>
      </w:r>
    </w:p>
    <w:p w:rsidR="00A5053F" w:rsidRDefault="00000000">
      <w:pPr>
        <w:spacing w:after="26" w:line="259" w:lineRule="auto"/>
        <w:ind w:left="0" w:right="0" w:firstLine="0"/>
      </w:pPr>
      <w:r>
        <w:t xml:space="preserve"> </w:t>
      </w:r>
    </w:p>
    <w:p w:rsidR="00A5053F" w:rsidRDefault="00000000">
      <w:pPr>
        <w:spacing w:after="0"/>
        <w:ind w:left="-5" w:right="5791"/>
      </w:pPr>
      <w:r>
        <w:rPr>
          <w:i/>
        </w:rPr>
        <w:t xml:space="preserve">Case Study 12. </w:t>
      </w:r>
      <w:proofErr w:type="spellStart"/>
      <w:r>
        <w:rPr>
          <w:i/>
        </w:rPr>
        <w:t>Māmaki</w:t>
      </w:r>
      <w:proofErr w:type="spellEnd"/>
      <w:r>
        <w:rPr>
          <w:i/>
        </w:rPr>
        <w:t>, Lanai Source reference</w:t>
      </w:r>
      <w:r>
        <w:t xml:space="preserve">: </w:t>
      </w:r>
    </w:p>
    <w:p w:rsidR="00A5053F" w:rsidRDefault="00000000">
      <w:pPr>
        <w:ind w:left="-5" w:right="38"/>
      </w:pPr>
      <w:r>
        <w:t xml:space="preserve">Dixon, B., Major, M., and </w:t>
      </w:r>
      <w:proofErr w:type="spellStart"/>
      <w:r>
        <w:t>Lazzaaro</w:t>
      </w:r>
      <w:proofErr w:type="spellEnd"/>
      <w:r>
        <w:t xml:space="preserve">, D. 1992. </w:t>
      </w:r>
      <w:proofErr w:type="spellStart"/>
      <w:r>
        <w:t>Kaunolū</w:t>
      </w:r>
      <w:proofErr w:type="spellEnd"/>
      <w:r>
        <w:t xml:space="preserve">: An archaeological inventory survey and mapping of State Site 50-40-98-25, </w:t>
      </w:r>
      <w:proofErr w:type="spellStart"/>
      <w:r>
        <w:t>Kaunolū</w:t>
      </w:r>
      <w:proofErr w:type="spellEnd"/>
      <w:r>
        <w:t xml:space="preserve"> and </w:t>
      </w:r>
      <w:proofErr w:type="spellStart"/>
      <w:r>
        <w:t>Keāliakapu</w:t>
      </w:r>
      <w:proofErr w:type="spellEnd"/>
      <w:r>
        <w:t xml:space="preserve"> </w:t>
      </w:r>
      <w:proofErr w:type="spellStart"/>
      <w:proofErr w:type="gramStart"/>
      <w:r>
        <w:t>Ahupua‘</w:t>
      </w:r>
      <w:proofErr w:type="gramEnd"/>
      <w:r>
        <w:t>a</w:t>
      </w:r>
      <w:proofErr w:type="spellEnd"/>
      <w:r>
        <w:t xml:space="preserve">, </w:t>
      </w:r>
      <w:proofErr w:type="spellStart"/>
      <w:r>
        <w:t>Lāna‘i</w:t>
      </w:r>
      <w:proofErr w:type="spellEnd"/>
      <w:r>
        <w:t xml:space="preserve">, Hawai‘i. Honolulu: Bernice P. Bishop Museum. </w:t>
      </w:r>
    </w:p>
    <w:p w:rsidR="00A5053F" w:rsidRDefault="00000000">
      <w:pPr>
        <w:ind w:left="-5" w:right="38"/>
      </w:pPr>
      <w:r>
        <w:rPr>
          <w:i/>
        </w:rPr>
        <w:t>Description</w:t>
      </w:r>
      <w:r>
        <w:t xml:space="preserve">: 116 domestic features, point locations not available, survey area boundaries digitized from report map. Map indicates additional unmapped features. Feature sizes given in report. </w:t>
      </w:r>
    </w:p>
    <w:p w:rsidR="00A5053F" w:rsidRDefault="00000000">
      <w:pPr>
        <w:spacing w:after="21" w:line="259" w:lineRule="auto"/>
        <w:ind w:left="0" w:right="0" w:firstLine="0"/>
      </w:pPr>
      <w:r>
        <w:t xml:space="preserve"> </w:t>
      </w:r>
    </w:p>
    <w:p w:rsidR="00A5053F" w:rsidRDefault="00000000">
      <w:pPr>
        <w:spacing w:after="0"/>
        <w:ind w:left="-5" w:right="5791"/>
      </w:pPr>
      <w:r>
        <w:rPr>
          <w:i/>
        </w:rPr>
        <w:t xml:space="preserve">Case Study 13. </w:t>
      </w:r>
      <w:proofErr w:type="spellStart"/>
      <w:r>
        <w:rPr>
          <w:i/>
        </w:rPr>
        <w:t>Kaunolū</w:t>
      </w:r>
      <w:proofErr w:type="spellEnd"/>
      <w:r>
        <w:rPr>
          <w:i/>
        </w:rPr>
        <w:t>, Lanai Source reference</w:t>
      </w:r>
      <w:r>
        <w:t xml:space="preserve">: </w:t>
      </w:r>
    </w:p>
    <w:p w:rsidR="00A5053F" w:rsidRDefault="00000000">
      <w:pPr>
        <w:ind w:left="-5" w:right="38"/>
      </w:pPr>
      <w:r>
        <w:t xml:space="preserve">Dixon, B., Major, M., and </w:t>
      </w:r>
      <w:proofErr w:type="spellStart"/>
      <w:r>
        <w:t>Lazzaaro</w:t>
      </w:r>
      <w:proofErr w:type="spellEnd"/>
      <w:r>
        <w:t xml:space="preserve">, D. 1992. </w:t>
      </w:r>
      <w:proofErr w:type="spellStart"/>
      <w:r>
        <w:t>Kaunolū</w:t>
      </w:r>
      <w:proofErr w:type="spellEnd"/>
      <w:r>
        <w:t xml:space="preserve">: An archaeological inventory survey and mapping of State Site 50-40-98-25, </w:t>
      </w:r>
      <w:proofErr w:type="spellStart"/>
      <w:r>
        <w:t>Kaunolū</w:t>
      </w:r>
      <w:proofErr w:type="spellEnd"/>
      <w:r>
        <w:t xml:space="preserve"> and </w:t>
      </w:r>
      <w:proofErr w:type="spellStart"/>
      <w:r>
        <w:t>Keāliakapu</w:t>
      </w:r>
      <w:proofErr w:type="spellEnd"/>
      <w:r>
        <w:t xml:space="preserve"> </w:t>
      </w:r>
      <w:proofErr w:type="spellStart"/>
      <w:proofErr w:type="gramStart"/>
      <w:r>
        <w:t>Ahupua‘</w:t>
      </w:r>
      <w:proofErr w:type="gramEnd"/>
      <w:r>
        <w:t>a</w:t>
      </w:r>
      <w:proofErr w:type="spellEnd"/>
      <w:r>
        <w:t xml:space="preserve">, </w:t>
      </w:r>
      <w:proofErr w:type="spellStart"/>
      <w:r>
        <w:t>Lāna‘i</w:t>
      </w:r>
      <w:proofErr w:type="spellEnd"/>
      <w:r>
        <w:t xml:space="preserve">, Hawai‘i. Honolulu: Bernice P. Bishop Museum. </w:t>
      </w:r>
    </w:p>
    <w:p w:rsidR="00A5053F" w:rsidRDefault="00000000">
      <w:pPr>
        <w:ind w:left="-5" w:right="38"/>
      </w:pPr>
      <w:r>
        <w:rPr>
          <w:i/>
        </w:rPr>
        <w:t>Description</w:t>
      </w:r>
      <w:r>
        <w:t xml:space="preserve">: 322 domestic features, point locations not available, survey area boundaries digitized from report map. Feature sizes given in report. </w:t>
      </w:r>
    </w:p>
    <w:p w:rsidR="00A5053F" w:rsidRDefault="00000000">
      <w:pPr>
        <w:spacing w:after="21" w:line="259" w:lineRule="auto"/>
        <w:ind w:left="0" w:right="0" w:firstLine="0"/>
      </w:pPr>
      <w:r>
        <w:t xml:space="preserve"> </w:t>
      </w:r>
    </w:p>
    <w:p w:rsidR="00A5053F" w:rsidRDefault="00000000">
      <w:pPr>
        <w:spacing w:after="0"/>
        <w:ind w:left="-5" w:right="5791"/>
      </w:pPr>
      <w:r>
        <w:rPr>
          <w:i/>
        </w:rPr>
        <w:lastRenderedPageBreak/>
        <w:t xml:space="preserve">Case Study 14. </w:t>
      </w:r>
      <w:proofErr w:type="spellStart"/>
      <w:r>
        <w:rPr>
          <w:i/>
        </w:rPr>
        <w:t>Kawela</w:t>
      </w:r>
      <w:proofErr w:type="spellEnd"/>
      <w:r>
        <w:rPr>
          <w:i/>
        </w:rPr>
        <w:t xml:space="preserve">, </w:t>
      </w:r>
      <w:proofErr w:type="spellStart"/>
      <w:proofErr w:type="gramStart"/>
      <w:r>
        <w:rPr>
          <w:i/>
        </w:rPr>
        <w:t>Moloka‘</w:t>
      </w:r>
      <w:proofErr w:type="gramEnd"/>
      <w:r>
        <w:rPr>
          <w:i/>
        </w:rPr>
        <w:t>i</w:t>
      </w:r>
      <w:proofErr w:type="spellEnd"/>
      <w:r>
        <w:rPr>
          <w:i/>
        </w:rPr>
        <w:t xml:space="preserve"> Source reference</w:t>
      </w:r>
      <w:r>
        <w:t xml:space="preserve">: </w:t>
      </w:r>
    </w:p>
    <w:p w:rsidR="00A5053F" w:rsidRDefault="00000000">
      <w:pPr>
        <w:ind w:left="-5" w:right="38"/>
      </w:pPr>
      <w:proofErr w:type="spellStart"/>
      <w:r>
        <w:t>Weisler</w:t>
      </w:r>
      <w:proofErr w:type="spellEnd"/>
      <w:r>
        <w:t xml:space="preserve">, M., and </w:t>
      </w:r>
      <w:proofErr w:type="spellStart"/>
      <w:r>
        <w:t>Kirch</w:t>
      </w:r>
      <w:proofErr w:type="spellEnd"/>
      <w:r>
        <w:t xml:space="preserve">, P.V. 1982. The Archaeological Resources of </w:t>
      </w:r>
      <w:proofErr w:type="spellStart"/>
      <w:r>
        <w:t>Kawela</w:t>
      </w:r>
      <w:proofErr w:type="spellEnd"/>
      <w:r>
        <w:t xml:space="preserve">, </w:t>
      </w:r>
      <w:proofErr w:type="spellStart"/>
      <w:proofErr w:type="gramStart"/>
      <w:r>
        <w:t>Moloka‘</w:t>
      </w:r>
      <w:proofErr w:type="gramEnd"/>
      <w:r>
        <w:t>i</w:t>
      </w:r>
      <w:proofErr w:type="spellEnd"/>
      <w:r>
        <w:t xml:space="preserve">: Their nature, significance, and management. Honolulu: Bernice P. Bishop Museum. </w:t>
      </w:r>
    </w:p>
    <w:p w:rsidR="00A5053F" w:rsidRDefault="00000000">
      <w:pPr>
        <w:ind w:left="-5" w:right="38"/>
      </w:pPr>
      <w:r>
        <w:rPr>
          <w:i/>
        </w:rPr>
        <w:t>Description</w:t>
      </w:r>
      <w:r>
        <w:t xml:space="preserve">: 100 domestic features, site locations given in UTM coordinates, most feature sizes given in report. A small number of feature sizes had to be estimated from reported size ranges in compounds. </w:t>
      </w:r>
    </w:p>
    <w:p w:rsidR="00A5053F" w:rsidRDefault="00000000">
      <w:pPr>
        <w:spacing w:after="21" w:line="259" w:lineRule="auto"/>
        <w:ind w:left="0" w:right="0" w:firstLine="0"/>
      </w:pPr>
      <w:r>
        <w:t xml:space="preserve"> </w:t>
      </w:r>
    </w:p>
    <w:p w:rsidR="00A5053F" w:rsidRDefault="00000000">
      <w:pPr>
        <w:spacing w:after="0"/>
        <w:ind w:left="-5" w:right="5791"/>
      </w:pPr>
      <w:r>
        <w:rPr>
          <w:i/>
        </w:rPr>
        <w:t xml:space="preserve">Case Study 15. </w:t>
      </w:r>
      <w:proofErr w:type="spellStart"/>
      <w:r>
        <w:rPr>
          <w:i/>
        </w:rPr>
        <w:t>Kaluakoi</w:t>
      </w:r>
      <w:proofErr w:type="spellEnd"/>
      <w:r>
        <w:rPr>
          <w:i/>
        </w:rPr>
        <w:t xml:space="preserve">, </w:t>
      </w:r>
      <w:proofErr w:type="spellStart"/>
      <w:proofErr w:type="gramStart"/>
      <w:r>
        <w:rPr>
          <w:i/>
        </w:rPr>
        <w:t>Moloka‘</w:t>
      </w:r>
      <w:proofErr w:type="gramEnd"/>
      <w:r>
        <w:rPr>
          <w:i/>
        </w:rPr>
        <w:t>i</w:t>
      </w:r>
      <w:proofErr w:type="spellEnd"/>
      <w:r>
        <w:rPr>
          <w:i/>
        </w:rPr>
        <w:t xml:space="preserve"> Source reference</w:t>
      </w:r>
      <w:r>
        <w:t xml:space="preserve">: </w:t>
      </w:r>
    </w:p>
    <w:p w:rsidR="00A5053F" w:rsidRDefault="00000000">
      <w:pPr>
        <w:spacing w:after="30"/>
        <w:ind w:left="-5" w:right="38"/>
      </w:pPr>
      <w:r>
        <w:t xml:space="preserve">Dixon, B, and Major, M. 1992. </w:t>
      </w:r>
      <w:proofErr w:type="spellStart"/>
      <w:r>
        <w:t>Kapukahehu</w:t>
      </w:r>
      <w:proofErr w:type="spellEnd"/>
      <w:r>
        <w:t xml:space="preserve"> to </w:t>
      </w:r>
      <w:proofErr w:type="spellStart"/>
      <w:proofErr w:type="gramStart"/>
      <w:r>
        <w:t>Pu‘</w:t>
      </w:r>
      <w:proofErr w:type="gramEnd"/>
      <w:r>
        <w:t>uhakina</w:t>
      </w:r>
      <w:proofErr w:type="spellEnd"/>
      <w:r>
        <w:t xml:space="preserve">: An archaeological inventory survey of southwest </w:t>
      </w:r>
      <w:proofErr w:type="spellStart"/>
      <w:r>
        <w:t>Moloka‘i</w:t>
      </w:r>
      <w:proofErr w:type="spellEnd"/>
      <w:r>
        <w:t xml:space="preserve">, Hawai‘i. Honolulu: Bernice P. Bishop Museum. </w:t>
      </w:r>
    </w:p>
    <w:p w:rsidR="00A5053F" w:rsidRDefault="00000000">
      <w:pPr>
        <w:ind w:left="-5" w:right="38"/>
      </w:pPr>
      <w:r>
        <w:rPr>
          <w:i/>
        </w:rPr>
        <w:t>Description</w:t>
      </w:r>
      <w:r>
        <w:t xml:space="preserve">: 156 domestic features, sites shown on survey map, area of features given in report. Survey map had to be geo-rectified. </w:t>
      </w:r>
    </w:p>
    <w:p w:rsidR="00A5053F" w:rsidRDefault="00000000">
      <w:pPr>
        <w:spacing w:after="21" w:line="259" w:lineRule="auto"/>
        <w:ind w:left="0" w:right="0" w:firstLine="0"/>
      </w:pPr>
      <w:r>
        <w:t xml:space="preserve"> </w:t>
      </w:r>
    </w:p>
    <w:p w:rsidR="00A5053F" w:rsidRDefault="00000000">
      <w:pPr>
        <w:spacing w:after="0"/>
        <w:ind w:left="-5" w:right="5791"/>
      </w:pPr>
      <w:r>
        <w:rPr>
          <w:i/>
        </w:rPr>
        <w:t xml:space="preserve">Case Study 16. North </w:t>
      </w:r>
      <w:proofErr w:type="spellStart"/>
      <w:r>
        <w:rPr>
          <w:i/>
        </w:rPr>
        <w:t>Halawa</w:t>
      </w:r>
      <w:proofErr w:type="spellEnd"/>
      <w:r>
        <w:rPr>
          <w:i/>
        </w:rPr>
        <w:t xml:space="preserve">, </w:t>
      </w:r>
      <w:proofErr w:type="spellStart"/>
      <w:proofErr w:type="gramStart"/>
      <w:r>
        <w:rPr>
          <w:i/>
        </w:rPr>
        <w:t>O‘</w:t>
      </w:r>
      <w:proofErr w:type="gramEnd"/>
      <w:r>
        <w:rPr>
          <w:i/>
        </w:rPr>
        <w:t>ahu</w:t>
      </w:r>
      <w:proofErr w:type="spellEnd"/>
      <w:r>
        <w:rPr>
          <w:i/>
        </w:rPr>
        <w:t xml:space="preserve"> Source reference</w:t>
      </w:r>
      <w:r>
        <w:t xml:space="preserve">: </w:t>
      </w:r>
    </w:p>
    <w:p w:rsidR="00A5053F" w:rsidRDefault="00000000">
      <w:pPr>
        <w:ind w:left="-5" w:right="38"/>
      </w:pPr>
      <w:r>
        <w:t xml:space="preserve">Hartzell, L.L., S.A. </w:t>
      </w:r>
      <w:proofErr w:type="spellStart"/>
      <w:r>
        <w:t>Lebo</w:t>
      </w:r>
      <w:proofErr w:type="spellEnd"/>
      <w:r>
        <w:t xml:space="preserve">, H.A. </w:t>
      </w:r>
      <w:proofErr w:type="spellStart"/>
      <w:r>
        <w:t>Lennstrom</w:t>
      </w:r>
      <w:proofErr w:type="spellEnd"/>
      <w:r>
        <w:t xml:space="preserve">, S.P. </w:t>
      </w:r>
      <w:proofErr w:type="spellStart"/>
      <w:r>
        <w:t>McPherron</w:t>
      </w:r>
      <w:proofErr w:type="spellEnd"/>
      <w:r>
        <w:t xml:space="preserve">, and D.I. Olszewski, 2003. </w:t>
      </w:r>
      <w:proofErr w:type="spellStart"/>
      <w:r>
        <w:t>Imu</w:t>
      </w:r>
      <w:proofErr w:type="spellEnd"/>
      <w:r>
        <w:t xml:space="preserve">, adzes, and upland agriculture: Inventory survey archaeology in the North </w:t>
      </w:r>
      <w:proofErr w:type="spellStart"/>
      <w:r>
        <w:t>Hālawa</w:t>
      </w:r>
      <w:proofErr w:type="spellEnd"/>
      <w:r>
        <w:t xml:space="preserve"> Valley, </w:t>
      </w:r>
      <w:proofErr w:type="spellStart"/>
      <w:proofErr w:type="gramStart"/>
      <w:r>
        <w:t>O‘</w:t>
      </w:r>
      <w:proofErr w:type="gramEnd"/>
      <w:r>
        <w:t>ahu</w:t>
      </w:r>
      <w:proofErr w:type="spellEnd"/>
      <w:r>
        <w:t xml:space="preserve">. Honolulu: Bernice P. Bishop Museum. </w:t>
      </w:r>
    </w:p>
    <w:p w:rsidR="00A5053F" w:rsidRDefault="00000000">
      <w:pPr>
        <w:ind w:left="-5" w:right="38"/>
      </w:pPr>
      <w:r>
        <w:rPr>
          <w:i/>
        </w:rPr>
        <w:t>Description</w:t>
      </w:r>
      <w:r>
        <w:t xml:space="preserve">: 45 domestic features, sites shown on survey map, area of features given in report. Survey map had to be geo-rectified. </w:t>
      </w:r>
    </w:p>
    <w:p w:rsidR="00A5053F" w:rsidRDefault="00000000">
      <w:pPr>
        <w:spacing w:after="21" w:line="259" w:lineRule="auto"/>
        <w:ind w:left="0" w:right="0" w:firstLine="0"/>
      </w:pPr>
      <w:r>
        <w:t xml:space="preserve"> </w:t>
      </w:r>
    </w:p>
    <w:p w:rsidR="00A5053F" w:rsidRDefault="00000000">
      <w:pPr>
        <w:spacing w:after="0"/>
        <w:ind w:left="-5" w:right="6032"/>
      </w:pPr>
      <w:r>
        <w:rPr>
          <w:i/>
        </w:rPr>
        <w:t xml:space="preserve">Case Study 17. </w:t>
      </w:r>
      <w:proofErr w:type="spellStart"/>
      <w:r>
        <w:rPr>
          <w:i/>
        </w:rPr>
        <w:t>Ewa</w:t>
      </w:r>
      <w:proofErr w:type="spellEnd"/>
      <w:r>
        <w:rPr>
          <w:i/>
        </w:rPr>
        <w:t xml:space="preserve">, </w:t>
      </w:r>
      <w:proofErr w:type="spellStart"/>
      <w:proofErr w:type="gramStart"/>
      <w:r>
        <w:rPr>
          <w:i/>
        </w:rPr>
        <w:t>O‘</w:t>
      </w:r>
      <w:proofErr w:type="gramEnd"/>
      <w:r>
        <w:rPr>
          <w:i/>
        </w:rPr>
        <w:t>ahu</w:t>
      </w:r>
      <w:proofErr w:type="spellEnd"/>
      <w:r>
        <w:rPr>
          <w:i/>
        </w:rPr>
        <w:t xml:space="preserve"> Source reference</w:t>
      </w:r>
      <w:r>
        <w:t xml:space="preserve">: </w:t>
      </w:r>
    </w:p>
    <w:p w:rsidR="00A5053F" w:rsidRDefault="00000000">
      <w:pPr>
        <w:spacing w:after="32"/>
        <w:ind w:left="-5" w:right="38"/>
      </w:pPr>
      <w:proofErr w:type="spellStart"/>
      <w:r>
        <w:t>Haun</w:t>
      </w:r>
      <w:proofErr w:type="spellEnd"/>
      <w:r>
        <w:t xml:space="preserve">, A. 1991a. An Archaeological Survey of the Naval Air Station, Barber’s Point, </w:t>
      </w:r>
      <w:proofErr w:type="spellStart"/>
      <w:proofErr w:type="gramStart"/>
      <w:r>
        <w:t>O‘</w:t>
      </w:r>
      <w:proofErr w:type="gramEnd"/>
      <w:r>
        <w:t>ahu</w:t>
      </w:r>
      <w:proofErr w:type="spellEnd"/>
      <w:r>
        <w:t xml:space="preserve">, </w:t>
      </w:r>
    </w:p>
    <w:p w:rsidR="00A5053F" w:rsidRDefault="00000000">
      <w:pPr>
        <w:ind w:left="-5" w:right="38"/>
      </w:pPr>
      <w:proofErr w:type="gramStart"/>
      <w:r>
        <w:t>Hawai‘</w:t>
      </w:r>
      <w:proofErr w:type="gramEnd"/>
      <w:r>
        <w:t xml:space="preserve">i. Honolulu: Bernice P. Bishop Museum. </w:t>
      </w:r>
    </w:p>
    <w:p w:rsidR="00A5053F" w:rsidRDefault="00000000">
      <w:pPr>
        <w:ind w:left="-5" w:right="38"/>
      </w:pPr>
      <w:r>
        <w:rPr>
          <w:i/>
        </w:rPr>
        <w:t>Description</w:t>
      </w:r>
      <w:r>
        <w:t xml:space="preserve">: 118 domestic features, sites shown on survey map, area of features given in report. Survey map had to be geo-rectified. </w:t>
      </w:r>
    </w:p>
    <w:p w:rsidR="00A5053F" w:rsidRDefault="00000000">
      <w:pPr>
        <w:spacing w:after="22" w:line="259" w:lineRule="auto"/>
        <w:ind w:left="0" w:right="0" w:firstLine="0"/>
      </w:pPr>
      <w:r>
        <w:t xml:space="preserve"> </w:t>
      </w:r>
    </w:p>
    <w:p w:rsidR="00A5053F" w:rsidRDefault="00000000">
      <w:pPr>
        <w:spacing w:after="0"/>
        <w:ind w:left="-5" w:right="5791"/>
      </w:pPr>
      <w:r>
        <w:rPr>
          <w:i/>
        </w:rPr>
        <w:t xml:space="preserve">Case Study 18. Lualualei, </w:t>
      </w:r>
      <w:proofErr w:type="spellStart"/>
      <w:proofErr w:type="gramStart"/>
      <w:r>
        <w:rPr>
          <w:i/>
        </w:rPr>
        <w:t>O‘</w:t>
      </w:r>
      <w:proofErr w:type="gramEnd"/>
      <w:r>
        <w:rPr>
          <w:i/>
        </w:rPr>
        <w:t>ahu</w:t>
      </w:r>
      <w:proofErr w:type="spellEnd"/>
      <w:r>
        <w:rPr>
          <w:i/>
        </w:rPr>
        <w:t xml:space="preserve"> Source reference</w:t>
      </w:r>
      <w:r>
        <w:t xml:space="preserve">: </w:t>
      </w:r>
    </w:p>
    <w:p w:rsidR="00A5053F" w:rsidRDefault="00000000">
      <w:pPr>
        <w:spacing w:after="38"/>
        <w:ind w:left="-5" w:right="38"/>
      </w:pPr>
      <w:proofErr w:type="spellStart"/>
      <w:r>
        <w:t>Haun</w:t>
      </w:r>
      <w:proofErr w:type="spellEnd"/>
      <w:r>
        <w:t xml:space="preserve">, A. 1991b. An Archaeological Survey of the Naval Magazine and Naval Communications </w:t>
      </w:r>
    </w:p>
    <w:p w:rsidR="00A5053F" w:rsidRDefault="00000000">
      <w:pPr>
        <w:ind w:left="-5" w:right="38"/>
      </w:pPr>
      <w:r>
        <w:t xml:space="preserve">Area Transmission Facility Lualualei, </w:t>
      </w:r>
      <w:proofErr w:type="spellStart"/>
      <w:proofErr w:type="gramStart"/>
      <w:r>
        <w:t>O‘</w:t>
      </w:r>
      <w:proofErr w:type="gramEnd"/>
      <w:r>
        <w:t>ahu</w:t>
      </w:r>
      <w:proofErr w:type="spellEnd"/>
      <w:r>
        <w:t xml:space="preserve">, Hawai‘i. Honolulu: Bernice P. Bishop Museum. </w:t>
      </w:r>
    </w:p>
    <w:p w:rsidR="00A5053F" w:rsidRDefault="00000000">
      <w:pPr>
        <w:ind w:left="-5" w:right="38"/>
      </w:pPr>
      <w:r>
        <w:rPr>
          <w:i/>
        </w:rPr>
        <w:t>Description</w:t>
      </w:r>
      <w:r>
        <w:t xml:space="preserve">: 182 domestic features, sites shown on survey map, area of features given in report. Survey map had to be geo-rectified. </w:t>
      </w:r>
    </w:p>
    <w:p w:rsidR="00A5053F" w:rsidRDefault="00000000">
      <w:pPr>
        <w:spacing w:after="21" w:line="259" w:lineRule="auto"/>
        <w:ind w:left="0" w:right="0" w:firstLine="0"/>
      </w:pPr>
      <w:r>
        <w:t xml:space="preserve"> </w:t>
      </w:r>
    </w:p>
    <w:p w:rsidR="00A5053F" w:rsidRDefault="00000000">
      <w:pPr>
        <w:spacing w:after="0"/>
        <w:ind w:left="-5" w:right="5871"/>
      </w:pPr>
      <w:r>
        <w:rPr>
          <w:i/>
        </w:rPr>
        <w:t xml:space="preserve">Case Study 19. </w:t>
      </w:r>
      <w:proofErr w:type="spellStart"/>
      <w:r>
        <w:rPr>
          <w:i/>
        </w:rPr>
        <w:t>Mākua</w:t>
      </w:r>
      <w:proofErr w:type="spellEnd"/>
      <w:r>
        <w:rPr>
          <w:i/>
        </w:rPr>
        <w:t>, Oahu Source reference</w:t>
      </w:r>
      <w:r>
        <w:t xml:space="preserve">: </w:t>
      </w:r>
    </w:p>
    <w:p w:rsidR="00A5053F" w:rsidRDefault="00000000">
      <w:pPr>
        <w:ind w:left="-5" w:right="38"/>
      </w:pPr>
      <w:proofErr w:type="spellStart"/>
      <w:r>
        <w:t>Elbé</w:t>
      </w:r>
      <w:proofErr w:type="spellEnd"/>
      <w:r>
        <w:t xml:space="preserve">, F., Cleghorn, P., and Jackson, T.L. 1995. Archaeological Investigations at Proposed MK19 Range Makua Military Reservation </w:t>
      </w:r>
      <w:proofErr w:type="spellStart"/>
      <w:proofErr w:type="gramStart"/>
      <w:r>
        <w:t>Wai‘</w:t>
      </w:r>
      <w:proofErr w:type="gramEnd"/>
      <w:r>
        <w:t>anae</w:t>
      </w:r>
      <w:proofErr w:type="spellEnd"/>
      <w:r>
        <w:t xml:space="preserve">, </w:t>
      </w:r>
      <w:proofErr w:type="spellStart"/>
      <w:r>
        <w:t>O‘ahu</w:t>
      </w:r>
      <w:proofErr w:type="spellEnd"/>
      <w:r>
        <w:t xml:space="preserve">, Hawai‘i. Kailua, Hawai‘i: Biosystems Analysis, Inc. </w:t>
      </w:r>
    </w:p>
    <w:p w:rsidR="00A5053F" w:rsidRDefault="00000000">
      <w:pPr>
        <w:ind w:left="-5" w:right="38"/>
      </w:pPr>
      <w:r>
        <w:rPr>
          <w:i/>
        </w:rPr>
        <w:t>Description</w:t>
      </w:r>
      <w:r>
        <w:t xml:space="preserve">: 45 domestic features, sites shown on survey map, area of features given in report. Survey map had to be geo-rectified. </w:t>
      </w:r>
    </w:p>
    <w:p w:rsidR="00A5053F" w:rsidRDefault="00000000">
      <w:pPr>
        <w:spacing w:after="21" w:line="259" w:lineRule="auto"/>
        <w:ind w:left="0" w:right="0" w:firstLine="0"/>
      </w:pPr>
      <w:r>
        <w:lastRenderedPageBreak/>
        <w:t xml:space="preserve"> </w:t>
      </w:r>
    </w:p>
    <w:p w:rsidR="00A5053F" w:rsidRDefault="00000000">
      <w:pPr>
        <w:spacing w:after="37"/>
        <w:ind w:left="-5" w:right="5791"/>
      </w:pPr>
      <w:r>
        <w:rPr>
          <w:i/>
        </w:rPr>
        <w:t xml:space="preserve">Case Study 20. </w:t>
      </w:r>
      <w:proofErr w:type="spellStart"/>
      <w:r>
        <w:rPr>
          <w:i/>
        </w:rPr>
        <w:t>Kīahuna</w:t>
      </w:r>
      <w:proofErr w:type="spellEnd"/>
      <w:r>
        <w:rPr>
          <w:i/>
        </w:rPr>
        <w:t xml:space="preserve">, </w:t>
      </w:r>
      <w:proofErr w:type="spellStart"/>
      <w:proofErr w:type="gramStart"/>
      <w:r>
        <w:rPr>
          <w:i/>
        </w:rPr>
        <w:t>Kaua‘</w:t>
      </w:r>
      <w:proofErr w:type="gramEnd"/>
      <w:r>
        <w:rPr>
          <w:i/>
        </w:rPr>
        <w:t>i</w:t>
      </w:r>
      <w:proofErr w:type="spellEnd"/>
      <w:r>
        <w:rPr>
          <w:i/>
        </w:rPr>
        <w:t xml:space="preserve"> Source reference</w:t>
      </w:r>
      <w:r>
        <w:t xml:space="preserve">: </w:t>
      </w:r>
    </w:p>
    <w:p w:rsidR="00A5053F" w:rsidRDefault="00000000">
      <w:pPr>
        <w:ind w:left="-5" w:right="38"/>
      </w:pPr>
      <w:proofErr w:type="spellStart"/>
      <w:r>
        <w:t>Hammatt</w:t>
      </w:r>
      <w:proofErr w:type="spellEnd"/>
      <w:r>
        <w:t xml:space="preserve">, H.H., </w:t>
      </w:r>
      <w:proofErr w:type="spellStart"/>
      <w:r>
        <w:t>Shideler</w:t>
      </w:r>
      <w:proofErr w:type="spellEnd"/>
      <w:r>
        <w:t xml:space="preserve">, D., O’Hare, C.R., Cordy, D., and Folk, W.H. 2004. </w:t>
      </w:r>
      <w:proofErr w:type="spellStart"/>
      <w:r>
        <w:t>Kīahuna</w:t>
      </w:r>
      <w:proofErr w:type="spellEnd"/>
      <w:r>
        <w:t xml:space="preserve"> </w:t>
      </w:r>
    </w:p>
    <w:p w:rsidR="00A5053F" w:rsidRDefault="00000000">
      <w:pPr>
        <w:spacing w:after="30"/>
        <w:ind w:left="-5" w:right="38"/>
      </w:pPr>
      <w:r>
        <w:t xml:space="preserve">Archaeological Inventory Survey and Testing Project Parcels 3, 4, and 5, </w:t>
      </w:r>
      <w:proofErr w:type="spellStart"/>
      <w:r>
        <w:t>Kōloa</w:t>
      </w:r>
      <w:proofErr w:type="spellEnd"/>
      <w:r>
        <w:t xml:space="preserve">, </w:t>
      </w:r>
      <w:proofErr w:type="spellStart"/>
      <w:proofErr w:type="gramStart"/>
      <w:r>
        <w:t>Ahupua‘</w:t>
      </w:r>
      <w:proofErr w:type="gramEnd"/>
      <w:r>
        <w:t>a</w:t>
      </w:r>
      <w:proofErr w:type="spellEnd"/>
      <w:r>
        <w:t xml:space="preserve">, Kona District, </w:t>
      </w:r>
      <w:proofErr w:type="spellStart"/>
      <w:r>
        <w:t>Kaua‘i</w:t>
      </w:r>
      <w:proofErr w:type="spellEnd"/>
      <w:r>
        <w:t xml:space="preserve">. Kailua, Hawai‘i: Cultural Surveys Hawai‘i, Inc. </w:t>
      </w:r>
    </w:p>
    <w:p w:rsidR="00A5053F" w:rsidRDefault="00000000">
      <w:pPr>
        <w:ind w:left="-5" w:right="38"/>
      </w:pPr>
      <w:r>
        <w:rPr>
          <w:i/>
        </w:rPr>
        <w:t>Description</w:t>
      </w:r>
      <w:r>
        <w:t xml:space="preserve">: 312 domestic features, point locations not available, survey area boundaries digitized from report map. Feature sizes given in report. </w:t>
      </w:r>
    </w:p>
    <w:p w:rsidR="00A5053F" w:rsidRDefault="00000000">
      <w:pPr>
        <w:spacing w:after="0" w:line="259" w:lineRule="auto"/>
        <w:ind w:left="0" w:right="0" w:firstLine="0"/>
      </w:pPr>
      <w:r>
        <w:t xml:space="preserve"> </w:t>
      </w:r>
    </w:p>
    <w:p w:rsidR="00A5053F" w:rsidRDefault="00000000">
      <w:pPr>
        <w:spacing w:after="0" w:line="259" w:lineRule="auto"/>
        <w:ind w:left="0" w:right="0" w:firstLine="0"/>
      </w:pPr>
      <w:r>
        <w:t xml:space="preserve"> </w:t>
      </w:r>
    </w:p>
    <w:p w:rsidR="00A5053F" w:rsidRDefault="00000000">
      <w:pPr>
        <w:pStyle w:val="Heading2"/>
        <w:ind w:left="-5"/>
      </w:pPr>
      <w:r>
        <w:t>Standard Error and Sample Size</w:t>
      </w:r>
      <w:r>
        <w:rPr>
          <w:u w:val="none"/>
        </w:rPr>
        <w:t xml:space="preserve"> </w:t>
      </w:r>
    </w:p>
    <w:p w:rsidR="00A5053F" w:rsidRDefault="00000000">
      <w:pPr>
        <w:ind w:left="-15" w:right="38" w:firstLine="721"/>
      </w:pPr>
      <w:r>
        <w:t xml:space="preserve">We examined relative Standard Error following </w:t>
      </w:r>
      <w:proofErr w:type="spellStart"/>
      <w:r>
        <w:t>Fochesato</w:t>
      </w:r>
      <w:proofErr w:type="spellEnd"/>
      <w:r>
        <w:t xml:space="preserve"> et al. (2019) and found that even case studies with small sample sizes had little error. The small amount of improvement made with larger sample sizes reaches diminishing returns at n=100. </w:t>
      </w:r>
    </w:p>
    <w:p w:rsidR="00A5053F" w:rsidRDefault="00000000">
      <w:pPr>
        <w:spacing w:after="0" w:line="259" w:lineRule="auto"/>
        <w:ind w:left="0" w:right="0" w:firstLine="0"/>
      </w:pPr>
      <w:r>
        <w:rPr>
          <w:i/>
        </w:rPr>
        <w:t xml:space="preserve"> </w:t>
      </w:r>
    </w:p>
    <w:p w:rsidR="00A5053F" w:rsidRDefault="00000000">
      <w:pPr>
        <w:pStyle w:val="Heading2"/>
        <w:ind w:left="-5"/>
      </w:pPr>
      <w:r>
        <w:t>External vs. Internal Area Measurements</w:t>
      </w:r>
      <w:r>
        <w:rPr>
          <w:u w:val="none"/>
        </w:rPr>
        <w:t xml:space="preserve"> </w:t>
      </w:r>
    </w:p>
    <w:p w:rsidR="00A5053F" w:rsidRDefault="00000000">
      <w:pPr>
        <w:ind w:left="-15" w:right="38" w:firstLine="721"/>
      </w:pPr>
      <w:r>
        <w:t xml:space="preserve">In Case Study 1, where we have the best information on the external (or basal) area and estimated interior (or floor) area, we calculated the Gini coefficient using both techniques. </w:t>
      </w:r>
    </w:p>
    <w:p w:rsidR="00A5053F" w:rsidRDefault="00000000">
      <w:pPr>
        <w:ind w:left="-5" w:right="38"/>
      </w:pPr>
      <w:r>
        <w:t xml:space="preserve">External area, our preferred method, resulted in a Gini coefficient of 0.467 (Boot=0.441, SE=0.059, Lower=0.321, Upper=0.548) and internal area resulted in a Gini coefficient of 0.504 (Boot=0.474, SE=0.065, Lower=0.332, Upper=0.584).  </w:t>
      </w:r>
    </w:p>
    <w:p w:rsidR="00A5053F" w:rsidRDefault="00000000">
      <w:pPr>
        <w:spacing w:after="0" w:line="259" w:lineRule="auto"/>
        <w:ind w:left="0" w:right="0" w:firstLine="0"/>
      </w:pPr>
      <w:r>
        <w:t xml:space="preserve"> </w:t>
      </w:r>
    </w:p>
    <w:p w:rsidR="00A5053F" w:rsidRDefault="00000000">
      <w:pPr>
        <w:pStyle w:val="Heading2"/>
        <w:ind w:left="-5"/>
      </w:pPr>
      <w:r>
        <w:t>Statistical Tests to Address the Modifiable Areal Unit Problem</w:t>
      </w:r>
      <w:r>
        <w:rPr>
          <w:u w:val="none"/>
        </w:rPr>
        <w:t xml:space="preserve"> </w:t>
      </w:r>
    </w:p>
    <w:p w:rsidR="00A5053F" w:rsidRDefault="00000000">
      <w:pPr>
        <w:ind w:left="-15" w:right="38" w:firstLine="721"/>
      </w:pPr>
      <w:r>
        <w:t xml:space="preserve">The Modifiable Areal Unit Problem (MAUP) arises from the use of arbitrary boundaries to define samples (43, 44). We examined two potential problems related to study area boundaries: 1) the aggregation of domestic features by study area rather than by compound, and 2) clustering as a proxy for representativeness of settlement patterns. </w:t>
      </w:r>
    </w:p>
    <w:p w:rsidR="00A5053F" w:rsidRDefault="00000000">
      <w:pPr>
        <w:ind w:left="-15" w:right="38" w:firstLine="721"/>
      </w:pPr>
      <w:r>
        <w:t xml:space="preserve">Due to uneven preservation, and high density of compounds in some areas, as well as other factors, it is impossible to unambiguously assign domestic features to a compound except in rare circumstances. One such circumstance is Case Study 1, a geologically young landscape with very little soil development. Archaeological visibility is extraordinarily high and the area lacks the small temporary shelters that are common among farms. We calculated a Gini coefficient based on features aggregated by study area (i.e., 23 features), our preferred method, and by compound and study area (i.e., the same 23 features collapsed into 5 compounds). Features resulted in a Gini coefficient of 0.467 (Boot=0.441, SE=0.059, Lower=0.321, Upper=0.548) and compounds resulted in a Gini coefficient of 0.442 (Boot=0.380, SE=0.118, Lower=0.150, Upper=0.596). Wide margin of error is due to the small number of compounds. The results of this test confirm our technique of aggregating features by case study area will return a Gini coefficient that mirrors what we would find if we measured individual compounds. We used Ripley’s K-function to test case study areas for clustering since this function is capable of detecting clustering, or dispersion, at different spatial scales. The majority of case study areas where this test could be applied (10 out of 16 cases) show statistically significant clustering. Specifically, nearly all show significantly significant clustering from 0 to 550-meter bands, at which point they cross over to random. Table S4 shows: </w:t>
      </w:r>
      <w:proofErr w:type="spellStart"/>
      <w:r>
        <w:rPr>
          <w:i/>
        </w:rPr>
        <w:t>Location_Type</w:t>
      </w:r>
      <w:proofErr w:type="spellEnd"/>
      <w:r>
        <w:t xml:space="preserve">: if point locations are at </w:t>
      </w:r>
      <w:r>
        <w:lastRenderedPageBreak/>
        <w:t xml:space="preserve">the feature or site resolution; </w:t>
      </w:r>
      <w:r>
        <w:rPr>
          <w:i/>
        </w:rPr>
        <w:t>Nearest_</w:t>
      </w:r>
      <w:r>
        <w:t xml:space="preserve"> </w:t>
      </w:r>
      <w:proofErr w:type="spellStart"/>
      <w:r>
        <w:rPr>
          <w:i/>
        </w:rPr>
        <w:t>Neighbor_Index</w:t>
      </w:r>
      <w:proofErr w:type="spellEnd"/>
      <w:r>
        <w:t xml:space="preserve">: an index of to classify points as clustered-random-dispersed within a fixed area; </w:t>
      </w:r>
      <w:r>
        <w:rPr>
          <w:i/>
        </w:rPr>
        <w:t>Z-score</w:t>
      </w:r>
      <w:r>
        <w:t xml:space="preserve">: of the Nearest Neighbor Index; </w:t>
      </w:r>
      <w:r>
        <w:rPr>
          <w:i/>
        </w:rPr>
        <w:t>Result</w:t>
      </w:r>
      <w:r>
        <w:t xml:space="preserve">: if Nearest Neighbor Index is clustered, random, or dispersed; </w:t>
      </w:r>
      <w:r>
        <w:rPr>
          <w:i/>
        </w:rPr>
        <w:t xml:space="preserve">Observed Mean </w:t>
      </w:r>
    </w:p>
    <w:p w:rsidR="00A5053F" w:rsidRDefault="00000000">
      <w:pPr>
        <w:spacing w:after="34"/>
        <w:ind w:left="-5" w:right="38"/>
      </w:pPr>
      <w:r>
        <w:rPr>
          <w:i/>
        </w:rPr>
        <w:t>Distance</w:t>
      </w:r>
      <w:r>
        <w:t xml:space="preserve">: mean distance in meters of points; </w:t>
      </w:r>
      <w:proofErr w:type="spellStart"/>
      <w:r>
        <w:rPr>
          <w:i/>
        </w:rPr>
        <w:t>Significant_Breakpoint_Distance</w:t>
      </w:r>
      <w:proofErr w:type="spellEnd"/>
      <w:r>
        <w:t xml:space="preserve">: Ripley’s K shows points are statistically significantly clustered within this distance band and then become random past this distance; </w:t>
      </w:r>
      <w:proofErr w:type="spellStart"/>
      <w:r>
        <w:rPr>
          <w:i/>
        </w:rPr>
        <w:t>Number_of_Points</w:t>
      </w:r>
      <w:proofErr w:type="spellEnd"/>
      <w:r>
        <w:t xml:space="preserve">: number of geographic points in calculation; </w:t>
      </w:r>
    </w:p>
    <w:p w:rsidR="00A5053F" w:rsidRDefault="00000000">
      <w:pPr>
        <w:ind w:left="-5" w:right="38"/>
      </w:pPr>
      <w:proofErr w:type="spellStart"/>
      <w:r>
        <w:rPr>
          <w:i/>
        </w:rPr>
        <w:t>Error_Warning</w:t>
      </w:r>
      <w:proofErr w:type="spellEnd"/>
      <w:r>
        <w:t xml:space="preserve">: the software (ESRI’s </w:t>
      </w:r>
      <w:proofErr w:type="spellStart"/>
      <w:r>
        <w:t>ArcPro</w:t>
      </w:r>
      <w:proofErr w:type="spellEnd"/>
      <w:r>
        <w:t xml:space="preserve"> 2.4.1) </w:t>
      </w:r>
      <w:proofErr w:type="gramStart"/>
      <w:r>
        <w:t>give</w:t>
      </w:r>
      <w:proofErr w:type="gramEnd"/>
      <w:r>
        <w:t xml:space="preserve"> a small sample warning for Ripley’s K calculations under n=30.  </w:t>
      </w:r>
    </w:p>
    <w:p w:rsidR="00A5053F" w:rsidRDefault="00000000">
      <w:pPr>
        <w:ind w:left="-15" w:right="38" w:firstLine="721"/>
      </w:pPr>
      <w:r>
        <w:t xml:space="preserve">We recalculated statistics using only the 10 case studies that appear to have the best representation of the settlement pattern. The result was a mean Gini of 0.507 (se=0.016, bootstrapped Upper= 0.538, Lower=0.475). The results of this test confirm that our database returns a Gini coefficient that is sufficiently similar to a sub-sample of only those surveys most representative of the overall settlement pattern. </w:t>
      </w:r>
    </w:p>
    <w:p w:rsidR="00A5053F" w:rsidRDefault="00000000">
      <w:pPr>
        <w:spacing w:after="0" w:line="259" w:lineRule="auto"/>
        <w:ind w:left="0" w:right="0" w:firstLine="0"/>
      </w:pPr>
      <w:r>
        <w:t xml:space="preserve"> </w:t>
      </w:r>
      <w:r>
        <w:tab/>
        <w:t xml:space="preserve"> </w:t>
      </w:r>
      <w:r>
        <w:br w:type="page"/>
      </w:r>
    </w:p>
    <w:p w:rsidR="00A5053F" w:rsidRDefault="00000000">
      <w:pPr>
        <w:spacing w:after="42" w:line="259" w:lineRule="auto"/>
        <w:ind w:left="9" w:right="0" w:firstLine="0"/>
      </w:pPr>
      <w:r>
        <w:rPr>
          <w:rFonts w:ascii="Calibri" w:eastAsia="Calibri" w:hAnsi="Calibri" w:cs="Calibri"/>
          <w:noProof/>
          <w:sz w:val="22"/>
        </w:rPr>
        <w:lastRenderedPageBreak/>
        <mc:AlternateContent>
          <mc:Choice Requires="wpg">
            <w:drawing>
              <wp:inline distT="0" distB="0" distL="0" distR="0">
                <wp:extent cx="5956300" cy="3307080"/>
                <wp:effectExtent l="0" t="0" r="0" b="0"/>
                <wp:docPr id="38491" name="Group 38491" descr="Map&#10;&#10;Description automatically generated"/>
                <wp:cNvGraphicFramePr/>
                <a:graphic xmlns:a="http://schemas.openxmlformats.org/drawingml/2006/main">
                  <a:graphicData uri="http://schemas.microsoft.com/office/word/2010/wordprocessingGroup">
                    <wpg:wgp>
                      <wpg:cNvGrpSpPr/>
                      <wpg:grpSpPr>
                        <a:xfrm>
                          <a:off x="0" y="0"/>
                          <a:ext cx="5956300" cy="3307080"/>
                          <a:chOff x="0" y="0"/>
                          <a:chExt cx="5956300" cy="3307080"/>
                        </a:xfrm>
                      </wpg:grpSpPr>
                      <pic:pic xmlns:pic="http://schemas.openxmlformats.org/drawingml/2006/picture">
                        <pic:nvPicPr>
                          <pic:cNvPr id="3599" name="Picture 3599"/>
                          <pic:cNvPicPr/>
                        </pic:nvPicPr>
                        <pic:blipFill>
                          <a:blip r:embed="rId6"/>
                          <a:stretch>
                            <a:fillRect/>
                          </a:stretch>
                        </pic:blipFill>
                        <pic:spPr>
                          <a:xfrm>
                            <a:off x="6350" y="6350"/>
                            <a:ext cx="5943600" cy="3294380"/>
                          </a:xfrm>
                          <a:prstGeom prst="rect">
                            <a:avLst/>
                          </a:prstGeom>
                        </pic:spPr>
                      </pic:pic>
                      <wps:wsp>
                        <wps:cNvPr id="3600" name="Shape 3600"/>
                        <wps:cNvSpPr/>
                        <wps:spPr>
                          <a:xfrm>
                            <a:off x="0" y="0"/>
                            <a:ext cx="5956300" cy="3307080"/>
                          </a:xfrm>
                          <a:custGeom>
                            <a:avLst/>
                            <a:gdLst/>
                            <a:ahLst/>
                            <a:cxnLst/>
                            <a:rect l="0" t="0" r="0" b="0"/>
                            <a:pathLst>
                              <a:path w="5956300" h="3307080">
                                <a:moveTo>
                                  <a:pt x="0" y="3307080"/>
                                </a:moveTo>
                                <a:lnTo>
                                  <a:pt x="5956300" y="3307080"/>
                                </a:lnTo>
                                <a:lnTo>
                                  <a:pt x="595630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491" style="width:469pt;height:260.4pt;mso-position-horizontal-relative:char;mso-position-vertical-relative:line" coordsize="59563,33070">
                <v:shape id="Picture 3599" style="position:absolute;width:59436;height:32943;left:63;top:63;" filled="f">
                  <v:imagedata r:id="rId19"/>
                </v:shape>
                <v:shape id="Shape 3600" style="position:absolute;width:59563;height:33070;left:0;top:0;" coordsize="5956300,3307080" path="m0,3307080l5956300,3307080l5956300,0l0,0x">
                  <v:stroke weight="1pt" endcap="flat" joinstyle="round" on="true" color="#000000"/>
                  <v:fill on="false" color="#000000" opacity="0"/>
                </v:shape>
              </v:group>
            </w:pict>
          </mc:Fallback>
        </mc:AlternateContent>
      </w:r>
    </w:p>
    <w:p w:rsidR="00A5053F" w:rsidRDefault="00000000">
      <w:pPr>
        <w:spacing w:after="49"/>
        <w:ind w:left="-5" w:right="38"/>
      </w:pPr>
      <w:r>
        <w:rPr>
          <w:b/>
        </w:rPr>
        <w:t>Fig. S1. Map of Agricultural Resources</w:t>
      </w:r>
      <w:r>
        <w:t xml:space="preserve">. On the islands of </w:t>
      </w:r>
      <w:proofErr w:type="spellStart"/>
      <w:proofErr w:type="gramStart"/>
      <w:r>
        <w:t>Kaua‘</w:t>
      </w:r>
      <w:proofErr w:type="gramEnd"/>
      <w:r>
        <w:t>i</w:t>
      </w:r>
      <w:proofErr w:type="spellEnd"/>
      <w:r>
        <w:t xml:space="preserve"> (a), </w:t>
      </w:r>
      <w:proofErr w:type="spellStart"/>
      <w:r>
        <w:t>O‘ahu</w:t>
      </w:r>
      <w:proofErr w:type="spellEnd"/>
      <w:r>
        <w:t xml:space="preserve"> (b) and </w:t>
      </w:r>
      <w:proofErr w:type="spellStart"/>
      <w:r>
        <w:t>Moloka‘i</w:t>
      </w:r>
      <w:proofErr w:type="spellEnd"/>
      <w:r>
        <w:t xml:space="preserve"> (c) people relied primarily on irrigated farming. In contrast, on Maui (c) and </w:t>
      </w:r>
      <w:proofErr w:type="gramStart"/>
      <w:r>
        <w:t>Hawai‘</w:t>
      </w:r>
      <w:proofErr w:type="gramEnd"/>
      <w:r>
        <w:t>i (d) most food would have come from rainfed (non-irrigated) agriculture.</w:t>
      </w:r>
      <w:r>
        <w:rPr>
          <w:b/>
        </w:rPr>
        <w:t xml:space="preserve"> </w:t>
      </w:r>
    </w:p>
    <w:p w:rsidR="00A5053F" w:rsidRDefault="00000000">
      <w:pPr>
        <w:spacing w:after="0" w:line="259" w:lineRule="auto"/>
        <w:ind w:left="0" w:right="0" w:firstLine="0"/>
      </w:pPr>
      <w:r>
        <w:rPr>
          <w:b/>
        </w:rPr>
        <w:t xml:space="preserve"> </w:t>
      </w:r>
      <w:r>
        <w:rPr>
          <w:b/>
        </w:rPr>
        <w:tab/>
      </w:r>
      <w:r>
        <w:t xml:space="preserve"> </w:t>
      </w:r>
    </w:p>
    <w:p w:rsidR="00A5053F" w:rsidRDefault="00000000">
      <w:pPr>
        <w:spacing w:after="33" w:line="259" w:lineRule="auto"/>
        <w:ind w:left="9" w:right="0" w:firstLine="0"/>
      </w:pPr>
      <w:r>
        <w:rPr>
          <w:rFonts w:ascii="Calibri" w:eastAsia="Calibri" w:hAnsi="Calibri" w:cs="Calibri"/>
          <w:noProof/>
          <w:sz w:val="22"/>
        </w:rPr>
        <mc:AlternateContent>
          <mc:Choice Requires="wpg">
            <w:drawing>
              <wp:inline distT="0" distB="0" distL="0" distR="0">
                <wp:extent cx="5955538" cy="3295650"/>
                <wp:effectExtent l="0" t="0" r="0" b="0"/>
                <wp:docPr id="38610" name="Group 38610" descr="Diagram&#10;&#10;Description automatically generated"/>
                <wp:cNvGraphicFramePr/>
                <a:graphic xmlns:a="http://schemas.openxmlformats.org/drawingml/2006/main">
                  <a:graphicData uri="http://schemas.microsoft.com/office/word/2010/wordprocessingGroup">
                    <wpg:wgp>
                      <wpg:cNvGrpSpPr/>
                      <wpg:grpSpPr>
                        <a:xfrm>
                          <a:off x="0" y="0"/>
                          <a:ext cx="5955538" cy="3295650"/>
                          <a:chOff x="0" y="0"/>
                          <a:chExt cx="5955538" cy="3295650"/>
                        </a:xfrm>
                      </wpg:grpSpPr>
                      <pic:pic xmlns:pic="http://schemas.openxmlformats.org/drawingml/2006/picture">
                        <pic:nvPicPr>
                          <pic:cNvPr id="3624" name="Picture 3624"/>
                          <pic:cNvPicPr/>
                        </pic:nvPicPr>
                        <pic:blipFill>
                          <a:blip r:embed="rId20"/>
                          <a:stretch>
                            <a:fillRect/>
                          </a:stretch>
                        </pic:blipFill>
                        <pic:spPr>
                          <a:xfrm>
                            <a:off x="6350" y="6350"/>
                            <a:ext cx="5942838" cy="3282950"/>
                          </a:xfrm>
                          <a:prstGeom prst="rect">
                            <a:avLst/>
                          </a:prstGeom>
                        </pic:spPr>
                      </pic:pic>
                      <wps:wsp>
                        <wps:cNvPr id="3625" name="Shape 3625"/>
                        <wps:cNvSpPr/>
                        <wps:spPr>
                          <a:xfrm>
                            <a:off x="0" y="0"/>
                            <a:ext cx="5955538" cy="3295650"/>
                          </a:xfrm>
                          <a:custGeom>
                            <a:avLst/>
                            <a:gdLst/>
                            <a:ahLst/>
                            <a:cxnLst/>
                            <a:rect l="0" t="0" r="0" b="0"/>
                            <a:pathLst>
                              <a:path w="5955538" h="3295650">
                                <a:moveTo>
                                  <a:pt x="0" y="3295650"/>
                                </a:moveTo>
                                <a:lnTo>
                                  <a:pt x="5955538" y="3295650"/>
                                </a:lnTo>
                                <a:lnTo>
                                  <a:pt x="5955538"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610" style="width:468.94pt;height:259.5pt;mso-position-horizontal-relative:char;mso-position-vertical-relative:line" coordsize="59555,32956">
                <v:shape id="Picture 3624" style="position:absolute;width:59428;height:32829;left:63;top:63;" filled="f">
                  <v:imagedata r:id="rId21"/>
                </v:shape>
                <v:shape id="Shape 3625" style="position:absolute;width:59555;height:32956;left:0;top:0;" coordsize="5955538,3295650" path="m0,3295650l5955538,3295650l5955538,0l0,0x">
                  <v:stroke weight="1pt" endcap="flat" joinstyle="round" on="true" color="#000000"/>
                  <v:fill on="false" color="#000000" opacity="0"/>
                </v:shape>
              </v:group>
            </w:pict>
          </mc:Fallback>
        </mc:AlternateContent>
      </w:r>
    </w:p>
    <w:p w:rsidR="00A5053F" w:rsidRDefault="00000000">
      <w:pPr>
        <w:spacing w:after="47"/>
        <w:ind w:left="-5" w:right="38"/>
      </w:pPr>
      <w:r>
        <w:rPr>
          <w:b/>
        </w:rPr>
        <w:t xml:space="preserve">Fig. S2. Map of Distance Bands to Royal </w:t>
      </w:r>
      <w:proofErr w:type="spellStart"/>
      <w:r>
        <w:rPr>
          <w:b/>
        </w:rPr>
        <w:t>Centres</w:t>
      </w:r>
      <w:proofErr w:type="spellEnd"/>
      <w:r>
        <w:rPr>
          <w:b/>
        </w:rPr>
        <w:t xml:space="preserve">. </w:t>
      </w:r>
      <w:r>
        <w:t xml:space="preserve">To assess the role of royal </w:t>
      </w:r>
      <w:proofErr w:type="spellStart"/>
      <w:r>
        <w:t>centres</w:t>
      </w:r>
      <w:proofErr w:type="spellEnd"/>
      <w:r>
        <w:t xml:space="preserve"> within the larger settlement pattern we examined settlement density, inequality, and features size within distance bands of 0-10 km from known royal </w:t>
      </w:r>
      <w:proofErr w:type="spellStart"/>
      <w:r>
        <w:t>centres</w:t>
      </w:r>
      <w:proofErr w:type="spellEnd"/>
      <w:r>
        <w:t xml:space="preserve">, at 10-20 km, and more than 30 km on the islands of </w:t>
      </w:r>
      <w:proofErr w:type="spellStart"/>
      <w:proofErr w:type="gramStart"/>
      <w:r>
        <w:t>Kaua‘</w:t>
      </w:r>
      <w:proofErr w:type="gramEnd"/>
      <w:r>
        <w:t>i</w:t>
      </w:r>
      <w:proofErr w:type="spellEnd"/>
      <w:r>
        <w:t xml:space="preserve"> (a), </w:t>
      </w:r>
      <w:proofErr w:type="spellStart"/>
      <w:r>
        <w:t>O‘ahu</w:t>
      </w:r>
      <w:proofErr w:type="spellEnd"/>
      <w:r>
        <w:t xml:space="preserve"> (b) and </w:t>
      </w:r>
      <w:proofErr w:type="spellStart"/>
      <w:r>
        <w:t>Moloka‘i</w:t>
      </w:r>
      <w:proofErr w:type="spellEnd"/>
      <w:r>
        <w:t xml:space="preserve"> (c), Maui (c), and Hawai‘i (d).</w:t>
      </w:r>
      <w:r>
        <w:rPr>
          <w:b/>
        </w:rPr>
        <w:t xml:space="preserve"> </w:t>
      </w:r>
    </w:p>
    <w:p w:rsidR="00A5053F" w:rsidRDefault="00000000">
      <w:pPr>
        <w:spacing w:after="0" w:line="259" w:lineRule="auto"/>
        <w:ind w:left="0" w:right="0" w:firstLine="0"/>
      </w:pPr>
      <w:r>
        <w:lastRenderedPageBreak/>
        <w:t xml:space="preserve"> </w:t>
      </w:r>
      <w:r>
        <w:tab/>
        <w:t xml:space="preserve"> </w:t>
      </w:r>
    </w:p>
    <w:p w:rsidR="00A5053F" w:rsidRDefault="00000000">
      <w:pPr>
        <w:spacing w:after="0" w:line="259" w:lineRule="auto"/>
        <w:ind w:left="0" w:right="0" w:firstLine="0"/>
      </w:pPr>
      <w:r>
        <w:rPr>
          <w:i/>
        </w:rPr>
        <w:t xml:space="preserve"> </w:t>
      </w:r>
    </w:p>
    <w:p w:rsidR="00A5053F" w:rsidRDefault="00000000">
      <w:pPr>
        <w:tabs>
          <w:tab w:val="center" w:pos="1456"/>
          <w:tab w:val="center" w:pos="2661"/>
          <w:tab w:val="center" w:pos="3917"/>
          <w:tab w:val="center" w:pos="5013"/>
          <w:tab w:val="center" w:pos="5963"/>
        </w:tabs>
        <w:spacing w:after="0" w:line="259" w:lineRule="auto"/>
        <w:ind w:left="0" w:right="0" w:firstLine="0"/>
      </w:pPr>
      <w:proofErr w:type="spellStart"/>
      <w:r>
        <w:rPr>
          <w:sz w:val="20"/>
        </w:rPr>
        <w:t>Case_Study</w:t>
      </w:r>
      <w:proofErr w:type="spellEnd"/>
      <w:r>
        <w:rPr>
          <w:sz w:val="20"/>
        </w:rPr>
        <w:t xml:space="preserve"> </w:t>
      </w:r>
      <w:r>
        <w:rPr>
          <w:sz w:val="20"/>
        </w:rPr>
        <w:tab/>
        <w:t xml:space="preserve">Gini </w:t>
      </w:r>
      <w:r>
        <w:rPr>
          <w:sz w:val="20"/>
        </w:rPr>
        <w:tab/>
      </w:r>
      <w:proofErr w:type="spellStart"/>
      <w:r>
        <w:rPr>
          <w:sz w:val="20"/>
        </w:rPr>
        <w:t>Boot_Gini</w:t>
      </w:r>
      <w:proofErr w:type="spellEnd"/>
      <w:r>
        <w:rPr>
          <w:sz w:val="20"/>
        </w:rPr>
        <w:t xml:space="preserve"> </w:t>
      </w:r>
      <w:r>
        <w:rPr>
          <w:sz w:val="20"/>
        </w:rPr>
        <w:tab/>
      </w:r>
      <w:proofErr w:type="spellStart"/>
      <w:r>
        <w:rPr>
          <w:sz w:val="20"/>
        </w:rPr>
        <w:t>Standard_Error</w:t>
      </w:r>
      <w:proofErr w:type="spellEnd"/>
      <w:r>
        <w:rPr>
          <w:sz w:val="20"/>
        </w:rPr>
        <w:t xml:space="preserve"> </w:t>
      </w:r>
      <w:r>
        <w:rPr>
          <w:sz w:val="20"/>
        </w:rPr>
        <w:tab/>
        <w:t xml:space="preserve">Lower </w:t>
      </w:r>
      <w:r>
        <w:rPr>
          <w:sz w:val="20"/>
        </w:rPr>
        <w:tab/>
        <w:t xml:space="preserve">Upper </w:t>
      </w:r>
    </w:p>
    <w:tbl>
      <w:tblPr>
        <w:tblStyle w:val="TableGrid"/>
        <w:tblW w:w="6563" w:type="dxa"/>
        <w:tblInd w:w="0" w:type="dxa"/>
        <w:tblCellMar>
          <w:top w:w="72" w:type="dxa"/>
          <w:left w:w="115" w:type="dxa"/>
          <w:bottom w:w="0" w:type="dxa"/>
          <w:right w:w="55" w:type="dxa"/>
        </w:tblCellMar>
        <w:tblLook w:val="04A0" w:firstRow="1" w:lastRow="0" w:firstColumn="1" w:lastColumn="0" w:noHBand="0" w:noVBand="1"/>
      </w:tblPr>
      <w:tblGrid>
        <w:gridCol w:w="1170"/>
        <w:gridCol w:w="961"/>
        <w:gridCol w:w="1065"/>
        <w:gridCol w:w="1446"/>
        <w:gridCol w:w="960"/>
        <w:gridCol w:w="961"/>
      </w:tblGrid>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0.467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0.444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0.060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0.321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0.554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0.500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0.492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0.033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0.426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0.555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0.439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0.431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0.030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0.371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0.490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0.408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0.390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0.048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0.290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0.477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0.390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0.380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0.041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0.299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0.458 </w:t>
            </w:r>
          </w:p>
        </w:tc>
      </w:tr>
      <w:tr w:rsidR="00A5053F">
        <w:trPr>
          <w:trHeight w:val="301"/>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6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0.394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0.385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0.026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0.329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0.431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0.575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0.530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0.100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0.342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0.684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0.643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0.618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0.047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0.501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0.686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0.501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0.487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0.046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0.390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0.572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0.568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0.561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0.035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0.486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0.629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0.489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0.481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0.033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0.412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0.542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12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0.636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0.626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0.546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0.691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13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0.582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0.576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0.034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0.507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0.640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0.520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0.513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0.025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0.458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0.557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0.645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0.637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0.034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0.568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0.699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16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0.570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0.558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0.051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0.455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0.650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17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0.521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0.515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0.036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0.442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0.582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18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0.463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0.457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0.032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0.398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0.524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19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0.636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0.616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0.048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0.502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0.692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0.624 </w:t>
            </w:r>
          </w:p>
        </w:tc>
        <w:tc>
          <w:tcPr>
            <w:tcW w:w="106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0.621 </w:t>
            </w:r>
          </w:p>
        </w:tc>
        <w:tc>
          <w:tcPr>
            <w:tcW w:w="14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0.024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0.572 </w:t>
            </w:r>
          </w:p>
        </w:tc>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0.670 </w:t>
            </w:r>
          </w:p>
        </w:tc>
      </w:tr>
    </w:tbl>
    <w:p w:rsidR="00A5053F" w:rsidRDefault="00000000">
      <w:pPr>
        <w:tabs>
          <w:tab w:val="center" w:pos="1801"/>
          <w:tab w:val="center" w:pos="2861"/>
          <w:tab w:val="center" w:pos="4312"/>
          <w:tab w:val="center" w:pos="5272"/>
          <w:tab w:val="center" w:pos="6233"/>
        </w:tabs>
        <w:spacing w:after="26" w:line="259" w:lineRule="auto"/>
        <w:ind w:left="0" w:right="0" w:firstLine="0"/>
      </w:pPr>
      <w:r>
        <w:rPr>
          <w:sz w:val="20"/>
        </w:rPr>
        <w:t xml:space="preserve">All </w:t>
      </w:r>
      <w:r>
        <w:rPr>
          <w:sz w:val="20"/>
        </w:rPr>
        <w:tab/>
        <w:t xml:space="preserve">0.579 </w:t>
      </w:r>
      <w:r>
        <w:rPr>
          <w:sz w:val="20"/>
        </w:rPr>
        <w:tab/>
        <w:t xml:space="preserve">0.579 </w:t>
      </w:r>
      <w:r>
        <w:rPr>
          <w:sz w:val="20"/>
        </w:rPr>
        <w:tab/>
        <w:t xml:space="preserve">0.010 </w:t>
      </w:r>
      <w:r>
        <w:rPr>
          <w:sz w:val="20"/>
        </w:rPr>
        <w:tab/>
        <w:t xml:space="preserve">0.560 </w:t>
      </w:r>
      <w:r>
        <w:rPr>
          <w:sz w:val="20"/>
        </w:rPr>
        <w:tab/>
        <w:t xml:space="preserve">0.598 </w:t>
      </w:r>
    </w:p>
    <w:p w:rsidR="00A5053F" w:rsidRDefault="00000000">
      <w:pPr>
        <w:spacing w:after="0" w:line="259" w:lineRule="auto"/>
        <w:ind w:left="0" w:right="0" w:firstLine="0"/>
      </w:pPr>
      <w:r>
        <w:t xml:space="preserve"> </w:t>
      </w:r>
    </w:p>
    <w:p w:rsidR="00A5053F" w:rsidRDefault="00000000">
      <w:pPr>
        <w:ind w:left="-5" w:right="38"/>
      </w:pPr>
      <w:r>
        <w:rPr>
          <w:b/>
        </w:rPr>
        <w:t>Table S1.</w:t>
      </w:r>
      <w:r>
        <w:t xml:space="preserve"> Results by Study Area: Gini coefficient.  </w:t>
      </w:r>
    </w:p>
    <w:p w:rsidR="00A5053F" w:rsidRDefault="00000000">
      <w:pPr>
        <w:spacing w:after="0" w:line="259" w:lineRule="auto"/>
        <w:ind w:left="0" w:right="0" w:firstLine="0"/>
      </w:pPr>
      <w:r>
        <w:t xml:space="preserve"> </w:t>
      </w:r>
      <w:r>
        <w:tab/>
        <w:t xml:space="preserve"> </w:t>
      </w:r>
    </w:p>
    <w:p w:rsidR="00A5053F" w:rsidRDefault="00000000">
      <w:pPr>
        <w:spacing w:after="0" w:line="259" w:lineRule="auto"/>
        <w:ind w:left="0" w:right="0" w:firstLine="0"/>
      </w:pPr>
      <w:r>
        <w:t xml:space="preserve"> </w:t>
      </w:r>
    </w:p>
    <w:p w:rsidR="00A5053F" w:rsidRDefault="00000000">
      <w:pPr>
        <w:tabs>
          <w:tab w:val="center" w:pos="1525"/>
          <w:tab w:val="center" w:pos="3050"/>
          <w:tab w:val="center" w:pos="6076"/>
          <w:tab w:val="center" w:pos="7878"/>
        </w:tabs>
        <w:spacing w:after="0" w:line="259" w:lineRule="auto"/>
        <w:ind w:left="0" w:right="0" w:firstLine="0"/>
      </w:pPr>
      <w:proofErr w:type="spellStart"/>
      <w:r>
        <w:rPr>
          <w:sz w:val="20"/>
        </w:rPr>
        <w:t>Case_Study</w:t>
      </w:r>
      <w:proofErr w:type="spellEnd"/>
      <w:r>
        <w:rPr>
          <w:sz w:val="20"/>
        </w:rPr>
        <w:t xml:space="preserve"> </w:t>
      </w:r>
      <w:r>
        <w:rPr>
          <w:sz w:val="20"/>
        </w:rPr>
        <w:tab/>
        <w:t xml:space="preserve">Island </w:t>
      </w:r>
      <w:r>
        <w:rPr>
          <w:sz w:val="20"/>
        </w:rPr>
        <w:tab/>
      </w:r>
      <w:proofErr w:type="spellStart"/>
      <w:r>
        <w:rPr>
          <w:sz w:val="20"/>
        </w:rPr>
        <w:t>Location_Name</w:t>
      </w:r>
      <w:proofErr w:type="spellEnd"/>
      <w:r>
        <w:rPr>
          <w:sz w:val="20"/>
        </w:rPr>
        <w:t xml:space="preserve"> </w:t>
      </w:r>
      <w:r>
        <w:rPr>
          <w:sz w:val="20"/>
        </w:rPr>
        <w:tab/>
      </w:r>
      <w:proofErr w:type="spellStart"/>
      <w:r>
        <w:rPr>
          <w:sz w:val="20"/>
        </w:rPr>
        <w:t>Number_of_Features</w:t>
      </w:r>
      <w:proofErr w:type="spellEnd"/>
      <w:r>
        <w:rPr>
          <w:sz w:val="20"/>
        </w:rPr>
        <w:t xml:space="preserve"> </w:t>
      </w:r>
      <w:r>
        <w:rPr>
          <w:sz w:val="20"/>
        </w:rPr>
        <w:tab/>
        <w:t xml:space="preserve">Study_Area_km2 </w:t>
      </w:r>
    </w:p>
    <w:tbl>
      <w:tblPr>
        <w:tblStyle w:val="TableGrid"/>
        <w:tblW w:w="8694" w:type="dxa"/>
        <w:tblInd w:w="0" w:type="dxa"/>
        <w:tblCellMar>
          <w:top w:w="72" w:type="dxa"/>
          <w:left w:w="105" w:type="dxa"/>
          <w:bottom w:w="0" w:type="dxa"/>
          <w:right w:w="55" w:type="dxa"/>
        </w:tblCellMar>
        <w:tblLook w:val="04A0" w:firstRow="1" w:lastRow="0" w:firstColumn="1" w:lastColumn="0" w:noHBand="0" w:noVBand="1"/>
      </w:tblPr>
      <w:tblGrid>
        <w:gridCol w:w="1171"/>
        <w:gridCol w:w="1131"/>
        <w:gridCol w:w="2816"/>
        <w:gridCol w:w="1946"/>
        <w:gridCol w:w="1630"/>
      </w:tblGrid>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Manuka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23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0.231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Kaawaloa</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94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0.106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Kanakau</w:t>
            </w:r>
            <w:proofErr w:type="spellEnd"/>
            <w:r>
              <w:rPr>
                <w:sz w:val="20"/>
              </w:rPr>
              <w:t xml:space="preserve"> to </w:t>
            </w:r>
            <w:proofErr w:type="spellStart"/>
            <w:r>
              <w:rPr>
                <w:sz w:val="20"/>
              </w:rPr>
              <w:t>Maihi</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70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4.522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Koloko</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31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0.272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Kohanaiki</w:t>
            </w:r>
            <w:proofErr w:type="spellEnd"/>
            <w:r>
              <w:rPr>
                <w:sz w:val="20"/>
              </w:rPr>
              <w:t xml:space="preserve"> to </w:t>
            </w:r>
            <w:proofErr w:type="spellStart"/>
            <w:r>
              <w:rPr>
                <w:sz w:val="20"/>
              </w:rPr>
              <w:t>Kalaoa</w:t>
            </w:r>
            <w:proofErr w:type="spellEnd"/>
            <w:r>
              <w:rPr>
                <w:sz w:val="20"/>
              </w:rPr>
              <w:t xml:space="preserve"> 4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57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2.015 </w:t>
            </w:r>
          </w:p>
        </w:tc>
      </w:tr>
      <w:tr w:rsidR="00A5053F">
        <w:trPr>
          <w:trHeight w:val="301"/>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6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Maniniowali</w:t>
            </w:r>
            <w:proofErr w:type="spellEnd"/>
            <w:r>
              <w:rPr>
                <w:sz w:val="20"/>
              </w:rPr>
              <w:t xml:space="preserve"> to </w:t>
            </w:r>
            <w:proofErr w:type="spellStart"/>
            <w:r>
              <w:rPr>
                <w:sz w:val="20"/>
              </w:rPr>
              <w:t>Kukio</w:t>
            </w:r>
            <w:proofErr w:type="spellEnd"/>
            <w:r>
              <w:rPr>
                <w:sz w:val="20"/>
              </w:rPr>
              <w:t xml:space="preserve"> 1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43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0.266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Anaehoomalu</w:t>
            </w:r>
            <w:proofErr w:type="spellEnd"/>
            <w:r>
              <w:rPr>
                <w:sz w:val="20"/>
              </w:rPr>
              <w:t xml:space="preserve"> and </w:t>
            </w:r>
            <w:proofErr w:type="spellStart"/>
            <w:r>
              <w:rPr>
                <w:sz w:val="20"/>
              </w:rPr>
              <w:t>Kalahuipuaa</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29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6.766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lastRenderedPageBreak/>
              <w:t xml:space="preserve">8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Hawaii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Waika</w:t>
            </w:r>
            <w:proofErr w:type="spellEnd"/>
            <w:r>
              <w:rPr>
                <w:sz w:val="20"/>
              </w:rPr>
              <w:t xml:space="preserve"> and Kahua 2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36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0.178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Maui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Kipahulu</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39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0.07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Maui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Kahikinui</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108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5.786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Kahoolawe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Kuheia</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79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2.73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12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Lanai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Mamaki</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116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0.058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13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Lanai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Kaunolu</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322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0.581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Molokai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Kawela</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100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2.678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Molokai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Kaluakoi</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156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16.898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16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Oahu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North </w:t>
            </w:r>
            <w:proofErr w:type="spellStart"/>
            <w:r>
              <w:rPr>
                <w:sz w:val="20"/>
              </w:rPr>
              <w:t>Halawa</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45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0.371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17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Oahu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Ewa</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118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2.751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18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Oahu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Lualualei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182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6.46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19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Oahu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Makua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45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0.522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 </w:t>
            </w:r>
          </w:p>
        </w:tc>
        <w:tc>
          <w:tcPr>
            <w:tcW w:w="113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Kauai </w:t>
            </w:r>
          </w:p>
        </w:tc>
        <w:tc>
          <w:tcPr>
            <w:tcW w:w="281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proofErr w:type="spellStart"/>
            <w:r>
              <w:rPr>
                <w:sz w:val="20"/>
              </w:rPr>
              <w:t>Kaihuna</w:t>
            </w:r>
            <w:proofErr w:type="spellEnd"/>
            <w:r>
              <w:rPr>
                <w:sz w:val="20"/>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312 </w:t>
            </w:r>
          </w:p>
        </w:tc>
        <w:tc>
          <w:tcPr>
            <w:tcW w:w="163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1.493 </w:t>
            </w:r>
          </w:p>
        </w:tc>
      </w:tr>
    </w:tbl>
    <w:p w:rsidR="00A5053F" w:rsidRDefault="00000000">
      <w:pPr>
        <w:tabs>
          <w:tab w:val="center" w:pos="1314"/>
          <w:tab w:val="center" w:pos="2439"/>
          <w:tab w:val="center" w:pos="6758"/>
          <w:tab w:val="center" w:pos="8309"/>
        </w:tabs>
        <w:spacing w:after="26" w:line="259" w:lineRule="auto"/>
        <w:ind w:left="0" w:right="0" w:firstLine="0"/>
      </w:pPr>
      <w:r>
        <w:rPr>
          <w:sz w:val="20"/>
        </w:rPr>
        <w:t xml:space="preserve">All </w:t>
      </w:r>
      <w:r>
        <w:rPr>
          <w:sz w:val="20"/>
        </w:rPr>
        <w:tab/>
        <w:t xml:space="preserve">- </w:t>
      </w:r>
      <w:r>
        <w:rPr>
          <w:sz w:val="20"/>
        </w:rPr>
        <w:tab/>
        <w:t xml:space="preserve">- </w:t>
      </w:r>
      <w:r>
        <w:rPr>
          <w:sz w:val="20"/>
        </w:rPr>
        <w:tab/>
        <w:t xml:space="preserve">2005 </w:t>
      </w:r>
      <w:r>
        <w:rPr>
          <w:sz w:val="20"/>
        </w:rPr>
        <w:tab/>
        <w:t xml:space="preserve">54.754 </w:t>
      </w:r>
    </w:p>
    <w:p w:rsidR="00A5053F" w:rsidRDefault="00000000">
      <w:pPr>
        <w:spacing w:after="0" w:line="259" w:lineRule="auto"/>
        <w:ind w:left="0" w:right="0" w:firstLine="0"/>
      </w:pPr>
      <w:r>
        <w:t xml:space="preserve"> </w:t>
      </w:r>
    </w:p>
    <w:p w:rsidR="00A5053F" w:rsidRDefault="00000000">
      <w:pPr>
        <w:ind w:left="-5" w:right="38"/>
      </w:pPr>
      <w:r>
        <w:rPr>
          <w:b/>
        </w:rPr>
        <w:t>Table S2</w:t>
      </w:r>
      <w:r>
        <w:t xml:space="preserve">. Results by Study Area: Field Surveys. Name used for location of field survey were derived from community names. The two diacritical markings used in Hawaiian were removed to avoid data transcription errors. See metadata above for correct spellings. </w:t>
      </w:r>
    </w:p>
    <w:p w:rsidR="00A5053F" w:rsidRDefault="00000000">
      <w:pPr>
        <w:spacing w:after="0" w:line="259" w:lineRule="auto"/>
        <w:ind w:left="0" w:right="0" w:firstLine="0"/>
      </w:pPr>
      <w:r>
        <w:t xml:space="preserve"> </w:t>
      </w:r>
      <w:r>
        <w:tab/>
        <w:t xml:space="preserve"> </w:t>
      </w:r>
    </w:p>
    <w:p w:rsidR="00A5053F" w:rsidRDefault="00A5053F">
      <w:pPr>
        <w:sectPr w:rsidR="00A5053F">
          <w:headerReference w:type="even" r:id="rId22"/>
          <w:headerReference w:type="default" r:id="rId23"/>
          <w:footerReference w:type="even" r:id="rId24"/>
          <w:footerReference w:type="default" r:id="rId25"/>
          <w:headerReference w:type="first" r:id="rId26"/>
          <w:footerReference w:type="first" r:id="rId27"/>
          <w:pgSz w:w="12240" w:h="15840"/>
          <w:pgMar w:top="727" w:right="1385" w:bottom="1699" w:left="1441" w:header="720" w:footer="713" w:gutter="0"/>
          <w:cols w:space="720"/>
        </w:sectPr>
      </w:pPr>
    </w:p>
    <w:p w:rsidR="00A5053F" w:rsidRDefault="00000000">
      <w:pPr>
        <w:tabs>
          <w:tab w:val="center" w:pos="2370"/>
          <w:tab w:val="center" w:pos="4573"/>
        </w:tabs>
        <w:spacing w:after="0" w:line="259" w:lineRule="auto"/>
        <w:ind w:left="0" w:right="0" w:firstLine="0"/>
      </w:pPr>
      <w:r>
        <w:rPr>
          <w:rFonts w:ascii="Calibri" w:eastAsia="Calibri" w:hAnsi="Calibri" w:cs="Calibri"/>
          <w:sz w:val="22"/>
        </w:rPr>
        <w:lastRenderedPageBreak/>
        <w:tab/>
      </w:r>
      <w:r>
        <w:rPr>
          <w:sz w:val="20"/>
        </w:rPr>
        <w:t xml:space="preserve">Average_Feature_Size_m2 </w:t>
      </w:r>
      <w:r>
        <w:rPr>
          <w:sz w:val="20"/>
        </w:rPr>
        <w:tab/>
        <w:t xml:space="preserve">SD_Feature_Size_m2 </w:t>
      </w:r>
    </w:p>
    <w:tbl>
      <w:tblPr>
        <w:tblStyle w:val="TableGrid"/>
        <w:tblW w:w="5563" w:type="dxa"/>
        <w:tblInd w:w="0" w:type="dxa"/>
        <w:tblCellMar>
          <w:top w:w="72" w:type="dxa"/>
          <w:left w:w="115" w:type="dxa"/>
          <w:bottom w:w="0" w:type="dxa"/>
          <w:right w:w="55" w:type="dxa"/>
        </w:tblCellMar>
        <w:tblLook w:val="04A0" w:firstRow="1" w:lastRow="0" w:firstColumn="1" w:lastColumn="0" w:noHBand="0" w:noVBand="1"/>
      </w:tblPr>
      <w:tblGrid>
        <w:gridCol w:w="1171"/>
        <w:gridCol w:w="2421"/>
        <w:gridCol w:w="1971"/>
      </w:tblGrid>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32.5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32.2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74.6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84.8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51.3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46.4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38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32.5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33.7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28.6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6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33.3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26.3 </w:t>
            </w:r>
          </w:p>
        </w:tc>
      </w:tr>
      <w:tr w:rsidR="00A5053F">
        <w:trPr>
          <w:trHeight w:val="301"/>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39.3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68.3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85.4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135.4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44.7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46.8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35.4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45.8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40.7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41.9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12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32.4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57.2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13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31.3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60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25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27.5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27.2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50.5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16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41.2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52.2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17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20.7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26.9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lastRenderedPageBreak/>
              <w:t xml:space="preserve">18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54.5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64.2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19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49.8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78.6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 </w:t>
            </w:r>
          </w:p>
        </w:tc>
        <w:tc>
          <w:tcPr>
            <w:tcW w:w="24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28.4 </w:t>
            </w:r>
          </w:p>
        </w:tc>
        <w:tc>
          <w:tcPr>
            <w:tcW w:w="1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47.2 </w:t>
            </w:r>
          </w:p>
        </w:tc>
      </w:tr>
    </w:tbl>
    <w:p w:rsidR="00A5053F" w:rsidRDefault="00000000">
      <w:pPr>
        <w:tabs>
          <w:tab w:val="center" w:pos="3307"/>
          <w:tab w:val="center" w:pos="5277"/>
        </w:tabs>
        <w:spacing w:after="25" w:line="259" w:lineRule="auto"/>
        <w:ind w:left="0" w:right="0" w:firstLine="0"/>
      </w:pPr>
      <w:r>
        <w:rPr>
          <w:sz w:val="20"/>
        </w:rPr>
        <w:t xml:space="preserve">All </w:t>
      </w:r>
      <w:r>
        <w:rPr>
          <w:sz w:val="20"/>
        </w:rPr>
        <w:tab/>
        <w:t xml:space="preserve">37.3 </w:t>
      </w:r>
      <w:r>
        <w:rPr>
          <w:sz w:val="20"/>
        </w:rPr>
        <w:tab/>
        <w:t xml:space="preserve">56.9 </w:t>
      </w:r>
    </w:p>
    <w:p w:rsidR="00A5053F" w:rsidRDefault="00000000">
      <w:pPr>
        <w:ind w:left="-5" w:right="38"/>
      </w:pPr>
      <w:r>
        <w:rPr>
          <w:b/>
        </w:rPr>
        <w:t>Table S3</w:t>
      </w:r>
      <w:r>
        <w:t xml:space="preserve">. Results by Study Area: Feature size. </w:t>
      </w:r>
    </w:p>
    <w:p w:rsidR="00A5053F" w:rsidRDefault="00000000">
      <w:pPr>
        <w:spacing w:after="0" w:line="259" w:lineRule="auto"/>
        <w:ind w:left="0" w:right="0" w:firstLine="0"/>
      </w:pPr>
      <w:r>
        <w:t xml:space="preserve"> </w:t>
      </w:r>
      <w:r>
        <w:tab/>
        <w:t xml:space="preserve"> </w:t>
      </w:r>
    </w:p>
    <w:p w:rsidR="00A5053F" w:rsidRDefault="00000000">
      <w:pPr>
        <w:tabs>
          <w:tab w:val="center" w:pos="1821"/>
          <w:tab w:val="center" w:pos="3488"/>
        </w:tabs>
        <w:spacing w:after="0" w:line="259" w:lineRule="auto"/>
        <w:ind w:left="0" w:right="0" w:firstLine="0"/>
      </w:pPr>
      <w:r>
        <w:rPr>
          <w:rFonts w:ascii="Calibri" w:eastAsia="Calibri" w:hAnsi="Calibri" w:cs="Calibri"/>
          <w:sz w:val="22"/>
        </w:rPr>
        <w:tab/>
      </w:r>
      <w:r>
        <w:rPr>
          <w:sz w:val="20"/>
        </w:rPr>
        <w:t xml:space="preserve">Density_km2 </w:t>
      </w:r>
      <w:r>
        <w:rPr>
          <w:sz w:val="20"/>
        </w:rPr>
        <w:tab/>
      </w:r>
      <w:proofErr w:type="spellStart"/>
      <w:r>
        <w:rPr>
          <w:sz w:val="20"/>
        </w:rPr>
        <w:t>Density_Classification</w:t>
      </w:r>
      <w:proofErr w:type="spellEnd"/>
      <w:r>
        <w:rPr>
          <w:sz w:val="20"/>
        </w:rPr>
        <w:t xml:space="preserve"> </w:t>
      </w:r>
    </w:p>
    <w:tbl>
      <w:tblPr>
        <w:tblStyle w:val="TableGrid"/>
        <w:tblW w:w="4507" w:type="dxa"/>
        <w:tblInd w:w="0" w:type="dxa"/>
        <w:tblCellMar>
          <w:top w:w="72" w:type="dxa"/>
          <w:left w:w="110" w:type="dxa"/>
          <w:bottom w:w="0" w:type="dxa"/>
          <w:right w:w="55" w:type="dxa"/>
        </w:tblCellMar>
        <w:tblLook w:val="04A0" w:firstRow="1" w:lastRow="0" w:firstColumn="1" w:lastColumn="0" w:noHBand="0" w:noVBand="1"/>
      </w:tblPr>
      <w:tblGrid>
        <w:gridCol w:w="1171"/>
        <w:gridCol w:w="1296"/>
        <w:gridCol w:w="2040"/>
      </w:tblGrid>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100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887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very 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114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28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6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162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high </w:t>
            </w:r>
          </w:p>
        </w:tc>
      </w:tr>
      <w:tr w:rsidR="00A5053F">
        <w:trPr>
          <w:trHeight w:val="301"/>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202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557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very 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19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29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lastRenderedPageBreak/>
              <w:t xml:space="preserve">12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2000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very 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13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554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very 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37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16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121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17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43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18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28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low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19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86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high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 </w:t>
            </w:r>
          </w:p>
        </w:tc>
        <w:tc>
          <w:tcPr>
            <w:tcW w:w="12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209 </w:t>
            </w:r>
          </w:p>
        </w:tc>
        <w:tc>
          <w:tcPr>
            <w:tcW w:w="204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high </w:t>
            </w:r>
          </w:p>
        </w:tc>
      </w:tr>
    </w:tbl>
    <w:p w:rsidR="00A5053F" w:rsidRDefault="00000000">
      <w:pPr>
        <w:spacing w:after="0" w:line="259" w:lineRule="auto"/>
        <w:ind w:left="0" w:right="0" w:firstLine="0"/>
      </w:pPr>
      <w:r>
        <w:rPr>
          <w:b/>
        </w:rPr>
        <w:t xml:space="preserve"> </w:t>
      </w:r>
    </w:p>
    <w:p w:rsidR="00A5053F" w:rsidRDefault="00000000">
      <w:pPr>
        <w:ind w:left="-5" w:right="38"/>
      </w:pPr>
      <w:r>
        <w:rPr>
          <w:b/>
        </w:rPr>
        <w:t>Table S4</w:t>
      </w:r>
      <w:r>
        <w:t xml:space="preserve">. Results by Study Area: Density. </w:t>
      </w:r>
    </w:p>
    <w:p w:rsidR="00A5053F" w:rsidRDefault="00000000">
      <w:pPr>
        <w:spacing w:after="0" w:line="259" w:lineRule="auto"/>
        <w:ind w:left="0" w:right="0" w:firstLine="0"/>
      </w:pPr>
      <w:r>
        <w:t xml:space="preserve"> </w:t>
      </w:r>
      <w:r>
        <w:tab/>
        <w:t xml:space="preserve"> </w:t>
      </w:r>
    </w:p>
    <w:p w:rsidR="00A5053F" w:rsidRDefault="00000000">
      <w:pPr>
        <w:tabs>
          <w:tab w:val="center" w:pos="2542"/>
          <w:tab w:val="center" w:pos="5028"/>
        </w:tabs>
        <w:spacing w:after="0" w:line="259" w:lineRule="auto"/>
        <w:ind w:left="0" w:right="0" w:firstLine="0"/>
      </w:pPr>
      <w:r>
        <w:rPr>
          <w:rFonts w:ascii="Calibri" w:eastAsia="Calibri" w:hAnsi="Calibri" w:cs="Calibri"/>
          <w:sz w:val="22"/>
        </w:rPr>
        <w:tab/>
      </w:r>
      <w:proofErr w:type="spellStart"/>
      <w:r>
        <w:rPr>
          <w:sz w:val="20"/>
        </w:rPr>
        <w:t>Distance_to_Royal_Center_km</w:t>
      </w:r>
      <w:proofErr w:type="spellEnd"/>
      <w:r>
        <w:rPr>
          <w:sz w:val="20"/>
        </w:rPr>
        <w:t xml:space="preserve"> </w:t>
      </w:r>
      <w:r>
        <w:rPr>
          <w:sz w:val="20"/>
        </w:rPr>
        <w:tab/>
      </w:r>
      <w:proofErr w:type="spellStart"/>
      <w:r>
        <w:rPr>
          <w:sz w:val="20"/>
        </w:rPr>
        <w:t>Agricultural_Resources</w:t>
      </w:r>
      <w:proofErr w:type="spellEnd"/>
      <w:r>
        <w:rPr>
          <w:sz w:val="20"/>
        </w:rPr>
        <w:t xml:space="preserve"> </w:t>
      </w:r>
    </w:p>
    <w:tbl>
      <w:tblPr>
        <w:tblStyle w:val="TableGrid"/>
        <w:tblW w:w="6088" w:type="dxa"/>
        <w:tblInd w:w="0" w:type="dxa"/>
        <w:tblCellMar>
          <w:top w:w="72" w:type="dxa"/>
          <w:left w:w="105" w:type="dxa"/>
          <w:bottom w:w="0" w:type="dxa"/>
          <w:right w:w="55" w:type="dxa"/>
        </w:tblCellMar>
        <w:tblLook w:val="04A0" w:firstRow="1" w:lastRow="0" w:firstColumn="1" w:lastColumn="0" w:noHBand="0" w:noVBand="1"/>
      </w:tblPr>
      <w:tblGrid>
        <w:gridCol w:w="1171"/>
        <w:gridCol w:w="2802"/>
        <w:gridCol w:w="2115"/>
      </w:tblGrid>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38.8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None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0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2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6.5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9.3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lastRenderedPageBreak/>
              <w:t xml:space="preserve">6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19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None </w:t>
            </w:r>
          </w:p>
        </w:tc>
      </w:tr>
      <w:tr w:rsidR="00A5053F">
        <w:trPr>
          <w:trHeight w:val="301"/>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10.6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4.8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6.94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Irrigated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8.3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34.3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Rainfed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12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0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No data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13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0.5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No data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10.7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Irrigated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42.7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None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16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14.5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Irrigated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17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17.5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None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18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5.9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Irrigated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19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4.8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Irrigated </w:t>
            </w:r>
          </w:p>
        </w:tc>
      </w:tr>
      <w:tr w:rsidR="00A5053F">
        <w:trPr>
          <w:trHeight w:val="300"/>
        </w:trPr>
        <w:tc>
          <w:tcPr>
            <w:tcW w:w="11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20 </w:t>
            </w:r>
          </w:p>
        </w:tc>
        <w:tc>
          <w:tcPr>
            <w:tcW w:w="2802"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0.98 </w:t>
            </w:r>
          </w:p>
        </w:tc>
        <w:tc>
          <w:tcPr>
            <w:tcW w:w="211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Irrigated </w:t>
            </w:r>
          </w:p>
        </w:tc>
      </w:tr>
    </w:tbl>
    <w:p w:rsidR="00A5053F" w:rsidRDefault="00000000">
      <w:pPr>
        <w:spacing w:after="0" w:line="259" w:lineRule="auto"/>
        <w:ind w:left="0" w:right="0" w:firstLine="0"/>
      </w:pPr>
      <w:r>
        <w:t xml:space="preserve"> </w:t>
      </w:r>
    </w:p>
    <w:p w:rsidR="00A5053F" w:rsidRDefault="00000000">
      <w:pPr>
        <w:ind w:left="-5" w:right="38"/>
      </w:pPr>
      <w:r>
        <w:rPr>
          <w:b/>
        </w:rPr>
        <w:t>Table S5</w:t>
      </w:r>
      <w:r>
        <w:t xml:space="preserve">. Results by Study Area: Distance to Royal Centre and Agricultural Resources. </w:t>
      </w:r>
    </w:p>
    <w:p w:rsidR="00A5053F" w:rsidRDefault="00000000">
      <w:pPr>
        <w:spacing w:after="0" w:line="259" w:lineRule="auto"/>
        <w:ind w:left="0" w:right="0" w:firstLine="0"/>
      </w:pPr>
      <w:r>
        <w:rPr>
          <w:i/>
        </w:rPr>
        <w:t xml:space="preserve"> </w:t>
      </w:r>
      <w:r>
        <w:rPr>
          <w:i/>
        </w:rPr>
        <w:tab/>
        <w:t xml:space="preserve"> </w:t>
      </w:r>
    </w:p>
    <w:p w:rsidR="00A5053F" w:rsidRDefault="00A5053F">
      <w:pPr>
        <w:sectPr w:rsidR="00A5053F">
          <w:headerReference w:type="even" r:id="rId28"/>
          <w:headerReference w:type="default" r:id="rId29"/>
          <w:footerReference w:type="even" r:id="rId30"/>
          <w:footerReference w:type="default" r:id="rId31"/>
          <w:headerReference w:type="first" r:id="rId32"/>
          <w:footerReference w:type="first" r:id="rId33"/>
          <w:pgSz w:w="12240" w:h="15840"/>
          <w:pgMar w:top="1782" w:right="2339" w:bottom="6980" w:left="1441" w:header="727" w:footer="713" w:gutter="0"/>
          <w:cols w:space="720"/>
        </w:sectPr>
      </w:pPr>
    </w:p>
    <w:p w:rsidR="00A5053F" w:rsidRDefault="00000000">
      <w:pPr>
        <w:spacing w:after="0" w:line="259" w:lineRule="auto"/>
        <w:ind w:left="0" w:right="0" w:firstLine="0"/>
      </w:pPr>
      <w:r>
        <w:rPr>
          <w:i/>
        </w:rPr>
        <w:lastRenderedPageBreak/>
        <w:t xml:space="preserve"> </w:t>
      </w:r>
    </w:p>
    <w:p w:rsidR="00A5053F" w:rsidRDefault="00000000">
      <w:pPr>
        <w:tabs>
          <w:tab w:val="center" w:pos="2111"/>
          <w:tab w:val="center" w:pos="3187"/>
          <w:tab w:val="center" w:pos="4392"/>
          <w:tab w:val="center" w:pos="5648"/>
          <w:tab w:val="center" w:pos="6744"/>
          <w:tab w:val="center" w:pos="7694"/>
        </w:tabs>
        <w:spacing w:after="0" w:line="259" w:lineRule="auto"/>
        <w:ind w:left="0" w:right="0" w:firstLine="0"/>
      </w:pPr>
      <w:r>
        <w:rPr>
          <w:sz w:val="20"/>
        </w:rPr>
        <w:t xml:space="preserve">Island </w:t>
      </w:r>
      <w:r>
        <w:rPr>
          <w:sz w:val="20"/>
        </w:rPr>
        <w:tab/>
      </w:r>
      <w:proofErr w:type="spellStart"/>
      <w:r>
        <w:rPr>
          <w:sz w:val="20"/>
        </w:rPr>
        <w:t>Case_Study</w:t>
      </w:r>
      <w:proofErr w:type="spellEnd"/>
      <w:r>
        <w:rPr>
          <w:sz w:val="20"/>
        </w:rPr>
        <w:t xml:space="preserve"> </w:t>
      </w:r>
      <w:r>
        <w:rPr>
          <w:sz w:val="20"/>
        </w:rPr>
        <w:tab/>
        <w:t xml:space="preserve">Gini </w:t>
      </w:r>
      <w:r>
        <w:rPr>
          <w:sz w:val="20"/>
        </w:rPr>
        <w:tab/>
      </w:r>
      <w:proofErr w:type="spellStart"/>
      <w:r>
        <w:rPr>
          <w:sz w:val="20"/>
        </w:rPr>
        <w:t>Boot_Gini</w:t>
      </w:r>
      <w:proofErr w:type="spellEnd"/>
      <w:r>
        <w:rPr>
          <w:sz w:val="20"/>
        </w:rPr>
        <w:t xml:space="preserve"> </w:t>
      </w:r>
      <w:r>
        <w:rPr>
          <w:sz w:val="20"/>
        </w:rPr>
        <w:tab/>
      </w:r>
      <w:proofErr w:type="spellStart"/>
      <w:r>
        <w:rPr>
          <w:sz w:val="20"/>
        </w:rPr>
        <w:t>Standard_Error</w:t>
      </w:r>
      <w:proofErr w:type="spellEnd"/>
      <w:r>
        <w:rPr>
          <w:sz w:val="20"/>
        </w:rPr>
        <w:t xml:space="preserve"> </w:t>
      </w:r>
      <w:r>
        <w:rPr>
          <w:sz w:val="20"/>
        </w:rPr>
        <w:tab/>
        <w:t xml:space="preserve">Lower </w:t>
      </w:r>
      <w:r>
        <w:rPr>
          <w:sz w:val="20"/>
        </w:rPr>
        <w:tab/>
        <w:t xml:space="preserve">Upper </w:t>
      </w:r>
    </w:p>
    <w:tbl>
      <w:tblPr>
        <w:tblStyle w:val="TableGrid"/>
        <w:tblW w:w="8294" w:type="dxa"/>
        <w:tblInd w:w="0" w:type="dxa"/>
        <w:tblCellMar>
          <w:top w:w="72" w:type="dxa"/>
          <w:left w:w="110" w:type="dxa"/>
          <w:bottom w:w="0" w:type="dxa"/>
          <w:right w:w="55" w:type="dxa"/>
        </w:tblCellMar>
        <w:tblLook w:val="04A0" w:firstRow="1" w:lastRow="0" w:firstColumn="1" w:lastColumn="0" w:noHBand="0" w:noVBand="1"/>
      </w:tblPr>
      <w:tblGrid>
        <w:gridCol w:w="1521"/>
        <w:gridCol w:w="1381"/>
        <w:gridCol w:w="960"/>
        <w:gridCol w:w="1061"/>
        <w:gridCol w:w="1451"/>
        <w:gridCol w:w="960"/>
        <w:gridCol w:w="960"/>
      </w:tblGrid>
      <w:tr w:rsidR="00A5053F">
        <w:trPr>
          <w:trHeight w:val="300"/>
        </w:trPr>
        <w:tc>
          <w:tcPr>
            <w:tcW w:w="15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Hawaii </w:t>
            </w:r>
          </w:p>
        </w:tc>
        <w:tc>
          <w:tcPr>
            <w:tcW w:w="138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center"/>
            </w:pPr>
            <w:r>
              <w:rPr>
                <w:sz w:val="20"/>
              </w:rPr>
              <w:t xml:space="preserve">1 to 8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0.519 </w:t>
            </w:r>
          </w:p>
        </w:tc>
        <w:tc>
          <w:tcPr>
            <w:tcW w:w="10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0.516 </w:t>
            </w:r>
          </w:p>
        </w:tc>
        <w:tc>
          <w:tcPr>
            <w:tcW w:w="145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0.022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0.472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0.557 </w:t>
            </w:r>
          </w:p>
        </w:tc>
      </w:tr>
      <w:tr w:rsidR="00A5053F">
        <w:trPr>
          <w:trHeight w:val="300"/>
        </w:trPr>
        <w:tc>
          <w:tcPr>
            <w:tcW w:w="15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Maui </w:t>
            </w:r>
          </w:p>
        </w:tc>
        <w:tc>
          <w:tcPr>
            <w:tcW w:w="138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center"/>
            </w:pPr>
            <w:r>
              <w:rPr>
                <w:sz w:val="20"/>
              </w:rPr>
              <w:t xml:space="preserve">9 and 10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0.553 </w:t>
            </w:r>
          </w:p>
        </w:tc>
        <w:tc>
          <w:tcPr>
            <w:tcW w:w="10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0.548 </w:t>
            </w:r>
          </w:p>
        </w:tc>
        <w:tc>
          <w:tcPr>
            <w:tcW w:w="145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0.027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0.493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0.601 </w:t>
            </w:r>
          </w:p>
        </w:tc>
      </w:tr>
      <w:tr w:rsidR="00A5053F">
        <w:trPr>
          <w:trHeight w:val="300"/>
        </w:trPr>
        <w:tc>
          <w:tcPr>
            <w:tcW w:w="15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Kahoolawe </w:t>
            </w:r>
          </w:p>
        </w:tc>
        <w:tc>
          <w:tcPr>
            <w:tcW w:w="138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center"/>
            </w:pPr>
            <w:r>
              <w:rPr>
                <w:sz w:val="20"/>
              </w:rPr>
              <w:t xml:space="preserve">11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0.489 </w:t>
            </w:r>
          </w:p>
        </w:tc>
        <w:tc>
          <w:tcPr>
            <w:tcW w:w="10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0.481 </w:t>
            </w:r>
          </w:p>
        </w:tc>
        <w:tc>
          <w:tcPr>
            <w:tcW w:w="145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0.032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0.415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0.542 </w:t>
            </w:r>
          </w:p>
        </w:tc>
      </w:tr>
      <w:tr w:rsidR="00A5053F">
        <w:trPr>
          <w:trHeight w:val="300"/>
        </w:trPr>
        <w:tc>
          <w:tcPr>
            <w:tcW w:w="15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Lanai </w:t>
            </w:r>
          </w:p>
        </w:tc>
        <w:tc>
          <w:tcPr>
            <w:tcW w:w="138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center"/>
            </w:pPr>
            <w:r>
              <w:rPr>
                <w:sz w:val="20"/>
              </w:rPr>
              <w:t xml:space="preserve">12 and 13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0.598 </w:t>
            </w:r>
          </w:p>
        </w:tc>
        <w:tc>
          <w:tcPr>
            <w:tcW w:w="10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0.594 </w:t>
            </w:r>
          </w:p>
        </w:tc>
        <w:tc>
          <w:tcPr>
            <w:tcW w:w="145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0.027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0.643 </w:t>
            </w:r>
          </w:p>
        </w:tc>
      </w:tr>
      <w:tr w:rsidR="00A5053F">
        <w:trPr>
          <w:trHeight w:val="300"/>
        </w:trPr>
        <w:tc>
          <w:tcPr>
            <w:tcW w:w="15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Molokai </w:t>
            </w:r>
          </w:p>
        </w:tc>
        <w:tc>
          <w:tcPr>
            <w:tcW w:w="138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center"/>
            </w:pPr>
            <w:r>
              <w:rPr>
                <w:sz w:val="20"/>
              </w:rPr>
              <w:t xml:space="preserve">14 and 15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0.602 </w:t>
            </w:r>
          </w:p>
        </w:tc>
        <w:tc>
          <w:tcPr>
            <w:tcW w:w="10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0.598 </w:t>
            </w:r>
          </w:p>
        </w:tc>
        <w:tc>
          <w:tcPr>
            <w:tcW w:w="145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0.027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0.65 </w:t>
            </w:r>
          </w:p>
        </w:tc>
      </w:tr>
      <w:tr w:rsidR="00A5053F">
        <w:trPr>
          <w:trHeight w:val="300"/>
        </w:trPr>
        <w:tc>
          <w:tcPr>
            <w:tcW w:w="15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Oahu </w:t>
            </w:r>
          </w:p>
        </w:tc>
        <w:tc>
          <w:tcPr>
            <w:tcW w:w="138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center"/>
            </w:pPr>
            <w:r>
              <w:rPr>
                <w:sz w:val="20"/>
              </w:rPr>
              <w:t xml:space="preserve">16 to 19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0.548 </w:t>
            </w:r>
          </w:p>
        </w:tc>
        <w:tc>
          <w:tcPr>
            <w:tcW w:w="10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0.547 </w:t>
            </w:r>
          </w:p>
        </w:tc>
        <w:tc>
          <w:tcPr>
            <w:tcW w:w="145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0.021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0.506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0.589 </w:t>
            </w:r>
          </w:p>
        </w:tc>
      </w:tr>
      <w:tr w:rsidR="00A5053F">
        <w:trPr>
          <w:trHeight w:val="301"/>
        </w:trPr>
        <w:tc>
          <w:tcPr>
            <w:tcW w:w="15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Kauai </w:t>
            </w:r>
          </w:p>
        </w:tc>
        <w:tc>
          <w:tcPr>
            <w:tcW w:w="138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center"/>
            </w:pPr>
            <w:r>
              <w:rPr>
                <w:sz w:val="20"/>
              </w:rPr>
              <w:t xml:space="preserve">20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0.624 </w:t>
            </w:r>
          </w:p>
        </w:tc>
        <w:tc>
          <w:tcPr>
            <w:tcW w:w="10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0.621 </w:t>
            </w:r>
          </w:p>
        </w:tc>
        <w:tc>
          <w:tcPr>
            <w:tcW w:w="145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0.024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0.572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0.669 </w:t>
            </w:r>
          </w:p>
        </w:tc>
      </w:tr>
    </w:tbl>
    <w:p w:rsidR="00A5053F" w:rsidRDefault="00000000">
      <w:pPr>
        <w:spacing w:after="0" w:line="259" w:lineRule="auto"/>
        <w:ind w:left="0" w:right="0" w:firstLine="0"/>
      </w:pPr>
      <w:r>
        <w:rPr>
          <w:b/>
        </w:rPr>
        <w:t xml:space="preserve"> </w:t>
      </w:r>
    </w:p>
    <w:p w:rsidR="00A5053F" w:rsidRDefault="00000000">
      <w:pPr>
        <w:ind w:left="-5" w:right="38"/>
      </w:pPr>
      <w:r>
        <w:rPr>
          <w:b/>
        </w:rPr>
        <w:t>Table S6</w:t>
      </w:r>
      <w:r>
        <w:t xml:space="preserve">. Results by Island: Gini coefficient </w:t>
      </w:r>
    </w:p>
    <w:p w:rsidR="00A5053F" w:rsidRDefault="00000000">
      <w:pPr>
        <w:spacing w:after="0" w:line="259" w:lineRule="auto"/>
        <w:ind w:left="0" w:right="0" w:firstLine="0"/>
      </w:pPr>
      <w:r>
        <w:t xml:space="preserve"> </w:t>
      </w:r>
      <w:r>
        <w:tab/>
        <w:t xml:space="preserve"> </w:t>
      </w:r>
      <w:r>
        <w:br w:type="page"/>
      </w:r>
    </w:p>
    <w:p w:rsidR="00A5053F" w:rsidRDefault="00000000">
      <w:pPr>
        <w:spacing w:after="20" w:line="259" w:lineRule="auto"/>
        <w:ind w:left="0" w:right="0" w:firstLine="0"/>
        <w:jc w:val="right"/>
      </w:pPr>
      <w:r>
        <w:rPr>
          <w:sz w:val="20"/>
        </w:rPr>
        <w:lastRenderedPageBreak/>
        <w:t xml:space="preserve"> </w:t>
      </w:r>
    </w:p>
    <w:p w:rsidR="00A5053F" w:rsidRDefault="00000000">
      <w:pPr>
        <w:spacing w:after="190" w:line="259" w:lineRule="auto"/>
        <w:ind w:left="0" w:right="0" w:firstLine="0"/>
      </w:pPr>
      <w:r>
        <w:t xml:space="preserve"> </w:t>
      </w:r>
    </w:p>
    <w:p w:rsidR="00A5053F" w:rsidRDefault="00000000">
      <w:pPr>
        <w:spacing w:after="0" w:line="259" w:lineRule="auto"/>
        <w:ind w:left="0" w:right="0" w:firstLine="0"/>
      </w:pPr>
      <w:r>
        <w:t xml:space="preserve"> </w:t>
      </w:r>
    </w:p>
    <w:p w:rsidR="00A5053F" w:rsidRDefault="00000000">
      <w:pPr>
        <w:tabs>
          <w:tab w:val="center" w:pos="2186"/>
          <w:tab w:val="center" w:pos="4193"/>
          <w:tab w:val="center" w:pos="6237"/>
        </w:tabs>
        <w:spacing w:after="0" w:line="259" w:lineRule="auto"/>
        <w:ind w:left="0" w:right="0" w:firstLine="0"/>
      </w:pPr>
      <w:r>
        <w:rPr>
          <w:rFonts w:ascii="Calibri" w:eastAsia="Calibri" w:hAnsi="Calibri" w:cs="Calibri"/>
          <w:sz w:val="22"/>
        </w:rPr>
        <w:tab/>
      </w:r>
      <w:proofErr w:type="spellStart"/>
      <w:r>
        <w:rPr>
          <w:sz w:val="20"/>
        </w:rPr>
        <w:t>Number_of_Featur</w:t>
      </w:r>
      <w:proofErr w:type="spellEnd"/>
      <w:r>
        <w:rPr>
          <w:sz w:val="20"/>
        </w:rPr>
        <w:tab/>
      </w:r>
      <w:proofErr w:type="spellStart"/>
      <w:r>
        <w:rPr>
          <w:sz w:val="20"/>
        </w:rPr>
        <w:t>Average_Feature_Size</w:t>
      </w:r>
      <w:proofErr w:type="spellEnd"/>
      <w:r>
        <w:rPr>
          <w:sz w:val="20"/>
        </w:rPr>
        <w:t>_</w:t>
      </w:r>
      <w:r>
        <w:rPr>
          <w:sz w:val="20"/>
        </w:rPr>
        <w:tab/>
      </w:r>
      <w:proofErr w:type="spellStart"/>
      <w:r>
        <w:rPr>
          <w:sz w:val="20"/>
        </w:rPr>
        <w:t>SD_Feature_Size</w:t>
      </w:r>
      <w:proofErr w:type="spellEnd"/>
      <w:r>
        <w:rPr>
          <w:sz w:val="20"/>
        </w:rPr>
        <w:t>_</w:t>
      </w:r>
    </w:p>
    <w:p w:rsidR="00A5053F" w:rsidRDefault="00000000">
      <w:pPr>
        <w:tabs>
          <w:tab w:val="center" w:pos="1504"/>
          <w:tab w:val="center" w:pos="3359"/>
          <w:tab w:val="center" w:pos="5615"/>
          <w:tab w:val="center" w:pos="8270"/>
        </w:tabs>
        <w:spacing w:after="0" w:line="259" w:lineRule="auto"/>
        <w:ind w:left="0" w:right="0" w:firstLine="0"/>
      </w:pPr>
      <w:r>
        <w:rPr>
          <w:sz w:val="20"/>
        </w:rPr>
        <w:t xml:space="preserve">Island </w:t>
      </w:r>
      <w:r>
        <w:rPr>
          <w:sz w:val="20"/>
        </w:rPr>
        <w:tab/>
        <w:t xml:space="preserve">es </w:t>
      </w:r>
      <w:r>
        <w:rPr>
          <w:sz w:val="20"/>
        </w:rPr>
        <w:tab/>
        <w:t xml:space="preserve">m2 </w:t>
      </w:r>
      <w:r>
        <w:rPr>
          <w:sz w:val="20"/>
        </w:rPr>
        <w:tab/>
      </w:r>
      <w:proofErr w:type="spellStart"/>
      <w:r>
        <w:rPr>
          <w:sz w:val="20"/>
        </w:rPr>
        <w:t>m2</w:t>
      </w:r>
      <w:proofErr w:type="spellEnd"/>
      <w:r>
        <w:rPr>
          <w:sz w:val="20"/>
        </w:rPr>
        <w:t xml:space="preserve"> </w:t>
      </w:r>
      <w:r>
        <w:rPr>
          <w:sz w:val="20"/>
        </w:rPr>
        <w:tab/>
      </w:r>
      <w:proofErr w:type="spellStart"/>
      <w:r>
        <w:rPr>
          <w:sz w:val="20"/>
        </w:rPr>
        <w:t>Percent_Rainfed_Food</w:t>
      </w:r>
      <w:proofErr w:type="spellEnd"/>
      <w:r>
        <w:rPr>
          <w:sz w:val="20"/>
        </w:rPr>
        <w:t xml:space="preserve"> </w:t>
      </w:r>
    </w:p>
    <w:tbl>
      <w:tblPr>
        <w:tblStyle w:val="TableGrid"/>
        <w:tblW w:w="9364" w:type="dxa"/>
        <w:tblInd w:w="0" w:type="dxa"/>
        <w:tblCellMar>
          <w:top w:w="72" w:type="dxa"/>
          <w:left w:w="0" w:type="dxa"/>
          <w:bottom w:w="0" w:type="dxa"/>
          <w:right w:w="55" w:type="dxa"/>
        </w:tblCellMar>
        <w:tblLook w:val="04A0" w:firstRow="1" w:lastRow="0" w:firstColumn="1" w:lastColumn="0" w:noHBand="0" w:noVBand="1"/>
      </w:tblPr>
      <w:tblGrid>
        <w:gridCol w:w="1310"/>
        <w:gridCol w:w="1811"/>
        <w:gridCol w:w="2256"/>
        <w:gridCol w:w="1866"/>
        <w:gridCol w:w="1646"/>
        <w:gridCol w:w="475"/>
      </w:tblGrid>
      <w:tr w:rsidR="00A5053F">
        <w:trPr>
          <w:trHeight w:val="300"/>
        </w:trPr>
        <w:tc>
          <w:tcPr>
            <w:tcW w:w="13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Hawaii </w:t>
            </w:r>
          </w:p>
        </w:tc>
        <w:tc>
          <w:tcPr>
            <w:tcW w:w="18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383 </w:t>
            </w:r>
          </w:p>
        </w:tc>
        <w:tc>
          <w:tcPr>
            <w:tcW w:w="225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52.5 </w:t>
            </w:r>
          </w:p>
        </w:tc>
        <w:tc>
          <w:tcPr>
            <w:tcW w:w="186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69.8 </w:t>
            </w:r>
          </w:p>
        </w:tc>
        <w:tc>
          <w:tcPr>
            <w:tcW w:w="1646"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75"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87% </w:t>
            </w:r>
          </w:p>
        </w:tc>
      </w:tr>
      <w:tr w:rsidR="00A5053F">
        <w:trPr>
          <w:trHeight w:val="300"/>
        </w:trPr>
        <w:tc>
          <w:tcPr>
            <w:tcW w:w="13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Maui </w:t>
            </w:r>
          </w:p>
        </w:tc>
        <w:tc>
          <w:tcPr>
            <w:tcW w:w="18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79 </w:t>
            </w:r>
          </w:p>
        </w:tc>
        <w:tc>
          <w:tcPr>
            <w:tcW w:w="225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37.9 </w:t>
            </w:r>
          </w:p>
        </w:tc>
        <w:tc>
          <w:tcPr>
            <w:tcW w:w="186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46.1 </w:t>
            </w:r>
          </w:p>
        </w:tc>
        <w:tc>
          <w:tcPr>
            <w:tcW w:w="1646"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75"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47% </w:t>
            </w:r>
          </w:p>
        </w:tc>
      </w:tr>
      <w:tr w:rsidR="00A5053F">
        <w:trPr>
          <w:trHeight w:val="300"/>
        </w:trPr>
        <w:tc>
          <w:tcPr>
            <w:tcW w:w="13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Kahoolawe </w:t>
            </w:r>
          </w:p>
        </w:tc>
        <w:tc>
          <w:tcPr>
            <w:tcW w:w="18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147 </w:t>
            </w:r>
          </w:p>
        </w:tc>
        <w:tc>
          <w:tcPr>
            <w:tcW w:w="225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40.7 </w:t>
            </w:r>
          </w:p>
        </w:tc>
        <w:tc>
          <w:tcPr>
            <w:tcW w:w="186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41.9 </w:t>
            </w:r>
          </w:p>
        </w:tc>
        <w:tc>
          <w:tcPr>
            <w:tcW w:w="1646" w:type="dxa"/>
            <w:tcBorders>
              <w:top w:val="single" w:sz="4" w:space="0" w:color="000000"/>
              <w:left w:val="single" w:sz="4" w:space="0" w:color="000000"/>
              <w:bottom w:val="single" w:sz="4" w:space="0" w:color="000000"/>
              <w:right w:val="nil"/>
            </w:tcBorders>
          </w:tcPr>
          <w:p w:rsidR="00A5053F" w:rsidRDefault="00000000">
            <w:pPr>
              <w:spacing w:after="0" w:line="259" w:lineRule="auto"/>
              <w:ind w:left="105" w:right="0" w:firstLine="0"/>
            </w:pPr>
            <w:r>
              <w:rPr>
                <w:sz w:val="20"/>
              </w:rPr>
              <w:t xml:space="preserve">no data </w:t>
            </w:r>
          </w:p>
        </w:tc>
        <w:tc>
          <w:tcPr>
            <w:tcW w:w="475" w:type="dxa"/>
            <w:tcBorders>
              <w:top w:val="single" w:sz="4" w:space="0" w:color="000000"/>
              <w:left w:val="nil"/>
              <w:bottom w:val="single" w:sz="4" w:space="0" w:color="000000"/>
              <w:right w:val="single" w:sz="4" w:space="0" w:color="000000"/>
            </w:tcBorders>
          </w:tcPr>
          <w:p w:rsidR="00A5053F" w:rsidRDefault="00A5053F">
            <w:pPr>
              <w:spacing w:after="160" w:line="259" w:lineRule="auto"/>
              <w:ind w:left="0" w:right="0" w:firstLine="0"/>
            </w:pPr>
          </w:p>
        </w:tc>
      </w:tr>
      <w:tr w:rsidR="00A5053F">
        <w:trPr>
          <w:trHeight w:val="300"/>
        </w:trPr>
        <w:tc>
          <w:tcPr>
            <w:tcW w:w="13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Lanai </w:t>
            </w:r>
          </w:p>
        </w:tc>
        <w:tc>
          <w:tcPr>
            <w:tcW w:w="18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438 </w:t>
            </w:r>
          </w:p>
        </w:tc>
        <w:tc>
          <w:tcPr>
            <w:tcW w:w="225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31.6 </w:t>
            </w:r>
          </w:p>
        </w:tc>
        <w:tc>
          <w:tcPr>
            <w:tcW w:w="186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59.2 </w:t>
            </w:r>
          </w:p>
        </w:tc>
        <w:tc>
          <w:tcPr>
            <w:tcW w:w="1646" w:type="dxa"/>
            <w:tcBorders>
              <w:top w:val="single" w:sz="4" w:space="0" w:color="000000"/>
              <w:left w:val="single" w:sz="4" w:space="0" w:color="000000"/>
              <w:bottom w:val="single" w:sz="4" w:space="0" w:color="000000"/>
              <w:right w:val="nil"/>
            </w:tcBorders>
          </w:tcPr>
          <w:p w:rsidR="00A5053F" w:rsidRDefault="00000000">
            <w:pPr>
              <w:spacing w:after="0" w:line="259" w:lineRule="auto"/>
              <w:ind w:left="105" w:right="0" w:firstLine="0"/>
            </w:pPr>
            <w:r>
              <w:rPr>
                <w:sz w:val="20"/>
              </w:rPr>
              <w:t xml:space="preserve">no data </w:t>
            </w:r>
          </w:p>
        </w:tc>
        <w:tc>
          <w:tcPr>
            <w:tcW w:w="475" w:type="dxa"/>
            <w:tcBorders>
              <w:top w:val="single" w:sz="4" w:space="0" w:color="000000"/>
              <w:left w:val="nil"/>
              <w:bottom w:val="single" w:sz="4" w:space="0" w:color="000000"/>
              <w:right w:val="single" w:sz="4" w:space="0" w:color="000000"/>
            </w:tcBorders>
          </w:tcPr>
          <w:p w:rsidR="00A5053F" w:rsidRDefault="00A5053F">
            <w:pPr>
              <w:spacing w:after="160" w:line="259" w:lineRule="auto"/>
              <w:ind w:left="0" w:right="0" w:firstLine="0"/>
            </w:pPr>
          </w:p>
        </w:tc>
      </w:tr>
      <w:tr w:rsidR="00A5053F">
        <w:trPr>
          <w:trHeight w:val="300"/>
        </w:trPr>
        <w:tc>
          <w:tcPr>
            <w:tcW w:w="13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Molokai </w:t>
            </w:r>
          </w:p>
        </w:tc>
        <w:tc>
          <w:tcPr>
            <w:tcW w:w="18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256 </w:t>
            </w:r>
          </w:p>
        </w:tc>
        <w:tc>
          <w:tcPr>
            <w:tcW w:w="225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26.3 </w:t>
            </w:r>
          </w:p>
        </w:tc>
        <w:tc>
          <w:tcPr>
            <w:tcW w:w="186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42.9 </w:t>
            </w:r>
          </w:p>
        </w:tc>
        <w:tc>
          <w:tcPr>
            <w:tcW w:w="1646"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75"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13% </w:t>
            </w:r>
          </w:p>
        </w:tc>
      </w:tr>
      <w:tr w:rsidR="00A5053F">
        <w:trPr>
          <w:trHeight w:val="301"/>
        </w:trPr>
        <w:tc>
          <w:tcPr>
            <w:tcW w:w="13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Oahu </w:t>
            </w:r>
          </w:p>
        </w:tc>
        <w:tc>
          <w:tcPr>
            <w:tcW w:w="18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390 </w:t>
            </w:r>
          </w:p>
        </w:tc>
        <w:tc>
          <w:tcPr>
            <w:tcW w:w="225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42.2 </w:t>
            </w:r>
          </w:p>
        </w:tc>
        <w:tc>
          <w:tcPr>
            <w:tcW w:w="186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58 </w:t>
            </w:r>
          </w:p>
        </w:tc>
        <w:tc>
          <w:tcPr>
            <w:tcW w:w="1646"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75" w:type="dxa"/>
            <w:tcBorders>
              <w:top w:val="single" w:sz="4" w:space="0" w:color="000000"/>
              <w:left w:val="nil"/>
              <w:bottom w:val="single" w:sz="4" w:space="0" w:color="000000"/>
              <w:right w:val="single" w:sz="4" w:space="0" w:color="000000"/>
            </w:tcBorders>
          </w:tcPr>
          <w:p w:rsidR="00A5053F" w:rsidRDefault="00000000">
            <w:pPr>
              <w:spacing w:after="0" w:line="259" w:lineRule="auto"/>
              <w:ind w:left="100" w:right="0" w:firstLine="0"/>
              <w:jc w:val="both"/>
            </w:pPr>
            <w:r>
              <w:rPr>
                <w:sz w:val="20"/>
              </w:rPr>
              <w:t xml:space="preserve">6% </w:t>
            </w:r>
          </w:p>
        </w:tc>
      </w:tr>
      <w:tr w:rsidR="00A5053F">
        <w:trPr>
          <w:trHeight w:val="300"/>
        </w:trPr>
        <w:tc>
          <w:tcPr>
            <w:tcW w:w="13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Kauai </w:t>
            </w:r>
          </w:p>
        </w:tc>
        <w:tc>
          <w:tcPr>
            <w:tcW w:w="181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312 </w:t>
            </w:r>
          </w:p>
        </w:tc>
        <w:tc>
          <w:tcPr>
            <w:tcW w:w="225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28.4 </w:t>
            </w:r>
          </w:p>
        </w:tc>
        <w:tc>
          <w:tcPr>
            <w:tcW w:w="186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47.2 </w:t>
            </w:r>
          </w:p>
        </w:tc>
        <w:tc>
          <w:tcPr>
            <w:tcW w:w="1646"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75"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 </w:t>
            </w:r>
          </w:p>
        </w:tc>
      </w:tr>
    </w:tbl>
    <w:p w:rsidR="00A5053F" w:rsidRDefault="00000000">
      <w:pPr>
        <w:spacing w:after="0" w:line="259" w:lineRule="auto"/>
        <w:ind w:left="0" w:right="0" w:firstLine="0"/>
      </w:pPr>
      <w:r>
        <w:t xml:space="preserve"> </w:t>
      </w:r>
    </w:p>
    <w:p w:rsidR="00A5053F" w:rsidRDefault="00000000">
      <w:pPr>
        <w:ind w:left="-5" w:right="38"/>
      </w:pPr>
      <w:r>
        <w:rPr>
          <w:b/>
        </w:rPr>
        <w:t>Table S7</w:t>
      </w:r>
      <w:r>
        <w:t xml:space="preserve">. Results by Island: Feature Size. Approximate proportion of farmed food from intensive rainfed farming is from </w:t>
      </w:r>
      <w:proofErr w:type="spellStart"/>
      <w:r>
        <w:t>Ladefoged</w:t>
      </w:r>
      <w:proofErr w:type="spellEnd"/>
      <w:r>
        <w:t xml:space="preserve"> et al. (2009). </w:t>
      </w:r>
    </w:p>
    <w:p w:rsidR="00A5053F" w:rsidRDefault="00000000">
      <w:pPr>
        <w:spacing w:after="0" w:line="259" w:lineRule="auto"/>
        <w:ind w:left="0" w:right="0" w:firstLine="0"/>
      </w:pPr>
      <w:r>
        <w:rPr>
          <w:i/>
        </w:rPr>
        <w:t xml:space="preserve"> </w:t>
      </w:r>
      <w:r>
        <w:rPr>
          <w:i/>
        </w:rPr>
        <w:tab/>
        <w:t xml:space="preserve"> </w:t>
      </w:r>
      <w:r>
        <w:br w:type="page"/>
      </w:r>
    </w:p>
    <w:p w:rsidR="00A5053F" w:rsidRDefault="00000000">
      <w:pPr>
        <w:spacing w:after="0" w:line="259" w:lineRule="auto"/>
        <w:ind w:left="0" w:right="0" w:firstLine="0"/>
      </w:pPr>
      <w:r>
        <w:rPr>
          <w:i/>
        </w:rPr>
        <w:lastRenderedPageBreak/>
        <w:t xml:space="preserve"> </w:t>
      </w:r>
    </w:p>
    <w:p w:rsidR="00A5053F" w:rsidRDefault="00000000">
      <w:pPr>
        <w:spacing w:after="0" w:line="259" w:lineRule="auto"/>
        <w:ind w:left="105" w:right="0"/>
      </w:pPr>
      <w:r>
        <w:rPr>
          <w:sz w:val="20"/>
        </w:rPr>
        <w:t xml:space="preserve">Agricultural Boot </w:t>
      </w:r>
      <w:proofErr w:type="spellStart"/>
      <w:r>
        <w:rPr>
          <w:sz w:val="20"/>
        </w:rPr>
        <w:t>Standar</w:t>
      </w:r>
      <w:proofErr w:type="spellEnd"/>
      <w:r>
        <w:rPr>
          <w:sz w:val="20"/>
        </w:rPr>
        <w:t xml:space="preserve"> Number of Average Feature SD Feature Resources Gini </w:t>
      </w:r>
      <w:proofErr w:type="spellStart"/>
      <w:r>
        <w:rPr>
          <w:sz w:val="20"/>
        </w:rPr>
        <w:t>Gini</w:t>
      </w:r>
      <w:proofErr w:type="spellEnd"/>
      <w:r>
        <w:rPr>
          <w:sz w:val="20"/>
        </w:rPr>
        <w:t xml:space="preserve"> d Error Lower Upper Features Size m2 Size m2 </w:t>
      </w:r>
    </w:p>
    <w:tbl>
      <w:tblPr>
        <w:tblStyle w:val="TableGrid"/>
        <w:tblW w:w="9364" w:type="dxa"/>
        <w:tblInd w:w="0" w:type="dxa"/>
        <w:tblCellMar>
          <w:top w:w="27" w:type="dxa"/>
          <w:left w:w="0" w:type="dxa"/>
          <w:bottom w:w="0" w:type="dxa"/>
          <w:right w:w="55" w:type="dxa"/>
        </w:tblCellMar>
        <w:tblLook w:val="04A0" w:firstRow="1" w:lastRow="0" w:firstColumn="1" w:lastColumn="0" w:noHBand="0" w:noVBand="1"/>
      </w:tblPr>
      <w:tblGrid>
        <w:gridCol w:w="1386"/>
        <w:gridCol w:w="821"/>
        <w:gridCol w:w="670"/>
        <w:gridCol w:w="365"/>
        <w:gridCol w:w="560"/>
        <w:gridCol w:w="736"/>
        <w:gridCol w:w="795"/>
        <w:gridCol w:w="1176"/>
        <w:gridCol w:w="1100"/>
        <w:gridCol w:w="460"/>
        <w:gridCol w:w="835"/>
        <w:gridCol w:w="460"/>
      </w:tblGrid>
      <w:tr w:rsidR="00A5053F">
        <w:trPr>
          <w:trHeight w:val="255"/>
        </w:trPr>
        <w:tc>
          <w:tcPr>
            <w:tcW w:w="138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Irrigated </w:t>
            </w:r>
          </w:p>
        </w:tc>
        <w:tc>
          <w:tcPr>
            <w:tcW w:w="8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0.576 </w:t>
            </w:r>
          </w:p>
        </w:tc>
        <w:tc>
          <w:tcPr>
            <w:tcW w:w="67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0.575 </w:t>
            </w:r>
          </w:p>
        </w:tc>
        <w:tc>
          <w:tcPr>
            <w:tcW w:w="365"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5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0.015 </w:t>
            </w:r>
          </w:p>
        </w:tc>
        <w:tc>
          <w:tcPr>
            <w:tcW w:w="73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0.545 </w:t>
            </w:r>
          </w:p>
        </w:tc>
        <w:tc>
          <w:tcPr>
            <w:tcW w:w="79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0.604 </w:t>
            </w:r>
          </w:p>
        </w:tc>
        <w:tc>
          <w:tcPr>
            <w:tcW w:w="11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541 </w:t>
            </w:r>
          </w:p>
        </w:tc>
        <w:tc>
          <w:tcPr>
            <w:tcW w:w="1100"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31.8 </w:t>
            </w:r>
          </w:p>
        </w:tc>
        <w:tc>
          <w:tcPr>
            <w:tcW w:w="835"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48.6 </w:t>
            </w:r>
          </w:p>
        </w:tc>
      </w:tr>
      <w:tr w:rsidR="00A5053F">
        <w:trPr>
          <w:trHeight w:val="255"/>
        </w:trPr>
        <w:tc>
          <w:tcPr>
            <w:tcW w:w="138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None </w:t>
            </w:r>
          </w:p>
        </w:tc>
        <w:tc>
          <w:tcPr>
            <w:tcW w:w="8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0.573 </w:t>
            </w:r>
          </w:p>
        </w:tc>
        <w:tc>
          <w:tcPr>
            <w:tcW w:w="67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0.571 </w:t>
            </w:r>
          </w:p>
        </w:tc>
        <w:tc>
          <w:tcPr>
            <w:tcW w:w="365"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5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0.023 </w:t>
            </w:r>
          </w:p>
        </w:tc>
        <w:tc>
          <w:tcPr>
            <w:tcW w:w="73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0.525 </w:t>
            </w:r>
          </w:p>
        </w:tc>
        <w:tc>
          <w:tcPr>
            <w:tcW w:w="79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0.618 </w:t>
            </w:r>
          </w:p>
        </w:tc>
        <w:tc>
          <w:tcPr>
            <w:tcW w:w="11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522 </w:t>
            </w:r>
          </w:p>
        </w:tc>
        <w:tc>
          <w:tcPr>
            <w:tcW w:w="1100"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150" w:right="0" w:firstLine="0"/>
            </w:pPr>
            <w:r>
              <w:rPr>
                <w:sz w:val="20"/>
              </w:rPr>
              <w:t xml:space="preserve">36 </w:t>
            </w:r>
          </w:p>
        </w:tc>
        <w:tc>
          <w:tcPr>
            <w:tcW w:w="835"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51.5 </w:t>
            </w:r>
          </w:p>
        </w:tc>
      </w:tr>
      <w:tr w:rsidR="00A5053F">
        <w:trPr>
          <w:trHeight w:val="255"/>
        </w:trPr>
        <w:tc>
          <w:tcPr>
            <w:tcW w:w="138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Rainfed </w:t>
            </w:r>
          </w:p>
        </w:tc>
        <w:tc>
          <w:tcPr>
            <w:tcW w:w="8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0.54 </w:t>
            </w:r>
          </w:p>
        </w:tc>
        <w:tc>
          <w:tcPr>
            <w:tcW w:w="67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0.538 </w:t>
            </w:r>
          </w:p>
        </w:tc>
        <w:tc>
          <w:tcPr>
            <w:tcW w:w="365"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5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100" w:right="0" w:firstLine="0"/>
            </w:pPr>
            <w:r>
              <w:rPr>
                <w:sz w:val="20"/>
              </w:rPr>
              <w:t xml:space="preserve">0.02 </w:t>
            </w:r>
          </w:p>
        </w:tc>
        <w:tc>
          <w:tcPr>
            <w:tcW w:w="73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0.498 </w:t>
            </w:r>
          </w:p>
        </w:tc>
        <w:tc>
          <w:tcPr>
            <w:tcW w:w="79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0.575 </w:t>
            </w:r>
          </w:p>
        </w:tc>
        <w:tc>
          <w:tcPr>
            <w:tcW w:w="11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425 </w:t>
            </w:r>
          </w:p>
        </w:tc>
        <w:tc>
          <w:tcPr>
            <w:tcW w:w="1100"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51.2 </w:t>
            </w:r>
          </w:p>
        </w:tc>
        <w:tc>
          <w:tcPr>
            <w:tcW w:w="835" w:type="dxa"/>
            <w:tcBorders>
              <w:top w:val="single" w:sz="4" w:space="0" w:color="000000"/>
              <w:left w:val="single" w:sz="4" w:space="0" w:color="000000"/>
              <w:bottom w:val="single" w:sz="4" w:space="0" w:color="000000"/>
              <w:right w:val="nil"/>
            </w:tcBorders>
          </w:tcPr>
          <w:p w:rsidR="00A5053F" w:rsidRDefault="00A5053F">
            <w:pPr>
              <w:spacing w:after="160" w:line="259" w:lineRule="auto"/>
              <w:ind w:left="0" w:right="0" w:firstLine="0"/>
            </w:pPr>
          </w:p>
        </w:tc>
        <w:tc>
          <w:tcPr>
            <w:tcW w:w="460" w:type="dxa"/>
            <w:tcBorders>
              <w:top w:val="single" w:sz="4" w:space="0" w:color="000000"/>
              <w:left w:val="nil"/>
              <w:bottom w:val="single" w:sz="4" w:space="0" w:color="000000"/>
              <w:right w:val="single" w:sz="4" w:space="0" w:color="000000"/>
            </w:tcBorders>
          </w:tcPr>
          <w:p w:rsidR="00A5053F" w:rsidRDefault="00000000">
            <w:pPr>
              <w:spacing w:after="0" w:line="259" w:lineRule="auto"/>
              <w:ind w:left="0" w:right="0" w:firstLine="0"/>
              <w:jc w:val="both"/>
            </w:pPr>
            <w:r>
              <w:rPr>
                <w:sz w:val="20"/>
              </w:rPr>
              <w:t xml:space="preserve">69.4 </w:t>
            </w:r>
          </w:p>
        </w:tc>
      </w:tr>
      <w:tr w:rsidR="00A5053F">
        <w:trPr>
          <w:trHeight w:val="255"/>
        </w:trPr>
        <w:tc>
          <w:tcPr>
            <w:tcW w:w="138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No Data </w:t>
            </w:r>
          </w:p>
        </w:tc>
        <w:tc>
          <w:tcPr>
            <w:tcW w:w="82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 </w:t>
            </w:r>
          </w:p>
        </w:tc>
        <w:tc>
          <w:tcPr>
            <w:tcW w:w="67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 </w:t>
            </w:r>
          </w:p>
        </w:tc>
        <w:tc>
          <w:tcPr>
            <w:tcW w:w="365" w:type="dxa"/>
            <w:tcBorders>
              <w:top w:val="single" w:sz="4" w:space="0" w:color="000000"/>
              <w:left w:val="single" w:sz="4" w:space="0" w:color="000000"/>
              <w:bottom w:val="single" w:sz="4" w:space="0" w:color="000000"/>
              <w:right w:val="nil"/>
            </w:tcBorders>
          </w:tcPr>
          <w:p w:rsidR="00A5053F" w:rsidRDefault="00000000">
            <w:pPr>
              <w:spacing w:after="0" w:line="259" w:lineRule="auto"/>
              <w:ind w:left="105" w:right="0" w:firstLine="0"/>
            </w:pPr>
            <w:r>
              <w:rPr>
                <w:sz w:val="20"/>
              </w:rPr>
              <w:t xml:space="preserve">- </w:t>
            </w:r>
          </w:p>
        </w:tc>
        <w:tc>
          <w:tcPr>
            <w:tcW w:w="560" w:type="dxa"/>
            <w:tcBorders>
              <w:top w:val="single" w:sz="4" w:space="0" w:color="000000"/>
              <w:left w:val="nil"/>
              <w:bottom w:val="single" w:sz="4" w:space="0" w:color="000000"/>
              <w:right w:val="single" w:sz="4" w:space="0" w:color="000000"/>
            </w:tcBorders>
          </w:tcPr>
          <w:p w:rsidR="00A5053F" w:rsidRDefault="00A5053F">
            <w:pPr>
              <w:spacing w:after="160" w:line="259" w:lineRule="auto"/>
              <w:ind w:left="0" w:right="0" w:firstLine="0"/>
            </w:pPr>
          </w:p>
        </w:tc>
        <w:tc>
          <w:tcPr>
            <w:tcW w:w="73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05" w:right="0" w:firstLine="0"/>
            </w:pPr>
            <w:r>
              <w:rPr>
                <w:sz w:val="20"/>
              </w:rPr>
              <w:t xml:space="preserve">- </w:t>
            </w:r>
          </w:p>
        </w:tc>
        <w:tc>
          <w:tcPr>
            <w:tcW w:w="79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110" w:right="0" w:firstLine="0"/>
            </w:pPr>
            <w:r>
              <w:rPr>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6" w:firstLine="0"/>
              <w:jc w:val="right"/>
            </w:pPr>
            <w:r>
              <w:rPr>
                <w:sz w:val="20"/>
              </w:rPr>
              <w:t xml:space="preserve">517 </w:t>
            </w:r>
          </w:p>
        </w:tc>
        <w:tc>
          <w:tcPr>
            <w:tcW w:w="1100" w:type="dxa"/>
            <w:tcBorders>
              <w:top w:val="single" w:sz="4" w:space="0" w:color="000000"/>
              <w:left w:val="single" w:sz="4" w:space="0" w:color="000000"/>
              <w:bottom w:val="single" w:sz="4" w:space="0" w:color="000000"/>
              <w:right w:val="nil"/>
            </w:tcBorders>
          </w:tcPr>
          <w:p w:rsidR="00A5053F" w:rsidRDefault="00000000">
            <w:pPr>
              <w:spacing w:after="0" w:line="259" w:lineRule="auto"/>
              <w:ind w:left="110" w:right="0" w:firstLine="0"/>
            </w:pPr>
            <w:r>
              <w:rPr>
                <w:sz w:val="20"/>
              </w:rPr>
              <w:t xml:space="preserve">- </w:t>
            </w:r>
          </w:p>
        </w:tc>
        <w:tc>
          <w:tcPr>
            <w:tcW w:w="460" w:type="dxa"/>
            <w:tcBorders>
              <w:top w:val="single" w:sz="4" w:space="0" w:color="000000"/>
              <w:left w:val="nil"/>
              <w:bottom w:val="single" w:sz="4" w:space="0" w:color="000000"/>
              <w:right w:val="single" w:sz="4" w:space="0" w:color="000000"/>
            </w:tcBorders>
          </w:tcPr>
          <w:p w:rsidR="00A5053F" w:rsidRDefault="00A5053F">
            <w:pPr>
              <w:spacing w:after="160" w:line="259" w:lineRule="auto"/>
              <w:ind w:left="0" w:right="0" w:firstLine="0"/>
            </w:pPr>
          </w:p>
        </w:tc>
        <w:tc>
          <w:tcPr>
            <w:tcW w:w="835" w:type="dxa"/>
            <w:tcBorders>
              <w:top w:val="single" w:sz="4" w:space="0" w:color="000000"/>
              <w:left w:val="single" w:sz="4" w:space="0" w:color="000000"/>
              <w:bottom w:val="single" w:sz="4" w:space="0" w:color="000000"/>
              <w:right w:val="nil"/>
            </w:tcBorders>
          </w:tcPr>
          <w:p w:rsidR="00A5053F" w:rsidRDefault="00000000">
            <w:pPr>
              <w:spacing w:after="0" w:line="259" w:lineRule="auto"/>
              <w:ind w:left="105" w:right="0" w:firstLine="0"/>
            </w:pPr>
            <w:r>
              <w:rPr>
                <w:sz w:val="20"/>
              </w:rPr>
              <w:t xml:space="preserve">- </w:t>
            </w:r>
          </w:p>
        </w:tc>
        <w:tc>
          <w:tcPr>
            <w:tcW w:w="460" w:type="dxa"/>
            <w:tcBorders>
              <w:top w:val="single" w:sz="4" w:space="0" w:color="000000"/>
              <w:left w:val="nil"/>
              <w:bottom w:val="single" w:sz="4" w:space="0" w:color="000000"/>
              <w:right w:val="single" w:sz="4" w:space="0" w:color="000000"/>
            </w:tcBorders>
          </w:tcPr>
          <w:p w:rsidR="00A5053F" w:rsidRDefault="00A5053F">
            <w:pPr>
              <w:spacing w:after="160" w:line="259" w:lineRule="auto"/>
              <w:ind w:left="0" w:right="0" w:firstLine="0"/>
            </w:pPr>
          </w:p>
        </w:tc>
      </w:tr>
    </w:tbl>
    <w:p w:rsidR="00A5053F" w:rsidRDefault="00000000">
      <w:pPr>
        <w:spacing w:after="0" w:line="259" w:lineRule="auto"/>
        <w:ind w:left="0" w:right="0" w:firstLine="0"/>
      </w:pPr>
      <w:r>
        <w:t xml:space="preserve"> </w:t>
      </w:r>
    </w:p>
    <w:p w:rsidR="00A5053F" w:rsidRDefault="00000000">
      <w:pPr>
        <w:ind w:left="-5" w:right="38"/>
      </w:pPr>
      <w:r>
        <w:rPr>
          <w:b/>
        </w:rPr>
        <w:t>Table S8</w:t>
      </w:r>
      <w:r>
        <w:t xml:space="preserve">. Results by Agricultural Resource </w:t>
      </w:r>
    </w:p>
    <w:p w:rsidR="00A5053F" w:rsidRDefault="00000000">
      <w:pPr>
        <w:spacing w:after="0" w:line="259" w:lineRule="auto"/>
        <w:ind w:left="0" w:right="0" w:firstLine="0"/>
      </w:pPr>
      <w:r>
        <w:t xml:space="preserve"> </w:t>
      </w:r>
      <w:r>
        <w:tab/>
        <w:t xml:space="preserve"> </w:t>
      </w:r>
      <w:r>
        <w:br w:type="page"/>
      </w:r>
    </w:p>
    <w:p w:rsidR="00A5053F" w:rsidRDefault="00000000">
      <w:pPr>
        <w:spacing w:after="0" w:line="259" w:lineRule="auto"/>
        <w:ind w:left="0" w:right="0" w:firstLine="0"/>
      </w:pPr>
      <w:r>
        <w:lastRenderedPageBreak/>
        <w:t xml:space="preserve"> </w:t>
      </w:r>
    </w:p>
    <w:p w:rsidR="00A5053F" w:rsidRDefault="00000000">
      <w:pPr>
        <w:tabs>
          <w:tab w:val="center" w:pos="1382"/>
          <w:tab w:val="center" w:pos="3244"/>
          <w:tab w:val="center" w:pos="4921"/>
          <w:tab w:val="center" w:pos="5835"/>
          <w:tab w:val="center" w:pos="7614"/>
        </w:tabs>
        <w:spacing w:after="0" w:line="259" w:lineRule="auto"/>
        <w:ind w:left="0" w:right="0" w:firstLine="0"/>
      </w:pPr>
      <w:r>
        <w:rPr>
          <w:sz w:val="20"/>
        </w:rPr>
        <w:t xml:space="preserve">Case </w:t>
      </w:r>
      <w:r>
        <w:rPr>
          <w:sz w:val="20"/>
        </w:rPr>
        <w:tab/>
      </w:r>
      <w:proofErr w:type="spellStart"/>
      <w:r>
        <w:rPr>
          <w:sz w:val="20"/>
        </w:rPr>
        <w:t>Location_Type</w:t>
      </w:r>
      <w:proofErr w:type="spellEnd"/>
      <w:r>
        <w:rPr>
          <w:sz w:val="20"/>
        </w:rPr>
        <w:t xml:space="preserve"> </w:t>
      </w:r>
      <w:r>
        <w:rPr>
          <w:sz w:val="20"/>
        </w:rPr>
        <w:tab/>
      </w:r>
      <w:proofErr w:type="spellStart"/>
      <w:r>
        <w:rPr>
          <w:sz w:val="20"/>
        </w:rPr>
        <w:t>Nearest_Neighbor_Index</w:t>
      </w:r>
      <w:proofErr w:type="spellEnd"/>
      <w:r>
        <w:rPr>
          <w:sz w:val="20"/>
        </w:rPr>
        <w:t xml:space="preserve"> </w:t>
      </w:r>
      <w:r>
        <w:rPr>
          <w:sz w:val="20"/>
        </w:rPr>
        <w:tab/>
        <w:t xml:space="preserve">Z-score </w:t>
      </w:r>
      <w:r>
        <w:rPr>
          <w:sz w:val="20"/>
        </w:rPr>
        <w:tab/>
        <w:t xml:space="preserve">Result </w:t>
      </w:r>
      <w:r>
        <w:rPr>
          <w:sz w:val="20"/>
        </w:rPr>
        <w:tab/>
      </w:r>
      <w:proofErr w:type="spellStart"/>
      <w:r>
        <w:rPr>
          <w:sz w:val="20"/>
        </w:rPr>
        <w:t>Observed_Mean_Distance</w:t>
      </w:r>
      <w:proofErr w:type="spellEnd"/>
      <w:r>
        <w:rPr>
          <w:sz w:val="20"/>
        </w:rPr>
        <w:t xml:space="preserve"> </w:t>
      </w:r>
    </w:p>
    <w:tbl>
      <w:tblPr>
        <w:tblStyle w:val="TableGrid"/>
        <w:tblW w:w="8839" w:type="dxa"/>
        <w:tblInd w:w="0" w:type="dxa"/>
        <w:tblCellMar>
          <w:top w:w="72" w:type="dxa"/>
          <w:left w:w="105" w:type="dxa"/>
          <w:bottom w:w="0" w:type="dxa"/>
          <w:right w:w="55" w:type="dxa"/>
        </w:tblCellMar>
        <w:tblLook w:val="04A0" w:firstRow="1" w:lastRow="0" w:firstColumn="1" w:lastColumn="0" w:noHBand="0" w:noVBand="1"/>
      </w:tblPr>
      <w:tblGrid>
        <w:gridCol w:w="660"/>
        <w:gridCol w:w="1461"/>
        <w:gridCol w:w="2391"/>
        <w:gridCol w:w="960"/>
        <w:gridCol w:w="971"/>
        <w:gridCol w:w="2396"/>
      </w:tblGrid>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0.348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-5.984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23.9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0.867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-2.463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17.1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Site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0.838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-2.144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146.9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0.563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-4.66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34.9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0.262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-10.66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33.3 </w:t>
            </w:r>
          </w:p>
        </w:tc>
      </w:tr>
      <w:tr w:rsidR="00A5053F">
        <w:trPr>
          <w:trHeight w:val="301"/>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6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0.336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-8.336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17.7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0.146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-8.8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47.2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Site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1.361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3.236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dispersed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74.6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0.715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-3.449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17.7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Site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0.839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-1.924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196.5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0.242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-12.889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112.8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0.025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-18.66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2.6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Feature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0.667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-4.814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215.2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16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Site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1.149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1.029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random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113.1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17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Site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0.69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-2.651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158.4 </w:t>
            </w:r>
          </w:p>
        </w:tc>
      </w:tr>
      <w:tr w:rsidR="00A5053F">
        <w:trPr>
          <w:trHeight w:val="300"/>
        </w:trPr>
        <w:tc>
          <w:tcPr>
            <w:tcW w:w="6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18 </w:t>
            </w:r>
          </w:p>
        </w:tc>
        <w:tc>
          <w:tcPr>
            <w:tcW w:w="14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5" w:right="0" w:firstLine="0"/>
            </w:pPr>
            <w:r>
              <w:rPr>
                <w:sz w:val="20"/>
              </w:rPr>
              <w:t xml:space="preserve">Site </w:t>
            </w:r>
          </w:p>
        </w:tc>
        <w:tc>
          <w:tcPr>
            <w:tcW w:w="239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0.702 </w:t>
            </w:r>
          </w:p>
        </w:tc>
        <w:tc>
          <w:tcPr>
            <w:tcW w:w="960"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5" w:firstLine="0"/>
              <w:jc w:val="right"/>
            </w:pPr>
            <w:r>
              <w:rPr>
                <w:sz w:val="20"/>
              </w:rPr>
              <w:t xml:space="preserve">-5.219 </w:t>
            </w:r>
          </w:p>
        </w:tc>
        <w:tc>
          <w:tcPr>
            <w:tcW w:w="97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clustered </w:t>
            </w:r>
          </w:p>
        </w:tc>
        <w:tc>
          <w:tcPr>
            <w:tcW w:w="239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1" w:firstLine="0"/>
              <w:jc w:val="right"/>
            </w:pPr>
            <w:r>
              <w:rPr>
                <w:sz w:val="20"/>
              </w:rPr>
              <w:t xml:space="preserve">115 </w:t>
            </w:r>
          </w:p>
        </w:tc>
      </w:tr>
    </w:tbl>
    <w:p w:rsidR="00A5053F" w:rsidRDefault="00000000">
      <w:pPr>
        <w:spacing w:after="0" w:line="259" w:lineRule="auto"/>
        <w:ind w:left="0" w:right="0" w:firstLine="0"/>
      </w:pPr>
      <w:r>
        <w:t xml:space="preserve"> </w:t>
      </w:r>
    </w:p>
    <w:p w:rsidR="00A5053F" w:rsidRDefault="00000000">
      <w:pPr>
        <w:ind w:left="-5" w:right="38"/>
      </w:pPr>
      <w:r>
        <w:rPr>
          <w:b/>
        </w:rPr>
        <w:t>Table S9</w:t>
      </w:r>
      <w:r>
        <w:t xml:space="preserve">. Spatial Statistics: Nearest </w:t>
      </w:r>
      <w:proofErr w:type="spellStart"/>
      <w:r>
        <w:t>Neighbour</w:t>
      </w:r>
      <w:proofErr w:type="spellEnd"/>
      <w:r>
        <w:t xml:space="preserve"> </w:t>
      </w:r>
    </w:p>
    <w:p w:rsidR="00A5053F" w:rsidRDefault="00000000">
      <w:pPr>
        <w:spacing w:after="0" w:line="259" w:lineRule="auto"/>
        <w:ind w:left="0" w:right="0" w:firstLine="0"/>
      </w:pPr>
      <w:r>
        <w:t xml:space="preserve"> </w:t>
      </w:r>
      <w:r>
        <w:tab/>
        <w:t xml:space="preserve"> </w:t>
      </w:r>
    </w:p>
    <w:p w:rsidR="00A5053F" w:rsidRDefault="00000000">
      <w:pPr>
        <w:spacing w:after="0" w:line="259" w:lineRule="auto"/>
        <w:ind w:left="0" w:right="0" w:firstLine="0"/>
      </w:pPr>
      <w:r>
        <w:t xml:space="preserve"> </w:t>
      </w:r>
    </w:p>
    <w:p w:rsidR="00A5053F" w:rsidRDefault="00000000">
      <w:pPr>
        <w:tabs>
          <w:tab w:val="center" w:pos="2532"/>
          <w:tab w:val="center" w:pos="5041"/>
          <w:tab w:val="center" w:pos="6630"/>
        </w:tabs>
        <w:spacing w:after="0" w:line="259" w:lineRule="auto"/>
        <w:ind w:left="0" w:right="0" w:firstLine="0"/>
      </w:pPr>
      <w:r>
        <w:rPr>
          <w:sz w:val="20"/>
        </w:rPr>
        <w:lastRenderedPageBreak/>
        <w:t xml:space="preserve">Case </w:t>
      </w:r>
      <w:r>
        <w:rPr>
          <w:sz w:val="20"/>
        </w:rPr>
        <w:tab/>
      </w:r>
      <w:proofErr w:type="spellStart"/>
      <w:r>
        <w:rPr>
          <w:sz w:val="20"/>
        </w:rPr>
        <w:t>Significant_Breakpoint_Distance_m</w:t>
      </w:r>
      <w:proofErr w:type="spellEnd"/>
      <w:r>
        <w:rPr>
          <w:sz w:val="20"/>
        </w:rPr>
        <w:t xml:space="preserve"> </w:t>
      </w:r>
      <w:r>
        <w:rPr>
          <w:sz w:val="20"/>
        </w:rPr>
        <w:tab/>
      </w:r>
      <w:proofErr w:type="spellStart"/>
      <w:r>
        <w:rPr>
          <w:sz w:val="20"/>
        </w:rPr>
        <w:t>Number_of_Points</w:t>
      </w:r>
      <w:proofErr w:type="spellEnd"/>
      <w:r>
        <w:rPr>
          <w:sz w:val="20"/>
        </w:rPr>
        <w:t xml:space="preserve"> </w:t>
      </w:r>
      <w:r>
        <w:rPr>
          <w:sz w:val="20"/>
        </w:rPr>
        <w:tab/>
      </w:r>
      <w:proofErr w:type="spellStart"/>
      <w:r>
        <w:rPr>
          <w:sz w:val="20"/>
        </w:rPr>
        <w:t>Error_Warning</w:t>
      </w:r>
      <w:proofErr w:type="spellEnd"/>
      <w:r>
        <w:rPr>
          <w:sz w:val="20"/>
        </w:rPr>
        <w:t xml:space="preserve"> </w:t>
      </w:r>
    </w:p>
    <w:tbl>
      <w:tblPr>
        <w:tblStyle w:val="TableGrid"/>
        <w:tblW w:w="7488" w:type="dxa"/>
        <w:tblInd w:w="0" w:type="dxa"/>
        <w:tblCellMar>
          <w:top w:w="12" w:type="dxa"/>
          <w:left w:w="110" w:type="dxa"/>
          <w:bottom w:w="7" w:type="dxa"/>
          <w:right w:w="55" w:type="dxa"/>
        </w:tblCellMar>
        <w:tblLook w:val="04A0" w:firstRow="1" w:lastRow="0" w:firstColumn="1" w:lastColumn="0" w:noHBand="0" w:noVBand="1"/>
      </w:tblPr>
      <w:tblGrid>
        <w:gridCol w:w="960"/>
        <w:gridCol w:w="3217"/>
        <w:gridCol w:w="1735"/>
        <w:gridCol w:w="1576"/>
      </w:tblGrid>
      <w:tr w:rsidR="00A5053F">
        <w:trPr>
          <w:trHeight w:val="470"/>
        </w:trPr>
        <w:tc>
          <w:tcPr>
            <w:tcW w:w="961"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1 </w:t>
            </w:r>
          </w:p>
        </w:tc>
        <w:tc>
          <w:tcPr>
            <w:tcW w:w="3217"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60" w:firstLine="0"/>
              <w:jc w:val="center"/>
            </w:pPr>
            <w:r>
              <w:rPr>
                <w:sz w:val="20"/>
              </w:rPr>
              <w:t xml:space="preserve">100 </w:t>
            </w:r>
          </w:p>
        </w:tc>
        <w:tc>
          <w:tcPr>
            <w:tcW w:w="1735"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23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small sample size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2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100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94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100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48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100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31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500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57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1"/>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6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250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43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470"/>
        </w:trPr>
        <w:tc>
          <w:tcPr>
            <w:tcW w:w="961"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7 </w:t>
            </w:r>
          </w:p>
        </w:tc>
        <w:tc>
          <w:tcPr>
            <w:tcW w:w="3217"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60" w:firstLine="0"/>
              <w:jc w:val="center"/>
            </w:pPr>
            <w:r>
              <w:rPr>
                <w:sz w:val="20"/>
              </w:rPr>
              <w:t xml:space="preserve">1750 </w:t>
            </w:r>
          </w:p>
        </w:tc>
        <w:tc>
          <w:tcPr>
            <w:tcW w:w="1735"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29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small sample size </w:t>
            </w:r>
          </w:p>
        </w:tc>
      </w:tr>
      <w:tr w:rsidR="00A5053F">
        <w:trPr>
          <w:trHeight w:val="470"/>
        </w:trPr>
        <w:tc>
          <w:tcPr>
            <w:tcW w:w="961"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8 </w:t>
            </w:r>
          </w:p>
        </w:tc>
        <w:tc>
          <w:tcPr>
            <w:tcW w:w="3217"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4" w:firstLine="0"/>
              <w:jc w:val="center"/>
            </w:pPr>
            <w:r>
              <w:rPr>
                <w:sz w:val="20"/>
              </w:rPr>
              <w:t xml:space="preserve">- </w:t>
            </w:r>
          </w:p>
        </w:tc>
        <w:tc>
          <w:tcPr>
            <w:tcW w:w="1735"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22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small sample size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9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75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40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4" w:firstLine="0"/>
              <w:jc w:val="center"/>
            </w:pPr>
            <w:r>
              <w:rPr>
                <w:sz w:val="20"/>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39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11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550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79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14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60" w:firstLine="0"/>
              <w:jc w:val="center"/>
            </w:pPr>
            <w:r>
              <w:rPr>
                <w:sz w:val="20"/>
              </w:rPr>
              <w:t xml:space="preserve">550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100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15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4" w:firstLine="0"/>
              <w:jc w:val="center"/>
            </w:pPr>
            <w:r>
              <w:rPr>
                <w:sz w:val="20"/>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57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r w:rsidR="00A5053F">
        <w:trPr>
          <w:trHeight w:val="470"/>
        </w:trPr>
        <w:tc>
          <w:tcPr>
            <w:tcW w:w="961"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16 </w:t>
            </w:r>
          </w:p>
        </w:tc>
        <w:tc>
          <w:tcPr>
            <w:tcW w:w="3217"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4" w:firstLine="0"/>
              <w:jc w:val="center"/>
            </w:pPr>
            <w:r>
              <w:rPr>
                <w:sz w:val="20"/>
              </w:rPr>
              <w:t xml:space="preserve">- </w:t>
            </w:r>
          </w:p>
        </w:tc>
        <w:tc>
          <w:tcPr>
            <w:tcW w:w="1735"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13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small sample size </w:t>
            </w:r>
          </w:p>
        </w:tc>
      </w:tr>
      <w:tr w:rsidR="00A5053F">
        <w:trPr>
          <w:trHeight w:val="470"/>
        </w:trPr>
        <w:tc>
          <w:tcPr>
            <w:tcW w:w="961"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17 </w:t>
            </w:r>
          </w:p>
        </w:tc>
        <w:tc>
          <w:tcPr>
            <w:tcW w:w="3217"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4" w:firstLine="0"/>
              <w:jc w:val="center"/>
            </w:pPr>
            <w:r>
              <w:rPr>
                <w:sz w:val="20"/>
              </w:rPr>
              <w:t xml:space="preserve">- </w:t>
            </w:r>
          </w:p>
        </w:tc>
        <w:tc>
          <w:tcPr>
            <w:tcW w:w="1735" w:type="dxa"/>
            <w:tcBorders>
              <w:top w:val="single" w:sz="4" w:space="0" w:color="000000"/>
              <w:left w:val="single" w:sz="4" w:space="0" w:color="000000"/>
              <w:bottom w:val="single" w:sz="4" w:space="0" w:color="000000"/>
              <w:right w:val="single" w:sz="4" w:space="0" w:color="000000"/>
            </w:tcBorders>
            <w:vAlign w:val="bottom"/>
          </w:tcPr>
          <w:p w:rsidR="00A5053F" w:rsidRDefault="00000000">
            <w:pPr>
              <w:spacing w:after="0" w:line="259" w:lineRule="auto"/>
              <w:ind w:left="0" w:right="50" w:firstLine="0"/>
              <w:jc w:val="right"/>
            </w:pPr>
            <w:r>
              <w:rPr>
                <w:sz w:val="20"/>
              </w:rPr>
              <w:t xml:space="preserve">20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small sample size </w:t>
            </w:r>
          </w:p>
        </w:tc>
      </w:tr>
      <w:tr w:rsidR="00A5053F">
        <w:trPr>
          <w:trHeight w:val="300"/>
        </w:trPr>
        <w:tc>
          <w:tcPr>
            <w:tcW w:w="961"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18 </w:t>
            </w:r>
          </w:p>
        </w:tc>
        <w:tc>
          <w:tcPr>
            <w:tcW w:w="3217"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4" w:firstLine="0"/>
              <w:jc w:val="center"/>
            </w:pPr>
            <w:r>
              <w:rPr>
                <w:sz w:val="20"/>
              </w:rPr>
              <w:t xml:space="preserve">- </w:t>
            </w:r>
          </w:p>
        </w:tc>
        <w:tc>
          <w:tcPr>
            <w:tcW w:w="1735"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50" w:firstLine="0"/>
              <w:jc w:val="right"/>
            </w:pPr>
            <w:r>
              <w:rPr>
                <w:sz w:val="20"/>
              </w:rPr>
              <w:t xml:space="preserve">84 </w:t>
            </w:r>
          </w:p>
        </w:tc>
        <w:tc>
          <w:tcPr>
            <w:tcW w:w="1576" w:type="dxa"/>
            <w:tcBorders>
              <w:top w:val="single" w:sz="4" w:space="0" w:color="000000"/>
              <w:left w:val="single" w:sz="4" w:space="0" w:color="000000"/>
              <w:bottom w:val="single" w:sz="4" w:space="0" w:color="000000"/>
              <w:right w:val="single" w:sz="4" w:space="0" w:color="000000"/>
            </w:tcBorders>
          </w:tcPr>
          <w:p w:rsidR="00A5053F" w:rsidRDefault="00000000">
            <w:pPr>
              <w:spacing w:after="0" w:line="259" w:lineRule="auto"/>
              <w:ind w:left="0" w:right="0" w:firstLine="0"/>
            </w:pPr>
            <w:r>
              <w:rPr>
                <w:sz w:val="20"/>
              </w:rPr>
              <w:t xml:space="preserve">- </w:t>
            </w:r>
          </w:p>
        </w:tc>
      </w:tr>
    </w:tbl>
    <w:p w:rsidR="00A5053F" w:rsidRDefault="00000000">
      <w:pPr>
        <w:spacing w:after="10" w:line="259" w:lineRule="auto"/>
        <w:ind w:left="0" w:right="0" w:firstLine="0"/>
      </w:pPr>
      <w:r>
        <w:t xml:space="preserve"> </w:t>
      </w:r>
    </w:p>
    <w:p w:rsidR="00A5053F" w:rsidRDefault="00000000">
      <w:pPr>
        <w:ind w:left="-5" w:right="38"/>
      </w:pPr>
      <w:r>
        <w:rPr>
          <w:b/>
        </w:rPr>
        <w:t>Table S10</w:t>
      </w:r>
      <w:r>
        <w:t xml:space="preserve">. Spatial Statistics: Ripley’s K.  </w:t>
      </w:r>
    </w:p>
    <w:p w:rsidR="00A5053F" w:rsidRDefault="00000000">
      <w:pPr>
        <w:spacing w:after="0" w:line="259" w:lineRule="auto"/>
        <w:ind w:left="0" w:right="0" w:firstLine="0"/>
      </w:pPr>
      <w:r>
        <w:rPr>
          <w:b/>
        </w:rPr>
        <w:t xml:space="preserve"> </w:t>
      </w:r>
    </w:p>
    <w:p w:rsidR="00A5053F" w:rsidRDefault="00000000">
      <w:pPr>
        <w:spacing w:after="0" w:line="259" w:lineRule="auto"/>
        <w:ind w:left="0" w:right="0" w:firstLine="0"/>
      </w:pPr>
      <w:r>
        <w:rPr>
          <w:b/>
        </w:rPr>
        <w:t xml:space="preserve"> </w:t>
      </w:r>
    </w:p>
    <w:p w:rsidR="00A5053F" w:rsidRDefault="00000000">
      <w:pPr>
        <w:spacing w:after="0" w:line="259" w:lineRule="auto"/>
        <w:ind w:left="0" w:right="0" w:firstLine="0"/>
      </w:pPr>
      <w:r>
        <w:rPr>
          <w:b/>
        </w:rPr>
        <w:t xml:space="preserve"> </w:t>
      </w:r>
      <w:r>
        <w:rPr>
          <w:b/>
        </w:rPr>
        <w:tab/>
        <w:t xml:space="preserve"> </w:t>
      </w:r>
    </w:p>
    <w:p w:rsidR="00A5053F" w:rsidRDefault="00000000">
      <w:pPr>
        <w:pStyle w:val="Heading1"/>
        <w:spacing w:after="315"/>
        <w:ind w:left="-5"/>
      </w:pPr>
      <w:r>
        <w:lastRenderedPageBreak/>
        <w:t xml:space="preserve">References </w:t>
      </w:r>
    </w:p>
    <w:p w:rsidR="00A5053F" w:rsidRDefault="00000000">
      <w:pPr>
        <w:spacing w:after="193" w:line="360" w:lineRule="auto"/>
        <w:ind w:left="-5" w:right="38"/>
      </w:pPr>
      <w:proofErr w:type="spellStart"/>
      <w:r>
        <w:t>Fochesato</w:t>
      </w:r>
      <w:proofErr w:type="spellEnd"/>
      <w:r>
        <w:t xml:space="preserve">, M., 2019. </w:t>
      </w:r>
      <w:r>
        <w:rPr>
          <w:i/>
        </w:rPr>
        <w:t>et al</w:t>
      </w:r>
      <w:r>
        <w:t xml:space="preserve">., Comparing ancient inequalities: the challenges of comparability, bias and precision. </w:t>
      </w:r>
      <w:r>
        <w:rPr>
          <w:i/>
        </w:rPr>
        <w:t>Antiquity</w:t>
      </w:r>
      <w:r>
        <w:t xml:space="preserve"> 93, 853–869. </w:t>
      </w:r>
    </w:p>
    <w:p w:rsidR="00A5053F" w:rsidRDefault="00000000">
      <w:pPr>
        <w:spacing w:after="326"/>
        <w:ind w:left="-5" w:right="38"/>
      </w:pPr>
      <w:proofErr w:type="spellStart"/>
      <w:r>
        <w:t>Hommon</w:t>
      </w:r>
      <w:proofErr w:type="spellEnd"/>
      <w:r>
        <w:t xml:space="preserve">, R.J. 2013. </w:t>
      </w:r>
      <w:r>
        <w:rPr>
          <w:i/>
        </w:rPr>
        <w:t>The Ancient Hawaiian State</w:t>
      </w:r>
      <w:r>
        <w:t xml:space="preserve">. Oxford Univ. Press, Oxford. </w:t>
      </w:r>
    </w:p>
    <w:p w:rsidR="00A5053F" w:rsidRDefault="00000000">
      <w:pPr>
        <w:spacing w:after="100" w:line="358" w:lineRule="auto"/>
        <w:ind w:left="-5" w:right="38"/>
      </w:pPr>
      <w:proofErr w:type="spellStart"/>
      <w:r>
        <w:t>Ladefoged</w:t>
      </w:r>
      <w:proofErr w:type="spellEnd"/>
      <w:r>
        <w:t xml:space="preserve">, T.N., et al., 2009. Opportunities and constraints for intensive agriculture in the Hawaiian archipelago prior to European contact. </w:t>
      </w:r>
      <w:r>
        <w:rPr>
          <w:i/>
        </w:rPr>
        <w:t xml:space="preserve">J. of </w:t>
      </w:r>
      <w:proofErr w:type="spellStart"/>
      <w:r>
        <w:rPr>
          <w:i/>
        </w:rPr>
        <w:t>Archaeo</w:t>
      </w:r>
      <w:proofErr w:type="spellEnd"/>
      <w:r>
        <w:rPr>
          <w:i/>
        </w:rPr>
        <w:t>. Sci.</w:t>
      </w:r>
      <w:r>
        <w:t xml:space="preserve"> 36: 2374-2383. </w:t>
      </w:r>
    </w:p>
    <w:p w:rsidR="00A5053F" w:rsidRDefault="00000000">
      <w:pPr>
        <w:spacing w:after="0" w:line="259" w:lineRule="auto"/>
        <w:ind w:left="0" w:right="0" w:firstLine="0"/>
      </w:pPr>
      <w:r>
        <w:rPr>
          <w:b/>
        </w:rPr>
        <w:t xml:space="preserve"> </w:t>
      </w:r>
    </w:p>
    <w:sectPr w:rsidR="00A5053F">
      <w:headerReference w:type="even" r:id="rId34"/>
      <w:headerReference w:type="default" r:id="rId35"/>
      <w:footerReference w:type="even" r:id="rId36"/>
      <w:footerReference w:type="default" r:id="rId37"/>
      <w:headerReference w:type="first" r:id="rId38"/>
      <w:footerReference w:type="first" r:id="rId39"/>
      <w:pgSz w:w="12240" w:h="15840"/>
      <w:pgMar w:top="727" w:right="1385" w:bottom="6790" w:left="1441"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DE7" w:rsidRDefault="00670DE7">
      <w:pPr>
        <w:spacing w:after="0" w:line="240" w:lineRule="auto"/>
      </w:pPr>
      <w:r>
        <w:separator/>
      </w:r>
    </w:p>
  </w:endnote>
  <w:endnote w:type="continuationSeparator" w:id="0">
    <w:p w:rsidR="00670DE7" w:rsidRDefault="0067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50"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50"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50"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903"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903"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903"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50"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50"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0" w:line="259" w:lineRule="auto"/>
      <w:ind w:left="0" w:right="50" w:firstLine="0"/>
      <w:jc w:val="right"/>
    </w:pPr>
    <w:r>
      <w:fldChar w:fldCharType="begin"/>
    </w:r>
    <w:r>
      <w:instrText xml:space="preserve"> PAGE   \* MERGEFORMAT </w:instrText>
    </w:r>
    <w:r>
      <w:fldChar w:fldCharType="separate"/>
    </w:r>
    <w:r>
      <w:t>1</w:t>
    </w:r>
    <w:r>
      <w:fldChar w:fldCharType="end"/>
    </w:r>
    <w:r>
      <w:t xml:space="preserve"> </w:t>
    </w:r>
  </w:p>
  <w:p w:rsidR="00A5053F" w:rsidRDefault="00000000">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DE7" w:rsidRDefault="00670DE7">
      <w:pPr>
        <w:spacing w:after="0" w:line="240" w:lineRule="auto"/>
      </w:pPr>
      <w:r>
        <w:separator/>
      </w:r>
    </w:p>
  </w:footnote>
  <w:footnote w:type="continuationSeparator" w:id="0">
    <w:p w:rsidR="00670DE7" w:rsidRDefault="00670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A5053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A5053F">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A5053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20" w:line="259" w:lineRule="auto"/>
      <w:ind w:left="0" w:right="-953" w:firstLine="0"/>
      <w:jc w:val="right"/>
    </w:pPr>
    <w:r>
      <w:rPr>
        <w:sz w:val="20"/>
      </w:rPr>
      <w:t xml:space="preserve"> </w:t>
    </w:r>
  </w:p>
  <w:p w:rsidR="00A5053F" w:rsidRDefault="00000000">
    <w:pPr>
      <w:spacing w:after="190" w:line="259" w:lineRule="auto"/>
      <w:ind w:left="0" w:right="0" w:firstLine="0"/>
    </w:pPr>
    <w:r>
      <w:t xml:space="preserve"> </w:t>
    </w:r>
  </w:p>
  <w:p w:rsidR="00A5053F" w:rsidRDefault="00000000">
    <w:pPr>
      <w:spacing w:after="0" w:line="259" w:lineRule="auto"/>
      <w:ind w:left="0" w:right="0" w:firstLine="0"/>
    </w:pPr>
    <w:r>
      <w:t xml:space="preserve"> </w:t>
    </w:r>
  </w:p>
  <w:p w:rsidR="00A5053F" w:rsidRDefault="00000000">
    <w:pPr>
      <w:spacing w:after="0" w:line="259" w:lineRule="auto"/>
      <w:ind w:left="110" w:right="0" w:firstLine="0"/>
    </w:pPr>
    <w:proofErr w:type="spellStart"/>
    <w:r>
      <w:rPr>
        <w:sz w:val="20"/>
      </w:rPr>
      <w:t>Case_Study</w:t>
    </w:r>
    <w:proofErr w:type="spellEnd"/>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20" w:line="259" w:lineRule="auto"/>
      <w:ind w:left="0" w:right="-953" w:firstLine="0"/>
      <w:jc w:val="right"/>
    </w:pPr>
    <w:r>
      <w:rPr>
        <w:sz w:val="20"/>
      </w:rPr>
      <w:t xml:space="preserve"> </w:t>
    </w:r>
  </w:p>
  <w:p w:rsidR="00A5053F" w:rsidRDefault="00000000">
    <w:pPr>
      <w:spacing w:after="190" w:line="259" w:lineRule="auto"/>
      <w:ind w:left="0" w:right="0" w:firstLine="0"/>
    </w:pPr>
    <w:r>
      <w:t xml:space="preserve"> </w:t>
    </w:r>
  </w:p>
  <w:p w:rsidR="00A5053F" w:rsidRDefault="00000000">
    <w:pPr>
      <w:spacing w:after="0" w:line="259" w:lineRule="auto"/>
      <w:ind w:left="0" w:right="0" w:firstLine="0"/>
    </w:pPr>
    <w:r>
      <w:t xml:space="preserve"> </w:t>
    </w:r>
  </w:p>
  <w:p w:rsidR="00A5053F" w:rsidRDefault="00000000">
    <w:pPr>
      <w:spacing w:after="0" w:line="259" w:lineRule="auto"/>
      <w:ind w:left="110" w:right="0" w:firstLine="0"/>
    </w:pPr>
    <w:proofErr w:type="spellStart"/>
    <w:r>
      <w:rPr>
        <w:sz w:val="20"/>
      </w:rPr>
      <w:t>Case_Study</w:t>
    </w:r>
    <w:proofErr w:type="spellEnd"/>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000000">
    <w:pPr>
      <w:spacing w:after="20" w:line="259" w:lineRule="auto"/>
      <w:ind w:left="0" w:right="-953" w:firstLine="0"/>
      <w:jc w:val="right"/>
    </w:pPr>
    <w:r>
      <w:rPr>
        <w:sz w:val="20"/>
      </w:rPr>
      <w:t xml:space="preserve"> </w:t>
    </w:r>
  </w:p>
  <w:p w:rsidR="00A5053F" w:rsidRDefault="00000000">
    <w:pPr>
      <w:spacing w:after="190" w:line="259" w:lineRule="auto"/>
      <w:ind w:left="0" w:right="0" w:firstLine="0"/>
    </w:pPr>
    <w:r>
      <w:t xml:space="preserve"> </w:t>
    </w:r>
  </w:p>
  <w:p w:rsidR="00A5053F" w:rsidRDefault="00000000">
    <w:pPr>
      <w:spacing w:after="0" w:line="259" w:lineRule="auto"/>
      <w:ind w:left="0" w:right="0" w:firstLine="0"/>
    </w:pPr>
    <w:r>
      <w:t xml:space="preserve"> </w:t>
    </w:r>
  </w:p>
  <w:p w:rsidR="00A5053F" w:rsidRDefault="00000000">
    <w:pPr>
      <w:spacing w:after="0" w:line="259" w:lineRule="auto"/>
      <w:ind w:left="110" w:right="0" w:firstLine="0"/>
    </w:pPr>
    <w:proofErr w:type="spellStart"/>
    <w:r>
      <w:rPr>
        <w:sz w:val="20"/>
      </w:rPr>
      <w:t>Case_Study</w:t>
    </w:r>
    <w:proofErr w:type="spellEnd"/>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A5053F">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A5053F">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53F" w:rsidRDefault="00A5053F">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3F"/>
    <w:rsid w:val="00670DE7"/>
    <w:rsid w:val="006B3161"/>
    <w:rsid w:val="00A5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03E1A"/>
  <w15:docId w15:val="{9A6FD70F-E3B0-0C4B-B6EC-696AB80B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57"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3.xml"/><Relationship Id="rId39"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image" Target="media/image10.jpg"/><Relationship Id="rId34" Type="http://schemas.openxmlformats.org/officeDocument/2006/relationships/header" Target="header7.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9.xml"/><Relationship Id="rId2" Type="http://schemas.openxmlformats.org/officeDocument/2006/relationships/settings" Target="settings.xml"/><Relationship Id="rId20" Type="http://schemas.openxmlformats.org/officeDocument/2006/relationships/image" Target="media/image2.jpg"/><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7.xml"/><Relationship Id="rId19" Type="http://schemas.openxmlformats.org/officeDocument/2006/relationships/image" Target="media/image0.jpg"/><Relationship Id="rId31" Type="http://schemas.openxmlformats.org/officeDocument/2006/relationships/footer" Target="footer5.xml"/><Relationship Id="rId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3190</Words>
  <Characters>18183</Characters>
  <Application>Microsoft Office Word</Application>
  <DocSecurity>0</DocSecurity>
  <Lines>151</Lines>
  <Paragraphs>42</Paragraphs>
  <ScaleCrop>false</ScaleCrop>
  <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Online Material for</dc:title>
  <dc:subject/>
  <dc:creator>Brooks Hanson</dc:creator>
  <cp:keywords/>
  <cp:lastModifiedBy>Mark McCoy</cp:lastModifiedBy>
  <cp:revision>2</cp:revision>
  <dcterms:created xsi:type="dcterms:W3CDTF">2023-09-12T14:39:00Z</dcterms:created>
  <dcterms:modified xsi:type="dcterms:W3CDTF">2023-09-12T14:39:00Z</dcterms:modified>
</cp:coreProperties>
</file>