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19E20" w14:textId="064C16E0" w:rsidR="001C3979" w:rsidRPr="005E6BAE" w:rsidRDefault="00984413" w:rsidP="00F6166B">
      <w:pPr>
        <w:spacing w:after="24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6BAE">
        <w:rPr>
          <w:rFonts w:ascii="Times New Roman" w:hAnsi="Times New Roman" w:cs="Times New Roman"/>
          <w:b/>
          <w:bCs/>
          <w:sz w:val="24"/>
          <w:szCs w:val="24"/>
          <w:lang w:val="en-US"/>
        </w:rPr>
        <w:t>Appendix</w:t>
      </w:r>
      <w:r w:rsidR="005E3655" w:rsidRPr="005E6BAE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FF13C5" w:rsidRPr="005E6B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Full</w:t>
      </w:r>
      <w:r w:rsidRPr="005E6B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F13C5" w:rsidRPr="005E6BAE">
        <w:rPr>
          <w:rFonts w:ascii="Times New Roman" w:hAnsi="Times New Roman" w:cs="Times New Roman"/>
          <w:b/>
          <w:bCs/>
          <w:sz w:val="24"/>
          <w:szCs w:val="24"/>
          <w:lang w:val="en-US"/>
        </w:rPr>
        <w:t>Data Categorization of Study 1 and Study 2</w:t>
      </w:r>
    </w:p>
    <w:p w14:paraId="3E415B9D" w14:textId="6AEB3421" w:rsidR="001C3979" w:rsidRPr="005E6BAE" w:rsidRDefault="00672B20" w:rsidP="00457EA2">
      <w:pPr>
        <w:spacing w:after="120"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E6BAE">
        <w:rPr>
          <w:rFonts w:ascii="Times New Roman" w:hAnsi="Times New Roman" w:cs="Times New Roman"/>
          <w:b/>
          <w:bCs/>
          <w:sz w:val="24"/>
          <w:szCs w:val="24"/>
          <w:lang w:val="en-US"/>
        </w:rPr>
        <w:t>Part 1:</w:t>
      </w:r>
      <w:r w:rsidR="00FF13C5" w:rsidRPr="005E6B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E6B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Full </w:t>
      </w:r>
      <w:r w:rsidR="00FF13C5" w:rsidRPr="005E6BAE">
        <w:rPr>
          <w:rFonts w:ascii="Times New Roman" w:hAnsi="Times New Roman" w:cs="Times New Roman"/>
          <w:i/>
          <w:sz w:val="24"/>
          <w:szCs w:val="24"/>
          <w:lang w:val="en-US"/>
        </w:rPr>
        <w:t>Data Categorization of</w:t>
      </w:r>
      <w:r w:rsidR="005E3655" w:rsidRPr="005E6B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</w:t>
      </w:r>
      <w:r w:rsidRPr="005E6BAE">
        <w:rPr>
          <w:rFonts w:ascii="Times New Roman" w:hAnsi="Times New Roman" w:cs="Times New Roman"/>
          <w:i/>
          <w:sz w:val="24"/>
          <w:szCs w:val="24"/>
          <w:lang w:val="en-US"/>
        </w:rPr>
        <w:t>tudy 1</w:t>
      </w:r>
    </w:p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1C3979" w:rsidRPr="005E6BAE" w14:paraId="626A09F6" w14:textId="77777777">
        <w:tc>
          <w:tcPr>
            <w:tcW w:w="9072" w:type="dxa"/>
          </w:tcPr>
          <w:p w14:paraId="6C646455" w14:textId="006E2CB9" w:rsidR="001C3979" w:rsidRPr="005E6BAE" w:rsidRDefault="00984413" w:rsidP="007D484E">
            <w:pPr>
              <w:pStyle w:val="Normal1"/>
              <w:tabs>
                <w:tab w:val="left" w:pos="7440"/>
              </w:tabs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1. Description of the learner</w:t>
            </w:r>
            <w:r w:rsidR="005E3655" w:rsidRPr="005E6BAE">
              <w:rPr>
                <w:iCs/>
                <w:lang w:val="en-US"/>
              </w:rPr>
              <w:t>s</w:t>
            </w:r>
          </w:p>
        </w:tc>
      </w:tr>
      <w:tr w:rsidR="001C3979" w:rsidRPr="005E6BAE" w14:paraId="769535BF" w14:textId="77777777">
        <w:tc>
          <w:tcPr>
            <w:tcW w:w="9072" w:type="dxa"/>
          </w:tcPr>
          <w:p w14:paraId="190D1097" w14:textId="5DFAC5B3" w:rsidR="001C3979" w:rsidRPr="005E6BAE" w:rsidRDefault="00984413" w:rsidP="000114CA">
            <w:pPr>
              <w:pStyle w:val="Normal1"/>
              <w:numPr>
                <w:ilvl w:val="1"/>
                <w:numId w:val="3"/>
              </w:numPr>
              <w:tabs>
                <w:tab w:val="left" w:pos="7440"/>
              </w:tabs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Language Biography</w:t>
            </w:r>
          </w:p>
          <w:p w14:paraId="25422BC0" w14:textId="33DD81CA" w:rsidR="001C3979" w:rsidRPr="005E6BAE" w:rsidRDefault="00984413" w:rsidP="007D484E">
            <w:pPr>
              <w:pStyle w:val="Normal1"/>
              <w:numPr>
                <w:ilvl w:val="1"/>
                <w:numId w:val="3"/>
              </w:numPr>
              <w:tabs>
                <w:tab w:val="left" w:pos="7440"/>
              </w:tabs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General information about the learner</w:t>
            </w:r>
            <w:r w:rsidR="005E3655" w:rsidRPr="005E6BAE">
              <w:rPr>
                <w:iCs/>
                <w:lang w:val="en-US"/>
              </w:rPr>
              <w:t>s</w:t>
            </w:r>
          </w:p>
        </w:tc>
      </w:tr>
      <w:tr w:rsidR="001C3979" w:rsidRPr="005E6BAE" w14:paraId="716C5D55" w14:textId="77777777">
        <w:tc>
          <w:tcPr>
            <w:tcW w:w="9072" w:type="dxa"/>
          </w:tcPr>
          <w:p w14:paraId="553BC7C9" w14:textId="77777777" w:rsidR="001C3979" w:rsidRPr="005E6BAE" w:rsidRDefault="00984413">
            <w:pPr>
              <w:pStyle w:val="Normal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2. Challenges posed by learning practices</w:t>
            </w:r>
          </w:p>
        </w:tc>
      </w:tr>
      <w:tr w:rsidR="001C3979" w:rsidRPr="005E6BAE" w14:paraId="5692DD7C" w14:textId="77777777">
        <w:tc>
          <w:tcPr>
            <w:tcW w:w="9072" w:type="dxa"/>
          </w:tcPr>
          <w:p w14:paraId="6545749F" w14:textId="44AA9804" w:rsidR="001C3979" w:rsidRPr="005E6BAE" w:rsidRDefault="00984413" w:rsidP="000114CA">
            <w:pPr>
              <w:pStyle w:val="Normal1"/>
              <w:tabs>
                <w:tab w:val="left" w:pos="7515"/>
              </w:tabs>
              <w:ind w:left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2.1 C</w:t>
            </w:r>
            <w:r w:rsidR="005E3655" w:rsidRPr="005E6BAE">
              <w:rPr>
                <w:iCs/>
                <w:lang w:val="en-US"/>
              </w:rPr>
              <w:t>ourse participant</w:t>
            </w:r>
            <w:r w:rsidR="00E35022" w:rsidRPr="005E6BAE">
              <w:rPr>
                <w:iCs/>
                <w:lang w:val="en-US"/>
              </w:rPr>
              <w:t>s’</w:t>
            </w:r>
            <w:r w:rsidR="005E3655" w:rsidRPr="005E6BAE">
              <w:rPr>
                <w:iCs/>
                <w:lang w:val="en-US"/>
              </w:rPr>
              <w:t xml:space="preserve"> c</w:t>
            </w:r>
            <w:r w:rsidRPr="005E6BAE">
              <w:rPr>
                <w:iCs/>
                <w:lang w:val="en-US"/>
              </w:rPr>
              <w:t xml:space="preserve">omprehension problems based on </w:t>
            </w:r>
            <w:r w:rsidR="005E3655" w:rsidRPr="005E6BAE">
              <w:rPr>
                <w:iCs/>
                <w:lang w:val="en-US"/>
              </w:rPr>
              <w:t>types of classroom learning activities</w:t>
            </w:r>
          </w:p>
          <w:p w14:paraId="3497E36F" w14:textId="725628F8" w:rsidR="001C3979" w:rsidRPr="005E6BAE" w:rsidRDefault="00984413" w:rsidP="000114CA">
            <w:pPr>
              <w:pStyle w:val="Normal1"/>
              <w:tabs>
                <w:tab w:val="left" w:pos="7515"/>
              </w:tabs>
              <w:ind w:left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2.</w:t>
            </w:r>
            <w:r w:rsidR="004C58C0" w:rsidRPr="005E6BAE">
              <w:rPr>
                <w:iCs/>
                <w:lang w:val="en-US"/>
              </w:rPr>
              <w:t>2</w:t>
            </w:r>
            <w:r w:rsidRPr="005E6BAE">
              <w:rPr>
                <w:iCs/>
                <w:lang w:val="en-US"/>
              </w:rPr>
              <w:t xml:space="preserve"> </w:t>
            </w:r>
            <w:r w:rsidR="005E3655" w:rsidRPr="005E6BAE">
              <w:rPr>
                <w:iCs/>
                <w:lang w:val="en-US"/>
              </w:rPr>
              <w:t xml:space="preserve">Course participants’ rejection </w:t>
            </w:r>
            <w:r w:rsidRPr="005E6BAE">
              <w:rPr>
                <w:iCs/>
                <w:lang w:val="en-US"/>
              </w:rPr>
              <w:t xml:space="preserve">of </w:t>
            </w:r>
            <w:r w:rsidR="005E3655" w:rsidRPr="005E6BAE">
              <w:rPr>
                <w:iCs/>
                <w:lang w:val="en-US"/>
              </w:rPr>
              <w:t>learning activity types</w:t>
            </w:r>
          </w:p>
          <w:p w14:paraId="41FCF3D6" w14:textId="036A9399" w:rsidR="001C3979" w:rsidRPr="005E6BAE" w:rsidRDefault="00984413" w:rsidP="000114CA">
            <w:pPr>
              <w:pStyle w:val="Normal1"/>
              <w:tabs>
                <w:tab w:val="left" w:pos="7515"/>
              </w:tabs>
              <w:ind w:left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2.3 </w:t>
            </w:r>
            <w:r w:rsidR="005E3655" w:rsidRPr="005E6BAE">
              <w:rPr>
                <w:iCs/>
                <w:lang w:val="en-US"/>
              </w:rPr>
              <w:t xml:space="preserve">Teachers’ </w:t>
            </w:r>
            <w:r w:rsidRPr="005E6BAE">
              <w:rPr>
                <w:iCs/>
                <w:lang w:val="en-US"/>
              </w:rPr>
              <w:t xml:space="preserve">legitimization </w:t>
            </w:r>
            <w:r w:rsidR="005E3655" w:rsidRPr="005E6BAE">
              <w:rPr>
                <w:iCs/>
                <w:lang w:val="en-US"/>
              </w:rPr>
              <w:t>of learning activity types</w:t>
            </w:r>
            <w:r w:rsidRPr="005E6BAE">
              <w:rPr>
                <w:iCs/>
                <w:lang w:val="en-US"/>
              </w:rPr>
              <w:t xml:space="preserve"> </w:t>
            </w:r>
            <w:r w:rsidR="005E3655" w:rsidRPr="005E6BAE">
              <w:rPr>
                <w:iCs/>
                <w:lang w:val="en-US"/>
              </w:rPr>
              <w:t>because of required exam formats</w:t>
            </w:r>
          </w:p>
          <w:p w14:paraId="202342C5" w14:textId="62D53678" w:rsidR="001C3979" w:rsidRPr="005E6BAE" w:rsidRDefault="00984413" w:rsidP="000114CA">
            <w:pPr>
              <w:pStyle w:val="Normal1"/>
              <w:tabs>
                <w:tab w:val="left" w:pos="7515"/>
              </w:tabs>
              <w:ind w:left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2.4 </w:t>
            </w:r>
            <w:r w:rsidR="00672B20" w:rsidRPr="005E6BAE">
              <w:rPr>
                <w:iCs/>
                <w:lang w:val="en-US"/>
              </w:rPr>
              <w:t>Teachers’</w:t>
            </w:r>
            <w:r w:rsidR="00F2735B" w:rsidRPr="005E6BAE">
              <w:rPr>
                <w:iCs/>
                <w:lang w:val="en-US"/>
              </w:rPr>
              <w:t xml:space="preserve"> </w:t>
            </w:r>
            <w:r w:rsidR="00672B20" w:rsidRPr="005E6BAE">
              <w:rPr>
                <w:iCs/>
                <w:lang w:val="en-US"/>
              </w:rPr>
              <w:t>h</w:t>
            </w:r>
            <w:r w:rsidRPr="005E6BAE">
              <w:rPr>
                <w:iCs/>
                <w:lang w:val="en-US"/>
              </w:rPr>
              <w:t xml:space="preserve">andling </w:t>
            </w:r>
            <w:r w:rsidR="00672B20" w:rsidRPr="005E6BAE">
              <w:rPr>
                <w:iCs/>
                <w:lang w:val="en-US"/>
              </w:rPr>
              <w:t>of independent learning</w:t>
            </w:r>
            <w:r w:rsidR="004A18A5">
              <w:rPr>
                <w:iCs/>
                <w:lang w:val="en-US"/>
              </w:rPr>
              <w:t xml:space="preserve"> </w:t>
            </w:r>
            <w:r w:rsidRPr="005E6BAE">
              <w:rPr>
                <w:iCs/>
                <w:lang w:val="en-US"/>
              </w:rPr>
              <w:t>tasks</w:t>
            </w:r>
          </w:p>
          <w:p w14:paraId="03C533DF" w14:textId="5F96A239" w:rsidR="001C3979" w:rsidRPr="005E6BAE" w:rsidRDefault="00984413" w:rsidP="000114CA">
            <w:pPr>
              <w:pStyle w:val="Normal1"/>
              <w:tabs>
                <w:tab w:val="left" w:pos="7515"/>
              </w:tabs>
              <w:ind w:left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2.5 Punctuality</w:t>
            </w:r>
          </w:p>
          <w:p w14:paraId="3F639D3F" w14:textId="5D2594B9" w:rsidR="001C3979" w:rsidRPr="005E6BAE" w:rsidRDefault="00984413" w:rsidP="000114CA">
            <w:pPr>
              <w:pStyle w:val="Normal1"/>
              <w:tabs>
                <w:tab w:val="left" w:pos="7515"/>
              </w:tabs>
              <w:ind w:left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2.6 Failures in the teaching</w:t>
            </w:r>
            <w:r w:rsidR="004F31D8">
              <w:rPr>
                <w:iCs/>
                <w:lang w:val="en-US"/>
              </w:rPr>
              <w:t>–</w:t>
            </w:r>
            <w:r w:rsidRPr="005E6BAE">
              <w:rPr>
                <w:iCs/>
                <w:lang w:val="en-US"/>
              </w:rPr>
              <w:t>learning process</w:t>
            </w:r>
          </w:p>
          <w:p w14:paraId="6B944C4E" w14:textId="1860AFC8" w:rsidR="001C3979" w:rsidRPr="005E6BAE" w:rsidRDefault="00984413" w:rsidP="000114CA">
            <w:pPr>
              <w:pStyle w:val="Normal1"/>
              <w:tabs>
                <w:tab w:val="left" w:pos="7515"/>
              </w:tabs>
              <w:ind w:left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2.6.1 </w:t>
            </w:r>
            <w:r w:rsidR="005E3655" w:rsidRPr="005E6BAE">
              <w:rPr>
                <w:iCs/>
                <w:lang w:val="en-US"/>
              </w:rPr>
              <w:t>Unsuccessful course completing</w:t>
            </w:r>
          </w:p>
          <w:p w14:paraId="3340450C" w14:textId="77777777" w:rsidR="001C3979" w:rsidRPr="005E6BAE" w:rsidRDefault="00984413" w:rsidP="000114CA">
            <w:pPr>
              <w:pStyle w:val="Normal1"/>
              <w:tabs>
                <w:tab w:val="left" w:pos="7515"/>
              </w:tabs>
              <w:ind w:left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2.6.2 Slow learning</w:t>
            </w:r>
          </w:p>
          <w:p w14:paraId="43A5A8D0" w14:textId="50444221" w:rsidR="001C3979" w:rsidRPr="005E6BAE" w:rsidRDefault="00984413" w:rsidP="000114CA">
            <w:pPr>
              <w:pStyle w:val="Normal1"/>
              <w:tabs>
                <w:tab w:val="left" w:pos="7515"/>
              </w:tabs>
              <w:ind w:left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2.6.3 Lack of solidarity </w:t>
            </w:r>
            <w:r w:rsidR="005E3655" w:rsidRPr="005E6BAE">
              <w:rPr>
                <w:iCs/>
                <w:lang w:val="en-US"/>
              </w:rPr>
              <w:t xml:space="preserve">among </w:t>
            </w:r>
            <w:r w:rsidRPr="005E6BAE">
              <w:rPr>
                <w:iCs/>
                <w:lang w:val="en-US"/>
              </w:rPr>
              <w:t>participants</w:t>
            </w:r>
          </w:p>
          <w:p w14:paraId="454A0A08" w14:textId="4CB7E4ED" w:rsidR="001C3979" w:rsidRPr="005E6BAE" w:rsidRDefault="00984413" w:rsidP="000114CA">
            <w:pPr>
              <w:pStyle w:val="Normal1"/>
              <w:tabs>
                <w:tab w:val="left" w:pos="7515"/>
              </w:tabs>
              <w:ind w:left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2.7 Course topics </w:t>
            </w:r>
            <w:r w:rsidR="005E3655" w:rsidRPr="005E6BAE">
              <w:rPr>
                <w:iCs/>
                <w:lang w:val="en-US"/>
              </w:rPr>
              <w:t>not aligned with</w:t>
            </w:r>
            <w:r w:rsidRPr="005E6BAE">
              <w:rPr>
                <w:iCs/>
                <w:lang w:val="en-US"/>
              </w:rPr>
              <w:t xml:space="preserve"> the reali</w:t>
            </w:r>
            <w:r w:rsidRPr="005E6BAE">
              <w:rPr>
                <w:iCs/>
                <w:lang w:val="en-US"/>
              </w:rPr>
              <w:t>ty of course participants</w:t>
            </w:r>
            <w:r w:rsidR="009509F4">
              <w:rPr>
                <w:iCs/>
                <w:lang w:val="en-US"/>
              </w:rPr>
              <w:t>’</w:t>
            </w:r>
            <w:r w:rsidRPr="005E6BAE">
              <w:rPr>
                <w:iCs/>
                <w:lang w:val="en-US"/>
              </w:rPr>
              <w:t xml:space="preserve"> lives</w:t>
            </w:r>
          </w:p>
          <w:p w14:paraId="446F9FE9" w14:textId="77777777" w:rsidR="001C3979" w:rsidRPr="005E6BAE" w:rsidRDefault="00984413" w:rsidP="000114CA">
            <w:pPr>
              <w:pStyle w:val="Normal1"/>
              <w:tabs>
                <w:tab w:val="left" w:pos="7515"/>
              </w:tabs>
              <w:ind w:left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2.8 Role of the teacher</w:t>
            </w:r>
          </w:p>
          <w:p w14:paraId="095680AB" w14:textId="6C4348EE" w:rsidR="001C3979" w:rsidRPr="005E6BAE" w:rsidRDefault="00984413" w:rsidP="000114CA">
            <w:pPr>
              <w:pStyle w:val="Normal1"/>
              <w:tabs>
                <w:tab w:val="left" w:pos="7515"/>
              </w:tabs>
              <w:ind w:left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2.9 Needs of the learners</w:t>
            </w:r>
          </w:p>
        </w:tc>
      </w:tr>
      <w:tr w:rsidR="001C3979" w:rsidRPr="005E6BAE" w14:paraId="462172A1" w14:textId="77777777">
        <w:tc>
          <w:tcPr>
            <w:tcW w:w="9072" w:type="dxa"/>
          </w:tcPr>
          <w:p w14:paraId="5B47D52E" w14:textId="77777777" w:rsidR="001C3979" w:rsidRPr="005E6BAE" w:rsidRDefault="00984413" w:rsidP="000114CA">
            <w:pPr>
              <w:pStyle w:val="Normal1"/>
              <w:tabs>
                <w:tab w:val="left" w:pos="7515"/>
              </w:tabs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3. Language diagnostics</w:t>
            </w:r>
          </w:p>
          <w:p w14:paraId="6DCA3E91" w14:textId="77777777" w:rsidR="001C3979" w:rsidRPr="005E6BAE" w:rsidRDefault="00984413" w:rsidP="000114CA">
            <w:pPr>
              <w:pStyle w:val="Normal1"/>
              <w:tabs>
                <w:tab w:val="left" w:pos="7515"/>
              </w:tabs>
              <w:ind w:left="609" w:firstLine="142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3.1 Testing by institution</w:t>
            </w:r>
          </w:p>
          <w:p w14:paraId="02CF405C" w14:textId="21FFC2BF" w:rsidR="001C3979" w:rsidRPr="005E6BAE" w:rsidRDefault="00984413" w:rsidP="000114CA">
            <w:pPr>
              <w:pStyle w:val="Normal1"/>
              <w:tabs>
                <w:tab w:val="left" w:pos="7515"/>
              </w:tabs>
              <w:ind w:left="609" w:firstLine="567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3.3.1 Communication of general</w:t>
            </w:r>
            <w:r w:rsidR="00672B20" w:rsidRPr="005E6BAE">
              <w:rPr>
                <w:iCs/>
                <w:lang w:val="en-US"/>
              </w:rPr>
              <w:t xml:space="preserve"> language skill </w:t>
            </w:r>
            <w:r w:rsidRPr="005E6BAE">
              <w:rPr>
                <w:iCs/>
                <w:lang w:val="en-US"/>
              </w:rPr>
              <w:t>information to the teacher</w:t>
            </w:r>
          </w:p>
          <w:p w14:paraId="63E4AA50" w14:textId="3B584F96" w:rsidR="001C3979" w:rsidRPr="005E6BAE" w:rsidRDefault="00984413" w:rsidP="000114CA">
            <w:pPr>
              <w:pStyle w:val="Normal1"/>
              <w:tabs>
                <w:tab w:val="left" w:pos="7515"/>
              </w:tabs>
              <w:ind w:left="609" w:firstLine="567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3.3.2 </w:t>
            </w:r>
            <w:r w:rsidR="007D484E" w:rsidRPr="005E6BAE">
              <w:rPr>
                <w:iCs/>
                <w:lang w:val="en-US"/>
              </w:rPr>
              <w:t>Teachers</w:t>
            </w:r>
            <w:r w:rsidR="00BE47B7" w:rsidRPr="005E6BAE">
              <w:rPr>
                <w:iCs/>
                <w:lang w:val="en-US"/>
              </w:rPr>
              <w:t>’ c</w:t>
            </w:r>
            <w:r w:rsidRPr="005E6BAE">
              <w:rPr>
                <w:iCs/>
                <w:lang w:val="en-US"/>
              </w:rPr>
              <w:t xml:space="preserve">riticism of the test </w:t>
            </w:r>
            <w:r w:rsidRPr="005E6BAE">
              <w:rPr>
                <w:iCs/>
                <w:lang w:val="en-US"/>
              </w:rPr>
              <w:t>procedure</w:t>
            </w:r>
          </w:p>
          <w:p w14:paraId="5666B54D" w14:textId="77777777" w:rsidR="001C3979" w:rsidRPr="005E6BAE" w:rsidRDefault="00984413" w:rsidP="000114CA">
            <w:pPr>
              <w:pStyle w:val="Normal1"/>
              <w:tabs>
                <w:tab w:val="left" w:pos="7515"/>
              </w:tabs>
              <w:ind w:left="609" w:firstLine="142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3.2 Testing by teacher</w:t>
            </w:r>
          </w:p>
          <w:p w14:paraId="3D462D94" w14:textId="074EED11" w:rsidR="001C3979" w:rsidRPr="005E6BAE" w:rsidRDefault="00984413" w:rsidP="000114CA">
            <w:pPr>
              <w:pStyle w:val="Normal1"/>
              <w:tabs>
                <w:tab w:val="left" w:pos="7515"/>
              </w:tabs>
              <w:ind w:left="609" w:firstLine="567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3.2.1 </w:t>
            </w:r>
            <w:r w:rsidR="00E35022" w:rsidRPr="005E6BAE">
              <w:rPr>
                <w:iCs/>
                <w:lang w:val="en-US"/>
              </w:rPr>
              <w:t xml:space="preserve">Recognition of </w:t>
            </w:r>
            <w:r w:rsidR="00243425" w:rsidRPr="005E6BAE">
              <w:rPr>
                <w:iCs/>
                <w:lang w:val="en-US"/>
              </w:rPr>
              <w:t>low literacy</w:t>
            </w:r>
          </w:p>
          <w:p w14:paraId="484F621A" w14:textId="5B4673A7" w:rsidR="001C3979" w:rsidRPr="005E6BAE" w:rsidRDefault="00984413" w:rsidP="000114CA">
            <w:pPr>
              <w:pStyle w:val="Normal1"/>
              <w:tabs>
                <w:tab w:val="left" w:pos="7515"/>
              </w:tabs>
              <w:ind w:left="609" w:firstLine="567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3.2.2 Implementation of prescribed language assessment</w:t>
            </w:r>
            <w:r w:rsidR="00E35022" w:rsidRPr="005E6BAE">
              <w:rPr>
                <w:iCs/>
                <w:lang w:val="en-US"/>
              </w:rPr>
              <w:t>s</w:t>
            </w:r>
          </w:p>
          <w:p w14:paraId="28736965" w14:textId="77777777" w:rsidR="001C3979" w:rsidRPr="005E6BAE" w:rsidRDefault="00984413" w:rsidP="000114CA">
            <w:pPr>
              <w:pStyle w:val="Normal1"/>
              <w:tabs>
                <w:tab w:val="left" w:pos="7515"/>
              </w:tabs>
              <w:ind w:left="609" w:firstLine="567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3.2.3 Informal diagnostics</w:t>
            </w:r>
          </w:p>
          <w:p w14:paraId="6E9F1B62" w14:textId="79E966F6" w:rsidR="001C3979" w:rsidRPr="005E6BAE" w:rsidRDefault="00984413" w:rsidP="000114CA">
            <w:pPr>
              <w:pStyle w:val="Normal1"/>
              <w:tabs>
                <w:tab w:val="left" w:pos="7515"/>
              </w:tabs>
              <w:ind w:left="609" w:firstLine="567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3.2.4 </w:t>
            </w:r>
            <w:r w:rsidR="00E35022" w:rsidRPr="005E6BAE">
              <w:rPr>
                <w:iCs/>
                <w:lang w:val="en-US"/>
              </w:rPr>
              <w:t>Standardized l</w:t>
            </w:r>
            <w:r w:rsidRPr="005E6BAE">
              <w:rPr>
                <w:iCs/>
                <w:lang w:val="en-US"/>
              </w:rPr>
              <w:t>anguage proficiency tests</w:t>
            </w:r>
          </w:p>
          <w:p w14:paraId="68EA7AAE" w14:textId="77777777" w:rsidR="001C3979" w:rsidRPr="005E6BAE" w:rsidRDefault="00984413" w:rsidP="000114CA">
            <w:pPr>
              <w:pStyle w:val="Normal1"/>
              <w:tabs>
                <w:tab w:val="left" w:pos="7515"/>
              </w:tabs>
              <w:ind w:left="609" w:firstLine="142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3.3 Involvement of professional translators</w:t>
            </w:r>
          </w:p>
          <w:p w14:paraId="06715DA0" w14:textId="02A07431" w:rsidR="001C3979" w:rsidRPr="005E6BAE" w:rsidRDefault="00984413" w:rsidP="000114CA">
            <w:pPr>
              <w:pStyle w:val="Normal1"/>
              <w:tabs>
                <w:tab w:val="left" w:pos="7515"/>
              </w:tabs>
              <w:ind w:left="609" w:firstLine="567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3.3.1 </w:t>
            </w:r>
            <w:r w:rsidR="00E35022" w:rsidRPr="005E6BAE">
              <w:rPr>
                <w:iCs/>
                <w:lang w:val="en-US"/>
              </w:rPr>
              <w:t xml:space="preserve">Recognition of </w:t>
            </w:r>
            <w:r w:rsidR="00243425" w:rsidRPr="005E6BAE">
              <w:rPr>
                <w:iCs/>
                <w:lang w:val="en-US"/>
              </w:rPr>
              <w:t>low literacy</w:t>
            </w:r>
          </w:p>
        </w:tc>
      </w:tr>
      <w:tr w:rsidR="001C3979" w:rsidRPr="005E6BAE" w14:paraId="02D5DE71" w14:textId="77777777">
        <w:tc>
          <w:tcPr>
            <w:tcW w:w="9072" w:type="dxa"/>
          </w:tcPr>
          <w:p w14:paraId="0C376A7A" w14:textId="77777777" w:rsidR="001C3979" w:rsidRPr="005E6BAE" w:rsidRDefault="00984413">
            <w:pPr>
              <w:pStyle w:val="Normal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4. Heterogeneity of the target group</w:t>
            </w:r>
          </w:p>
          <w:p w14:paraId="44FC7195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4.1 General denial of homogeneity</w:t>
            </w:r>
          </w:p>
          <w:p w14:paraId="239E41DD" w14:textId="3CDE5DD0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4.2 Different levels of </w:t>
            </w:r>
            <w:r w:rsidR="00243425" w:rsidRPr="005E6BAE">
              <w:rPr>
                <w:iCs/>
                <w:lang w:val="en-US"/>
              </w:rPr>
              <w:t xml:space="preserve">German language </w:t>
            </w:r>
            <w:r w:rsidR="00E35022" w:rsidRPr="005E6BAE">
              <w:rPr>
                <w:iCs/>
                <w:lang w:val="en-US"/>
              </w:rPr>
              <w:t>proficiency</w:t>
            </w:r>
          </w:p>
          <w:p w14:paraId="095181DF" w14:textId="70052CB9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4.3</w:t>
            </w:r>
            <w:r w:rsidRPr="005E6BAE">
              <w:rPr>
                <w:lang w:val="en-US"/>
              </w:rPr>
              <w:t xml:space="preserve"> D</w:t>
            </w:r>
            <w:r w:rsidRPr="005E6BAE">
              <w:rPr>
                <w:iCs/>
                <w:lang w:val="en-US"/>
              </w:rPr>
              <w:t xml:space="preserve">ifferent prior knowledge of languages </w:t>
            </w:r>
            <w:r w:rsidR="00243425" w:rsidRPr="005E6BAE">
              <w:rPr>
                <w:iCs/>
                <w:lang w:val="en-US"/>
              </w:rPr>
              <w:t xml:space="preserve">other </w:t>
            </w:r>
            <w:r w:rsidRPr="005E6BAE">
              <w:rPr>
                <w:iCs/>
                <w:lang w:val="en-US"/>
              </w:rPr>
              <w:t>than German</w:t>
            </w:r>
          </w:p>
          <w:p w14:paraId="16EFFF89" w14:textId="79075DC0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4.4 Differences in </w:t>
            </w:r>
            <w:r w:rsidR="00243425" w:rsidRPr="005E6BAE">
              <w:rPr>
                <w:iCs/>
                <w:lang w:val="en-US"/>
              </w:rPr>
              <w:t xml:space="preserve">print </w:t>
            </w:r>
            <w:r w:rsidRPr="005E6BAE">
              <w:rPr>
                <w:iCs/>
                <w:lang w:val="en-US"/>
              </w:rPr>
              <w:t>literacy</w:t>
            </w:r>
            <w:r w:rsidR="00243425" w:rsidRPr="005E6BAE">
              <w:rPr>
                <w:iCs/>
                <w:lang w:val="en-US"/>
              </w:rPr>
              <w:t xml:space="preserve"> skills</w:t>
            </w:r>
          </w:p>
          <w:p w14:paraId="102AF51A" w14:textId="6F79969A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4.5 Different language biographies</w:t>
            </w:r>
          </w:p>
          <w:p w14:paraId="5B09A11D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4.6 Different learning traditions</w:t>
            </w:r>
          </w:p>
          <w:p w14:paraId="1B76B7FE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4.7 Different educational experiences</w:t>
            </w:r>
          </w:p>
          <w:p w14:paraId="347D58AD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4.8 Different professions</w:t>
            </w:r>
          </w:p>
          <w:p w14:paraId="47BFB0AD" w14:textId="7F2242DE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4.9 </w:t>
            </w:r>
            <w:r w:rsidR="00E35022" w:rsidRPr="005E6BAE">
              <w:rPr>
                <w:iCs/>
                <w:lang w:val="en-US"/>
              </w:rPr>
              <w:t xml:space="preserve">Participants </w:t>
            </w:r>
            <w:r w:rsidRPr="005E6BAE">
              <w:rPr>
                <w:iCs/>
                <w:lang w:val="en-US"/>
              </w:rPr>
              <w:t>without a school</w:t>
            </w:r>
            <w:r w:rsidR="00243425" w:rsidRPr="005E6BAE">
              <w:rPr>
                <w:iCs/>
                <w:lang w:val="en-US"/>
              </w:rPr>
              <w:t xml:space="preserve"> completion certificate</w:t>
            </w:r>
          </w:p>
          <w:p w14:paraId="1FE9AFCC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4.10 Age range</w:t>
            </w:r>
          </w:p>
          <w:p w14:paraId="6309DB81" w14:textId="2759BB9E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4.11 Different motivation</w:t>
            </w:r>
            <w:r w:rsidR="00243425" w:rsidRPr="005E6BAE">
              <w:rPr>
                <w:iCs/>
                <w:lang w:val="en-US"/>
              </w:rPr>
              <w:t>s</w:t>
            </w:r>
          </w:p>
          <w:p w14:paraId="0C36DF20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4.12 Different r</w:t>
            </w:r>
            <w:r w:rsidRPr="005E6BAE">
              <w:rPr>
                <w:iCs/>
                <w:lang w:val="en-US"/>
              </w:rPr>
              <w:t>eligions</w:t>
            </w:r>
          </w:p>
          <w:p w14:paraId="301A7A62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4.13 Different genders</w:t>
            </w:r>
          </w:p>
        </w:tc>
      </w:tr>
      <w:tr w:rsidR="001C3979" w:rsidRPr="005E6BAE" w14:paraId="4B691ED6" w14:textId="77777777">
        <w:tc>
          <w:tcPr>
            <w:tcW w:w="9072" w:type="dxa"/>
          </w:tcPr>
          <w:p w14:paraId="61C34A8C" w14:textId="77777777" w:rsidR="001C3979" w:rsidRPr="005E6BAE" w:rsidRDefault="00984413">
            <w:pPr>
              <w:pStyle w:val="Normal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5. Dealing with heterogeneity</w:t>
            </w:r>
          </w:p>
          <w:p w14:paraId="1C0FD13A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lastRenderedPageBreak/>
              <w:t>5.1 Types of differentiation</w:t>
            </w:r>
          </w:p>
          <w:p w14:paraId="25DA6BEC" w14:textId="5505EED2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5.1.1 </w:t>
            </w:r>
            <w:r w:rsidR="00616070" w:rsidRPr="005E6BAE">
              <w:rPr>
                <w:iCs/>
                <w:lang w:val="en-US"/>
              </w:rPr>
              <w:t>Separation in the classroom</w:t>
            </w:r>
          </w:p>
          <w:p w14:paraId="476B0C02" w14:textId="77777777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5.1.2 Adjusting the scope of homework</w:t>
            </w:r>
          </w:p>
          <w:p w14:paraId="70B8894E" w14:textId="0878BA2D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5.1.3 </w:t>
            </w:r>
            <w:r w:rsidR="00616070" w:rsidRPr="005E6BAE">
              <w:rPr>
                <w:iCs/>
                <w:lang w:val="en-US"/>
              </w:rPr>
              <w:t xml:space="preserve">Facilitation </w:t>
            </w:r>
            <w:r w:rsidRPr="005E6BAE">
              <w:rPr>
                <w:iCs/>
                <w:lang w:val="en-US"/>
              </w:rPr>
              <w:t>of the participants</w:t>
            </w:r>
            <w:r w:rsidR="00F2735B" w:rsidRPr="005E6BAE">
              <w:rPr>
                <w:iCs/>
                <w:lang w:val="en-US"/>
              </w:rPr>
              <w:t>’</w:t>
            </w:r>
            <w:r w:rsidRPr="005E6BAE">
              <w:rPr>
                <w:iCs/>
                <w:lang w:val="en-US"/>
              </w:rPr>
              <w:t xml:space="preserve"> oral contributions</w:t>
            </w:r>
          </w:p>
          <w:p w14:paraId="72787AB5" w14:textId="77777777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5.1.4 Game-based methods</w:t>
            </w:r>
          </w:p>
          <w:p w14:paraId="130857E2" w14:textId="1A427CD6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5.1.5 Different </w:t>
            </w:r>
            <w:r w:rsidR="00D501F3" w:rsidRPr="005E6BAE">
              <w:rPr>
                <w:iCs/>
                <w:lang w:val="en-US"/>
              </w:rPr>
              <w:t xml:space="preserve">independent </w:t>
            </w:r>
            <w:r w:rsidRPr="005E6BAE">
              <w:rPr>
                <w:iCs/>
                <w:lang w:val="en-US"/>
              </w:rPr>
              <w:t>learning options</w:t>
            </w:r>
          </w:p>
          <w:p w14:paraId="422042C2" w14:textId="77777777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5.1.6 Differentiated explanations of the content</w:t>
            </w:r>
          </w:p>
          <w:p w14:paraId="6AADD528" w14:textId="77777777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5.1.7 Additional support</w:t>
            </w:r>
          </w:p>
          <w:p w14:paraId="29D740B7" w14:textId="77777777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5.1.8 Support of weaker participants by stronger participants</w:t>
            </w:r>
          </w:p>
          <w:p w14:paraId="41DA7683" w14:textId="67699794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5.1.9 Cooperation within the teaching team</w:t>
            </w:r>
          </w:p>
          <w:p w14:paraId="750144BF" w14:textId="77777777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5.1.10 Language-sensitive pro</w:t>
            </w:r>
            <w:r w:rsidRPr="005E6BAE">
              <w:rPr>
                <w:iCs/>
                <w:lang w:val="en-US"/>
              </w:rPr>
              <w:t>cessing of tasks</w:t>
            </w:r>
          </w:p>
          <w:p w14:paraId="4CB74654" w14:textId="77777777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5.1.11 Differentiation in tasks and feedback</w:t>
            </w:r>
          </w:p>
          <w:p w14:paraId="2E11D06B" w14:textId="16EC852F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5.1.12 Admission of learners to a </w:t>
            </w:r>
            <w:r w:rsidR="00616070" w:rsidRPr="005E6BAE">
              <w:rPr>
                <w:iCs/>
                <w:lang w:val="en-US"/>
              </w:rPr>
              <w:t>more advanced level</w:t>
            </w:r>
          </w:p>
          <w:p w14:paraId="7C7572C8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5.2 Emotional support of the participants</w:t>
            </w:r>
          </w:p>
          <w:p w14:paraId="40C161A9" w14:textId="77777777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5.2.1 Individual support in the classroom</w:t>
            </w:r>
          </w:p>
          <w:p w14:paraId="55CC65BD" w14:textId="77777777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5.2.2 Individual support outside the classroom</w:t>
            </w:r>
          </w:p>
          <w:p w14:paraId="1D67D93B" w14:textId="5C8A79F0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5.3 Inability </w:t>
            </w:r>
            <w:r w:rsidR="00D501F3" w:rsidRPr="005E6BAE">
              <w:rPr>
                <w:iCs/>
                <w:lang w:val="en-US"/>
              </w:rPr>
              <w:t>to support</w:t>
            </w:r>
            <w:r w:rsidRPr="005E6BAE">
              <w:rPr>
                <w:iCs/>
                <w:lang w:val="en-US"/>
              </w:rPr>
              <w:t xml:space="preserve"> all participants</w:t>
            </w:r>
          </w:p>
          <w:p w14:paraId="3405708B" w14:textId="77777777" w:rsidR="001C3979" w:rsidRPr="005E6BAE" w:rsidRDefault="00984413">
            <w:pPr>
              <w:pStyle w:val="Normal1"/>
              <w:ind w:left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5.4 No adaptation</w:t>
            </w:r>
          </w:p>
          <w:p w14:paraId="4FBB629B" w14:textId="77777777" w:rsidR="001C3979" w:rsidRPr="005E6BAE" w:rsidRDefault="00984413">
            <w:pPr>
              <w:pStyle w:val="Normal1"/>
              <w:ind w:left="751" w:firstLine="425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5.4.1 No adjustment of the learning pace</w:t>
            </w:r>
          </w:p>
          <w:p w14:paraId="62C2B38A" w14:textId="77777777" w:rsidR="001C3979" w:rsidRPr="005E6BAE" w:rsidRDefault="00984413">
            <w:pPr>
              <w:pStyle w:val="Normal1"/>
              <w:ind w:left="751" w:firstLine="425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5.4.2 No differentiated tasks</w:t>
            </w:r>
          </w:p>
          <w:p w14:paraId="626EB02A" w14:textId="4774E054" w:rsidR="001C3979" w:rsidRPr="005E6BAE" w:rsidRDefault="00984413">
            <w:pPr>
              <w:pStyle w:val="Normal1"/>
              <w:ind w:left="751" w:firstLine="425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5.4.3 No adaptation of class</w:t>
            </w:r>
            <w:r w:rsidR="00DC0A5F" w:rsidRPr="005E6BAE">
              <w:rPr>
                <w:iCs/>
                <w:lang w:val="en-US"/>
              </w:rPr>
              <w:t>room language</w:t>
            </w:r>
          </w:p>
        </w:tc>
      </w:tr>
      <w:tr w:rsidR="001C3979" w:rsidRPr="005E6BAE" w14:paraId="4F52783A" w14:textId="77777777">
        <w:tc>
          <w:tcPr>
            <w:tcW w:w="9072" w:type="dxa"/>
          </w:tcPr>
          <w:p w14:paraId="1AD0E0F2" w14:textId="0156163D" w:rsidR="001C3979" w:rsidRPr="005E6BAE" w:rsidRDefault="00984413">
            <w:pPr>
              <w:pStyle w:val="Normal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lastRenderedPageBreak/>
              <w:t xml:space="preserve">6. </w:t>
            </w:r>
            <w:r w:rsidR="00E35022" w:rsidRPr="005E6BAE">
              <w:rPr>
                <w:iCs/>
                <w:lang w:val="en-US"/>
              </w:rPr>
              <w:t>Leveraging</w:t>
            </w:r>
            <w:r w:rsidRPr="005E6BAE">
              <w:rPr>
                <w:iCs/>
                <w:lang w:val="en-US"/>
              </w:rPr>
              <w:t xml:space="preserve"> multilingualism</w:t>
            </w:r>
          </w:p>
          <w:p w14:paraId="5A52584A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6.1 Incorporating multilingualism in the </w:t>
            </w:r>
            <w:r w:rsidRPr="005E6BAE">
              <w:rPr>
                <w:iCs/>
                <w:lang w:val="en-US"/>
              </w:rPr>
              <w:t>course</w:t>
            </w:r>
          </w:p>
          <w:p w14:paraId="2411E773" w14:textId="3432A722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6.1.1 Teacher</w:t>
            </w:r>
            <w:r w:rsidR="00E35022" w:rsidRPr="005E6BAE">
              <w:rPr>
                <w:iCs/>
                <w:lang w:val="en-US"/>
              </w:rPr>
              <w:t>s’</w:t>
            </w:r>
            <w:r w:rsidRPr="005E6BAE">
              <w:rPr>
                <w:iCs/>
                <w:lang w:val="en-US"/>
              </w:rPr>
              <w:t xml:space="preserve"> </w:t>
            </w:r>
            <w:r w:rsidR="00E35022" w:rsidRPr="005E6BAE">
              <w:rPr>
                <w:iCs/>
                <w:lang w:val="en-US"/>
              </w:rPr>
              <w:t xml:space="preserve">tolerance of participant </w:t>
            </w:r>
            <w:r w:rsidRPr="005E6BAE">
              <w:rPr>
                <w:iCs/>
                <w:lang w:val="en-US"/>
              </w:rPr>
              <w:t>exchange</w:t>
            </w:r>
            <w:r w:rsidR="00E35022" w:rsidRPr="005E6BAE">
              <w:rPr>
                <w:iCs/>
                <w:lang w:val="en-US"/>
              </w:rPr>
              <w:t>s</w:t>
            </w:r>
            <w:r w:rsidRPr="005E6BAE">
              <w:rPr>
                <w:iCs/>
                <w:lang w:val="en-US"/>
              </w:rPr>
              <w:t xml:space="preserve"> in different languages</w:t>
            </w:r>
          </w:p>
          <w:p w14:paraId="5DE8F513" w14:textId="18474DDA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6.1.2 </w:t>
            </w:r>
            <w:r w:rsidR="00E35022" w:rsidRPr="005E6BAE">
              <w:rPr>
                <w:iCs/>
                <w:lang w:val="en-US"/>
              </w:rPr>
              <w:t>Teachers’ i</w:t>
            </w:r>
            <w:r w:rsidRPr="005E6BAE">
              <w:rPr>
                <w:iCs/>
                <w:lang w:val="en-US"/>
              </w:rPr>
              <w:t>nclusion of multilingualism</w:t>
            </w:r>
          </w:p>
          <w:p w14:paraId="4D0ED2FC" w14:textId="728C7A61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6.1.3 </w:t>
            </w:r>
            <w:r w:rsidR="00E35022" w:rsidRPr="005E6BAE">
              <w:rPr>
                <w:iCs/>
                <w:lang w:val="en-US"/>
              </w:rPr>
              <w:t>Participants’ c</w:t>
            </w:r>
            <w:r w:rsidRPr="005E6BAE">
              <w:rPr>
                <w:iCs/>
                <w:lang w:val="en-US"/>
              </w:rPr>
              <w:t>riticism of the inclusion of multilingualism by participants</w:t>
            </w:r>
          </w:p>
          <w:p w14:paraId="4CC0FBC4" w14:textId="77777777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6.1.4 Use of multilingualism in self-learning</w:t>
            </w:r>
          </w:p>
          <w:p w14:paraId="22876F76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6</w:t>
            </w:r>
            <w:r w:rsidRPr="005E6BAE">
              <w:rPr>
                <w:iCs/>
                <w:lang w:val="en-US"/>
              </w:rPr>
              <w:t>.2 Restriction of multilingualism in the course</w:t>
            </w:r>
          </w:p>
          <w:p w14:paraId="40CBD2DD" w14:textId="7FB67ACF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6.2.1 Teacher</w:t>
            </w:r>
            <w:r w:rsidR="001E23A7">
              <w:rPr>
                <w:iCs/>
                <w:lang w:val="en-US"/>
              </w:rPr>
              <w:t>s</w:t>
            </w:r>
            <w:r w:rsidRPr="005E6BAE">
              <w:rPr>
                <w:iCs/>
                <w:lang w:val="en-US"/>
              </w:rPr>
              <w:t xml:space="preserve"> </w:t>
            </w:r>
            <w:r w:rsidR="0061408A" w:rsidRPr="005E6BAE">
              <w:rPr>
                <w:iCs/>
                <w:lang w:val="en-US"/>
              </w:rPr>
              <w:t>restricti</w:t>
            </w:r>
            <w:r w:rsidR="004D10D5" w:rsidRPr="005E6BAE">
              <w:rPr>
                <w:iCs/>
                <w:lang w:val="en-US"/>
              </w:rPr>
              <w:t>ng</w:t>
            </w:r>
            <w:r w:rsidR="0061408A" w:rsidRPr="005E6BAE">
              <w:rPr>
                <w:iCs/>
                <w:lang w:val="en-US"/>
              </w:rPr>
              <w:t xml:space="preserve"> participant </w:t>
            </w:r>
            <w:r w:rsidRPr="005E6BAE">
              <w:rPr>
                <w:iCs/>
                <w:lang w:val="en-US"/>
              </w:rPr>
              <w:t>exchange</w:t>
            </w:r>
            <w:r w:rsidR="0061408A" w:rsidRPr="005E6BAE">
              <w:rPr>
                <w:iCs/>
                <w:lang w:val="en-US"/>
              </w:rPr>
              <w:t>s</w:t>
            </w:r>
            <w:r w:rsidRPr="005E6BAE">
              <w:rPr>
                <w:iCs/>
                <w:lang w:val="en-US"/>
              </w:rPr>
              <w:t xml:space="preserve"> in different languages</w:t>
            </w:r>
          </w:p>
          <w:p w14:paraId="66654FAF" w14:textId="02826D54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6.2.2 </w:t>
            </w:r>
            <w:r w:rsidR="0061408A" w:rsidRPr="005E6BAE">
              <w:rPr>
                <w:iCs/>
                <w:lang w:val="en-US"/>
              </w:rPr>
              <w:t>Teacher</w:t>
            </w:r>
            <w:r w:rsidR="004D10D5" w:rsidRPr="005E6BAE">
              <w:rPr>
                <w:iCs/>
                <w:lang w:val="en-US"/>
              </w:rPr>
              <w:t>s</w:t>
            </w:r>
            <w:r w:rsidR="0061408A" w:rsidRPr="005E6BAE">
              <w:rPr>
                <w:iCs/>
                <w:lang w:val="en-US"/>
              </w:rPr>
              <w:t xml:space="preserve"> r</w:t>
            </w:r>
            <w:r w:rsidRPr="005E6BAE">
              <w:rPr>
                <w:iCs/>
                <w:lang w:val="en-US"/>
              </w:rPr>
              <w:t>estricti</w:t>
            </w:r>
            <w:r w:rsidR="004D10D5" w:rsidRPr="005E6BAE">
              <w:rPr>
                <w:iCs/>
                <w:lang w:val="en-US"/>
              </w:rPr>
              <w:t xml:space="preserve">ng </w:t>
            </w:r>
            <w:r w:rsidRPr="005E6BAE">
              <w:rPr>
                <w:iCs/>
                <w:lang w:val="en-US"/>
              </w:rPr>
              <w:t>translations in the classroom</w:t>
            </w:r>
          </w:p>
          <w:p w14:paraId="57AEDFE3" w14:textId="65BCE7E5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6.2.3 </w:t>
            </w:r>
            <w:r w:rsidR="0061408A" w:rsidRPr="005E6BAE">
              <w:rPr>
                <w:iCs/>
                <w:lang w:val="en-US"/>
              </w:rPr>
              <w:t>Participants’ s</w:t>
            </w:r>
            <w:r w:rsidRPr="005E6BAE">
              <w:rPr>
                <w:iCs/>
                <w:lang w:val="en-US"/>
              </w:rPr>
              <w:t xml:space="preserve">elf-restriction </w:t>
            </w:r>
            <w:r w:rsidR="0061408A" w:rsidRPr="005E6BAE">
              <w:rPr>
                <w:iCs/>
                <w:lang w:val="en-US"/>
              </w:rPr>
              <w:t>on translation and use of other languages</w:t>
            </w:r>
          </w:p>
          <w:p w14:paraId="6ACFF635" w14:textId="2EB3A875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6.2.4 </w:t>
            </w:r>
            <w:r w:rsidR="0061408A" w:rsidRPr="005E6BAE">
              <w:rPr>
                <w:iCs/>
                <w:lang w:val="en-US"/>
              </w:rPr>
              <w:t xml:space="preserve">Teachers </w:t>
            </w:r>
            <w:r w:rsidR="004D10D5" w:rsidRPr="005E6BAE">
              <w:rPr>
                <w:iCs/>
                <w:lang w:val="en-US"/>
              </w:rPr>
              <w:t>limiting</w:t>
            </w:r>
            <w:r w:rsidR="0061408A" w:rsidRPr="005E6BAE">
              <w:rPr>
                <w:iCs/>
                <w:lang w:val="en-US"/>
              </w:rPr>
              <w:t xml:space="preserve"> </w:t>
            </w:r>
            <w:r w:rsidRPr="005E6BAE">
              <w:rPr>
                <w:iCs/>
                <w:lang w:val="en-US"/>
              </w:rPr>
              <w:t>the language of instruction to German</w:t>
            </w:r>
            <w:r w:rsidR="0061408A" w:rsidRPr="005E6BAE">
              <w:rPr>
                <w:iCs/>
                <w:lang w:val="en-US"/>
              </w:rPr>
              <w:t xml:space="preserve"> only</w:t>
            </w:r>
          </w:p>
          <w:p w14:paraId="47253AED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6.3 Multilingual language diagnostics</w:t>
            </w:r>
          </w:p>
          <w:p w14:paraId="7A5270AF" w14:textId="77777777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6.3.1 Involvement of professional translators</w:t>
            </w:r>
          </w:p>
          <w:p w14:paraId="47B9DA91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6.4 Teacher competencies</w:t>
            </w:r>
          </w:p>
          <w:p w14:paraId="4002C338" w14:textId="60A8EDC8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6.4.1 </w:t>
            </w:r>
            <w:r w:rsidR="0061408A" w:rsidRPr="005E6BAE">
              <w:rPr>
                <w:iCs/>
                <w:lang w:val="en-US"/>
              </w:rPr>
              <w:t>Teachers’ l</w:t>
            </w:r>
            <w:r w:rsidRPr="005E6BAE">
              <w:rPr>
                <w:iCs/>
                <w:lang w:val="en-US"/>
              </w:rPr>
              <w:t>anguage skills</w:t>
            </w:r>
          </w:p>
          <w:p w14:paraId="45080D51" w14:textId="44DD114F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6.4.2 </w:t>
            </w:r>
            <w:r w:rsidR="0061408A" w:rsidRPr="005E6BAE">
              <w:rPr>
                <w:iCs/>
                <w:lang w:val="en-US"/>
              </w:rPr>
              <w:t xml:space="preserve">Teachers’ </w:t>
            </w:r>
            <w:r w:rsidRPr="005E6BAE">
              <w:rPr>
                <w:iCs/>
                <w:lang w:val="en-US"/>
              </w:rPr>
              <w:t xml:space="preserve">intercultural </w:t>
            </w:r>
            <w:r w:rsidRPr="005E6BAE">
              <w:rPr>
                <w:iCs/>
                <w:lang w:val="en-US"/>
              </w:rPr>
              <w:t>competence</w:t>
            </w:r>
          </w:p>
          <w:p w14:paraId="60F3AB53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6.5 Targeted promotion of multilingualism</w:t>
            </w:r>
          </w:p>
          <w:p w14:paraId="7F007341" w14:textId="77777777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6.5.1 heritage language teaching</w:t>
            </w:r>
          </w:p>
        </w:tc>
      </w:tr>
      <w:tr w:rsidR="001C3979" w:rsidRPr="005E6BAE" w14:paraId="58698436" w14:textId="77777777">
        <w:tc>
          <w:tcPr>
            <w:tcW w:w="9072" w:type="dxa"/>
          </w:tcPr>
          <w:p w14:paraId="29DB2D67" w14:textId="5F8E454C" w:rsidR="001C3979" w:rsidRPr="005E6BAE" w:rsidRDefault="00984413">
            <w:pPr>
              <w:pStyle w:val="Normal1"/>
              <w:rPr>
                <w:b/>
                <w:bCs/>
                <w:iCs/>
                <w:highlight w:val="yellow"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 xml:space="preserve">7. </w:t>
            </w:r>
            <w:r w:rsidR="007474DC" w:rsidRPr="005E6BAE">
              <w:rPr>
                <w:b/>
                <w:bCs/>
                <w:iCs/>
                <w:lang w:val="en-US"/>
              </w:rPr>
              <w:t>Use</w:t>
            </w:r>
            <w:r w:rsidRPr="005E6BAE">
              <w:rPr>
                <w:b/>
                <w:bCs/>
                <w:iCs/>
                <w:lang w:val="en-US"/>
              </w:rPr>
              <w:t xml:space="preserve"> of digital technology</w:t>
            </w:r>
          </w:p>
        </w:tc>
      </w:tr>
      <w:tr w:rsidR="001C3979" w:rsidRPr="005E6BAE" w14:paraId="0628F99E" w14:textId="77777777">
        <w:tc>
          <w:tcPr>
            <w:tcW w:w="9072" w:type="dxa"/>
          </w:tcPr>
          <w:p w14:paraId="6301E382" w14:textId="77777777" w:rsidR="001C3979" w:rsidRPr="005E6BAE" w:rsidRDefault="00984413">
            <w:pPr>
              <w:pStyle w:val="Normal1"/>
              <w:ind w:firstLine="720"/>
              <w:rPr>
                <w:b/>
                <w:bCs/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>7.1 Didactic use of social media</w:t>
            </w:r>
          </w:p>
          <w:p w14:paraId="5A81CE89" w14:textId="77777777" w:rsidR="001C3979" w:rsidRPr="005E6BAE" w:rsidRDefault="00984413">
            <w:pPr>
              <w:pStyle w:val="Normal1"/>
              <w:ind w:firstLine="1176"/>
              <w:rPr>
                <w:b/>
                <w:bCs/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>7.1.1 WhatsApp</w:t>
            </w:r>
          </w:p>
          <w:p w14:paraId="40DD5595" w14:textId="77777777" w:rsidR="001C3979" w:rsidRPr="005E6BAE" w:rsidRDefault="00984413">
            <w:pPr>
              <w:pStyle w:val="Normal1"/>
              <w:ind w:firstLine="1176"/>
              <w:rPr>
                <w:b/>
                <w:bCs/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>7.1.2 YouTube</w:t>
            </w:r>
          </w:p>
        </w:tc>
      </w:tr>
      <w:tr w:rsidR="001C3979" w:rsidRPr="005E6BAE" w14:paraId="6738381A" w14:textId="77777777">
        <w:tc>
          <w:tcPr>
            <w:tcW w:w="9072" w:type="dxa"/>
          </w:tcPr>
          <w:p w14:paraId="6CFCD69F" w14:textId="77777777" w:rsidR="001C3979" w:rsidRPr="005E6BAE" w:rsidRDefault="00984413">
            <w:pPr>
              <w:pStyle w:val="Normal1"/>
              <w:ind w:firstLine="720"/>
              <w:rPr>
                <w:b/>
                <w:bCs/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>7.2 Digital tools</w:t>
            </w:r>
          </w:p>
          <w:p w14:paraId="3AC282C1" w14:textId="30C73E2D" w:rsidR="001C3979" w:rsidRPr="005E6BAE" w:rsidRDefault="00984413">
            <w:pPr>
              <w:pStyle w:val="Normal1"/>
              <w:ind w:firstLine="1176"/>
              <w:rPr>
                <w:b/>
                <w:bCs/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 xml:space="preserve">7.2.1 </w:t>
            </w:r>
            <w:r w:rsidR="00E25992" w:rsidRPr="005E6BAE">
              <w:rPr>
                <w:b/>
                <w:bCs/>
                <w:iCs/>
                <w:lang w:val="en-US"/>
              </w:rPr>
              <w:t>ZUMPad</w:t>
            </w:r>
          </w:p>
          <w:p w14:paraId="531EFCA8" w14:textId="77777777" w:rsidR="001C3979" w:rsidRPr="005E6BAE" w:rsidRDefault="00984413">
            <w:pPr>
              <w:pStyle w:val="Normal1"/>
              <w:ind w:firstLine="1176"/>
              <w:rPr>
                <w:b/>
                <w:bCs/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>7.2.2 BigBlueButton</w:t>
            </w:r>
          </w:p>
          <w:p w14:paraId="66CF8B00" w14:textId="2D82E6D6" w:rsidR="001C3979" w:rsidRPr="005E6BAE" w:rsidRDefault="00984413">
            <w:pPr>
              <w:pStyle w:val="Normal1"/>
              <w:ind w:firstLine="1176"/>
              <w:rPr>
                <w:b/>
                <w:bCs/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>7.2.3 Learning</w:t>
            </w:r>
            <w:r w:rsidR="00A164DC" w:rsidRPr="005E6BAE">
              <w:rPr>
                <w:b/>
                <w:bCs/>
                <w:iCs/>
                <w:lang w:val="en-US"/>
              </w:rPr>
              <w:t xml:space="preserve"> </w:t>
            </w:r>
            <w:r w:rsidRPr="005E6BAE">
              <w:rPr>
                <w:b/>
                <w:bCs/>
                <w:iCs/>
                <w:lang w:val="en-US"/>
              </w:rPr>
              <w:t>Apps</w:t>
            </w:r>
          </w:p>
          <w:p w14:paraId="43147443" w14:textId="4AD84645" w:rsidR="001C3979" w:rsidRPr="005E6BAE" w:rsidRDefault="00984413" w:rsidP="0061408A">
            <w:pPr>
              <w:pStyle w:val="Normal1"/>
              <w:ind w:left="1700" w:hanging="524"/>
              <w:rPr>
                <w:b/>
                <w:bCs/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>7.2.4 Programs offered by the Goethe</w:t>
            </w:r>
            <w:r w:rsidR="0061408A" w:rsidRPr="005E6BAE">
              <w:rPr>
                <w:b/>
                <w:bCs/>
                <w:iCs/>
                <w:lang w:val="en-US"/>
              </w:rPr>
              <w:t xml:space="preserve"> </w:t>
            </w:r>
            <w:r w:rsidRPr="005E6BAE">
              <w:rPr>
                <w:b/>
                <w:bCs/>
                <w:iCs/>
                <w:lang w:val="en-US"/>
              </w:rPr>
              <w:t>Institut</w:t>
            </w:r>
            <w:r w:rsidR="0061408A" w:rsidRPr="005E6BAE">
              <w:rPr>
                <w:b/>
                <w:bCs/>
                <w:iCs/>
                <w:lang w:val="en-US"/>
              </w:rPr>
              <w:t xml:space="preserve">e </w:t>
            </w:r>
            <w:r w:rsidR="0061408A" w:rsidRPr="005E6BAE">
              <w:rPr>
                <w:iCs/>
                <w:lang w:val="en-US"/>
              </w:rPr>
              <w:t>(global German cultural association promoting German language studies both in Germany and abroad)</w:t>
            </w:r>
          </w:p>
          <w:p w14:paraId="02BD1273" w14:textId="0FC85E78" w:rsidR="001C3979" w:rsidRPr="005E6BAE" w:rsidRDefault="00984413" w:rsidP="00E25992">
            <w:pPr>
              <w:pStyle w:val="Normal1"/>
              <w:ind w:left="1880" w:hanging="704"/>
              <w:rPr>
                <w:b/>
                <w:bCs/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lastRenderedPageBreak/>
              <w:t xml:space="preserve">7.2.5 Services offered by </w:t>
            </w:r>
            <w:r w:rsidRPr="005E6BAE">
              <w:rPr>
                <w:b/>
                <w:bCs/>
                <w:i/>
                <w:lang w:val="en-US"/>
              </w:rPr>
              <w:t>Deutsche Welle</w:t>
            </w:r>
            <w:r w:rsidR="0061408A" w:rsidRPr="005E6BAE">
              <w:rPr>
                <w:b/>
                <w:bCs/>
                <w:iCs/>
                <w:lang w:val="en-US"/>
              </w:rPr>
              <w:t xml:space="preserve"> (</w:t>
            </w:r>
            <w:r w:rsidR="0061408A" w:rsidRPr="005E6BAE">
              <w:rPr>
                <w:iCs/>
                <w:lang w:val="en-US"/>
              </w:rPr>
              <w:t>public, state-funded</w:t>
            </w:r>
            <w:r w:rsidR="0061408A" w:rsidRPr="005E6BAE">
              <w:rPr>
                <w:b/>
                <w:bCs/>
                <w:iCs/>
                <w:lang w:val="en-US"/>
              </w:rPr>
              <w:t xml:space="preserve"> </w:t>
            </w:r>
            <w:r w:rsidR="0061408A" w:rsidRPr="005E6BAE">
              <w:rPr>
                <w:iCs/>
                <w:lang w:val="en-US"/>
              </w:rPr>
              <w:t>broadcaster</w:t>
            </w:r>
            <w:r w:rsidR="0061408A" w:rsidRPr="005E6BAE">
              <w:rPr>
                <w:b/>
                <w:bCs/>
                <w:iCs/>
                <w:lang w:val="en-US"/>
              </w:rPr>
              <w:t>)</w:t>
            </w:r>
          </w:p>
          <w:p w14:paraId="2A796CAB" w14:textId="77777777" w:rsidR="001C3979" w:rsidRPr="005E6BAE" w:rsidRDefault="00984413">
            <w:pPr>
              <w:pStyle w:val="Normal1"/>
              <w:ind w:firstLine="1176"/>
              <w:rPr>
                <w:b/>
                <w:bCs/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>7.2.6 Literacy Apps</w:t>
            </w:r>
          </w:p>
          <w:p w14:paraId="0F4A9A04" w14:textId="7B01B3AC" w:rsidR="001C3979" w:rsidRPr="005E6BAE" w:rsidRDefault="00984413" w:rsidP="009A3834">
            <w:pPr>
              <w:pStyle w:val="Normal1"/>
              <w:ind w:left="1790" w:hanging="614"/>
              <w:rPr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 xml:space="preserve">7.2.7 </w:t>
            </w:r>
            <w:r w:rsidRPr="005E6BAE">
              <w:rPr>
                <w:b/>
                <w:bCs/>
                <w:iCs/>
                <w:lang w:val="en-US"/>
              </w:rPr>
              <w:t>Klett Augmented</w:t>
            </w:r>
            <w:r w:rsidR="0061408A" w:rsidRPr="005E6BAE">
              <w:rPr>
                <w:b/>
                <w:bCs/>
                <w:iCs/>
                <w:lang w:val="en-US"/>
              </w:rPr>
              <w:t xml:space="preserve"> </w:t>
            </w:r>
            <w:r w:rsidR="0061408A" w:rsidRPr="005E6BAE">
              <w:rPr>
                <w:iCs/>
                <w:lang w:val="en-US"/>
              </w:rPr>
              <w:t xml:space="preserve">(additional resources and support for </w:t>
            </w:r>
            <w:r w:rsidR="007041FB" w:rsidRPr="005E6BAE">
              <w:rPr>
                <w:iCs/>
                <w:lang w:val="en-US"/>
              </w:rPr>
              <w:t xml:space="preserve">German language </w:t>
            </w:r>
            <w:r w:rsidR="0061408A" w:rsidRPr="005E6BAE">
              <w:rPr>
                <w:iCs/>
                <w:lang w:val="en-US"/>
              </w:rPr>
              <w:t>textbook series)</w:t>
            </w:r>
          </w:p>
          <w:p w14:paraId="3C035748" w14:textId="77777777" w:rsidR="001C3979" w:rsidRPr="005E6BAE" w:rsidRDefault="00984413">
            <w:pPr>
              <w:pStyle w:val="Normal1"/>
              <w:ind w:firstLine="1176"/>
              <w:rPr>
                <w:b/>
                <w:bCs/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>7.3.8 Learning portal of the German adult education centers</w:t>
            </w:r>
          </w:p>
        </w:tc>
      </w:tr>
      <w:tr w:rsidR="001C3979" w:rsidRPr="005E6BAE" w14:paraId="6C2DCFCD" w14:textId="77777777">
        <w:tc>
          <w:tcPr>
            <w:tcW w:w="9072" w:type="dxa"/>
          </w:tcPr>
          <w:p w14:paraId="72CD1A34" w14:textId="58D3BC94" w:rsidR="001C3979" w:rsidRPr="005E6BAE" w:rsidRDefault="00984413">
            <w:pPr>
              <w:pStyle w:val="Normal1"/>
              <w:ind w:left="720"/>
              <w:rPr>
                <w:b/>
                <w:bCs/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lastRenderedPageBreak/>
              <w:t>7.3</w:t>
            </w:r>
            <w:r w:rsidR="008513FA" w:rsidRPr="005E6BAE">
              <w:rPr>
                <w:b/>
                <w:bCs/>
                <w:iCs/>
                <w:lang w:val="en-US"/>
              </w:rPr>
              <w:t xml:space="preserve"> </w:t>
            </w:r>
            <w:r w:rsidRPr="005E6BAE">
              <w:rPr>
                <w:b/>
                <w:bCs/>
                <w:iCs/>
                <w:lang w:val="en-US"/>
              </w:rPr>
              <w:t>Technical equipment of the teacher and the classroom</w:t>
            </w:r>
          </w:p>
          <w:p w14:paraId="41733826" w14:textId="77777777" w:rsidR="001C3979" w:rsidRPr="005E6BAE" w:rsidRDefault="00984413">
            <w:pPr>
              <w:pStyle w:val="Normal1"/>
              <w:ind w:left="720" w:firstLine="456"/>
              <w:rPr>
                <w:b/>
                <w:bCs/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>7.3.1 Document camera</w:t>
            </w:r>
          </w:p>
          <w:p w14:paraId="7C3DDBFF" w14:textId="03FD6E65" w:rsidR="001C3979" w:rsidRPr="005E6BAE" w:rsidRDefault="00984413">
            <w:pPr>
              <w:pStyle w:val="Normal1"/>
              <w:ind w:left="720" w:firstLine="456"/>
              <w:rPr>
                <w:b/>
                <w:bCs/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 xml:space="preserve">7.3.2 Lack of </w:t>
            </w:r>
            <w:r w:rsidR="00616070" w:rsidRPr="005E6BAE">
              <w:rPr>
                <w:b/>
                <w:bCs/>
                <w:iCs/>
                <w:lang w:val="en-US"/>
              </w:rPr>
              <w:t>digital devices</w:t>
            </w:r>
          </w:p>
        </w:tc>
      </w:tr>
      <w:tr w:rsidR="001C3979" w:rsidRPr="005E6BAE" w14:paraId="0225B628" w14:textId="77777777">
        <w:tc>
          <w:tcPr>
            <w:tcW w:w="9072" w:type="dxa"/>
          </w:tcPr>
          <w:p w14:paraId="3489E994" w14:textId="0B56B530" w:rsidR="001C3979" w:rsidRPr="005E6BAE" w:rsidRDefault="00984413">
            <w:pPr>
              <w:pStyle w:val="Normal1"/>
              <w:ind w:firstLine="720"/>
              <w:rPr>
                <w:b/>
                <w:bCs/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 xml:space="preserve">7.4 </w:t>
            </w:r>
            <w:r w:rsidR="008513FA" w:rsidRPr="005E6BAE">
              <w:rPr>
                <w:b/>
                <w:bCs/>
                <w:iCs/>
                <w:lang w:val="en-US"/>
              </w:rPr>
              <w:t>Course participants’ digital devices</w:t>
            </w:r>
          </w:p>
          <w:p w14:paraId="29D2A138" w14:textId="77777777" w:rsidR="001C3979" w:rsidRPr="005E6BAE" w:rsidRDefault="00984413">
            <w:pPr>
              <w:pStyle w:val="Normal1"/>
              <w:ind w:firstLine="1176"/>
              <w:rPr>
                <w:b/>
                <w:bCs/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>7.4.1 Laptop or tablet</w:t>
            </w:r>
          </w:p>
          <w:p w14:paraId="107F9BA4" w14:textId="1871B4E7" w:rsidR="001C3979" w:rsidRPr="005E6BAE" w:rsidRDefault="00984413">
            <w:pPr>
              <w:pStyle w:val="Normal1"/>
              <w:ind w:firstLine="1176"/>
              <w:rPr>
                <w:b/>
                <w:bCs/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 xml:space="preserve">7.4.2 </w:t>
            </w:r>
            <w:r w:rsidR="0061408A" w:rsidRPr="005E6BAE">
              <w:rPr>
                <w:b/>
                <w:bCs/>
                <w:iCs/>
                <w:lang w:val="en-US"/>
              </w:rPr>
              <w:t xml:space="preserve">Institutional </w:t>
            </w:r>
            <w:r w:rsidRPr="005E6BAE">
              <w:rPr>
                <w:b/>
                <w:bCs/>
                <w:iCs/>
                <w:lang w:val="en-US"/>
              </w:rPr>
              <w:t xml:space="preserve">IT </w:t>
            </w:r>
            <w:r w:rsidR="008513FA" w:rsidRPr="005E6BAE">
              <w:rPr>
                <w:b/>
                <w:bCs/>
                <w:iCs/>
                <w:lang w:val="en-US"/>
              </w:rPr>
              <w:t xml:space="preserve">support </w:t>
            </w:r>
            <w:r w:rsidRPr="005E6BAE">
              <w:rPr>
                <w:b/>
                <w:bCs/>
                <w:iCs/>
                <w:lang w:val="en-US"/>
              </w:rPr>
              <w:t>service</w:t>
            </w:r>
            <w:r w:rsidR="007041FB" w:rsidRPr="005E6BAE">
              <w:rPr>
                <w:b/>
                <w:bCs/>
                <w:iCs/>
                <w:lang w:val="en-US"/>
              </w:rPr>
              <w:t>s</w:t>
            </w:r>
          </w:p>
          <w:p w14:paraId="0A82A232" w14:textId="20C32F70" w:rsidR="001C3979" w:rsidRPr="005E6BAE" w:rsidRDefault="00984413">
            <w:pPr>
              <w:pStyle w:val="Normal1"/>
              <w:ind w:firstLine="1176"/>
              <w:rPr>
                <w:b/>
                <w:bCs/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 xml:space="preserve">7.4.3 Lack of </w:t>
            </w:r>
            <w:r w:rsidR="008513FA" w:rsidRPr="005E6BAE">
              <w:rPr>
                <w:b/>
                <w:bCs/>
                <w:iCs/>
                <w:lang w:val="en-US"/>
              </w:rPr>
              <w:t>digital devices</w:t>
            </w:r>
          </w:p>
          <w:p w14:paraId="509513CE" w14:textId="77777777" w:rsidR="001C3979" w:rsidRPr="005E6BAE" w:rsidRDefault="00984413">
            <w:pPr>
              <w:pStyle w:val="Normal1"/>
              <w:ind w:firstLine="1176"/>
              <w:rPr>
                <w:b/>
                <w:bCs/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>7.4.4 Mobile phone</w:t>
            </w:r>
          </w:p>
        </w:tc>
      </w:tr>
      <w:tr w:rsidR="001C3979" w:rsidRPr="005E6BAE" w14:paraId="15752355" w14:textId="77777777">
        <w:tc>
          <w:tcPr>
            <w:tcW w:w="9072" w:type="dxa"/>
          </w:tcPr>
          <w:p w14:paraId="7BC9DAB8" w14:textId="77777777" w:rsidR="001C3979" w:rsidRPr="005E6BAE" w:rsidRDefault="00984413">
            <w:pPr>
              <w:pStyle w:val="Normal1"/>
              <w:ind w:firstLine="720"/>
              <w:rPr>
                <w:b/>
                <w:bCs/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>7.5 Online teaching</w:t>
            </w:r>
          </w:p>
          <w:p w14:paraId="09D8BBE9" w14:textId="64C62CA7" w:rsidR="001C3979" w:rsidRPr="005E6BAE" w:rsidRDefault="00984413">
            <w:pPr>
              <w:pStyle w:val="Normal1"/>
              <w:ind w:firstLine="1176"/>
              <w:rPr>
                <w:b/>
                <w:bCs/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 xml:space="preserve">7.5.1 </w:t>
            </w:r>
            <w:r w:rsidR="00BE41F6" w:rsidRPr="005E6BAE">
              <w:rPr>
                <w:b/>
                <w:bCs/>
                <w:iCs/>
                <w:lang w:val="en-US"/>
              </w:rPr>
              <w:t>P</w:t>
            </w:r>
            <w:r w:rsidRPr="005E6BAE">
              <w:rPr>
                <w:b/>
                <w:bCs/>
                <w:iCs/>
                <w:lang w:val="en-US"/>
              </w:rPr>
              <w:t>articipation</w:t>
            </w:r>
            <w:r w:rsidR="00BE41F6" w:rsidRPr="005E6BAE">
              <w:rPr>
                <w:b/>
                <w:bCs/>
                <w:iCs/>
                <w:lang w:val="en-US"/>
              </w:rPr>
              <w:t xml:space="preserve"> consistency</w:t>
            </w:r>
          </w:p>
          <w:p w14:paraId="5AAD95D0" w14:textId="21ABEAE5" w:rsidR="001C3979" w:rsidRPr="005E6BAE" w:rsidRDefault="00984413">
            <w:pPr>
              <w:pStyle w:val="Normal1"/>
              <w:ind w:firstLine="1176"/>
              <w:rPr>
                <w:b/>
                <w:bCs/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 xml:space="preserve">7.5.2 Accessibility </w:t>
            </w:r>
            <w:r w:rsidR="00BE41F6" w:rsidRPr="005E6BAE">
              <w:rPr>
                <w:b/>
                <w:bCs/>
                <w:iCs/>
                <w:lang w:val="en-US"/>
              </w:rPr>
              <w:t>to</w:t>
            </w:r>
            <w:r w:rsidRPr="005E6BAE">
              <w:rPr>
                <w:b/>
                <w:bCs/>
                <w:iCs/>
                <w:lang w:val="en-US"/>
              </w:rPr>
              <w:t xml:space="preserve"> participants</w:t>
            </w:r>
          </w:p>
          <w:p w14:paraId="505920EE" w14:textId="39703DC0" w:rsidR="001C3979" w:rsidRPr="005E6BAE" w:rsidRDefault="00984413">
            <w:pPr>
              <w:pStyle w:val="Normal1"/>
              <w:ind w:firstLine="1176"/>
              <w:rPr>
                <w:b/>
                <w:bCs/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>7.5.3</w:t>
            </w:r>
            <w:r w:rsidR="009A3834" w:rsidRPr="005E6BAE">
              <w:rPr>
                <w:b/>
                <w:bCs/>
                <w:iCs/>
                <w:lang w:val="en-US"/>
              </w:rPr>
              <w:t xml:space="preserve"> </w:t>
            </w:r>
            <w:r w:rsidR="00616070" w:rsidRPr="005E6BAE">
              <w:rPr>
                <w:b/>
                <w:bCs/>
                <w:iCs/>
                <w:lang w:val="en-US"/>
              </w:rPr>
              <w:t>Participants’</w:t>
            </w:r>
            <w:r w:rsidRPr="005E6BAE">
              <w:rPr>
                <w:b/>
                <w:bCs/>
                <w:iCs/>
                <w:lang w:val="en-US"/>
              </w:rPr>
              <w:t xml:space="preserve"> </w:t>
            </w:r>
            <w:r w:rsidR="00616070" w:rsidRPr="005E6BAE">
              <w:rPr>
                <w:b/>
                <w:bCs/>
                <w:iCs/>
                <w:lang w:val="en-US"/>
              </w:rPr>
              <w:t>p</w:t>
            </w:r>
            <w:r w:rsidRPr="005E6BAE">
              <w:rPr>
                <w:b/>
                <w:bCs/>
                <w:iCs/>
                <w:lang w:val="en-US"/>
              </w:rPr>
              <w:t>reparation</w:t>
            </w:r>
          </w:p>
          <w:p w14:paraId="06513889" w14:textId="3D3D29AE" w:rsidR="001C3979" w:rsidRPr="005E6BAE" w:rsidRDefault="00984413">
            <w:pPr>
              <w:pStyle w:val="Normal1"/>
              <w:ind w:firstLine="1176"/>
              <w:rPr>
                <w:b/>
                <w:bCs/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 xml:space="preserve">7.5.4 Differences </w:t>
            </w:r>
            <w:r w:rsidR="00BE41F6" w:rsidRPr="005E6BAE">
              <w:rPr>
                <w:b/>
                <w:bCs/>
                <w:iCs/>
                <w:lang w:val="en-US"/>
              </w:rPr>
              <w:t>as compared to face-to face teaching</w:t>
            </w:r>
          </w:p>
          <w:p w14:paraId="0F858AC7" w14:textId="77777777" w:rsidR="00BE41F6" w:rsidRPr="005E6BAE" w:rsidRDefault="00984413" w:rsidP="00BE41F6">
            <w:pPr>
              <w:pStyle w:val="Normal1"/>
              <w:ind w:firstLine="1176"/>
              <w:rPr>
                <w:b/>
                <w:bCs/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 xml:space="preserve">7.5.5 Advantages </w:t>
            </w:r>
            <w:r w:rsidR="00BE41F6" w:rsidRPr="005E6BAE">
              <w:rPr>
                <w:b/>
                <w:bCs/>
                <w:iCs/>
                <w:lang w:val="en-US"/>
              </w:rPr>
              <w:t xml:space="preserve">as </w:t>
            </w:r>
            <w:r w:rsidRPr="005E6BAE">
              <w:rPr>
                <w:b/>
                <w:bCs/>
                <w:iCs/>
                <w:lang w:val="en-US"/>
              </w:rPr>
              <w:t xml:space="preserve">compared to </w:t>
            </w:r>
            <w:r w:rsidR="00BE41F6" w:rsidRPr="005E6BAE">
              <w:rPr>
                <w:b/>
                <w:bCs/>
                <w:iCs/>
                <w:lang w:val="en-US"/>
              </w:rPr>
              <w:t>face-to face teaching</w:t>
            </w:r>
          </w:p>
          <w:p w14:paraId="180D94D0" w14:textId="339EC4C8" w:rsidR="001C3979" w:rsidRPr="005E6BAE" w:rsidRDefault="00984413" w:rsidP="00BE41F6">
            <w:pPr>
              <w:pStyle w:val="Normal1"/>
              <w:ind w:firstLine="1176"/>
              <w:rPr>
                <w:b/>
                <w:bCs/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 xml:space="preserve">7.5.6 </w:t>
            </w:r>
            <w:r w:rsidR="00BE41F6" w:rsidRPr="005E6BAE">
              <w:rPr>
                <w:b/>
                <w:bCs/>
                <w:iCs/>
                <w:lang w:val="en-US"/>
              </w:rPr>
              <w:t xml:space="preserve">Challenge of </w:t>
            </w:r>
            <w:r w:rsidR="00A164DC" w:rsidRPr="005E6BAE">
              <w:rPr>
                <w:b/>
                <w:bCs/>
                <w:iCs/>
                <w:lang w:val="en-US"/>
              </w:rPr>
              <w:t xml:space="preserve">internet </w:t>
            </w:r>
            <w:r w:rsidR="00BE41F6" w:rsidRPr="005E6BAE">
              <w:rPr>
                <w:b/>
                <w:bCs/>
                <w:iCs/>
                <w:lang w:val="en-US"/>
              </w:rPr>
              <w:t>connectivity</w:t>
            </w:r>
          </w:p>
          <w:p w14:paraId="5C12AFED" w14:textId="1EEE4713" w:rsidR="001C3979" w:rsidRPr="005E6BAE" w:rsidRDefault="00984413">
            <w:pPr>
              <w:pStyle w:val="Normal1"/>
              <w:ind w:firstLine="1176"/>
              <w:rPr>
                <w:b/>
                <w:bCs/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 xml:space="preserve">7.5.7 Lack of </w:t>
            </w:r>
            <w:r w:rsidR="00A164DC" w:rsidRPr="005E6BAE">
              <w:rPr>
                <w:b/>
                <w:bCs/>
                <w:iCs/>
                <w:lang w:val="en-US"/>
              </w:rPr>
              <w:t xml:space="preserve">participant </w:t>
            </w:r>
            <w:r w:rsidRPr="005E6BAE">
              <w:rPr>
                <w:b/>
                <w:bCs/>
                <w:iCs/>
                <w:lang w:val="en-US"/>
              </w:rPr>
              <w:t>interaction</w:t>
            </w:r>
          </w:p>
          <w:p w14:paraId="53F3F20F" w14:textId="77777777" w:rsidR="001C3979" w:rsidRPr="005E6BAE" w:rsidRDefault="00984413">
            <w:pPr>
              <w:pStyle w:val="Normal1"/>
              <w:ind w:firstLine="1176"/>
              <w:rPr>
                <w:b/>
                <w:bCs/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>7.5.8 Lack of individual support</w:t>
            </w:r>
          </w:p>
          <w:p w14:paraId="509A16EB" w14:textId="77777777" w:rsidR="001C3979" w:rsidRPr="005E6BAE" w:rsidRDefault="00984413">
            <w:pPr>
              <w:pStyle w:val="Normal1"/>
              <w:ind w:firstLine="1176"/>
              <w:rPr>
                <w:b/>
                <w:bCs/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>7.5.9 Opportunities for individual support</w:t>
            </w:r>
          </w:p>
          <w:p w14:paraId="426E1DAC" w14:textId="7FDA8D5C" w:rsidR="001C3979" w:rsidRPr="005E6BAE" w:rsidRDefault="00984413">
            <w:pPr>
              <w:pStyle w:val="Normal1"/>
              <w:ind w:firstLine="1176"/>
              <w:rPr>
                <w:b/>
                <w:bCs/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 xml:space="preserve">7.5.10 </w:t>
            </w:r>
            <w:r w:rsidR="00BE41F6" w:rsidRPr="005E6BAE">
              <w:rPr>
                <w:b/>
                <w:bCs/>
                <w:iCs/>
                <w:lang w:val="en-US"/>
              </w:rPr>
              <w:t xml:space="preserve">Participants’ personal </w:t>
            </w:r>
            <w:r w:rsidRPr="005E6BAE">
              <w:rPr>
                <w:b/>
                <w:bCs/>
                <w:iCs/>
                <w:lang w:val="en-US"/>
              </w:rPr>
              <w:t>responsibility</w:t>
            </w:r>
          </w:p>
        </w:tc>
      </w:tr>
      <w:tr w:rsidR="001C3979" w:rsidRPr="005E6BAE" w14:paraId="2C402ECA" w14:textId="77777777">
        <w:tc>
          <w:tcPr>
            <w:tcW w:w="9072" w:type="dxa"/>
          </w:tcPr>
          <w:p w14:paraId="49D9312C" w14:textId="77777777" w:rsidR="001C3979" w:rsidRPr="005E6BAE" w:rsidRDefault="00984413">
            <w:pPr>
              <w:pStyle w:val="Normal1"/>
              <w:ind w:firstLine="720"/>
              <w:rPr>
                <w:b/>
                <w:bCs/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>7.6 Challenges posed by low literacy</w:t>
            </w:r>
          </w:p>
        </w:tc>
      </w:tr>
      <w:tr w:rsidR="001C3979" w:rsidRPr="005E6BAE" w14:paraId="523822F0" w14:textId="77777777">
        <w:tc>
          <w:tcPr>
            <w:tcW w:w="9072" w:type="dxa"/>
          </w:tcPr>
          <w:p w14:paraId="354FD200" w14:textId="77777777" w:rsidR="001C3979" w:rsidRPr="005E6BAE" w:rsidRDefault="00984413">
            <w:pPr>
              <w:pStyle w:val="Normal1"/>
              <w:ind w:firstLine="720"/>
              <w:rPr>
                <w:b/>
                <w:bCs/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>7.7 Connecting with participants through online tools</w:t>
            </w:r>
          </w:p>
        </w:tc>
      </w:tr>
      <w:tr w:rsidR="001C3979" w:rsidRPr="005E6BAE" w14:paraId="1B7A74FF" w14:textId="77777777">
        <w:tc>
          <w:tcPr>
            <w:tcW w:w="9072" w:type="dxa"/>
          </w:tcPr>
          <w:p w14:paraId="4EA14254" w14:textId="6A1D15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 xml:space="preserve">7.8 No </w:t>
            </w:r>
            <w:r w:rsidR="007474DC" w:rsidRPr="005E6BAE">
              <w:rPr>
                <w:b/>
                <w:bCs/>
                <w:iCs/>
                <w:lang w:val="en-US"/>
              </w:rPr>
              <w:t>use</w:t>
            </w:r>
            <w:r w:rsidRPr="005E6BAE">
              <w:rPr>
                <w:b/>
                <w:bCs/>
                <w:iCs/>
                <w:lang w:val="en-US"/>
              </w:rPr>
              <w:t xml:space="preserve"> of digital media</w:t>
            </w:r>
          </w:p>
        </w:tc>
      </w:tr>
      <w:tr w:rsidR="001C3979" w:rsidRPr="005E6BAE" w14:paraId="156AF9CD" w14:textId="77777777">
        <w:tc>
          <w:tcPr>
            <w:tcW w:w="9072" w:type="dxa"/>
            <w:tcBorders>
              <w:top w:val="single" w:sz="8" w:space="0" w:color="auto"/>
            </w:tcBorders>
          </w:tcPr>
          <w:p w14:paraId="43E7245E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>7.9 Internet as a danger</w:t>
            </w:r>
          </w:p>
        </w:tc>
      </w:tr>
      <w:tr w:rsidR="001C3979" w:rsidRPr="005E6BAE" w14:paraId="44FEE6F4" w14:textId="77777777">
        <w:tc>
          <w:tcPr>
            <w:tcW w:w="9072" w:type="dxa"/>
            <w:tcBorders>
              <w:top w:val="single" w:sz="8" w:space="0" w:color="auto"/>
            </w:tcBorders>
          </w:tcPr>
          <w:p w14:paraId="43FDE42C" w14:textId="77777777" w:rsidR="001C3979" w:rsidRPr="005E6BAE" w:rsidRDefault="00984413">
            <w:pPr>
              <w:pStyle w:val="Normal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8. Exam preparation</w:t>
            </w:r>
          </w:p>
          <w:p w14:paraId="7E273662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8.1 Standardized exam preparation</w:t>
            </w:r>
          </w:p>
          <w:p w14:paraId="415E5BF7" w14:textId="662B0EB1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8.2 Targeted training </w:t>
            </w:r>
            <w:r w:rsidR="00BE41F6" w:rsidRPr="005E6BAE">
              <w:rPr>
                <w:iCs/>
                <w:lang w:val="en-US"/>
              </w:rPr>
              <w:t>on</w:t>
            </w:r>
            <w:r w:rsidRPr="005E6BAE">
              <w:rPr>
                <w:iCs/>
                <w:lang w:val="en-US"/>
              </w:rPr>
              <w:t xml:space="preserve"> </w:t>
            </w:r>
            <w:r w:rsidR="00BE41F6" w:rsidRPr="005E6BAE">
              <w:rPr>
                <w:iCs/>
                <w:lang w:val="en-US"/>
              </w:rPr>
              <w:t xml:space="preserve">exam </w:t>
            </w:r>
            <w:r w:rsidRPr="005E6BAE">
              <w:rPr>
                <w:iCs/>
                <w:lang w:val="en-US"/>
              </w:rPr>
              <w:t>format</w:t>
            </w:r>
          </w:p>
          <w:p w14:paraId="5BFAF110" w14:textId="1CDF940A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8.3 Low chance of success for low-literacy learners</w:t>
            </w:r>
          </w:p>
        </w:tc>
      </w:tr>
      <w:tr w:rsidR="001C3979" w:rsidRPr="005E6BAE" w14:paraId="1C78015E" w14:textId="77777777">
        <w:tc>
          <w:tcPr>
            <w:tcW w:w="9072" w:type="dxa"/>
            <w:tcBorders>
              <w:top w:val="single" w:sz="8" w:space="0" w:color="auto"/>
            </w:tcBorders>
          </w:tcPr>
          <w:p w14:paraId="01EEE6F3" w14:textId="5F244DEF" w:rsidR="001C3979" w:rsidRPr="005E6BAE" w:rsidRDefault="00984413">
            <w:pPr>
              <w:pStyle w:val="Normal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9. Challenges due to family </w:t>
            </w:r>
            <w:r w:rsidR="00BE41F6" w:rsidRPr="005E6BAE">
              <w:rPr>
                <w:iCs/>
                <w:lang w:val="en-US"/>
              </w:rPr>
              <w:t>situations</w:t>
            </w:r>
          </w:p>
          <w:p w14:paraId="451EB69E" w14:textId="27F3A7BC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9.1 </w:t>
            </w:r>
            <w:r w:rsidR="00BE41F6" w:rsidRPr="005E6BAE">
              <w:rPr>
                <w:iCs/>
                <w:lang w:val="en-US"/>
              </w:rPr>
              <w:t>F</w:t>
            </w:r>
            <w:r w:rsidRPr="005E6BAE">
              <w:rPr>
                <w:iCs/>
                <w:lang w:val="en-US"/>
              </w:rPr>
              <w:t xml:space="preserve">amily care and </w:t>
            </w:r>
            <w:r w:rsidRPr="005E6BAE">
              <w:rPr>
                <w:iCs/>
                <w:lang w:val="en-US"/>
              </w:rPr>
              <w:t>household</w:t>
            </w:r>
            <w:r w:rsidR="00BE41F6" w:rsidRPr="005E6BAE">
              <w:rPr>
                <w:iCs/>
                <w:lang w:val="en-US"/>
              </w:rPr>
              <w:t xml:space="preserve"> obligations</w:t>
            </w:r>
          </w:p>
          <w:p w14:paraId="4650AA09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9.2 Financial difficulties</w:t>
            </w:r>
          </w:p>
          <w:p w14:paraId="1F97F58F" w14:textId="7ACB2B19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9.3 </w:t>
            </w:r>
            <w:r w:rsidR="00616070" w:rsidRPr="005E6BAE">
              <w:rPr>
                <w:iCs/>
                <w:lang w:val="en-US"/>
              </w:rPr>
              <w:t xml:space="preserve">Role </w:t>
            </w:r>
            <w:r w:rsidRPr="005E6BAE">
              <w:rPr>
                <w:iCs/>
                <w:lang w:val="en-US"/>
              </w:rPr>
              <w:t>of education</w:t>
            </w:r>
          </w:p>
          <w:p w14:paraId="23B44412" w14:textId="6FA55B93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9.4 </w:t>
            </w:r>
            <w:r w:rsidR="00A164DC" w:rsidRPr="005E6BAE">
              <w:rPr>
                <w:iCs/>
                <w:lang w:val="en-US"/>
              </w:rPr>
              <w:t>Prescribed gender expectations</w:t>
            </w:r>
          </w:p>
          <w:p w14:paraId="55A42734" w14:textId="0B27B6F9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9.5 </w:t>
            </w:r>
            <w:r w:rsidR="00BE41F6" w:rsidRPr="005E6BAE">
              <w:rPr>
                <w:iCs/>
                <w:lang w:val="en-US"/>
              </w:rPr>
              <w:t>Lack of space in h</w:t>
            </w:r>
            <w:r w:rsidRPr="005E6BAE">
              <w:rPr>
                <w:iCs/>
                <w:lang w:val="en-US"/>
              </w:rPr>
              <w:t>ousing situation</w:t>
            </w:r>
          </w:p>
          <w:p w14:paraId="1580C65E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9.6 Living in emergency accommodation</w:t>
            </w:r>
          </w:p>
          <w:p w14:paraId="0846BAC6" w14:textId="2F289723" w:rsidR="001C3979" w:rsidRPr="005E6BAE" w:rsidRDefault="00984413">
            <w:pPr>
              <w:pStyle w:val="Normal1"/>
              <w:ind w:firstLine="751"/>
              <w:rPr>
                <w:b/>
                <w:bCs/>
                <w:iCs/>
                <w:lang w:val="en-US"/>
              </w:rPr>
            </w:pPr>
            <w:r w:rsidRPr="005E6BAE">
              <w:rPr>
                <w:iCs/>
                <w:lang w:val="en-US"/>
              </w:rPr>
              <w:t>9.7</w:t>
            </w:r>
            <w:r w:rsidRPr="005E6BAE">
              <w:rPr>
                <w:iCs/>
                <w:lang w:val="en-US"/>
              </w:rPr>
              <w:t xml:space="preserve"> </w:t>
            </w:r>
            <w:r w:rsidR="00BE41F6" w:rsidRPr="005E6BAE">
              <w:rPr>
                <w:iCs/>
                <w:lang w:val="en-US"/>
              </w:rPr>
              <w:t>Family s</w:t>
            </w:r>
            <w:r w:rsidRPr="005E6BAE">
              <w:rPr>
                <w:iCs/>
                <w:lang w:val="en-US"/>
              </w:rPr>
              <w:t>eparation</w:t>
            </w:r>
          </w:p>
        </w:tc>
      </w:tr>
      <w:tr w:rsidR="001C3979" w:rsidRPr="005E6BAE" w14:paraId="1AF9FC4E" w14:textId="77777777">
        <w:tc>
          <w:tcPr>
            <w:tcW w:w="9072" w:type="dxa"/>
          </w:tcPr>
          <w:p w14:paraId="42D938E8" w14:textId="60BEE537" w:rsidR="001C3979" w:rsidRPr="005E6BAE" w:rsidRDefault="00984413">
            <w:pPr>
              <w:pStyle w:val="Normal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10. Support from the </w:t>
            </w:r>
            <w:r w:rsidR="00BE41F6" w:rsidRPr="005E6BAE">
              <w:rPr>
                <w:iCs/>
                <w:lang w:val="en-US"/>
              </w:rPr>
              <w:t>organization</w:t>
            </w:r>
          </w:p>
          <w:p w14:paraId="2268FA3E" w14:textId="166C582F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10.1 Further </w:t>
            </w:r>
            <w:r w:rsidRPr="005E6BAE">
              <w:rPr>
                <w:iCs/>
                <w:lang w:val="en-US"/>
              </w:rPr>
              <w:t xml:space="preserve">education </w:t>
            </w:r>
            <w:r w:rsidR="00BE41F6" w:rsidRPr="005E6BAE">
              <w:rPr>
                <w:iCs/>
                <w:lang w:val="en-US"/>
              </w:rPr>
              <w:t>opportunities</w:t>
            </w:r>
          </w:p>
          <w:p w14:paraId="3054EDD2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10.2 Support among colleagues</w:t>
            </w:r>
          </w:p>
          <w:p w14:paraId="45346E33" w14:textId="557FB773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10.3 Support from the </w:t>
            </w:r>
            <w:r w:rsidR="00BE41F6" w:rsidRPr="005E6BAE">
              <w:rPr>
                <w:iCs/>
                <w:lang w:val="en-US"/>
              </w:rPr>
              <w:t>director</w:t>
            </w:r>
          </w:p>
          <w:p w14:paraId="07747D5D" w14:textId="1FAD8F58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10.4 Translators available</w:t>
            </w:r>
          </w:p>
        </w:tc>
      </w:tr>
      <w:tr w:rsidR="001C3979" w:rsidRPr="005E6BAE" w14:paraId="65765608" w14:textId="77777777">
        <w:tc>
          <w:tcPr>
            <w:tcW w:w="9072" w:type="dxa"/>
          </w:tcPr>
          <w:p w14:paraId="0350F390" w14:textId="77777777" w:rsidR="001C3979" w:rsidRPr="005E6BAE" w:rsidRDefault="00984413">
            <w:pPr>
              <w:pStyle w:val="Normal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11. Structural criticism</w:t>
            </w:r>
          </w:p>
          <w:p w14:paraId="539C89C4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11.1 Criticism of examination formats</w:t>
            </w:r>
          </w:p>
          <w:p w14:paraId="375E15B9" w14:textId="77777777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11.1.1 Lack of authenticity</w:t>
            </w:r>
          </w:p>
          <w:p w14:paraId="2F742BCE" w14:textId="77777777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11.1.2 Overly high expectations</w:t>
            </w:r>
          </w:p>
          <w:p w14:paraId="16C15043" w14:textId="2C8C43ED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lastRenderedPageBreak/>
              <w:t xml:space="preserve">11.2 </w:t>
            </w:r>
            <w:r w:rsidR="00BE41F6" w:rsidRPr="005E6BAE">
              <w:rPr>
                <w:iCs/>
                <w:lang w:val="en-US"/>
              </w:rPr>
              <w:t>Much</w:t>
            </w:r>
            <w:r w:rsidRPr="005E6BAE">
              <w:rPr>
                <w:iCs/>
                <w:lang w:val="en-US"/>
              </w:rPr>
              <w:t xml:space="preserve"> preparation </w:t>
            </w:r>
            <w:r w:rsidR="00BE41F6" w:rsidRPr="005E6BAE">
              <w:rPr>
                <w:iCs/>
                <w:lang w:val="en-US"/>
              </w:rPr>
              <w:t>required</w:t>
            </w:r>
          </w:p>
          <w:p w14:paraId="1130C653" w14:textId="77777777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11.2.1 For differentiation in large groups</w:t>
            </w:r>
          </w:p>
          <w:p w14:paraId="17352988" w14:textId="77777777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11.2.2 For differentiation in heterogeneous groups</w:t>
            </w:r>
          </w:p>
          <w:p w14:paraId="6D8715E7" w14:textId="0130AC73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11.3 </w:t>
            </w:r>
            <w:r w:rsidR="00BE41F6" w:rsidRPr="005E6BAE">
              <w:rPr>
                <w:iCs/>
                <w:lang w:val="en-US"/>
              </w:rPr>
              <w:t>Lack of</w:t>
            </w:r>
            <w:r w:rsidRPr="005E6BAE">
              <w:rPr>
                <w:iCs/>
                <w:lang w:val="en-US"/>
              </w:rPr>
              <w:t xml:space="preserve"> suitable </w:t>
            </w:r>
            <w:r w:rsidR="008513FA" w:rsidRPr="005E6BAE">
              <w:rPr>
                <w:iCs/>
                <w:lang w:val="en-US"/>
              </w:rPr>
              <w:t xml:space="preserve">teaching </w:t>
            </w:r>
            <w:r w:rsidRPr="005E6BAE">
              <w:rPr>
                <w:iCs/>
                <w:lang w:val="en-US"/>
              </w:rPr>
              <w:t>materials</w:t>
            </w:r>
          </w:p>
          <w:p w14:paraId="72603467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11.4 Insufficient digitalization</w:t>
            </w:r>
          </w:p>
          <w:p w14:paraId="6FC74C6D" w14:textId="77777777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11.4.1 In general</w:t>
            </w:r>
          </w:p>
          <w:p w14:paraId="4BCBD8EC" w14:textId="638F1485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11.4.2 </w:t>
            </w:r>
            <w:r w:rsidR="007041FB" w:rsidRPr="005E6BAE">
              <w:rPr>
                <w:iCs/>
                <w:lang w:val="en-US"/>
              </w:rPr>
              <w:t>Participants</w:t>
            </w:r>
            <w:r w:rsidR="008513FA" w:rsidRPr="005E6BAE">
              <w:rPr>
                <w:iCs/>
                <w:lang w:val="en-US"/>
              </w:rPr>
              <w:t>’ l</w:t>
            </w:r>
            <w:r w:rsidRPr="005E6BAE">
              <w:rPr>
                <w:iCs/>
                <w:lang w:val="en-US"/>
              </w:rPr>
              <w:t xml:space="preserve">ack of </w:t>
            </w:r>
            <w:r w:rsidR="008513FA" w:rsidRPr="005E6BAE">
              <w:rPr>
                <w:iCs/>
                <w:lang w:val="en-US"/>
              </w:rPr>
              <w:t>digital devices</w:t>
            </w:r>
          </w:p>
          <w:p w14:paraId="664DC227" w14:textId="799874A3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11</w:t>
            </w:r>
            <w:r w:rsidRPr="005E6BAE">
              <w:rPr>
                <w:iCs/>
                <w:lang w:val="en-US"/>
              </w:rPr>
              <w:t xml:space="preserve">.5 Cooperation </w:t>
            </w:r>
            <w:r w:rsidR="00BE41F6" w:rsidRPr="005E6BAE">
              <w:rPr>
                <w:iCs/>
                <w:lang w:val="en-US"/>
              </w:rPr>
              <w:t xml:space="preserve">among </w:t>
            </w:r>
            <w:r w:rsidRPr="005E6BAE">
              <w:rPr>
                <w:iCs/>
                <w:lang w:val="en-US"/>
              </w:rPr>
              <w:t>colleagues</w:t>
            </w:r>
          </w:p>
          <w:p w14:paraId="501E4C00" w14:textId="68BF8401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11.5.1 </w:t>
            </w:r>
            <w:r w:rsidR="00BE41F6" w:rsidRPr="005E6BAE">
              <w:rPr>
                <w:iCs/>
                <w:lang w:val="en-US"/>
              </w:rPr>
              <w:t xml:space="preserve">Lack </w:t>
            </w:r>
            <w:r w:rsidRPr="005E6BAE">
              <w:rPr>
                <w:iCs/>
                <w:lang w:val="en-US"/>
              </w:rPr>
              <w:t>of cooperation</w:t>
            </w:r>
          </w:p>
          <w:p w14:paraId="3556832D" w14:textId="4E74FFA0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11.5.2 </w:t>
            </w:r>
            <w:r w:rsidR="00BE41F6" w:rsidRPr="005E6BAE">
              <w:rPr>
                <w:iCs/>
                <w:lang w:val="en-US"/>
              </w:rPr>
              <w:t>L</w:t>
            </w:r>
            <w:r w:rsidRPr="005E6BAE">
              <w:rPr>
                <w:iCs/>
                <w:lang w:val="en-US"/>
              </w:rPr>
              <w:t xml:space="preserve">ack of willingness </w:t>
            </w:r>
            <w:r w:rsidR="00BE41F6" w:rsidRPr="005E6BAE">
              <w:rPr>
                <w:iCs/>
                <w:lang w:val="en-US"/>
              </w:rPr>
              <w:t>to participate in professional development training</w:t>
            </w:r>
          </w:p>
          <w:p w14:paraId="52F333C2" w14:textId="67BC40AE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11.5.3 </w:t>
            </w:r>
            <w:r w:rsidR="00BE41F6" w:rsidRPr="005E6BAE">
              <w:rPr>
                <w:iCs/>
                <w:lang w:val="en-US"/>
              </w:rPr>
              <w:t>L</w:t>
            </w:r>
            <w:r w:rsidRPr="005E6BAE">
              <w:rPr>
                <w:iCs/>
                <w:lang w:val="en-US"/>
              </w:rPr>
              <w:t xml:space="preserve">ack of </w:t>
            </w:r>
            <w:r w:rsidR="00616070" w:rsidRPr="005E6BAE">
              <w:rPr>
                <w:iCs/>
                <w:lang w:val="en-US"/>
              </w:rPr>
              <w:t>willingness for</w:t>
            </w:r>
            <w:r w:rsidRPr="005E6BAE">
              <w:rPr>
                <w:iCs/>
                <w:lang w:val="en-US"/>
              </w:rPr>
              <w:t xml:space="preserve"> cooperation</w:t>
            </w:r>
          </w:p>
          <w:p w14:paraId="57156E38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11.6 Group size</w:t>
            </w:r>
          </w:p>
          <w:p w14:paraId="6C3244E4" w14:textId="40DB1719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11.7 Training and availability of </w:t>
            </w:r>
            <w:r w:rsidR="00616070" w:rsidRPr="005E6BAE">
              <w:rPr>
                <w:iCs/>
                <w:lang w:val="en-US"/>
              </w:rPr>
              <w:t>teachers</w:t>
            </w:r>
          </w:p>
          <w:p w14:paraId="5F89C3E8" w14:textId="1E88B239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11.7.1 Inadequate </w:t>
            </w:r>
            <w:r w:rsidR="0039605C" w:rsidRPr="005E6BAE">
              <w:rPr>
                <w:iCs/>
                <w:lang w:val="en-US"/>
              </w:rPr>
              <w:t xml:space="preserve">professional </w:t>
            </w:r>
            <w:r w:rsidRPr="005E6BAE">
              <w:rPr>
                <w:iCs/>
                <w:lang w:val="en-US"/>
              </w:rPr>
              <w:t>training</w:t>
            </w:r>
          </w:p>
          <w:p w14:paraId="432D7678" w14:textId="77777777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11.7.2 Lack of staff</w:t>
            </w:r>
          </w:p>
          <w:p w14:paraId="4226B59B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11.8 Scope of courses</w:t>
            </w:r>
          </w:p>
          <w:p w14:paraId="6211D73E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11.9 Desire for more differentiation</w:t>
            </w:r>
          </w:p>
          <w:p w14:paraId="617B60DB" w14:textId="2968D270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11.10 </w:t>
            </w:r>
            <w:r w:rsidR="00616070" w:rsidRPr="005E6BAE">
              <w:rPr>
                <w:iCs/>
                <w:lang w:val="en-US"/>
              </w:rPr>
              <w:t>Salary issues</w:t>
            </w:r>
          </w:p>
          <w:p w14:paraId="553F8AA6" w14:textId="6C006E7A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11.11 Type of contract award</w:t>
            </w:r>
            <w:r w:rsidR="00616070" w:rsidRPr="005E6BAE">
              <w:rPr>
                <w:iCs/>
                <w:lang w:val="en-US"/>
              </w:rPr>
              <w:t>ed</w:t>
            </w:r>
          </w:p>
          <w:p w14:paraId="01B6DB06" w14:textId="679B25CB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11.12 Conditions </w:t>
            </w:r>
            <w:r w:rsidR="00565C71" w:rsidRPr="005E6BAE">
              <w:rPr>
                <w:iCs/>
                <w:lang w:val="en-US"/>
              </w:rPr>
              <w:t xml:space="preserve">during </w:t>
            </w:r>
            <w:r w:rsidRPr="005E6BAE">
              <w:rPr>
                <w:iCs/>
                <w:lang w:val="en-US"/>
              </w:rPr>
              <w:t xml:space="preserve">the </w:t>
            </w:r>
            <w:r w:rsidRPr="005E6BAE">
              <w:rPr>
                <w:iCs/>
                <w:lang w:val="en-US"/>
              </w:rPr>
              <w:t>pandemic</w:t>
            </w:r>
          </w:p>
          <w:p w14:paraId="5EFD2B0D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11.13 Communication with the participants</w:t>
            </w:r>
          </w:p>
          <w:p w14:paraId="31698291" w14:textId="61839904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11.14 Need for more </w:t>
            </w:r>
            <w:r w:rsidR="00565C71" w:rsidRPr="005E6BAE">
              <w:rPr>
                <w:iCs/>
                <w:lang w:val="en-US"/>
              </w:rPr>
              <w:t xml:space="preserve">types of </w:t>
            </w:r>
            <w:r w:rsidRPr="005E6BAE">
              <w:rPr>
                <w:iCs/>
                <w:lang w:val="en-US"/>
              </w:rPr>
              <w:t>course formats</w:t>
            </w:r>
          </w:p>
          <w:p w14:paraId="37C2D449" w14:textId="77777777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11.14.1 More vocational courses</w:t>
            </w:r>
          </w:p>
          <w:p w14:paraId="4856C5AB" w14:textId="6919F209" w:rsidR="001C3979" w:rsidRPr="005E6BAE" w:rsidRDefault="00984413">
            <w:pPr>
              <w:pStyle w:val="Normal1"/>
              <w:ind w:firstLine="117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11.14.2 </w:t>
            </w:r>
            <w:r w:rsidR="00565C71" w:rsidRPr="005E6BAE">
              <w:rPr>
                <w:iCs/>
                <w:lang w:val="en-US"/>
              </w:rPr>
              <w:t>Greater emphasis on preparing</w:t>
            </w:r>
            <w:r w:rsidRPr="005E6BAE">
              <w:rPr>
                <w:iCs/>
                <w:lang w:val="en-US"/>
              </w:rPr>
              <w:t xml:space="preserve"> low</w:t>
            </w:r>
            <w:r w:rsidR="00565C71" w:rsidRPr="005E6BAE">
              <w:rPr>
                <w:iCs/>
                <w:lang w:val="en-US"/>
              </w:rPr>
              <w:t>-</w:t>
            </w:r>
            <w:r w:rsidRPr="005E6BAE">
              <w:rPr>
                <w:iCs/>
                <w:lang w:val="en-US"/>
              </w:rPr>
              <w:t>literacy</w:t>
            </w:r>
            <w:r w:rsidR="00565C71" w:rsidRPr="005E6BAE">
              <w:rPr>
                <w:iCs/>
                <w:lang w:val="en-US"/>
              </w:rPr>
              <w:t xml:space="preserve"> learners</w:t>
            </w:r>
          </w:p>
          <w:p w14:paraId="43EA0018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11.15 Need for faster integration of participants into the labor mark</w:t>
            </w:r>
            <w:r w:rsidRPr="005E6BAE">
              <w:rPr>
                <w:iCs/>
                <w:lang w:val="en-US"/>
              </w:rPr>
              <w:t>et</w:t>
            </w:r>
          </w:p>
          <w:p w14:paraId="031283CC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11.16 Curricular requirements</w:t>
            </w:r>
          </w:p>
          <w:p w14:paraId="7856CBDF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11.17 Bureaucratic hurdles</w:t>
            </w:r>
          </w:p>
          <w:p w14:paraId="34D83502" w14:textId="3EEC6F2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11.18 </w:t>
            </w:r>
            <w:r w:rsidR="00565C71" w:rsidRPr="005E6BAE">
              <w:rPr>
                <w:iCs/>
                <w:lang w:val="en-US"/>
              </w:rPr>
              <w:t>Institutional e</w:t>
            </w:r>
            <w:r w:rsidRPr="005E6BAE">
              <w:rPr>
                <w:iCs/>
                <w:lang w:val="en-US"/>
              </w:rPr>
              <w:t>xpectations</w:t>
            </w:r>
          </w:p>
        </w:tc>
      </w:tr>
      <w:tr w:rsidR="001C3979" w:rsidRPr="005E6BAE" w14:paraId="481D2A36" w14:textId="77777777">
        <w:tc>
          <w:tcPr>
            <w:tcW w:w="9072" w:type="dxa"/>
          </w:tcPr>
          <w:p w14:paraId="07CF559D" w14:textId="77777777" w:rsidR="001C3979" w:rsidRPr="005E6BAE" w:rsidRDefault="00984413">
            <w:pPr>
              <w:pStyle w:val="Normal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lastRenderedPageBreak/>
              <w:t>12. Ethnocentrism</w:t>
            </w:r>
          </w:p>
          <w:p w14:paraId="3814204F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12.1 Othering</w:t>
            </w:r>
          </w:p>
          <w:p w14:paraId="772839FB" w14:textId="6C328595" w:rsidR="001C3979" w:rsidRPr="005E6BAE" w:rsidRDefault="00984413" w:rsidP="0039605C">
            <w:pPr>
              <w:pStyle w:val="Normal1"/>
              <w:ind w:left="1340" w:hanging="589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12.2 </w:t>
            </w:r>
            <w:r w:rsidR="00565C71" w:rsidRPr="005E6BAE">
              <w:rPr>
                <w:iCs/>
                <w:lang w:val="en-US"/>
              </w:rPr>
              <w:t>Teachers’ e</w:t>
            </w:r>
            <w:r w:rsidRPr="005E6BAE">
              <w:rPr>
                <w:iCs/>
                <w:lang w:val="en-US"/>
              </w:rPr>
              <w:t xml:space="preserve">xpectations of </w:t>
            </w:r>
            <w:r w:rsidR="00565C71" w:rsidRPr="005E6BAE">
              <w:rPr>
                <w:iCs/>
                <w:lang w:val="en-US"/>
              </w:rPr>
              <w:t xml:space="preserve">participants’ </w:t>
            </w:r>
            <w:r w:rsidRPr="005E6BAE">
              <w:rPr>
                <w:iCs/>
                <w:lang w:val="en-US"/>
              </w:rPr>
              <w:t xml:space="preserve">conformity </w:t>
            </w:r>
            <w:r w:rsidR="00565C71" w:rsidRPr="005E6BAE">
              <w:rPr>
                <w:iCs/>
                <w:lang w:val="en-US"/>
              </w:rPr>
              <w:t>to German culture and society</w:t>
            </w:r>
          </w:p>
          <w:p w14:paraId="5D4556BB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12.3 Implicit neocolonialism</w:t>
            </w:r>
          </w:p>
        </w:tc>
      </w:tr>
    </w:tbl>
    <w:p w14:paraId="2F1FEE9A" w14:textId="3CDDB53D" w:rsidR="001C3979" w:rsidRPr="005E6BAE" w:rsidRDefault="00616070" w:rsidP="009C57FE">
      <w:pPr>
        <w:spacing w:before="240" w:after="120"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E6BAE">
        <w:rPr>
          <w:rFonts w:ascii="Times New Roman" w:hAnsi="Times New Roman" w:cs="Times New Roman"/>
          <w:b/>
          <w:bCs/>
          <w:sz w:val="24"/>
          <w:szCs w:val="24"/>
          <w:lang w:val="en-US"/>
        </w:rPr>
        <w:t>Part 2:</w:t>
      </w:r>
      <w:r w:rsidR="00FF13C5" w:rsidRPr="005E6B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E6B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Full </w:t>
      </w:r>
      <w:r w:rsidR="00FF13C5" w:rsidRPr="005E6B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Data Categorization </w:t>
      </w:r>
      <w:r w:rsidRPr="005E6B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D205BC" w:rsidRPr="005E6B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Study </w:t>
      </w:r>
      <w:r w:rsidRPr="005E6BAE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</w:p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1C3979" w:rsidRPr="005E6BAE" w14:paraId="6E314A17" w14:textId="77777777">
        <w:tc>
          <w:tcPr>
            <w:tcW w:w="9072" w:type="dxa"/>
          </w:tcPr>
          <w:p w14:paraId="77114FDA" w14:textId="77777777" w:rsidR="001C3979" w:rsidRPr="005E6BAE" w:rsidRDefault="00984413">
            <w:pPr>
              <w:pStyle w:val="Normal1"/>
              <w:numPr>
                <w:ilvl w:val="0"/>
                <w:numId w:val="5"/>
              </w:numPr>
              <w:ind w:left="337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Challenges for teachers</w:t>
            </w:r>
          </w:p>
        </w:tc>
      </w:tr>
      <w:tr w:rsidR="001C3979" w:rsidRPr="005E6BAE" w14:paraId="7CD8E0A9" w14:textId="77777777">
        <w:tc>
          <w:tcPr>
            <w:tcW w:w="9072" w:type="dxa"/>
          </w:tcPr>
          <w:p w14:paraId="73F443C5" w14:textId="03BA0B7D" w:rsidR="001C3979" w:rsidRPr="005E6BAE" w:rsidRDefault="00984413">
            <w:pPr>
              <w:pStyle w:val="Normal1"/>
              <w:ind w:left="337" w:firstLine="414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1.1 </w:t>
            </w:r>
            <w:r w:rsidR="00565C71" w:rsidRPr="005E6BAE">
              <w:rPr>
                <w:iCs/>
                <w:lang w:val="en-US"/>
              </w:rPr>
              <w:t xml:space="preserve">Competency in </w:t>
            </w:r>
            <w:r w:rsidRPr="005E6BAE">
              <w:rPr>
                <w:iCs/>
                <w:lang w:val="en-US"/>
              </w:rPr>
              <w:t>language-sensitive teaching</w:t>
            </w:r>
          </w:p>
        </w:tc>
      </w:tr>
      <w:tr w:rsidR="001C3979" w:rsidRPr="005E6BAE" w14:paraId="6D62B6CF" w14:textId="77777777">
        <w:tc>
          <w:tcPr>
            <w:tcW w:w="9072" w:type="dxa"/>
          </w:tcPr>
          <w:p w14:paraId="272FBC97" w14:textId="1C205AC5" w:rsidR="001C3979" w:rsidRPr="005E6BAE" w:rsidRDefault="00984413">
            <w:pPr>
              <w:pStyle w:val="Normal1"/>
              <w:ind w:left="337" w:firstLine="414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1.2 </w:t>
            </w:r>
            <w:r w:rsidR="00616070" w:rsidRPr="005E6BAE">
              <w:rPr>
                <w:iCs/>
                <w:lang w:val="en-US"/>
              </w:rPr>
              <w:t>Institutional</w:t>
            </w:r>
            <w:r w:rsidRPr="005E6BAE">
              <w:rPr>
                <w:iCs/>
                <w:lang w:val="en-US"/>
              </w:rPr>
              <w:t xml:space="preserve"> </w:t>
            </w:r>
            <w:r w:rsidR="00616070" w:rsidRPr="005E6BAE">
              <w:rPr>
                <w:iCs/>
                <w:lang w:val="en-US"/>
              </w:rPr>
              <w:t>constraints</w:t>
            </w:r>
          </w:p>
        </w:tc>
      </w:tr>
      <w:tr w:rsidR="001C3979" w:rsidRPr="005E6BAE" w14:paraId="0B9247D1" w14:textId="77777777">
        <w:tc>
          <w:tcPr>
            <w:tcW w:w="9072" w:type="dxa"/>
          </w:tcPr>
          <w:p w14:paraId="7F0C07C0" w14:textId="77777777" w:rsidR="001C3979" w:rsidRPr="005E6BAE" w:rsidRDefault="00984413">
            <w:pPr>
              <w:pStyle w:val="Normal1"/>
              <w:ind w:left="337" w:firstLine="414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1.3 Curricular requirements</w:t>
            </w:r>
          </w:p>
        </w:tc>
      </w:tr>
      <w:tr w:rsidR="001C3979" w:rsidRPr="005E6BAE" w14:paraId="0DFAA9AA" w14:textId="77777777">
        <w:tc>
          <w:tcPr>
            <w:tcW w:w="9072" w:type="dxa"/>
          </w:tcPr>
          <w:p w14:paraId="05D9C22B" w14:textId="77777777" w:rsidR="001C3979" w:rsidRPr="005E6BAE" w:rsidRDefault="00984413">
            <w:pPr>
              <w:pStyle w:val="Normal1"/>
              <w:ind w:left="337" w:firstLine="414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1.4 Teaching/learning materials</w:t>
            </w:r>
          </w:p>
        </w:tc>
      </w:tr>
      <w:tr w:rsidR="001C3979" w:rsidRPr="005E6BAE" w14:paraId="44803F16" w14:textId="77777777">
        <w:tc>
          <w:tcPr>
            <w:tcW w:w="9072" w:type="dxa"/>
          </w:tcPr>
          <w:p w14:paraId="644BA184" w14:textId="2F5ECCCD" w:rsidR="001C3979" w:rsidRPr="005E6BAE" w:rsidRDefault="00984413">
            <w:pPr>
              <w:pStyle w:val="Normal1"/>
              <w:ind w:left="337" w:firstLine="414"/>
              <w:rPr>
                <w:b/>
                <w:bCs/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>1.5 Digital competence of teachers as a challenge</w:t>
            </w:r>
          </w:p>
        </w:tc>
      </w:tr>
      <w:tr w:rsidR="001C3979" w:rsidRPr="005E6BAE" w14:paraId="4E29E023" w14:textId="77777777">
        <w:tc>
          <w:tcPr>
            <w:tcW w:w="9072" w:type="dxa"/>
          </w:tcPr>
          <w:p w14:paraId="07010BAF" w14:textId="376D1646" w:rsidR="001C3979" w:rsidRPr="005E6BAE" w:rsidRDefault="00984413">
            <w:pPr>
              <w:pStyle w:val="Normal1"/>
              <w:ind w:left="337" w:firstLine="414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1.6 </w:t>
            </w:r>
            <w:r w:rsidR="00616070" w:rsidRPr="005E6BAE">
              <w:rPr>
                <w:iCs/>
                <w:lang w:val="en-US"/>
              </w:rPr>
              <w:t>Differen</w:t>
            </w:r>
            <w:r w:rsidR="00AA3D46" w:rsidRPr="005E6BAE">
              <w:rPr>
                <w:iCs/>
                <w:lang w:val="en-US"/>
              </w:rPr>
              <w:t>tiated teaching</w:t>
            </w:r>
          </w:p>
        </w:tc>
      </w:tr>
      <w:tr w:rsidR="001C3979" w:rsidRPr="005E6BAE" w14:paraId="08FBB778" w14:textId="77777777">
        <w:tc>
          <w:tcPr>
            <w:tcW w:w="9072" w:type="dxa"/>
          </w:tcPr>
          <w:p w14:paraId="378874F5" w14:textId="0FBBB6C1" w:rsidR="001C3979" w:rsidRPr="005E6BAE" w:rsidRDefault="00984413">
            <w:pPr>
              <w:pStyle w:val="Normal1"/>
              <w:ind w:left="337" w:hanging="360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2. Strengths of </w:t>
            </w:r>
            <w:r w:rsidR="00D205BC" w:rsidRPr="005E6BAE">
              <w:rPr>
                <w:iCs/>
                <w:lang w:val="en-US"/>
              </w:rPr>
              <w:t xml:space="preserve">WbK </w:t>
            </w:r>
            <w:r w:rsidRPr="005E6BAE">
              <w:rPr>
                <w:iCs/>
                <w:lang w:val="en-US"/>
              </w:rPr>
              <w:t>learners</w:t>
            </w:r>
          </w:p>
        </w:tc>
      </w:tr>
      <w:tr w:rsidR="001C3979" w:rsidRPr="005E6BAE" w14:paraId="70C17CA3" w14:textId="77777777">
        <w:tc>
          <w:tcPr>
            <w:tcW w:w="9072" w:type="dxa"/>
          </w:tcPr>
          <w:p w14:paraId="3BBA2F9D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2.1 Independence and personal responsibility</w:t>
            </w:r>
          </w:p>
        </w:tc>
      </w:tr>
      <w:tr w:rsidR="001C3979" w:rsidRPr="005E6BAE" w14:paraId="6A934D07" w14:textId="77777777">
        <w:tc>
          <w:tcPr>
            <w:tcW w:w="9072" w:type="dxa"/>
          </w:tcPr>
          <w:p w14:paraId="49D77AEA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2.2 Particularly high motivation</w:t>
            </w:r>
          </w:p>
        </w:tc>
      </w:tr>
      <w:tr w:rsidR="001C3979" w:rsidRPr="005E6BAE" w14:paraId="65ABE0A2" w14:textId="77777777">
        <w:tc>
          <w:tcPr>
            <w:tcW w:w="9072" w:type="dxa"/>
          </w:tcPr>
          <w:p w14:paraId="2FFF0692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2.3 Multilingualism</w:t>
            </w:r>
          </w:p>
        </w:tc>
      </w:tr>
      <w:tr w:rsidR="001C3979" w:rsidRPr="005E6BAE" w14:paraId="575A028F" w14:textId="77777777">
        <w:tc>
          <w:tcPr>
            <w:tcW w:w="9072" w:type="dxa"/>
          </w:tcPr>
          <w:p w14:paraId="0DD59FA4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2.4 Funds of knowledge</w:t>
            </w:r>
          </w:p>
        </w:tc>
      </w:tr>
      <w:tr w:rsidR="001C3979" w:rsidRPr="005E6BAE" w14:paraId="17E36ACD" w14:textId="77777777">
        <w:tc>
          <w:tcPr>
            <w:tcW w:w="9072" w:type="dxa"/>
          </w:tcPr>
          <w:p w14:paraId="332119B1" w14:textId="1410E4F9" w:rsidR="001C3979" w:rsidRPr="005E6BAE" w:rsidRDefault="00984413">
            <w:pPr>
              <w:pStyle w:val="Normal1"/>
              <w:ind w:left="337" w:hanging="360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lastRenderedPageBreak/>
              <w:t>3. Challenges faced by WbK</w:t>
            </w:r>
            <w:r w:rsidR="00D93147" w:rsidRPr="005E6BAE">
              <w:rPr>
                <w:iCs/>
                <w:lang w:val="en-US"/>
              </w:rPr>
              <w:t xml:space="preserve"> learners</w:t>
            </w:r>
          </w:p>
        </w:tc>
      </w:tr>
      <w:tr w:rsidR="001C3979" w:rsidRPr="005E6BAE" w14:paraId="2CCE053B" w14:textId="77777777">
        <w:tc>
          <w:tcPr>
            <w:tcW w:w="9072" w:type="dxa"/>
          </w:tcPr>
          <w:p w14:paraId="0A85099A" w14:textId="77777777" w:rsidR="001C3979" w:rsidRPr="005E6BAE" w:rsidRDefault="00984413">
            <w:pPr>
              <w:pStyle w:val="Normal1"/>
              <w:ind w:left="337" w:firstLine="414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3.1 Socio-emotional issues</w:t>
            </w:r>
          </w:p>
        </w:tc>
      </w:tr>
      <w:tr w:rsidR="001C3979" w:rsidRPr="005E6BAE" w14:paraId="28F4542B" w14:textId="77777777">
        <w:tc>
          <w:tcPr>
            <w:tcW w:w="9072" w:type="dxa"/>
          </w:tcPr>
          <w:p w14:paraId="76AB6952" w14:textId="77777777" w:rsidR="001C3979" w:rsidRPr="005E6BAE" w:rsidRDefault="00984413">
            <w:pPr>
              <w:pStyle w:val="Normal1"/>
              <w:ind w:left="337" w:firstLine="414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3.2 Restart learning process as an adult</w:t>
            </w:r>
          </w:p>
        </w:tc>
      </w:tr>
      <w:tr w:rsidR="001C3979" w:rsidRPr="005E6BAE" w14:paraId="04AA42F6" w14:textId="77777777">
        <w:tc>
          <w:tcPr>
            <w:tcW w:w="9072" w:type="dxa"/>
          </w:tcPr>
          <w:p w14:paraId="404DC652" w14:textId="77777777" w:rsidR="001C3979" w:rsidRPr="005E6BAE" w:rsidRDefault="00984413">
            <w:pPr>
              <w:pStyle w:val="Normal1"/>
              <w:ind w:left="337" w:firstLine="414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3.3 Language</w:t>
            </w:r>
          </w:p>
          <w:p w14:paraId="02BE0352" w14:textId="77777777" w:rsidR="001C3979" w:rsidRPr="005E6BAE" w:rsidRDefault="00984413">
            <w:pPr>
              <w:pStyle w:val="Normal1"/>
              <w:ind w:firstLine="1034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3.3.1 Reading</w:t>
            </w:r>
          </w:p>
          <w:p w14:paraId="4E9217DC" w14:textId="77777777" w:rsidR="001C3979" w:rsidRPr="005E6BAE" w:rsidRDefault="00984413">
            <w:pPr>
              <w:pStyle w:val="Normal1"/>
              <w:ind w:firstLine="1034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3.3.2 Writing</w:t>
            </w:r>
          </w:p>
          <w:p w14:paraId="55AA402B" w14:textId="77777777" w:rsidR="001C3979" w:rsidRPr="005E6BAE" w:rsidRDefault="00984413">
            <w:pPr>
              <w:pStyle w:val="Normal1"/>
              <w:ind w:left="337" w:firstLine="697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3.3.3 Speaking</w:t>
            </w:r>
          </w:p>
          <w:p w14:paraId="7F6C9C04" w14:textId="77777777" w:rsidR="001C3979" w:rsidRPr="005E6BAE" w:rsidRDefault="00984413">
            <w:pPr>
              <w:pStyle w:val="Normal1"/>
              <w:ind w:left="337" w:firstLine="697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3.3.4 Listening</w:t>
            </w:r>
          </w:p>
        </w:tc>
      </w:tr>
      <w:tr w:rsidR="001C3979" w:rsidRPr="005E6BAE" w14:paraId="73664196" w14:textId="77777777">
        <w:tc>
          <w:tcPr>
            <w:tcW w:w="9072" w:type="dxa"/>
          </w:tcPr>
          <w:p w14:paraId="12D79470" w14:textId="77777777" w:rsidR="001C3979" w:rsidRPr="005E6BAE" w:rsidRDefault="00984413">
            <w:pPr>
              <w:pStyle w:val="Normal1"/>
              <w:ind w:left="337" w:firstLine="414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3.4 Limited time budget</w:t>
            </w:r>
          </w:p>
        </w:tc>
      </w:tr>
      <w:tr w:rsidR="001C3979" w:rsidRPr="005E6BAE" w14:paraId="4F0BCBD9" w14:textId="77777777">
        <w:tc>
          <w:tcPr>
            <w:tcW w:w="9072" w:type="dxa"/>
          </w:tcPr>
          <w:p w14:paraId="34EEFA79" w14:textId="77777777" w:rsidR="001C3979" w:rsidRPr="005E6BAE" w:rsidRDefault="00984413">
            <w:pPr>
              <w:pStyle w:val="Normal1"/>
              <w:ind w:left="337" w:hanging="360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4. Dealing with heterogeneity</w:t>
            </w:r>
          </w:p>
        </w:tc>
      </w:tr>
      <w:tr w:rsidR="001C3979" w:rsidRPr="005E6BAE" w14:paraId="7115FCE3" w14:textId="77777777">
        <w:tc>
          <w:tcPr>
            <w:tcW w:w="9072" w:type="dxa"/>
          </w:tcPr>
          <w:p w14:paraId="12982026" w14:textId="77777777" w:rsidR="001C3979" w:rsidRPr="005E6BAE" w:rsidRDefault="00984413">
            <w:pPr>
              <w:pStyle w:val="Normal1"/>
              <w:ind w:left="337" w:firstLine="414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4.1 General </w:t>
            </w:r>
            <w:r w:rsidRPr="005E6BAE">
              <w:rPr>
                <w:iCs/>
                <w:lang w:val="en-US"/>
              </w:rPr>
              <w:t>acceptance of heterogeneity</w:t>
            </w:r>
          </w:p>
        </w:tc>
      </w:tr>
      <w:tr w:rsidR="001C3979" w:rsidRPr="005E6BAE" w14:paraId="4B71547F" w14:textId="77777777">
        <w:tc>
          <w:tcPr>
            <w:tcW w:w="9072" w:type="dxa"/>
          </w:tcPr>
          <w:p w14:paraId="73937B4F" w14:textId="77777777" w:rsidR="001C3979" w:rsidRPr="005E6BAE" w:rsidRDefault="00984413">
            <w:pPr>
              <w:pStyle w:val="Normal1"/>
              <w:ind w:left="337" w:firstLine="414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4.2 At classroom level</w:t>
            </w:r>
          </w:p>
          <w:p w14:paraId="7BEE86A6" w14:textId="77777777" w:rsidR="001C3979" w:rsidRPr="005E6BAE" w:rsidRDefault="00984413">
            <w:pPr>
              <w:pStyle w:val="Normal1"/>
              <w:ind w:left="337" w:firstLine="697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4.2.1 Prohibition of the use of multilingual skills</w:t>
            </w:r>
          </w:p>
          <w:p w14:paraId="08B07F60" w14:textId="77777777" w:rsidR="001C3979" w:rsidRPr="005E6BAE" w:rsidRDefault="00984413">
            <w:pPr>
              <w:pStyle w:val="Normal1"/>
              <w:ind w:left="337" w:firstLine="697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4.2.2 Individualization</w:t>
            </w:r>
          </w:p>
          <w:p w14:paraId="76133D18" w14:textId="77777777" w:rsidR="001C3979" w:rsidRPr="005E6BAE" w:rsidRDefault="00984413">
            <w:pPr>
              <w:pStyle w:val="Normal1"/>
              <w:ind w:left="337" w:firstLine="697"/>
              <w:rPr>
                <w:iCs/>
                <w:lang w:val="en-US"/>
              </w:rPr>
            </w:pPr>
            <w:r w:rsidRPr="005E6BAE">
              <w:rPr>
                <w:b/>
                <w:bCs/>
                <w:iCs/>
                <w:lang w:val="en-US"/>
              </w:rPr>
              <w:t>4.2.3 Use of digital media in the classroom</w:t>
            </w:r>
          </w:p>
          <w:p w14:paraId="5B1BBCE6" w14:textId="77777777" w:rsidR="001C3979" w:rsidRPr="005E6BAE" w:rsidRDefault="00984413">
            <w:pPr>
              <w:pStyle w:val="Normal1"/>
              <w:ind w:left="337" w:firstLine="697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4.2.4 Monolingual scaffolds</w:t>
            </w:r>
          </w:p>
          <w:p w14:paraId="522AB512" w14:textId="77777777" w:rsidR="001C3979" w:rsidRPr="005E6BAE" w:rsidRDefault="00984413">
            <w:pPr>
              <w:pStyle w:val="Normal1"/>
              <w:ind w:left="337" w:firstLine="697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4.2.5 Inclusion of multilingualism</w:t>
            </w:r>
          </w:p>
        </w:tc>
      </w:tr>
      <w:tr w:rsidR="001C3979" w:rsidRPr="005E6BAE" w14:paraId="38466DF2" w14:textId="77777777">
        <w:tc>
          <w:tcPr>
            <w:tcW w:w="9072" w:type="dxa"/>
          </w:tcPr>
          <w:p w14:paraId="55C367A0" w14:textId="77777777" w:rsidR="001C3979" w:rsidRPr="005E6BAE" w:rsidRDefault="00984413">
            <w:pPr>
              <w:pStyle w:val="Normal1"/>
              <w:ind w:left="337" w:firstLine="414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4.3 At school </w:t>
            </w:r>
            <w:r w:rsidRPr="005E6BAE">
              <w:rPr>
                <w:iCs/>
                <w:lang w:val="en-US"/>
              </w:rPr>
              <w:t>level</w:t>
            </w:r>
          </w:p>
          <w:p w14:paraId="446B36A6" w14:textId="77777777" w:rsidR="001C3979" w:rsidRPr="005E6BAE" w:rsidRDefault="00984413">
            <w:pPr>
              <w:pStyle w:val="Normal1"/>
              <w:ind w:left="1080" w:hanging="46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4.3.1 Making multilingualism visible</w:t>
            </w:r>
          </w:p>
          <w:p w14:paraId="601C49C1" w14:textId="77777777" w:rsidR="001C3979" w:rsidRPr="005E6BAE" w:rsidRDefault="00984413">
            <w:pPr>
              <w:pStyle w:val="Normal1"/>
              <w:ind w:firstLine="1034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4.3.2 Language diagnostics</w:t>
            </w:r>
          </w:p>
        </w:tc>
      </w:tr>
      <w:tr w:rsidR="001C3979" w:rsidRPr="005E6BAE" w14:paraId="44DAB564" w14:textId="77777777">
        <w:tc>
          <w:tcPr>
            <w:tcW w:w="9072" w:type="dxa"/>
          </w:tcPr>
          <w:p w14:paraId="00F4A7EC" w14:textId="77777777" w:rsidR="001C3979" w:rsidRPr="005E6BAE" w:rsidRDefault="00984413">
            <w:pPr>
              <w:pStyle w:val="Normal1"/>
              <w:ind w:left="337" w:hanging="360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5. Description of the heterogeneity of the target group</w:t>
            </w:r>
          </w:p>
        </w:tc>
      </w:tr>
      <w:tr w:rsidR="001C3979" w:rsidRPr="005E6BAE" w14:paraId="29C898B0" w14:textId="77777777">
        <w:tc>
          <w:tcPr>
            <w:tcW w:w="9072" w:type="dxa"/>
          </w:tcPr>
          <w:p w14:paraId="156DA110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5.1 Prior education</w:t>
            </w:r>
          </w:p>
        </w:tc>
      </w:tr>
      <w:tr w:rsidR="001C3979" w:rsidRPr="005E6BAE" w14:paraId="174A6B7B" w14:textId="77777777">
        <w:tc>
          <w:tcPr>
            <w:tcW w:w="9072" w:type="dxa"/>
          </w:tcPr>
          <w:p w14:paraId="0F96626B" w14:textId="77777777" w:rsidR="001C3979" w:rsidRPr="005E6BAE" w:rsidRDefault="00984413">
            <w:pPr>
              <w:pStyle w:val="Normal1"/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5.2 Language</w:t>
            </w:r>
          </w:p>
        </w:tc>
      </w:tr>
      <w:tr w:rsidR="001C3979" w:rsidRPr="005E6BAE" w14:paraId="23E9B2EC" w14:textId="77777777">
        <w:tc>
          <w:tcPr>
            <w:tcW w:w="9072" w:type="dxa"/>
          </w:tcPr>
          <w:p w14:paraId="1D0A0189" w14:textId="77777777" w:rsidR="001C3979" w:rsidRPr="005E6BAE" w:rsidRDefault="00984413">
            <w:pPr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6. Teacher background</w:t>
            </w:r>
          </w:p>
        </w:tc>
      </w:tr>
      <w:tr w:rsidR="001C3979" w:rsidRPr="005E6BAE" w14:paraId="298FDA6B" w14:textId="77777777">
        <w:tc>
          <w:tcPr>
            <w:tcW w:w="9072" w:type="dxa"/>
          </w:tcPr>
          <w:p w14:paraId="5781CC84" w14:textId="77777777" w:rsidR="001C3979" w:rsidRPr="005E6BAE" w:rsidRDefault="00984413">
            <w:pPr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6.1 Language biography</w:t>
            </w:r>
          </w:p>
        </w:tc>
      </w:tr>
      <w:tr w:rsidR="001C3979" w:rsidRPr="005E6BAE" w14:paraId="6EEC4D62" w14:textId="77777777">
        <w:tc>
          <w:tcPr>
            <w:tcW w:w="9072" w:type="dxa"/>
          </w:tcPr>
          <w:p w14:paraId="0EBAF505" w14:textId="77777777" w:rsidR="001C3979" w:rsidRPr="005E6BAE" w:rsidRDefault="00984413">
            <w:pPr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6.2 Vocational qualification</w:t>
            </w:r>
          </w:p>
          <w:p w14:paraId="3556727F" w14:textId="77777777" w:rsidR="001C3979" w:rsidRPr="005E6BAE" w:rsidRDefault="00984413">
            <w:pPr>
              <w:ind w:firstLine="1034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 xml:space="preserve">6.2.1 In </w:t>
            </w:r>
            <w:r w:rsidRPr="005E6BAE">
              <w:rPr>
                <w:iCs/>
                <w:lang w:val="en-US"/>
              </w:rPr>
              <w:t>general</w:t>
            </w:r>
          </w:p>
          <w:p w14:paraId="50733605" w14:textId="77777777" w:rsidR="001C3979" w:rsidRPr="005E6BAE" w:rsidRDefault="00984413">
            <w:pPr>
              <w:ind w:firstLine="1034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6.2.2 For language learning</w:t>
            </w:r>
          </w:p>
        </w:tc>
      </w:tr>
      <w:tr w:rsidR="001C3979" w:rsidRPr="005E6BAE" w14:paraId="0C7F3C13" w14:textId="77777777">
        <w:tc>
          <w:tcPr>
            <w:tcW w:w="9072" w:type="dxa"/>
          </w:tcPr>
          <w:p w14:paraId="7A619432" w14:textId="61199763" w:rsidR="001C3979" w:rsidRPr="005E6BAE" w:rsidRDefault="00984413">
            <w:pPr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6.3 Reasons for teaching in second</w:t>
            </w:r>
            <w:r w:rsidR="00D43357">
              <w:rPr>
                <w:iCs/>
                <w:lang w:val="en-US"/>
              </w:rPr>
              <w:t>-</w:t>
            </w:r>
            <w:bookmarkStart w:id="0" w:name="_GoBack"/>
            <w:bookmarkEnd w:id="0"/>
            <w:r w:rsidRPr="005E6BAE">
              <w:rPr>
                <w:iCs/>
                <w:lang w:val="en-US"/>
              </w:rPr>
              <w:t>chance education</w:t>
            </w:r>
          </w:p>
        </w:tc>
      </w:tr>
      <w:tr w:rsidR="001C3979" w:rsidRPr="005E6BAE" w14:paraId="44C92FBC" w14:textId="77777777">
        <w:tc>
          <w:tcPr>
            <w:tcW w:w="9072" w:type="dxa"/>
          </w:tcPr>
          <w:p w14:paraId="08306CC3" w14:textId="77777777" w:rsidR="001C3979" w:rsidRPr="005E6BAE" w:rsidRDefault="00984413">
            <w:pPr>
              <w:ind w:firstLine="751"/>
              <w:rPr>
                <w:iCs/>
                <w:lang w:val="en-US"/>
              </w:rPr>
            </w:pPr>
            <w:r w:rsidRPr="005E6BAE">
              <w:rPr>
                <w:iCs/>
                <w:lang w:val="en-US"/>
              </w:rPr>
              <w:t>6.4 Current tasks at school</w:t>
            </w:r>
          </w:p>
        </w:tc>
      </w:tr>
    </w:tbl>
    <w:p w14:paraId="2932F4A6" w14:textId="77777777" w:rsidR="001C3979" w:rsidRPr="005E6BAE" w:rsidRDefault="001C3979">
      <w:pPr>
        <w:rPr>
          <w:lang w:val="en-US"/>
        </w:rPr>
      </w:pPr>
    </w:p>
    <w:sectPr w:rsidR="001C3979" w:rsidRPr="005E6BAE" w:rsidSect="00AB291C">
      <w:pgSz w:w="11906" w:h="16838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34FDA" w14:textId="77777777" w:rsidR="00984413" w:rsidRDefault="00984413">
      <w:pPr>
        <w:spacing w:after="0" w:line="240" w:lineRule="auto"/>
      </w:pPr>
      <w:r>
        <w:separator/>
      </w:r>
    </w:p>
  </w:endnote>
  <w:endnote w:type="continuationSeparator" w:id="0">
    <w:p w14:paraId="3C1CF3C6" w14:textId="77777777" w:rsidR="00984413" w:rsidRDefault="0098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2B5B1" w14:textId="77777777" w:rsidR="00984413" w:rsidRDefault="00984413">
      <w:pPr>
        <w:spacing w:after="0" w:line="240" w:lineRule="auto"/>
      </w:pPr>
      <w:r>
        <w:separator/>
      </w:r>
    </w:p>
  </w:footnote>
  <w:footnote w:type="continuationSeparator" w:id="0">
    <w:p w14:paraId="4456E917" w14:textId="77777777" w:rsidR="00984413" w:rsidRDefault="00984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34982"/>
    <w:multiLevelType w:val="multilevel"/>
    <w:tmpl w:val="9EEE9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44D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251B43"/>
    <w:multiLevelType w:val="multilevel"/>
    <w:tmpl w:val="FCC009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8" w:hanging="1800"/>
      </w:pPr>
      <w:rPr>
        <w:rFonts w:hint="default"/>
      </w:rPr>
    </w:lvl>
  </w:abstractNum>
  <w:abstractNum w:abstractNumId="3" w15:restartNumberingAfterBreak="0">
    <w:nsid w:val="512E064E"/>
    <w:multiLevelType w:val="multilevel"/>
    <w:tmpl w:val="1EBEA5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8" w:hanging="1800"/>
      </w:pPr>
      <w:rPr>
        <w:rFonts w:hint="default"/>
      </w:rPr>
    </w:lvl>
  </w:abstractNum>
  <w:abstractNum w:abstractNumId="4" w15:restartNumberingAfterBreak="0">
    <w:nsid w:val="63230A20"/>
    <w:multiLevelType w:val="multilevel"/>
    <w:tmpl w:val="3D08A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79"/>
    <w:rsid w:val="000114CA"/>
    <w:rsid w:val="0007686A"/>
    <w:rsid w:val="000837E1"/>
    <w:rsid w:val="0009181B"/>
    <w:rsid w:val="000B1AC0"/>
    <w:rsid w:val="0015160D"/>
    <w:rsid w:val="001947CD"/>
    <w:rsid w:val="001C3979"/>
    <w:rsid w:val="001E23A7"/>
    <w:rsid w:val="00243425"/>
    <w:rsid w:val="0027208E"/>
    <w:rsid w:val="0028766D"/>
    <w:rsid w:val="002927AA"/>
    <w:rsid w:val="00292B4A"/>
    <w:rsid w:val="002C4DAC"/>
    <w:rsid w:val="002E7FA7"/>
    <w:rsid w:val="002F282B"/>
    <w:rsid w:val="003837A7"/>
    <w:rsid w:val="0039605C"/>
    <w:rsid w:val="003F5975"/>
    <w:rsid w:val="00415307"/>
    <w:rsid w:val="00457EA2"/>
    <w:rsid w:val="004912F0"/>
    <w:rsid w:val="004A18A5"/>
    <w:rsid w:val="004C58C0"/>
    <w:rsid w:val="004D10D5"/>
    <w:rsid w:val="004F31D8"/>
    <w:rsid w:val="005118EB"/>
    <w:rsid w:val="0054762D"/>
    <w:rsid w:val="00565C71"/>
    <w:rsid w:val="005A6665"/>
    <w:rsid w:val="005E3655"/>
    <w:rsid w:val="005E6BAE"/>
    <w:rsid w:val="0061408A"/>
    <w:rsid w:val="00616070"/>
    <w:rsid w:val="00672B20"/>
    <w:rsid w:val="006A17A5"/>
    <w:rsid w:val="007041FB"/>
    <w:rsid w:val="007474DC"/>
    <w:rsid w:val="00776419"/>
    <w:rsid w:val="007C3389"/>
    <w:rsid w:val="007D484E"/>
    <w:rsid w:val="008513FA"/>
    <w:rsid w:val="00886C99"/>
    <w:rsid w:val="008F0F87"/>
    <w:rsid w:val="00925392"/>
    <w:rsid w:val="009509F4"/>
    <w:rsid w:val="00977059"/>
    <w:rsid w:val="00984413"/>
    <w:rsid w:val="00991EEF"/>
    <w:rsid w:val="009A3834"/>
    <w:rsid w:val="009C57FE"/>
    <w:rsid w:val="00A164DC"/>
    <w:rsid w:val="00A46BCE"/>
    <w:rsid w:val="00A7631E"/>
    <w:rsid w:val="00AA3D46"/>
    <w:rsid w:val="00AB291C"/>
    <w:rsid w:val="00AB7226"/>
    <w:rsid w:val="00AD7DF6"/>
    <w:rsid w:val="00AE2EDD"/>
    <w:rsid w:val="00BE038D"/>
    <w:rsid w:val="00BE41F6"/>
    <w:rsid w:val="00BE47B7"/>
    <w:rsid w:val="00C40C81"/>
    <w:rsid w:val="00C55178"/>
    <w:rsid w:val="00CE5883"/>
    <w:rsid w:val="00D121FB"/>
    <w:rsid w:val="00D205BC"/>
    <w:rsid w:val="00D26EDA"/>
    <w:rsid w:val="00D41053"/>
    <w:rsid w:val="00D42EF4"/>
    <w:rsid w:val="00D43357"/>
    <w:rsid w:val="00D5006C"/>
    <w:rsid w:val="00D501F3"/>
    <w:rsid w:val="00D93147"/>
    <w:rsid w:val="00DA0B0F"/>
    <w:rsid w:val="00DC0A5F"/>
    <w:rsid w:val="00E02EC5"/>
    <w:rsid w:val="00E07223"/>
    <w:rsid w:val="00E25992"/>
    <w:rsid w:val="00E35022"/>
    <w:rsid w:val="00E8453A"/>
    <w:rsid w:val="00EB4A57"/>
    <w:rsid w:val="00F1711E"/>
    <w:rsid w:val="00F2735B"/>
    <w:rsid w:val="00F6166B"/>
    <w:rsid w:val="00FC75F2"/>
    <w:rsid w:val="00FC7A6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FB48"/>
  <w15:docId w15:val="{4C1248CE-7DFC-B14C-A9E3-70D86FAA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ridTable1Light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u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urful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urful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urful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urful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urful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urful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urful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urful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urful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urful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urful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urful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u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urful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urful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urful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urful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urful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urful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urful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urful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urful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urful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urful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urful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table" w:styleId="TableGrid">
    <w:name w:val="Table Grid"/>
    <w:basedOn w:val="TableNormal"/>
    <w:uiPriority w:val="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fr-F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fr-FR"/>
      <w14:ligatures w14:val="none"/>
    </w:rPr>
  </w:style>
  <w:style w:type="paragraph" w:styleId="Revision">
    <w:name w:val="Revision"/>
    <w:hidden/>
    <w:uiPriority w:val="99"/>
    <w:semiHidden/>
    <w:rsid w:val="005E36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50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1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01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1F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2599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EE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EE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1219</Words>
  <Characters>6951</Characters>
  <Application>Microsoft Office Word</Application>
  <DocSecurity>0</DocSecurity>
  <Lines>57</Lines>
  <Paragraphs>16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Ina-Maria Maahs</dc:creator>
  <cp:keywords/>
  <dc:description/>
  <cp:lastModifiedBy>Genevieve Farrell</cp:lastModifiedBy>
  <cp:revision>34</cp:revision>
  <dcterms:created xsi:type="dcterms:W3CDTF">2024-12-10T03:54:00Z</dcterms:created>
  <dcterms:modified xsi:type="dcterms:W3CDTF">2024-12-11T02:58:00Z</dcterms:modified>
</cp:coreProperties>
</file>