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841B0" w14:textId="334CB50F" w:rsidR="00A64616" w:rsidRDefault="00A64616" w:rsidP="00A64616">
      <w:pPr>
        <w:jc w:val="center"/>
        <w:rPr>
          <w:rFonts w:ascii="Times New Roman" w:hAnsi="Times New Roman"/>
          <w:b/>
          <w:bCs/>
          <w:iCs/>
          <w:color w:val="000000" w:themeColor="text1"/>
          <w:lang w:val="en"/>
        </w:rPr>
      </w:pPr>
      <w:r w:rsidRPr="00A64616">
        <w:rPr>
          <w:rFonts w:ascii="Times New Roman" w:hAnsi="Times New Roman"/>
          <w:b/>
          <w:iCs/>
          <w:color w:val="000000" w:themeColor="text1"/>
        </w:rPr>
        <w:t>Supplementary Materials</w:t>
      </w:r>
    </w:p>
    <w:p w14:paraId="3A99CA80" w14:textId="369BC95A" w:rsidR="00C73E6E" w:rsidRPr="001D5366" w:rsidRDefault="00277034" w:rsidP="00A64616">
      <w:pPr>
        <w:jc w:val="both"/>
        <w:rPr>
          <w:rFonts w:asciiTheme="majorBidi" w:hAnsiTheme="majorBidi" w:cstheme="majorBidi"/>
          <w:b/>
          <w:bCs/>
          <w:lang w:val="en" w:eastAsia="nl-NL"/>
        </w:rPr>
      </w:pPr>
      <w:r w:rsidRPr="001D5366">
        <w:rPr>
          <w:rFonts w:asciiTheme="majorBidi" w:eastAsia="Arial" w:hAnsiTheme="majorBidi" w:cstheme="majorBidi"/>
          <w:b/>
          <w:bCs/>
          <w:lang w:val="en" w:eastAsia="nl-NL"/>
        </w:rPr>
        <w:t>Supplementary S1.</w:t>
      </w:r>
      <w:r w:rsidR="00C73E6E" w:rsidRPr="001D5366">
        <w:rPr>
          <w:rStyle w:val="Hyperlink"/>
          <w:rFonts w:asciiTheme="majorBidi" w:eastAsia="Arial" w:hAnsiTheme="majorBidi" w:cstheme="majorBidi"/>
          <w:b/>
          <w:bCs/>
          <w:color w:val="auto"/>
          <w:u w:val="none"/>
          <w:lang w:val="en" w:eastAsia="nl-NL"/>
        </w:rPr>
        <w:t xml:space="preserve"> </w:t>
      </w:r>
      <w:r w:rsidR="008827F4" w:rsidRPr="001D5366">
        <w:rPr>
          <w:rStyle w:val="Hyperlink"/>
          <w:rFonts w:asciiTheme="majorBidi" w:eastAsia="Arial" w:hAnsiTheme="majorBidi" w:cstheme="majorBidi"/>
          <w:b/>
          <w:bCs/>
          <w:color w:val="auto"/>
          <w:u w:val="none"/>
          <w:lang w:val="en" w:eastAsia="nl-NL"/>
        </w:rPr>
        <w:t>D</w:t>
      </w:r>
      <w:r w:rsidR="00C73E6E" w:rsidRPr="001D5366">
        <w:rPr>
          <w:rFonts w:asciiTheme="majorBidi" w:hAnsiTheme="majorBidi" w:cstheme="majorBidi"/>
          <w:b/>
          <w:bCs/>
          <w:lang w:val="en" w:eastAsia="nl-NL"/>
        </w:rPr>
        <w:t>emographic information</w:t>
      </w:r>
    </w:p>
    <w:p w14:paraId="29EC02FF" w14:textId="77777777" w:rsidR="00C73E6E" w:rsidRPr="001D5366" w:rsidRDefault="00000000" w:rsidP="00277034">
      <w:pPr>
        <w:spacing w:after="120" w:line="360" w:lineRule="auto"/>
        <w:ind w:left="360"/>
        <w:rPr>
          <w:rFonts w:asciiTheme="majorBidi" w:hAnsiTheme="majorBidi" w:cstheme="majorBidi"/>
        </w:rPr>
      </w:pPr>
      <w:hyperlink w:anchor="TableS1" w:history="1">
        <w:r w:rsidR="00C73E6E" w:rsidRPr="001D5366">
          <w:rPr>
            <w:rFonts w:asciiTheme="majorBidi" w:hAnsiTheme="majorBidi" w:cstheme="majorBidi"/>
            <w:b/>
            <w:bCs/>
          </w:rPr>
          <w:t>Table S1.</w:t>
        </w:r>
      </w:hyperlink>
      <w:r w:rsidR="00C73E6E" w:rsidRPr="001D5366">
        <w:rPr>
          <w:rFonts w:asciiTheme="majorBidi" w:hAnsiTheme="majorBidi" w:cstheme="majorBidi"/>
          <w:b/>
          <w:bCs/>
        </w:rPr>
        <w:t xml:space="preserve"> </w:t>
      </w:r>
      <w:r w:rsidR="00C73E6E" w:rsidRPr="001D5366">
        <w:rPr>
          <w:rFonts w:asciiTheme="majorBidi" w:hAnsiTheme="majorBidi" w:cstheme="majorBidi"/>
        </w:rPr>
        <w:t>Descriptive statistics of daily stress processes for AAA &amp; FXS subgroups</w:t>
      </w:r>
    </w:p>
    <w:p w14:paraId="5E3BC83A" w14:textId="77777777" w:rsidR="00C73E6E" w:rsidRPr="001D5366" w:rsidRDefault="00C73E6E" w:rsidP="00277034">
      <w:pPr>
        <w:spacing w:after="120" w:line="360" w:lineRule="auto"/>
        <w:ind w:left="360"/>
        <w:rPr>
          <w:rFonts w:asciiTheme="majorBidi" w:hAnsiTheme="majorBidi" w:cstheme="majorBidi"/>
        </w:rPr>
      </w:pPr>
      <w:r w:rsidRPr="001D5366">
        <w:rPr>
          <w:rFonts w:asciiTheme="majorBidi" w:hAnsiTheme="majorBidi" w:cstheme="majorBidi"/>
          <w:b/>
          <w:bCs/>
        </w:rPr>
        <w:t xml:space="preserve">Table S2. </w:t>
      </w:r>
      <w:r w:rsidRPr="001D5366">
        <w:rPr>
          <w:rFonts w:asciiTheme="majorBidi" w:hAnsiTheme="majorBidi" w:cstheme="majorBidi"/>
        </w:rPr>
        <w:t>Participant characteristics by group.</w:t>
      </w:r>
    </w:p>
    <w:p w14:paraId="3E9834C6" w14:textId="6C1588AC" w:rsidR="003C5929" w:rsidRPr="001D5366" w:rsidRDefault="00277034" w:rsidP="003C5929">
      <w:pPr>
        <w:pStyle w:val="NoSpacing"/>
        <w:spacing w:line="336" w:lineRule="auto"/>
        <w:rPr>
          <w:rFonts w:asciiTheme="majorBidi" w:hAnsiTheme="majorBidi" w:cstheme="majorBidi"/>
          <w:b/>
          <w:bCs/>
          <w:sz w:val="24"/>
          <w:szCs w:val="24"/>
        </w:rPr>
      </w:pPr>
      <w:r w:rsidRPr="001D5366">
        <w:rPr>
          <w:rFonts w:asciiTheme="majorBidi" w:hAnsiTheme="majorBidi" w:cstheme="majorBidi"/>
          <w:b/>
          <w:bCs/>
          <w:sz w:val="24"/>
          <w:szCs w:val="24"/>
        </w:rPr>
        <w:t>Supplementary S2.</w:t>
      </w:r>
      <w:r w:rsidR="003C5929" w:rsidRPr="001D5366">
        <w:rPr>
          <w:rFonts w:asciiTheme="majorBidi" w:hAnsiTheme="majorBidi" w:cstheme="majorBidi"/>
          <w:b/>
          <w:bCs/>
          <w:sz w:val="24"/>
          <w:szCs w:val="24"/>
        </w:rPr>
        <w:t xml:space="preserve"> Shortest path analysis</w:t>
      </w:r>
    </w:p>
    <w:p w14:paraId="1191020E" w14:textId="2B0E8869" w:rsidR="003C5929" w:rsidRPr="001D5366" w:rsidRDefault="003C5929" w:rsidP="00277034">
      <w:pPr>
        <w:spacing w:after="120" w:line="360" w:lineRule="auto"/>
        <w:ind w:left="360"/>
        <w:rPr>
          <w:rFonts w:asciiTheme="majorBidi" w:hAnsiTheme="majorBidi" w:cstheme="majorBidi"/>
          <w:b/>
          <w:bCs/>
        </w:rPr>
      </w:pPr>
      <w:r w:rsidRPr="001D5366">
        <w:rPr>
          <w:rFonts w:asciiTheme="majorBidi" w:hAnsiTheme="majorBidi" w:cstheme="majorBidi"/>
          <w:b/>
        </w:rPr>
        <w:t xml:space="preserve">Figure S1. </w:t>
      </w:r>
      <w:r w:rsidRPr="001D5366">
        <w:rPr>
          <w:rFonts w:asciiTheme="majorBidi" w:hAnsiTheme="majorBidi" w:cstheme="majorBidi"/>
        </w:rPr>
        <w:t>Shortest path analysis between daily stress and later depressive symptoms</w:t>
      </w:r>
    </w:p>
    <w:p w14:paraId="78FF6696" w14:textId="45497675" w:rsidR="00C73E6E" w:rsidRPr="001D5366" w:rsidRDefault="00277034" w:rsidP="00C73E6E">
      <w:pPr>
        <w:pStyle w:val="NoSpacing"/>
        <w:spacing w:line="336" w:lineRule="auto"/>
        <w:rPr>
          <w:rFonts w:asciiTheme="majorBidi" w:hAnsiTheme="majorBidi" w:cstheme="majorBidi"/>
          <w:b/>
          <w:bCs/>
          <w:sz w:val="24"/>
          <w:szCs w:val="24"/>
        </w:rPr>
      </w:pPr>
      <w:r w:rsidRPr="001D5366">
        <w:rPr>
          <w:rFonts w:asciiTheme="majorBidi" w:hAnsiTheme="majorBidi" w:cstheme="majorBidi"/>
          <w:b/>
          <w:bCs/>
          <w:sz w:val="24"/>
          <w:szCs w:val="24"/>
        </w:rPr>
        <w:t>Supplementary S3.</w:t>
      </w:r>
      <w:r w:rsidR="00C73E6E" w:rsidRPr="001D5366">
        <w:rPr>
          <w:rFonts w:asciiTheme="majorBidi" w:hAnsiTheme="majorBidi" w:cstheme="majorBidi"/>
          <w:b/>
          <w:bCs/>
          <w:sz w:val="24"/>
          <w:szCs w:val="24"/>
        </w:rPr>
        <w:t xml:space="preserve"> analyses of edge-weights </w:t>
      </w:r>
    </w:p>
    <w:p w14:paraId="09ABA8D7" w14:textId="77777777" w:rsidR="003C5929" w:rsidRPr="001D5366" w:rsidRDefault="003C5929" w:rsidP="003C5929">
      <w:pPr>
        <w:pStyle w:val="ListParagraph"/>
        <w:spacing w:after="120" w:line="360" w:lineRule="auto"/>
        <w:ind w:left="360"/>
        <w:rPr>
          <w:rFonts w:asciiTheme="majorBidi" w:hAnsiTheme="majorBidi" w:cstheme="majorBidi"/>
        </w:rPr>
      </w:pPr>
      <w:r w:rsidRPr="001D5366">
        <w:rPr>
          <w:rFonts w:asciiTheme="majorBidi" w:hAnsiTheme="majorBidi" w:cstheme="majorBidi"/>
          <w:b/>
        </w:rPr>
        <w:t>Figure S2.</w:t>
      </w:r>
      <w:r w:rsidRPr="001D5366">
        <w:rPr>
          <w:rFonts w:asciiTheme="majorBidi" w:hAnsiTheme="majorBidi" w:cstheme="majorBidi"/>
        </w:rPr>
        <w:t xml:space="preserve"> Nonparametric bootstrapped confidence intervals of estimated edge-weights DD-group</w:t>
      </w:r>
    </w:p>
    <w:p w14:paraId="1978E892" w14:textId="77777777" w:rsidR="003C5929" w:rsidRPr="001D5366" w:rsidRDefault="003C5929" w:rsidP="003C5929">
      <w:pPr>
        <w:pStyle w:val="ListParagraph"/>
        <w:spacing w:after="120" w:line="360" w:lineRule="auto"/>
        <w:ind w:left="360"/>
        <w:rPr>
          <w:rFonts w:asciiTheme="majorBidi" w:hAnsiTheme="majorBidi" w:cstheme="majorBidi"/>
        </w:rPr>
      </w:pPr>
      <w:r w:rsidRPr="001D5366">
        <w:rPr>
          <w:rFonts w:asciiTheme="majorBidi" w:hAnsiTheme="majorBidi" w:cstheme="majorBidi"/>
          <w:b/>
        </w:rPr>
        <w:t>Figure S3.</w:t>
      </w:r>
      <w:r w:rsidRPr="001D5366">
        <w:rPr>
          <w:rFonts w:asciiTheme="majorBidi" w:hAnsiTheme="majorBidi" w:cstheme="majorBidi"/>
        </w:rPr>
        <w:t xml:space="preserve"> Nonparametric bootstrapped confidence intervals of estimated edge-weights MIDUS comparison group</w:t>
      </w:r>
    </w:p>
    <w:p w14:paraId="4E7EDFD0" w14:textId="77777777" w:rsidR="003C5929" w:rsidRPr="001D5366" w:rsidRDefault="003C5929" w:rsidP="003C5929">
      <w:pPr>
        <w:pStyle w:val="ListParagraph"/>
        <w:spacing w:after="120" w:line="360" w:lineRule="auto"/>
        <w:ind w:left="360"/>
        <w:rPr>
          <w:rFonts w:asciiTheme="majorBidi" w:hAnsiTheme="majorBidi" w:cstheme="majorBidi"/>
        </w:rPr>
      </w:pPr>
      <w:r w:rsidRPr="001D5366">
        <w:rPr>
          <w:rFonts w:asciiTheme="majorBidi" w:hAnsiTheme="majorBidi" w:cstheme="majorBidi"/>
          <w:b/>
        </w:rPr>
        <w:t>Figure S4.</w:t>
      </w:r>
      <w:r w:rsidRPr="001D5366">
        <w:rPr>
          <w:rFonts w:asciiTheme="majorBidi" w:hAnsiTheme="majorBidi" w:cstheme="majorBidi"/>
        </w:rPr>
        <w:t xml:space="preserve"> Nonparametric bootstrapped difference tests (α = 0.05) of edge-weights (non-zero) DD-group</w:t>
      </w:r>
    </w:p>
    <w:p w14:paraId="745CFFEF" w14:textId="77777777" w:rsidR="003C5929" w:rsidRPr="001D5366" w:rsidRDefault="003C5929" w:rsidP="003C5929">
      <w:pPr>
        <w:pStyle w:val="ListParagraph"/>
        <w:spacing w:after="120" w:line="360" w:lineRule="auto"/>
        <w:ind w:left="360"/>
        <w:rPr>
          <w:rFonts w:asciiTheme="majorBidi" w:hAnsiTheme="majorBidi" w:cstheme="majorBidi"/>
        </w:rPr>
      </w:pPr>
      <w:r w:rsidRPr="001D5366">
        <w:rPr>
          <w:rFonts w:asciiTheme="majorBidi" w:hAnsiTheme="majorBidi" w:cstheme="majorBidi"/>
          <w:b/>
        </w:rPr>
        <w:t>Figure S5.</w:t>
      </w:r>
      <w:r w:rsidRPr="001D5366">
        <w:rPr>
          <w:rFonts w:asciiTheme="majorBidi" w:hAnsiTheme="majorBidi" w:cstheme="majorBidi"/>
        </w:rPr>
        <w:t xml:space="preserve"> Nonparametric bootstrapped difference tests (α = 0.05) of edge-weights (non-zero) MIDUS comparison group</w:t>
      </w:r>
    </w:p>
    <w:p w14:paraId="26B46E1B" w14:textId="6A07E8FF" w:rsidR="00C73E6E" w:rsidRPr="001D5366" w:rsidRDefault="00277034" w:rsidP="00C73E6E">
      <w:pPr>
        <w:spacing w:line="336" w:lineRule="auto"/>
        <w:jc w:val="both"/>
        <w:rPr>
          <w:rFonts w:asciiTheme="majorBidi" w:hAnsiTheme="majorBidi" w:cstheme="majorBidi"/>
          <w:b/>
          <w:bCs/>
        </w:rPr>
      </w:pPr>
      <w:r w:rsidRPr="001D5366">
        <w:rPr>
          <w:rFonts w:asciiTheme="majorBidi" w:hAnsiTheme="majorBidi" w:cstheme="majorBidi"/>
          <w:b/>
          <w:bCs/>
        </w:rPr>
        <w:t>Supplementary S4.</w:t>
      </w:r>
      <w:r w:rsidR="00C73E6E" w:rsidRPr="001D5366">
        <w:rPr>
          <w:rFonts w:asciiTheme="majorBidi" w:hAnsiTheme="majorBidi" w:cstheme="majorBidi"/>
          <w:b/>
          <w:bCs/>
        </w:rPr>
        <w:t xml:space="preserve"> Supplementary analyses of node centrality</w:t>
      </w:r>
    </w:p>
    <w:p w14:paraId="65B9FFE4" w14:textId="77777777" w:rsidR="003C5929" w:rsidRPr="001D5366" w:rsidRDefault="003C5929" w:rsidP="003C5929">
      <w:pPr>
        <w:pStyle w:val="ListParagraph"/>
        <w:spacing w:after="120" w:line="360" w:lineRule="auto"/>
        <w:ind w:left="360"/>
        <w:rPr>
          <w:rFonts w:asciiTheme="majorBidi" w:hAnsiTheme="majorBidi" w:cstheme="majorBidi"/>
        </w:rPr>
      </w:pPr>
      <w:r w:rsidRPr="001D5366">
        <w:rPr>
          <w:rFonts w:asciiTheme="majorBidi" w:hAnsiTheme="majorBidi" w:cstheme="majorBidi"/>
          <w:b/>
        </w:rPr>
        <w:t>Figure S6.</w:t>
      </w:r>
      <w:r w:rsidRPr="001D5366">
        <w:rPr>
          <w:rFonts w:asciiTheme="majorBidi" w:hAnsiTheme="majorBidi" w:cstheme="majorBidi"/>
        </w:rPr>
        <w:t xml:space="preserve"> Case-dropping bootstrapped stability of the order of node strength DD-group</w:t>
      </w:r>
    </w:p>
    <w:p w14:paraId="2B9ABE13" w14:textId="77777777" w:rsidR="003C5929" w:rsidRPr="001D5366" w:rsidRDefault="003C5929" w:rsidP="003C5929">
      <w:pPr>
        <w:pStyle w:val="ListParagraph"/>
        <w:spacing w:after="120" w:line="360" w:lineRule="auto"/>
        <w:ind w:left="360"/>
        <w:rPr>
          <w:rFonts w:asciiTheme="majorBidi" w:hAnsiTheme="majorBidi" w:cstheme="majorBidi"/>
        </w:rPr>
      </w:pPr>
      <w:r w:rsidRPr="001D5366">
        <w:rPr>
          <w:rFonts w:asciiTheme="majorBidi" w:hAnsiTheme="majorBidi" w:cstheme="majorBidi"/>
          <w:b/>
        </w:rPr>
        <w:t>Figure S7.</w:t>
      </w:r>
      <w:r w:rsidRPr="001D5366">
        <w:rPr>
          <w:rFonts w:asciiTheme="majorBidi" w:hAnsiTheme="majorBidi" w:cstheme="majorBidi"/>
        </w:rPr>
        <w:t xml:space="preserve"> Case-dropping bootstrapped stability of the order of node strength MIDUS comparison group</w:t>
      </w:r>
    </w:p>
    <w:p w14:paraId="6A7A961F" w14:textId="77777777" w:rsidR="003C5929" w:rsidRPr="001D5366" w:rsidRDefault="003C5929" w:rsidP="003C5929">
      <w:pPr>
        <w:pStyle w:val="ListParagraph"/>
        <w:spacing w:after="120" w:line="360" w:lineRule="auto"/>
        <w:ind w:left="360"/>
        <w:rPr>
          <w:rFonts w:asciiTheme="majorBidi" w:hAnsiTheme="majorBidi" w:cstheme="majorBidi"/>
        </w:rPr>
      </w:pPr>
      <w:r w:rsidRPr="001D5366">
        <w:rPr>
          <w:rFonts w:asciiTheme="majorBidi" w:hAnsiTheme="majorBidi" w:cstheme="majorBidi"/>
          <w:b/>
        </w:rPr>
        <w:t>Figure S8.</w:t>
      </w:r>
      <w:r w:rsidRPr="001D5366">
        <w:rPr>
          <w:rFonts w:asciiTheme="majorBidi" w:hAnsiTheme="majorBidi" w:cstheme="majorBidi"/>
        </w:rPr>
        <w:t xml:space="preserve"> Nonparametric bootstrapped difference tests (α = 0.05) of node strength DD-group</w:t>
      </w:r>
    </w:p>
    <w:p w14:paraId="7BDE1E71" w14:textId="77777777" w:rsidR="003C5929" w:rsidRPr="001D5366" w:rsidRDefault="003C5929" w:rsidP="003C5929">
      <w:pPr>
        <w:pStyle w:val="ListParagraph"/>
        <w:spacing w:after="120" w:line="360" w:lineRule="auto"/>
        <w:ind w:left="360"/>
        <w:rPr>
          <w:rFonts w:asciiTheme="majorBidi" w:hAnsiTheme="majorBidi" w:cstheme="majorBidi"/>
        </w:rPr>
      </w:pPr>
      <w:r w:rsidRPr="001D5366">
        <w:rPr>
          <w:rFonts w:asciiTheme="majorBidi" w:hAnsiTheme="majorBidi" w:cstheme="majorBidi"/>
          <w:b/>
        </w:rPr>
        <w:t>Figure S9.</w:t>
      </w:r>
      <w:r w:rsidRPr="001D5366">
        <w:rPr>
          <w:rFonts w:asciiTheme="majorBidi" w:hAnsiTheme="majorBidi" w:cstheme="majorBidi"/>
        </w:rPr>
        <w:t xml:space="preserve"> Nonparametric bootstrapped difference tests (α = 0.05) of node strength MIDUS comparison group</w:t>
      </w:r>
    </w:p>
    <w:p w14:paraId="1FE6B036" w14:textId="77777777" w:rsidR="00866DD2" w:rsidRPr="001D5366" w:rsidRDefault="00866DD2" w:rsidP="00C73E6E">
      <w:pPr>
        <w:spacing w:line="336" w:lineRule="auto"/>
        <w:jc w:val="both"/>
        <w:rPr>
          <w:rFonts w:asciiTheme="majorBidi" w:hAnsiTheme="majorBidi" w:cstheme="majorBidi"/>
          <w:b/>
          <w:bCs/>
          <w:noProof/>
        </w:rPr>
      </w:pPr>
      <w:r w:rsidRPr="001D5366">
        <w:rPr>
          <w:rFonts w:asciiTheme="majorBidi" w:hAnsiTheme="majorBidi" w:cstheme="majorBidi"/>
          <w:b/>
          <w:bCs/>
          <w:noProof/>
        </w:rPr>
        <w:t>Supplementary S5. Topological overlap between network nodes</w:t>
      </w:r>
    </w:p>
    <w:p w14:paraId="1E6137FA" w14:textId="7460CCE1" w:rsidR="00C73E6E" w:rsidRPr="001D5366" w:rsidRDefault="00277034" w:rsidP="00C73E6E">
      <w:pPr>
        <w:spacing w:line="336" w:lineRule="auto"/>
        <w:jc w:val="both"/>
        <w:rPr>
          <w:rFonts w:asciiTheme="majorBidi" w:hAnsiTheme="majorBidi" w:cstheme="majorBidi"/>
          <w:b/>
          <w:bCs/>
        </w:rPr>
      </w:pPr>
      <w:r w:rsidRPr="001D5366">
        <w:rPr>
          <w:rFonts w:asciiTheme="majorBidi" w:hAnsiTheme="majorBidi" w:cstheme="majorBidi"/>
          <w:b/>
          <w:bCs/>
        </w:rPr>
        <w:t>Supplementary S6.</w:t>
      </w:r>
      <w:r w:rsidR="00C73E6E" w:rsidRPr="001D5366">
        <w:rPr>
          <w:rFonts w:asciiTheme="majorBidi" w:hAnsiTheme="majorBidi" w:cstheme="majorBidi"/>
          <w:b/>
          <w:bCs/>
        </w:rPr>
        <w:t xml:space="preserve"> </w:t>
      </w:r>
      <w:r w:rsidR="00CB591D" w:rsidRPr="001D5366">
        <w:rPr>
          <w:rFonts w:asciiTheme="majorBidi" w:hAnsiTheme="majorBidi" w:cstheme="majorBidi"/>
          <w:b/>
          <w:bCs/>
        </w:rPr>
        <w:t>Sensitivity analysis of matching procedure using full matching</w:t>
      </w:r>
    </w:p>
    <w:p w14:paraId="64D46D9A" w14:textId="48FB4160" w:rsidR="00231F51" w:rsidRPr="00192498" w:rsidRDefault="00231F51" w:rsidP="00231F51">
      <w:pPr>
        <w:spacing w:after="0" w:line="480" w:lineRule="auto"/>
        <w:rPr>
          <w:rFonts w:asciiTheme="majorBidi" w:hAnsiTheme="majorBidi" w:cstheme="majorBidi"/>
          <w:b/>
          <w:bCs/>
        </w:rPr>
      </w:pPr>
      <w:r w:rsidRPr="001D5366">
        <w:rPr>
          <w:rFonts w:asciiTheme="majorBidi" w:hAnsiTheme="majorBidi" w:cstheme="majorBidi"/>
          <w:b/>
          <w:bCs/>
        </w:rPr>
        <w:t>Supplementary S7: Sociodemographic-Adjusted Networks</w:t>
      </w:r>
    </w:p>
    <w:p w14:paraId="038FC898" w14:textId="447D9CE3" w:rsidR="008827F4" w:rsidRPr="00277034" w:rsidRDefault="008827F4" w:rsidP="00C73E6E">
      <w:pPr>
        <w:spacing w:line="336" w:lineRule="auto"/>
        <w:jc w:val="both"/>
        <w:rPr>
          <w:rFonts w:asciiTheme="majorBidi" w:hAnsiTheme="majorBidi" w:cstheme="majorBidi"/>
        </w:rPr>
      </w:pPr>
    </w:p>
    <w:p w14:paraId="71FC767E" w14:textId="77777777" w:rsidR="00C73E6E" w:rsidRPr="00277034" w:rsidRDefault="00C73E6E" w:rsidP="00C73E6E">
      <w:pPr>
        <w:pStyle w:val="ListParagraph"/>
        <w:spacing w:line="336" w:lineRule="auto"/>
        <w:ind w:left="360"/>
        <w:jc w:val="both"/>
        <w:rPr>
          <w:rFonts w:asciiTheme="majorBidi" w:hAnsiTheme="majorBidi" w:cstheme="majorBidi"/>
        </w:rPr>
      </w:pPr>
    </w:p>
    <w:p w14:paraId="66E61AE8" w14:textId="77777777" w:rsidR="00D76F2F" w:rsidRPr="00D76F2F" w:rsidRDefault="00D76F2F" w:rsidP="00D76F2F">
      <w:pPr>
        <w:jc w:val="both"/>
        <w:rPr>
          <w:rFonts w:asciiTheme="majorBidi" w:hAnsiTheme="majorBidi" w:cstheme="majorBidi"/>
          <w:b/>
          <w:bCs/>
          <w:lang w:val="en" w:eastAsia="nl-NL"/>
        </w:rPr>
      </w:pPr>
      <w:bookmarkStart w:id="0" w:name="AppendixS2"/>
      <w:r w:rsidRPr="00D76F2F">
        <w:rPr>
          <w:rFonts w:asciiTheme="majorBidi" w:eastAsia="Arial" w:hAnsiTheme="majorBidi" w:cstheme="majorBidi"/>
          <w:b/>
          <w:bCs/>
          <w:lang w:val="en" w:eastAsia="nl-NL"/>
        </w:rPr>
        <w:t>Supplementary S1.</w:t>
      </w:r>
      <w:r w:rsidRPr="00D76F2F">
        <w:rPr>
          <w:rStyle w:val="Hyperlink"/>
          <w:rFonts w:asciiTheme="majorBidi" w:eastAsia="Arial" w:hAnsiTheme="majorBidi" w:cstheme="majorBidi"/>
          <w:b/>
          <w:bCs/>
          <w:color w:val="auto"/>
          <w:u w:val="none"/>
          <w:lang w:val="en" w:eastAsia="nl-NL"/>
        </w:rPr>
        <w:t xml:space="preserve"> D</w:t>
      </w:r>
      <w:r w:rsidRPr="00D76F2F">
        <w:rPr>
          <w:rFonts w:asciiTheme="majorBidi" w:hAnsiTheme="majorBidi" w:cstheme="majorBidi"/>
          <w:b/>
          <w:bCs/>
          <w:lang w:val="en" w:eastAsia="nl-NL"/>
        </w:rPr>
        <w:t>emographic information</w:t>
      </w:r>
    </w:p>
    <w:p w14:paraId="3D385CE9" w14:textId="4F3BDB72" w:rsidR="00F74CFD" w:rsidRPr="00B55076" w:rsidRDefault="00F74CFD" w:rsidP="00402CD1">
      <w:pPr>
        <w:spacing w:after="0" w:line="240" w:lineRule="auto"/>
        <w:rPr>
          <w:rFonts w:asciiTheme="majorBidi" w:hAnsiTheme="majorBidi" w:cstheme="majorBidi"/>
          <w:b/>
        </w:rPr>
      </w:pPr>
    </w:p>
    <w:p w14:paraId="69E2128E" w14:textId="4C6BC10F" w:rsidR="0051315B" w:rsidRPr="003E10F3" w:rsidRDefault="006E2E66" w:rsidP="00EF0673">
      <w:pPr>
        <w:spacing w:after="0" w:line="360" w:lineRule="auto"/>
        <w:rPr>
          <w:rFonts w:asciiTheme="majorBidi" w:hAnsiTheme="majorBidi" w:cstheme="majorBidi"/>
        </w:rPr>
      </w:pPr>
      <w:r>
        <w:rPr>
          <w:rFonts w:asciiTheme="majorBidi" w:hAnsiTheme="majorBidi" w:cstheme="majorBidi"/>
        </w:rPr>
        <w:t xml:space="preserve">Table </w:t>
      </w:r>
      <w:r w:rsidR="00DB0E1F">
        <w:rPr>
          <w:rFonts w:asciiTheme="majorBidi" w:hAnsiTheme="majorBidi" w:cstheme="majorBidi"/>
        </w:rPr>
        <w:t>S1</w:t>
      </w:r>
      <w:r w:rsidR="007800E0">
        <w:rPr>
          <w:rFonts w:asciiTheme="majorBidi" w:hAnsiTheme="majorBidi" w:cstheme="majorBidi"/>
        </w:rPr>
        <w:t>.</w:t>
      </w:r>
      <w:r w:rsidR="00EF0673">
        <w:rPr>
          <w:rFonts w:asciiTheme="majorBidi" w:hAnsiTheme="majorBidi" w:cstheme="majorBidi"/>
        </w:rPr>
        <w:t xml:space="preserve"> </w:t>
      </w:r>
      <w:r w:rsidR="00223DFD" w:rsidRPr="00223DFD">
        <w:rPr>
          <w:rFonts w:asciiTheme="majorBidi" w:hAnsiTheme="majorBidi" w:cstheme="majorBidi"/>
        </w:rPr>
        <w:t xml:space="preserve">Descriptive </w:t>
      </w:r>
      <w:r w:rsidR="007800E0" w:rsidRPr="00223DFD">
        <w:rPr>
          <w:rFonts w:asciiTheme="majorBidi" w:hAnsiTheme="majorBidi" w:cstheme="majorBidi"/>
        </w:rPr>
        <w:t xml:space="preserve">statistics of daily stress processes </w:t>
      </w:r>
      <w:r w:rsidR="00223DFD" w:rsidRPr="00223DFD">
        <w:rPr>
          <w:rFonts w:asciiTheme="majorBidi" w:hAnsiTheme="majorBidi" w:cstheme="majorBidi"/>
        </w:rPr>
        <w:t xml:space="preserve">for AAA &amp; FXS </w:t>
      </w:r>
      <w:r w:rsidR="007800E0">
        <w:rPr>
          <w:rFonts w:asciiTheme="majorBidi" w:hAnsiTheme="majorBidi" w:cstheme="majorBidi"/>
        </w:rPr>
        <w:t>s</w:t>
      </w:r>
      <w:r w:rsidR="00223DFD" w:rsidRPr="00223DFD">
        <w:rPr>
          <w:rFonts w:asciiTheme="majorBidi" w:hAnsiTheme="majorBidi" w:cstheme="majorBidi"/>
        </w:rPr>
        <w:t>ubgroups</w:t>
      </w:r>
    </w:p>
    <w:tbl>
      <w:tblPr>
        <w:tblStyle w:val="TableGrid"/>
        <w:tblW w:w="9090" w:type="dxa"/>
        <w:tblInd w:w="-9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250"/>
        <w:gridCol w:w="2160"/>
        <w:gridCol w:w="1980"/>
      </w:tblGrid>
      <w:tr w:rsidR="00EF0673" w:rsidRPr="004F7DD4" w14:paraId="53C8599D" w14:textId="77777777" w:rsidTr="00306B25">
        <w:trPr>
          <w:trHeight w:val="144"/>
        </w:trPr>
        <w:tc>
          <w:tcPr>
            <w:tcW w:w="2700" w:type="dxa"/>
            <w:tcBorders>
              <w:top w:val="single" w:sz="4" w:space="0" w:color="auto"/>
              <w:bottom w:val="single" w:sz="4" w:space="0" w:color="auto"/>
            </w:tcBorders>
            <w:hideMark/>
          </w:tcPr>
          <w:p w14:paraId="20EEB28C" w14:textId="77777777" w:rsidR="00EF0673" w:rsidRPr="004F7DD4" w:rsidRDefault="00EF0673" w:rsidP="00EF0673">
            <w:pPr>
              <w:spacing w:line="360" w:lineRule="auto"/>
              <w:rPr>
                <w:rFonts w:asciiTheme="majorBidi" w:hAnsiTheme="majorBidi" w:cstheme="majorBidi"/>
              </w:rPr>
            </w:pPr>
            <w:r w:rsidRPr="004F7DD4">
              <w:rPr>
                <w:rFonts w:asciiTheme="majorBidi" w:hAnsiTheme="majorBidi" w:cstheme="majorBidi"/>
              </w:rPr>
              <w:t>Daily stressor processes</w:t>
            </w:r>
          </w:p>
        </w:tc>
        <w:tc>
          <w:tcPr>
            <w:tcW w:w="2250" w:type="dxa"/>
            <w:tcBorders>
              <w:top w:val="single" w:sz="4" w:space="0" w:color="auto"/>
              <w:bottom w:val="single" w:sz="4" w:space="0" w:color="auto"/>
            </w:tcBorders>
            <w:hideMark/>
          </w:tcPr>
          <w:p w14:paraId="593CEA11" w14:textId="78430773" w:rsidR="00EF0673" w:rsidRDefault="00EF0673" w:rsidP="00EF0673">
            <w:pPr>
              <w:spacing w:line="360" w:lineRule="auto"/>
              <w:rPr>
                <w:rFonts w:asciiTheme="majorBidi" w:hAnsiTheme="majorBidi" w:cstheme="majorBidi"/>
              </w:rPr>
            </w:pPr>
            <w:r>
              <w:rPr>
                <w:rFonts w:asciiTheme="majorBidi" w:hAnsiTheme="majorBidi" w:cstheme="majorBidi"/>
              </w:rPr>
              <w:t>AAA group (n=127)</w:t>
            </w:r>
          </w:p>
          <w:p w14:paraId="5BF71820" w14:textId="77777777" w:rsidR="00EF0673" w:rsidRPr="004F7DD4" w:rsidRDefault="00EF0673" w:rsidP="00EF0673">
            <w:pPr>
              <w:spacing w:line="360" w:lineRule="auto"/>
              <w:rPr>
                <w:rFonts w:asciiTheme="majorBidi" w:hAnsiTheme="majorBidi" w:cstheme="majorBidi"/>
              </w:rPr>
            </w:pPr>
            <w:r w:rsidRPr="004F7DD4">
              <w:rPr>
                <w:rFonts w:asciiTheme="majorBidi" w:hAnsiTheme="majorBidi" w:cstheme="majorBidi"/>
              </w:rPr>
              <w:t>Mean (SD)</w:t>
            </w:r>
          </w:p>
        </w:tc>
        <w:tc>
          <w:tcPr>
            <w:tcW w:w="2160" w:type="dxa"/>
            <w:tcBorders>
              <w:top w:val="single" w:sz="4" w:space="0" w:color="auto"/>
              <w:bottom w:val="single" w:sz="4" w:space="0" w:color="auto"/>
            </w:tcBorders>
            <w:hideMark/>
          </w:tcPr>
          <w:p w14:paraId="31657033" w14:textId="4E4DC461" w:rsidR="00EF0673" w:rsidRDefault="00EF0673" w:rsidP="00EF0673">
            <w:pPr>
              <w:spacing w:line="360" w:lineRule="auto"/>
              <w:rPr>
                <w:rFonts w:asciiTheme="majorBidi" w:hAnsiTheme="majorBidi" w:cstheme="majorBidi"/>
              </w:rPr>
            </w:pPr>
            <w:r>
              <w:rPr>
                <w:rFonts w:asciiTheme="majorBidi" w:hAnsiTheme="majorBidi" w:cstheme="majorBidi"/>
                <w:bCs/>
                <w:iCs/>
              </w:rPr>
              <w:t>FXS group (n=131)</w:t>
            </w:r>
          </w:p>
          <w:p w14:paraId="1B8E0F93" w14:textId="77777777" w:rsidR="00EF0673" w:rsidRPr="004F7DD4" w:rsidRDefault="00EF0673" w:rsidP="00EF0673">
            <w:pPr>
              <w:spacing w:line="360" w:lineRule="auto"/>
              <w:rPr>
                <w:rFonts w:asciiTheme="majorBidi" w:hAnsiTheme="majorBidi" w:cstheme="majorBidi"/>
              </w:rPr>
            </w:pPr>
            <w:r w:rsidRPr="004F7DD4">
              <w:rPr>
                <w:rFonts w:asciiTheme="majorBidi" w:hAnsiTheme="majorBidi" w:cstheme="majorBidi"/>
              </w:rPr>
              <w:t>Mean (SD)</w:t>
            </w:r>
          </w:p>
        </w:tc>
        <w:tc>
          <w:tcPr>
            <w:tcW w:w="1980" w:type="dxa"/>
            <w:tcBorders>
              <w:top w:val="single" w:sz="4" w:space="0" w:color="auto"/>
              <w:bottom w:val="single" w:sz="4" w:space="0" w:color="auto"/>
            </w:tcBorders>
            <w:hideMark/>
          </w:tcPr>
          <w:p w14:paraId="6C771551" w14:textId="77777777" w:rsidR="00EF0673" w:rsidRDefault="00EF0673" w:rsidP="00306B25">
            <w:pPr>
              <w:spacing w:line="360" w:lineRule="auto"/>
              <w:ind w:left="255" w:hanging="255"/>
              <w:jc w:val="center"/>
              <w:rPr>
                <w:rFonts w:asciiTheme="majorBidi" w:hAnsiTheme="majorBidi" w:cstheme="majorBidi"/>
              </w:rPr>
            </w:pPr>
          </w:p>
          <w:p w14:paraId="33F832F9" w14:textId="2F79AD2D" w:rsidR="00EF0673" w:rsidRPr="004F7DD4" w:rsidRDefault="00EF0673" w:rsidP="00306B25">
            <w:pPr>
              <w:spacing w:line="360" w:lineRule="auto"/>
              <w:ind w:left="255" w:hanging="255"/>
              <w:jc w:val="center"/>
              <w:rPr>
                <w:rFonts w:asciiTheme="majorBidi" w:hAnsiTheme="majorBidi" w:cstheme="majorBidi"/>
              </w:rPr>
            </w:pPr>
            <w:r w:rsidRPr="004F7DD4">
              <w:rPr>
                <w:rFonts w:asciiTheme="majorBidi" w:hAnsiTheme="majorBidi" w:cstheme="majorBidi"/>
              </w:rPr>
              <w:t>t-values</w:t>
            </w:r>
          </w:p>
        </w:tc>
      </w:tr>
      <w:tr w:rsidR="00EF0673" w:rsidRPr="004F7DD4" w14:paraId="37C13DAB" w14:textId="77777777" w:rsidTr="00306B25">
        <w:trPr>
          <w:trHeight w:val="315"/>
        </w:trPr>
        <w:tc>
          <w:tcPr>
            <w:tcW w:w="2700" w:type="dxa"/>
            <w:tcBorders>
              <w:top w:val="single" w:sz="4" w:space="0" w:color="auto"/>
            </w:tcBorders>
            <w:vAlign w:val="bottom"/>
            <w:hideMark/>
          </w:tcPr>
          <w:p w14:paraId="4822D019" w14:textId="77777777" w:rsidR="00EF0673" w:rsidRPr="004F7DD4" w:rsidRDefault="00EF0673" w:rsidP="00EF0673">
            <w:pPr>
              <w:spacing w:line="360" w:lineRule="auto"/>
              <w:rPr>
                <w:rFonts w:asciiTheme="majorBidi" w:hAnsiTheme="majorBidi" w:cstheme="majorBidi"/>
              </w:rPr>
            </w:pPr>
            <w:bookmarkStart w:id="1" w:name="_Hlk194596714"/>
            <w:r w:rsidRPr="004F7DD4">
              <w:rPr>
                <w:rFonts w:asciiTheme="majorBidi" w:hAnsiTheme="majorBidi" w:cstheme="majorBidi"/>
              </w:rPr>
              <w:t xml:space="preserve">Stressor exposure </w:t>
            </w:r>
          </w:p>
        </w:tc>
        <w:tc>
          <w:tcPr>
            <w:tcW w:w="2250" w:type="dxa"/>
            <w:tcBorders>
              <w:top w:val="single" w:sz="4" w:space="0" w:color="auto"/>
            </w:tcBorders>
            <w:vAlign w:val="bottom"/>
          </w:tcPr>
          <w:p w14:paraId="7A9636C8" w14:textId="7E23E297" w:rsidR="00EF0673" w:rsidRPr="004F7DD4" w:rsidRDefault="00EF0673" w:rsidP="00306B25">
            <w:pPr>
              <w:spacing w:line="360" w:lineRule="auto"/>
              <w:jc w:val="center"/>
              <w:rPr>
                <w:rFonts w:asciiTheme="majorBidi" w:hAnsiTheme="majorBidi" w:cstheme="majorBidi"/>
              </w:rPr>
            </w:pPr>
            <w:r w:rsidRPr="004F7DD4">
              <w:rPr>
                <w:rFonts w:asciiTheme="majorBidi" w:hAnsiTheme="majorBidi" w:cstheme="majorBidi"/>
              </w:rPr>
              <w:t>0.9</w:t>
            </w:r>
            <w:r>
              <w:rPr>
                <w:rFonts w:asciiTheme="majorBidi" w:hAnsiTheme="majorBidi" w:cstheme="majorBidi"/>
              </w:rPr>
              <w:t xml:space="preserve">6 </w:t>
            </w:r>
            <w:r w:rsidRPr="004F7DD4">
              <w:rPr>
                <w:rFonts w:asciiTheme="majorBidi" w:hAnsiTheme="majorBidi" w:cstheme="majorBidi"/>
              </w:rPr>
              <w:t>(0.</w:t>
            </w:r>
            <w:r>
              <w:rPr>
                <w:rFonts w:asciiTheme="majorBidi" w:hAnsiTheme="majorBidi" w:cstheme="majorBidi"/>
              </w:rPr>
              <w:t>68</w:t>
            </w:r>
            <w:r w:rsidRPr="004F7DD4">
              <w:rPr>
                <w:rFonts w:asciiTheme="majorBidi" w:hAnsiTheme="majorBidi" w:cstheme="majorBidi"/>
              </w:rPr>
              <w:t>)</w:t>
            </w:r>
          </w:p>
        </w:tc>
        <w:tc>
          <w:tcPr>
            <w:tcW w:w="2160" w:type="dxa"/>
            <w:tcBorders>
              <w:top w:val="single" w:sz="4" w:space="0" w:color="auto"/>
            </w:tcBorders>
            <w:vAlign w:val="bottom"/>
          </w:tcPr>
          <w:p w14:paraId="6FC07F7A" w14:textId="1CE32784" w:rsidR="00EF0673" w:rsidRPr="004F7DD4" w:rsidRDefault="00EF0673" w:rsidP="00306B25">
            <w:pPr>
              <w:spacing w:line="360" w:lineRule="auto"/>
              <w:jc w:val="center"/>
              <w:rPr>
                <w:rFonts w:asciiTheme="majorBidi" w:hAnsiTheme="majorBidi" w:cstheme="majorBidi"/>
              </w:rPr>
            </w:pPr>
            <w:r w:rsidRPr="004F7DD4">
              <w:rPr>
                <w:rFonts w:asciiTheme="majorBidi" w:hAnsiTheme="majorBidi" w:cstheme="majorBidi"/>
              </w:rPr>
              <w:t>0.</w:t>
            </w:r>
            <w:r>
              <w:rPr>
                <w:rFonts w:asciiTheme="majorBidi" w:hAnsiTheme="majorBidi" w:cstheme="majorBidi"/>
              </w:rPr>
              <w:t>88</w:t>
            </w:r>
            <w:r w:rsidRPr="004F7DD4">
              <w:rPr>
                <w:rFonts w:asciiTheme="majorBidi" w:hAnsiTheme="majorBidi" w:cstheme="majorBidi"/>
              </w:rPr>
              <w:t xml:space="preserve"> (0.4</w:t>
            </w:r>
            <w:r>
              <w:rPr>
                <w:rFonts w:asciiTheme="majorBidi" w:hAnsiTheme="majorBidi" w:cstheme="majorBidi"/>
              </w:rPr>
              <w:t>5</w:t>
            </w:r>
            <w:r w:rsidRPr="004F7DD4">
              <w:rPr>
                <w:rFonts w:asciiTheme="majorBidi" w:hAnsiTheme="majorBidi" w:cstheme="majorBidi"/>
              </w:rPr>
              <w:t>)</w:t>
            </w:r>
          </w:p>
        </w:tc>
        <w:tc>
          <w:tcPr>
            <w:tcW w:w="1980" w:type="dxa"/>
            <w:tcBorders>
              <w:top w:val="single" w:sz="4" w:space="0" w:color="auto"/>
            </w:tcBorders>
            <w:vAlign w:val="bottom"/>
          </w:tcPr>
          <w:p w14:paraId="46E77005" w14:textId="18120AFC" w:rsidR="00EF0673" w:rsidRPr="004F7DD4" w:rsidRDefault="00EF0673" w:rsidP="00306B25">
            <w:pPr>
              <w:spacing w:line="360" w:lineRule="auto"/>
              <w:ind w:left="255" w:hanging="255"/>
              <w:jc w:val="center"/>
              <w:rPr>
                <w:rFonts w:asciiTheme="majorBidi" w:hAnsiTheme="majorBidi" w:cstheme="majorBidi"/>
              </w:rPr>
            </w:pPr>
            <w:r>
              <w:rPr>
                <w:rFonts w:asciiTheme="majorBidi" w:hAnsiTheme="majorBidi" w:cstheme="majorBidi"/>
              </w:rPr>
              <w:t>1.09</w:t>
            </w:r>
          </w:p>
        </w:tc>
      </w:tr>
      <w:tr w:rsidR="00EF0673" w:rsidRPr="004F7DD4" w14:paraId="65AAB494" w14:textId="77777777" w:rsidTr="00306B25">
        <w:trPr>
          <w:trHeight w:val="315"/>
        </w:trPr>
        <w:tc>
          <w:tcPr>
            <w:tcW w:w="2700" w:type="dxa"/>
            <w:vAlign w:val="center"/>
            <w:hideMark/>
          </w:tcPr>
          <w:p w14:paraId="0B679866" w14:textId="77777777" w:rsidR="00EF0673" w:rsidRPr="004F7DD4" w:rsidRDefault="00EF0673" w:rsidP="00EF0673">
            <w:pPr>
              <w:spacing w:line="360" w:lineRule="auto"/>
              <w:rPr>
                <w:rFonts w:asciiTheme="majorBidi" w:hAnsiTheme="majorBidi" w:cstheme="majorBidi"/>
              </w:rPr>
            </w:pPr>
            <w:r w:rsidRPr="004F7DD4">
              <w:rPr>
                <w:rFonts w:asciiTheme="majorBidi" w:hAnsiTheme="majorBidi" w:cstheme="majorBidi"/>
              </w:rPr>
              <w:t>Stressor severity</w:t>
            </w:r>
          </w:p>
        </w:tc>
        <w:tc>
          <w:tcPr>
            <w:tcW w:w="2250" w:type="dxa"/>
            <w:vAlign w:val="center"/>
          </w:tcPr>
          <w:p w14:paraId="204E3B47" w14:textId="1E58DDAA" w:rsidR="00EF0673" w:rsidRPr="004F7DD4" w:rsidRDefault="00EF0673" w:rsidP="00306B25">
            <w:pPr>
              <w:spacing w:line="360" w:lineRule="auto"/>
              <w:jc w:val="center"/>
              <w:rPr>
                <w:rFonts w:asciiTheme="majorBidi" w:hAnsiTheme="majorBidi" w:cstheme="majorBidi"/>
              </w:rPr>
            </w:pPr>
            <w:r w:rsidRPr="004F7DD4">
              <w:rPr>
                <w:rFonts w:asciiTheme="majorBidi" w:hAnsiTheme="majorBidi" w:cstheme="majorBidi"/>
              </w:rPr>
              <w:t>2.0</w:t>
            </w:r>
            <w:r>
              <w:rPr>
                <w:rFonts w:asciiTheme="majorBidi" w:hAnsiTheme="majorBidi" w:cstheme="majorBidi"/>
              </w:rPr>
              <w:t>6</w:t>
            </w:r>
            <w:r w:rsidRPr="004F7DD4">
              <w:rPr>
                <w:rFonts w:asciiTheme="majorBidi" w:hAnsiTheme="majorBidi" w:cstheme="majorBidi"/>
              </w:rPr>
              <w:t xml:space="preserve"> (0.</w:t>
            </w:r>
            <w:r>
              <w:rPr>
                <w:rFonts w:asciiTheme="majorBidi" w:hAnsiTheme="majorBidi" w:cstheme="majorBidi"/>
              </w:rPr>
              <w:t>49</w:t>
            </w:r>
            <w:r w:rsidRPr="004F7DD4">
              <w:rPr>
                <w:rFonts w:asciiTheme="majorBidi" w:hAnsiTheme="majorBidi" w:cstheme="majorBidi"/>
              </w:rPr>
              <w:t>0)</w:t>
            </w:r>
          </w:p>
        </w:tc>
        <w:tc>
          <w:tcPr>
            <w:tcW w:w="2160" w:type="dxa"/>
            <w:vAlign w:val="center"/>
          </w:tcPr>
          <w:p w14:paraId="7444CB70" w14:textId="75348618" w:rsidR="00EF0673" w:rsidRPr="004F7DD4" w:rsidRDefault="00EF0673" w:rsidP="00306B25">
            <w:pPr>
              <w:spacing w:line="360" w:lineRule="auto"/>
              <w:jc w:val="center"/>
              <w:rPr>
                <w:rFonts w:asciiTheme="majorBidi" w:hAnsiTheme="majorBidi" w:cstheme="majorBidi"/>
              </w:rPr>
            </w:pPr>
            <w:r>
              <w:rPr>
                <w:rFonts w:asciiTheme="majorBidi" w:hAnsiTheme="majorBidi" w:cstheme="majorBidi"/>
              </w:rPr>
              <w:t>2.03</w:t>
            </w:r>
            <w:r w:rsidRPr="004F7DD4">
              <w:rPr>
                <w:rFonts w:asciiTheme="majorBidi" w:hAnsiTheme="majorBidi" w:cstheme="majorBidi"/>
              </w:rPr>
              <w:t xml:space="preserve"> (0.5</w:t>
            </w:r>
            <w:r>
              <w:rPr>
                <w:rFonts w:asciiTheme="majorBidi" w:hAnsiTheme="majorBidi" w:cstheme="majorBidi"/>
              </w:rPr>
              <w:t>0</w:t>
            </w:r>
            <w:r w:rsidRPr="004F7DD4">
              <w:rPr>
                <w:rFonts w:asciiTheme="majorBidi" w:hAnsiTheme="majorBidi" w:cstheme="majorBidi"/>
              </w:rPr>
              <w:t>)</w:t>
            </w:r>
          </w:p>
        </w:tc>
        <w:tc>
          <w:tcPr>
            <w:tcW w:w="1980" w:type="dxa"/>
            <w:vAlign w:val="center"/>
          </w:tcPr>
          <w:p w14:paraId="0E3D6DD1" w14:textId="073C2CBC" w:rsidR="00EF0673" w:rsidRPr="004F7DD4" w:rsidRDefault="00EF0673" w:rsidP="00306B25">
            <w:pPr>
              <w:spacing w:line="360" w:lineRule="auto"/>
              <w:ind w:left="255" w:hanging="255"/>
              <w:jc w:val="center"/>
              <w:rPr>
                <w:rFonts w:asciiTheme="majorBidi" w:hAnsiTheme="majorBidi" w:cstheme="majorBidi"/>
              </w:rPr>
            </w:pPr>
            <w:r>
              <w:rPr>
                <w:rFonts w:asciiTheme="majorBidi" w:hAnsiTheme="majorBidi" w:cstheme="majorBidi"/>
              </w:rPr>
              <w:t>0.55</w:t>
            </w:r>
          </w:p>
        </w:tc>
      </w:tr>
      <w:tr w:rsidR="00EF0673" w:rsidRPr="004F7DD4" w14:paraId="4FE39AAA" w14:textId="77777777" w:rsidTr="00306B25">
        <w:trPr>
          <w:trHeight w:val="315"/>
        </w:trPr>
        <w:tc>
          <w:tcPr>
            <w:tcW w:w="2700" w:type="dxa"/>
            <w:vAlign w:val="center"/>
            <w:hideMark/>
          </w:tcPr>
          <w:p w14:paraId="60DE80CF" w14:textId="77777777" w:rsidR="00EF0673" w:rsidRPr="004F7DD4" w:rsidRDefault="00EF0673" w:rsidP="00EF0673">
            <w:pPr>
              <w:spacing w:line="360" w:lineRule="auto"/>
              <w:rPr>
                <w:rFonts w:asciiTheme="majorBidi" w:hAnsiTheme="majorBidi" w:cstheme="majorBidi"/>
              </w:rPr>
            </w:pPr>
            <w:r w:rsidRPr="004F7DD4">
              <w:rPr>
                <w:rFonts w:asciiTheme="majorBidi" w:hAnsiTheme="majorBidi" w:cstheme="majorBidi"/>
              </w:rPr>
              <w:t>Negative emotions</w:t>
            </w:r>
          </w:p>
        </w:tc>
        <w:tc>
          <w:tcPr>
            <w:tcW w:w="2250" w:type="dxa"/>
            <w:vAlign w:val="center"/>
          </w:tcPr>
          <w:p w14:paraId="53006661" w14:textId="7B0941BF" w:rsidR="00EF0673" w:rsidRPr="004F7DD4" w:rsidRDefault="00EF0673" w:rsidP="00306B25">
            <w:pPr>
              <w:spacing w:line="360" w:lineRule="auto"/>
              <w:jc w:val="center"/>
              <w:rPr>
                <w:rFonts w:asciiTheme="majorBidi" w:hAnsiTheme="majorBidi" w:cstheme="majorBidi"/>
              </w:rPr>
            </w:pPr>
            <w:r w:rsidRPr="004F7DD4">
              <w:rPr>
                <w:rFonts w:asciiTheme="majorBidi" w:hAnsiTheme="majorBidi" w:cstheme="majorBidi"/>
              </w:rPr>
              <w:t>0.83 (0.3</w:t>
            </w:r>
            <w:r>
              <w:rPr>
                <w:rFonts w:asciiTheme="majorBidi" w:hAnsiTheme="majorBidi" w:cstheme="majorBidi"/>
              </w:rPr>
              <w:t>7</w:t>
            </w:r>
            <w:r w:rsidRPr="004F7DD4">
              <w:rPr>
                <w:rFonts w:asciiTheme="majorBidi" w:hAnsiTheme="majorBidi" w:cstheme="majorBidi"/>
              </w:rPr>
              <w:t>)</w:t>
            </w:r>
          </w:p>
        </w:tc>
        <w:tc>
          <w:tcPr>
            <w:tcW w:w="2160" w:type="dxa"/>
            <w:vAlign w:val="center"/>
          </w:tcPr>
          <w:p w14:paraId="516487A1" w14:textId="2D2C467B" w:rsidR="00EF0673" w:rsidRPr="004F7DD4" w:rsidRDefault="00EF0673" w:rsidP="00306B25">
            <w:pPr>
              <w:spacing w:line="360" w:lineRule="auto"/>
              <w:jc w:val="center"/>
              <w:rPr>
                <w:rFonts w:asciiTheme="majorBidi" w:hAnsiTheme="majorBidi" w:cstheme="majorBidi"/>
              </w:rPr>
            </w:pPr>
            <w:r w:rsidRPr="004F7DD4">
              <w:rPr>
                <w:rFonts w:asciiTheme="majorBidi" w:hAnsiTheme="majorBidi" w:cstheme="majorBidi"/>
              </w:rPr>
              <w:t>0.83 (0.3</w:t>
            </w:r>
            <w:r>
              <w:rPr>
                <w:rFonts w:asciiTheme="majorBidi" w:hAnsiTheme="majorBidi" w:cstheme="majorBidi"/>
              </w:rPr>
              <w:t>8</w:t>
            </w:r>
            <w:r w:rsidRPr="004F7DD4">
              <w:rPr>
                <w:rFonts w:asciiTheme="majorBidi" w:hAnsiTheme="majorBidi" w:cstheme="majorBidi"/>
              </w:rPr>
              <w:t>)</w:t>
            </w:r>
          </w:p>
        </w:tc>
        <w:tc>
          <w:tcPr>
            <w:tcW w:w="1980" w:type="dxa"/>
            <w:vAlign w:val="center"/>
          </w:tcPr>
          <w:p w14:paraId="18B41703" w14:textId="38F42BBA" w:rsidR="00EF0673" w:rsidRPr="004F7DD4" w:rsidRDefault="00EF0673" w:rsidP="00306B25">
            <w:pPr>
              <w:spacing w:line="360" w:lineRule="auto"/>
              <w:ind w:left="255" w:hanging="255"/>
              <w:jc w:val="center"/>
              <w:rPr>
                <w:rFonts w:asciiTheme="majorBidi" w:hAnsiTheme="majorBidi" w:cstheme="majorBidi"/>
              </w:rPr>
            </w:pPr>
            <w:r w:rsidRPr="004F7DD4">
              <w:rPr>
                <w:rFonts w:asciiTheme="majorBidi" w:hAnsiTheme="majorBidi" w:cstheme="majorBidi"/>
              </w:rPr>
              <w:t>-</w:t>
            </w:r>
            <w:r>
              <w:rPr>
                <w:rFonts w:asciiTheme="majorBidi" w:hAnsiTheme="majorBidi" w:cstheme="majorBidi"/>
              </w:rPr>
              <w:t>0.12</w:t>
            </w:r>
          </w:p>
        </w:tc>
      </w:tr>
      <w:tr w:rsidR="00EF0673" w:rsidRPr="004F7DD4" w14:paraId="0580F1E8" w14:textId="77777777" w:rsidTr="00306B25">
        <w:trPr>
          <w:trHeight w:val="315"/>
        </w:trPr>
        <w:tc>
          <w:tcPr>
            <w:tcW w:w="2700" w:type="dxa"/>
            <w:vAlign w:val="center"/>
            <w:hideMark/>
          </w:tcPr>
          <w:p w14:paraId="69B15E05" w14:textId="77777777" w:rsidR="00EF0673" w:rsidRPr="004F7DD4" w:rsidRDefault="00EF0673" w:rsidP="00EF0673">
            <w:pPr>
              <w:spacing w:line="360" w:lineRule="auto"/>
              <w:rPr>
                <w:rFonts w:asciiTheme="majorBidi" w:hAnsiTheme="majorBidi" w:cstheme="majorBidi"/>
              </w:rPr>
            </w:pPr>
            <w:r w:rsidRPr="004F7DD4">
              <w:rPr>
                <w:rFonts w:asciiTheme="majorBidi" w:hAnsiTheme="majorBidi" w:cstheme="majorBidi"/>
              </w:rPr>
              <w:t>Perceived control</w:t>
            </w:r>
          </w:p>
        </w:tc>
        <w:tc>
          <w:tcPr>
            <w:tcW w:w="2250" w:type="dxa"/>
            <w:vAlign w:val="center"/>
          </w:tcPr>
          <w:p w14:paraId="5470E618" w14:textId="1698AD89" w:rsidR="00EF0673" w:rsidRPr="004F7DD4" w:rsidRDefault="00EF0673" w:rsidP="00306B25">
            <w:pPr>
              <w:spacing w:line="360" w:lineRule="auto"/>
              <w:jc w:val="center"/>
              <w:rPr>
                <w:rFonts w:asciiTheme="majorBidi" w:hAnsiTheme="majorBidi" w:cstheme="majorBidi"/>
              </w:rPr>
            </w:pPr>
            <w:r w:rsidRPr="004F7DD4">
              <w:rPr>
                <w:rFonts w:asciiTheme="majorBidi" w:hAnsiTheme="majorBidi" w:cstheme="majorBidi"/>
              </w:rPr>
              <w:t>1.75 (0.</w:t>
            </w:r>
            <w:r>
              <w:rPr>
                <w:rFonts w:asciiTheme="majorBidi" w:hAnsiTheme="majorBidi" w:cstheme="majorBidi"/>
              </w:rPr>
              <w:t>70</w:t>
            </w:r>
            <w:r w:rsidRPr="004F7DD4">
              <w:rPr>
                <w:rFonts w:asciiTheme="majorBidi" w:hAnsiTheme="majorBidi" w:cstheme="majorBidi"/>
              </w:rPr>
              <w:t>)</w:t>
            </w:r>
          </w:p>
        </w:tc>
        <w:tc>
          <w:tcPr>
            <w:tcW w:w="2160" w:type="dxa"/>
            <w:vAlign w:val="center"/>
          </w:tcPr>
          <w:p w14:paraId="0A37FF5D" w14:textId="6D752734" w:rsidR="00EF0673" w:rsidRPr="004F7DD4" w:rsidRDefault="00EF0673" w:rsidP="00306B25">
            <w:pPr>
              <w:spacing w:line="360" w:lineRule="auto"/>
              <w:jc w:val="center"/>
              <w:rPr>
                <w:rFonts w:asciiTheme="majorBidi" w:hAnsiTheme="majorBidi" w:cstheme="majorBidi"/>
              </w:rPr>
            </w:pPr>
            <w:r w:rsidRPr="004F7DD4">
              <w:rPr>
                <w:rFonts w:asciiTheme="majorBidi" w:hAnsiTheme="majorBidi" w:cstheme="majorBidi"/>
              </w:rPr>
              <w:t>1.6</w:t>
            </w:r>
            <w:r>
              <w:rPr>
                <w:rFonts w:asciiTheme="majorBidi" w:hAnsiTheme="majorBidi" w:cstheme="majorBidi"/>
              </w:rPr>
              <w:t>75</w:t>
            </w:r>
            <w:r w:rsidRPr="004F7DD4">
              <w:rPr>
                <w:rFonts w:asciiTheme="majorBidi" w:hAnsiTheme="majorBidi" w:cstheme="majorBidi"/>
              </w:rPr>
              <w:t xml:space="preserve"> (0.</w:t>
            </w:r>
            <w:r>
              <w:rPr>
                <w:rFonts w:asciiTheme="majorBidi" w:hAnsiTheme="majorBidi" w:cstheme="majorBidi"/>
              </w:rPr>
              <w:t>68</w:t>
            </w:r>
            <w:r w:rsidRPr="004F7DD4">
              <w:rPr>
                <w:rFonts w:asciiTheme="majorBidi" w:hAnsiTheme="majorBidi" w:cstheme="majorBidi"/>
              </w:rPr>
              <w:t>)</w:t>
            </w:r>
          </w:p>
        </w:tc>
        <w:tc>
          <w:tcPr>
            <w:tcW w:w="1980" w:type="dxa"/>
            <w:vAlign w:val="center"/>
          </w:tcPr>
          <w:p w14:paraId="214C41B1" w14:textId="2A8CCAD7" w:rsidR="00EF0673" w:rsidRPr="004F7DD4" w:rsidRDefault="00EF0673" w:rsidP="00306B25">
            <w:pPr>
              <w:spacing w:line="360" w:lineRule="auto"/>
              <w:ind w:left="255" w:hanging="255"/>
              <w:jc w:val="center"/>
              <w:rPr>
                <w:rFonts w:asciiTheme="majorBidi" w:hAnsiTheme="majorBidi" w:cstheme="majorBidi"/>
              </w:rPr>
            </w:pPr>
            <w:r>
              <w:rPr>
                <w:rFonts w:asciiTheme="majorBidi" w:hAnsiTheme="majorBidi" w:cstheme="majorBidi"/>
              </w:rPr>
              <w:t>0.00</w:t>
            </w:r>
          </w:p>
        </w:tc>
      </w:tr>
      <w:tr w:rsidR="00EF0673" w:rsidRPr="004F7DD4" w14:paraId="76398B5D" w14:textId="77777777" w:rsidTr="00306B25">
        <w:trPr>
          <w:trHeight w:val="315"/>
        </w:trPr>
        <w:tc>
          <w:tcPr>
            <w:tcW w:w="2700" w:type="dxa"/>
            <w:tcBorders>
              <w:bottom w:val="nil"/>
            </w:tcBorders>
            <w:vAlign w:val="center"/>
            <w:hideMark/>
          </w:tcPr>
          <w:p w14:paraId="3ECCF326" w14:textId="1571EE93" w:rsidR="00EF0673" w:rsidRPr="004F7DD4" w:rsidRDefault="00EF0673" w:rsidP="00EF0673">
            <w:pPr>
              <w:spacing w:line="360" w:lineRule="auto"/>
              <w:rPr>
                <w:rFonts w:asciiTheme="majorBidi" w:hAnsiTheme="majorBidi" w:cstheme="majorBidi"/>
              </w:rPr>
            </w:pPr>
            <w:r w:rsidRPr="004F7DD4">
              <w:rPr>
                <w:rFonts w:asciiTheme="majorBidi" w:hAnsiTheme="majorBidi" w:cstheme="majorBidi"/>
              </w:rPr>
              <w:t>Risk appraisal</w:t>
            </w:r>
            <w:r w:rsidR="000F762D">
              <w:rPr>
                <w:rFonts w:asciiTheme="majorBidi" w:hAnsiTheme="majorBidi" w:cstheme="majorBidi"/>
              </w:rPr>
              <w:t>s</w:t>
            </w:r>
          </w:p>
        </w:tc>
        <w:tc>
          <w:tcPr>
            <w:tcW w:w="2250" w:type="dxa"/>
            <w:tcBorders>
              <w:bottom w:val="nil"/>
            </w:tcBorders>
            <w:vAlign w:val="center"/>
          </w:tcPr>
          <w:p w14:paraId="5798D68A" w14:textId="0CCF27C4" w:rsidR="00EF0673" w:rsidRPr="004F7DD4" w:rsidRDefault="00EF0673" w:rsidP="00306B25">
            <w:pPr>
              <w:spacing w:line="360" w:lineRule="auto"/>
              <w:jc w:val="center"/>
              <w:rPr>
                <w:rFonts w:asciiTheme="majorBidi" w:hAnsiTheme="majorBidi" w:cstheme="majorBidi"/>
              </w:rPr>
            </w:pPr>
            <w:r w:rsidRPr="004F7DD4">
              <w:rPr>
                <w:rFonts w:asciiTheme="majorBidi" w:hAnsiTheme="majorBidi" w:cstheme="majorBidi"/>
              </w:rPr>
              <w:t>0.4</w:t>
            </w:r>
            <w:r>
              <w:rPr>
                <w:rFonts w:asciiTheme="majorBidi" w:hAnsiTheme="majorBidi" w:cstheme="majorBidi"/>
              </w:rPr>
              <w:t>1</w:t>
            </w:r>
            <w:r w:rsidRPr="004F7DD4">
              <w:rPr>
                <w:rFonts w:asciiTheme="majorBidi" w:hAnsiTheme="majorBidi" w:cstheme="majorBidi"/>
              </w:rPr>
              <w:t xml:space="preserve"> (0.3</w:t>
            </w:r>
            <w:r>
              <w:rPr>
                <w:rFonts w:asciiTheme="majorBidi" w:hAnsiTheme="majorBidi" w:cstheme="majorBidi"/>
              </w:rPr>
              <w:t>1</w:t>
            </w:r>
            <w:r w:rsidRPr="004F7DD4">
              <w:rPr>
                <w:rFonts w:asciiTheme="majorBidi" w:hAnsiTheme="majorBidi" w:cstheme="majorBidi"/>
              </w:rPr>
              <w:t>)</w:t>
            </w:r>
          </w:p>
        </w:tc>
        <w:tc>
          <w:tcPr>
            <w:tcW w:w="2160" w:type="dxa"/>
            <w:tcBorders>
              <w:bottom w:val="nil"/>
            </w:tcBorders>
            <w:vAlign w:val="center"/>
          </w:tcPr>
          <w:p w14:paraId="1D6B4EE4" w14:textId="508062E4" w:rsidR="00EF0673" w:rsidRPr="004F7DD4" w:rsidRDefault="00EF0673" w:rsidP="00306B25">
            <w:pPr>
              <w:spacing w:line="360" w:lineRule="auto"/>
              <w:jc w:val="center"/>
              <w:rPr>
                <w:rFonts w:asciiTheme="majorBidi" w:hAnsiTheme="majorBidi" w:cstheme="majorBidi"/>
              </w:rPr>
            </w:pPr>
            <w:r w:rsidRPr="004F7DD4">
              <w:rPr>
                <w:rFonts w:asciiTheme="majorBidi" w:hAnsiTheme="majorBidi" w:cstheme="majorBidi"/>
              </w:rPr>
              <w:t>0.</w:t>
            </w:r>
            <w:r>
              <w:rPr>
                <w:rFonts w:asciiTheme="majorBidi" w:hAnsiTheme="majorBidi" w:cstheme="majorBidi"/>
              </w:rPr>
              <w:t>43</w:t>
            </w:r>
            <w:r w:rsidRPr="004F7DD4">
              <w:rPr>
                <w:rFonts w:asciiTheme="majorBidi" w:hAnsiTheme="majorBidi" w:cstheme="majorBidi"/>
              </w:rPr>
              <w:t xml:space="preserve"> (0.</w:t>
            </w:r>
            <w:r>
              <w:rPr>
                <w:rFonts w:asciiTheme="majorBidi" w:hAnsiTheme="majorBidi" w:cstheme="majorBidi"/>
              </w:rPr>
              <w:t>30</w:t>
            </w:r>
            <w:r w:rsidRPr="004F7DD4">
              <w:rPr>
                <w:rFonts w:asciiTheme="majorBidi" w:hAnsiTheme="majorBidi" w:cstheme="majorBidi"/>
              </w:rPr>
              <w:t>)</w:t>
            </w:r>
          </w:p>
        </w:tc>
        <w:tc>
          <w:tcPr>
            <w:tcW w:w="1980" w:type="dxa"/>
            <w:tcBorders>
              <w:bottom w:val="nil"/>
            </w:tcBorders>
            <w:vAlign w:val="center"/>
          </w:tcPr>
          <w:p w14:paraId="38BE43BD" w14:textId="3675F434" w:rsidR="00EF0673" w:rsidRPr="004F7DD4" w:rsidRDefault="00EF0673" w:rsidP="00306B25">
            <w:pPr>
              <w:spacing w:line="360" w:lineRule="auto"/>
              <w:ind w:left="255" w:hanging="255"/>
              <w:jc w:val="center"/>
              <w:rPr>
                <w:rFonts w:asciiTheme="majorBidi" w:hAnsiTheme="majorBidi" w:cstheme="majorBidi"/>
              </w:rPr>
            </w:pPr>
            <w:r w:rsidRPr="004F7DD4">
              <w:rPr>
                <w:rFonts w:asciiTheme="majorBidi" w:hAnsiTheme="majorBidi" w:cstheme="majorBidi"/>
              </w:rPr>
              <w:t>-</w:t>
            </w:r>
            <w:r>
              <w:rPr>
                <w:rFonts w:asciiTheme="majorBidi" w:hAnsiTheme="majorBidi" w:cstheme="majorBidi"/>
              </w:rPr>
              <w:t>0.47</w:t>
            </w:r>
          </w:p>
        </w:tc>
      </w:tr>
      <w:tr w:rsidR="00EF0673" w:rsidRPr="004F7DD4" w14:paraId="237033A1" w14:textId="77777777" w:rsidTr="00306B25">
        <w:trPr>
          <w:trHeight w:val="315"/>
        </w:trPr>
        <w:tc>
          <w:tcPr>
            <w:tcW w:w="2700" w:type="dxa"/>
            <w:tcBorders>
              <w:top w:val="nil"/>
              <w:bottom w:val="nil"/>
            </w:tcBorders>
            <w:vAlign w:val="center"/>
            <w:hideMark/>
          </w:tcPr>
          <w:p w14:paraId="18A46998" w14:textId="31CFBFD5" w:rsidR="00EF0673" w:rsidRPr="004F7DD4" w:rsidRDefault="000F762D" w:rsidP="00EF0673">
            <w:pPr>
              <w:spacing w:line="360" w:lineRule="auto"/>
              <w:rPr>
                <w:rFonts w:asciiTheme="majorBidi" w:hAnsiTheme="majorBidi" w:cstheme="majorBidi"/>
              </w:rPr>
            </w:pPr>
            <w:r w:rsidRPr="000F762D">
              <w:rPr>
                <w:rFonts w:asciiTheme="majorBidi" w:hAnsiTheme="majorBidi" w:cstheme="majorBidi"/>
              </w:rPr>
              <w:t>Affective reactivity</w:t>
            </w:r>
          </w:p>
        </w:tc>
        <w:tc>
          <w:tcPr>
            <w:tcW w:w="2250" w:type="dxa"/>
            <w:tcBorders>
              <w:top w:val="nil"/>
              <w:bottom w:val="nil"/>
            </w:tcBorders>
            <w:vAlign w:val="center"/>
          </w:tcPr>
          <w:p w14:paraId="7673BAF7" w14:textId="685E9933" w:rsidR="00EF0673" w:rsidRPr="004F7DD4" w:rsidRDefault="00EF0673" w:rsidP="00306B25">
            <w:pPr>
              <w:spacing w:line="360" w:lineRule="auto"/>
              <w:jc w:val="center"/>
              <w:rPr>
                <w:rFonts w:asciiTheme="majorBidi" w:hAnsiTheme="majorBidi" w:cstheme="majorBidi"/>
              </w:rPr>
            </w:pPr>
            <w:r w:rsidRPr="004F7DD4">
              <w:rPr>
                <w:rFonts w:asciiTheme="majorBidi" w:hAnsiTheme="majorBidi" w:cstheme="majorBidi"/>
              </w:rPr>
              <w:t>0.1</w:t>
            </w:r>
            <w:r>
              <w:rPr>
                <w:rFonts w:asciiTheme="majorBidi" w:hAnsiTheme="majorBidi" w:cstheme="majorBidi"/>
              </w:rPr>
              <w:t>7</w:t>
            </w:r>
            <w:r w:rsidRPr="004F7DD4">
              <w:rPr>
                <w:rFonts w:asciiTheme="majorBidi" w:hAnsiTheme="majorBidi" w:cstheme="majorBidi"/>
              </w:rPr>
              <w:t xml:space="preserve"> (0.07)</w:t>
            </w:r>
          </w:p>
        </w:tc>
        <w:tc>
          <w:tcPr>
            <w:tcW w:w="2160" w:type="dxa"/>
            <w:tcBorders>
              <w:top w:val="nil"/>
              <w:bottom w:val="nil"/>
            </w:tcBorders>
            <w:vAlign w:val="center"/>
          </w:tcPr>
          <w:p w14:paraId="50D89243" w14:textId="6D36A669" w:rsidR="00EF0673" w:rsidRPr="004F7DD4" w:rsidRDefault="00EF0673" w:rsidP="00306B25">
            <w:pPr>
              <w:spacing w:line="360" w:lineRule="auto"/>
              <w:jc w:val="center"/>
              <w:rPr>
                <w:rFonts w:asciiTheme="majorBidi" w:hAnsiTheme="majorBidi" w:cstheme="majorBidi"/>
              </w:rPr>
            </w:pPr>
            <w:r w:rsidRPr="004F7DD4">
              <w:rPr>
                <w:rFonts w:asciiTheme="majorBidi" w:hAnsiTheme="majorBidi" w:cstheme="majorBidi"/>
              </w:rPr>
              <w:t>0.1</w:t>
            </w:r>
            <w:r>
              <w:rPr>
                <w:rFonts w:asciiTheme="majorBidi" w:hAnsiTheme="majorBidi" w:cstheme="majorBidi"/>
              </w:rPr>
              <w:t>6</w:t>
            </w:r>
            <w:r w:rsidRPr="004F7DD4">
              <w:rPr>
                <w:rFonts w:asciiTheme="majorBidi" w:hAnsiTheme="majorBidi" w:cstheme="majorBidi"/>
              </w:rPr>
              <w:t xml:space="preserve"> (0.0</w:t>
            </w:r>
            <w:r>
              <w:rPr>
                <w:rFonts w:asciiTheme="majorBidi" w:hAnsiTheme="majorBidi" w:cstheme="majorBidi"/>
              </w:rPr>
              <w:t>7</w:t>
            </w:r>
            <w:r w:rsidRPr="004F7DD4">
              <w:rPr>
                <w:rFonts w:asciiTheme="majorBidi" w:hAnsiTheme="majorBidi" w:cstheme="majorBidi"/>
              </w:rPr>
              <w:t>)</w:t>
            </w:r>
          </w:p>
        </w:tc>
        <w:tc>
          <w:tcPr>
            <w:tcW w:w="1980" w:type="dxa"/>
            <w:tcBorders>
              <w:top w:val="nil"/>
              <w:bottom w:val="nil"/>
            </w:tcBorders>
            <w:vAlign w:val="center"/>
          </w:tcPr>
          <w:p w14:paraId="1F6FE9FC" w14:textId="764E69D4" w:rsidR="00EF0673" w:rsidRPr="004F7DD4" w:rsidRDefault="00EF0673" w:rsidP="00306B25">
            <w:pPr>
              <w:spacing w:line="360" w:lineRule="auto"/>
              <w:ind w:left="255" w:hanging="255"/>
              <w:jc w:val="center"/>
              <w:rPr>
                <w:rFonts w:asciiTheme="majorBidi" w:hAnsiTheme="majorBidi" w:cstheme="majorBidi"/>
              </w:rPr>
            </w:pPr>
            <w:r>
              <w:rPr>
                <w:rFonts w:asciiTheme="majorBidi" w:hAnsiTheme="majorBidi" w:cstheme="majorBidi"/>
              </w:rPr>
              <w:t>0.27</w:t>
            </w:r>
          </w:p>
        </w:tc>
      </w:tr>
      <w:tr w:rsidR="00EF0673" w:rsidRPr="004F7DD4" w14:paraId="42938CE7" w14:textId="77777777" w:rsidTr="00306B25">
        <w:trPr>
          <w:trHeight w:val="315"/>
        </w:trPr>
        <w:tc>
          <w:tcPr>
            <w:tcW w:w="2700" w:type="dxa"/>
            <w:tcBorders>
              <w:top w:val="nil"/>
              <w:bottom w:val="single" w:sz="4" w:space="0" w:color="auto"/>
            </w:tcBorders>
            <w:vAlign w:val="center"/>
          </w:tcPr>
          <w:p w14:paraId="69AD6B17" w14:textId="2DC3A3DE" w:rsidR="00EF0673" w:rsidRPr="00043FB9" w:rsidRDefault="00EF0673" w:rsidP="00EF0673">
            <w:pPr>
              <w:spacing w:line="360" w:lineRule="auto"/>
              <w:rPr>
                <w:rFonts w:asciiTheme="majorBidi" w:hAnsiTheme="majorBidi" w:cstheme="majorBidi"/>
              </w:rPr>
            </w:pPr>
            <w:r w:rsidRPr="00043FB9">
              <w:rPr>
                <w:rFonts w:asciiTheme="majorBidi" w:hAnsiTheme="majorBidi" w:cstheme="majorBidi"/>
                <w:color w:val="000000"/>
              </w:rPr>
              <w:t>Depressive sym. T2</w:t>
            </w:r>
          </w:p>
        </w:tc>
        <w:tc>
          <w:tcPr>
            <w:tcW w:w="2250" w:type="dxa"/>
            <w:tcBorders>
              <w:top w:val="nil"/>
              <w:bottom w:val="single" w:sz="4" w:space="0" w:color="auto"/>
            </w:tcBorders>
            <w:vAlign w:val="center"/>
          </w:tcPr>
          <w:p w14:paraId="3CF22EA4" w14:textId="3A71954D" w:rsidR="00EF0673" w:rsidRPr="004F7DD4" w:rsidDel="0051315B" w:rsidRDefault="00EF0673" w:rsidP="00306B25">
            <w:pPr>
              <w:spacing w:line="360" w:lineRule="auto"/>
              <w:jc w:val="center"/>
              <w:rPr>
                <w:rFonts w:asciiTheme="majorBidi" w:hAnsiTheme="majorBidi" w:cstheme="majorBidi"/>
              </w:rPr>
            </w:pPr>
            <w:r>
              <w:rPr>
                <w:rFonts w:asciiTheme="majorBidi" w:hAnsiTheme="majorBidi" w:cstheme="majorBidi"/>
              </w:rPr>
              <w:t>0.66 (0.55)</w:t>
            </w:r>
          </w:p>
        </w:tc>
        <w:tc>
          <w:tcPr>
            <w:tcW w:w="2160" w:type="dxa"/>
            <w:tcBorders>
              <w:top w:val="nil"/>
              <w:bottom w:val="single" w:sz="4" w:space="0" w:color="auto"/>
            </w:tcBorders>
            <w:vAlign w:val="center"/>
          </w:tcPr>
          <w:p w14:paraId="31F428E3" w14:textId="102E49A1" w:rsidR="00EF0673" w:rsidRPr="004F7DD4" w:rsidDel="0051315B" w:rsidRDefault="00EF0673" w:rsidP="00306B25">
            <w:pPr>
              <w:spacing w:line="360" w:lineRule="auto"/>
              <w:jc w:val="center"/>
              <w:rPr>
                <w:rFonts w:asciiTheme="majorBidi" w:hAnsiTheme="majorBidi" w:cstheme="majorBidi"/>
              </w:rPr>
            </w:pPr>
            <w:r>
              <w:rPr>
                <w:rFonts w:asciiTheme="majorBidi" w:hAnsiTheme="majorBidi" w:cstheme="majorBidi"/>
              </w:rPr>
              <w:t>0.60 (0.49)</w:t>
            </w:r>
          </w:p>
        </w:tc>
        <w:tc>
          <w:tcPr>
            <w:tcW w:w="1980" w:type="dxa"/>
            <w:tcBorders>
              <w:top w:val="nil"/>
              <w:bottom w:val="single" w:sz="4" w:space="0" w:color="auto"/>
            </w:tcBorders>
            <w:vAlign w:val="center"/>
          </w:tcPr>
          <w:p w14:paraId="7ED16819" w14:textId="70E07845" w:rsidR="00EF0673" w:rsidRPr="004F7DD4" w:rsidDel="0051315B" w:rsidRDefault="00EF0673" w:rsidP="00306B25">
            <w:pPr>
              <w:spacing w:line="360" w:lineRule="auto"/>
              <w:ind w:left="255" w:hanging="255"/>
              <w:jc w:val="center"/>
              <w:rPr>
                <w:rFonts w:asciiTheme="majorBidi" w:hAnsiTheme="majorBidi" w:cstheme="majorBidi"/>
              </w:rPr>
            </w:pPr>
            <w:r>
              <w:rPr>
                <w:rFonts w:asciiTheme="majorBidi" w:hAnsiTheme="majorBidi" w:cstheme="majorBidi"/>
              </w:rPr>
              <w:t>-0.82</w:t>
            </w:r>
          </w:p>
        </w:tc>
      </w:tr>
    </w:tbl>
    <w:bookmarkEnd w:id="1"/>
    <w:p w14:paraId="22795B1E" w14:textId="0E04D2B6" w:rsidR="0051315B" w:rsidRDefault="0051315B" w:rsidP="003B3B8B">
      <w:pPr>
        <w:spacing w:after="0" w:line="360" w:lineRule="auto"/>
        <w:rPr>
          <w:rFonts w:asciiTheme="majorBidi" w:hAnsiTheme="majorBidi" w:cstheme="majorBidi"/>
        </w:rPr>
      </w:pPr>
      <w:r w:rsidRPr="004F7DD4">
        <w:rPr>
          <w:rFonts w:asciiTheme="majorBidi" w:hAnsiTheme="majorBidi" w:cstheme="majorBidi"/>
        </w:rPr>
        <w:t>*</w:t>
      </w:r>
      <w:r w:rsidRPr="004F7DD4">
        <w:rPr>
          <w:rFonts w:asciiTheme="majorBidi" w:hAnsiTheme="majorBidi" w:cstheme="majorBidi"/>
          <w:i/>
          <w:iCs/>
        </w:rPr>
        <w:t>p</w:t>
      </w:r>
      <w:r w:rsidRPr="004F7DD4">
        <w:rPr>
          <w:rFonts w:asciiTheme="majorBidi" w:hAnsiTheme="majorBidi" w:cstheme="majorBidi"/>
        </w:rPr>
        <w:t xml:space="preserve"> &lt; 0.</w:t>
      </w:r>
      <w:r w:rsidR="000C2DE8" w:rsidRPr="004F7DD4">
        <w:rPr>
          <w:rFonts w:asciiTheme="majorBidi" w:hAnsiTheme="majorBidi" w:cstheme="majorBidi"/>
        </w:rPr>
        <w:t>0</w:t>
      </w:r>
      <w:r w:rsidR="000C2DE8">
        <w:rPr>
          <w:rFonts w:asciiTheme="majorBidi" w:hAnsiTheme="majorBidi" w:cstheme="majorBidi"/>
        </w:rPr>
        <w:t>5</w:t>
      </w:r>
    </w:p>
    <w:p w14:paraId="08A594E4" w14:textId="77777777" w:rsidR="003B3B8B" w:rsidRDefault="003B3B8B" w:rsidP="003B3B8B">
      <w:pPr>
        <w:spacing w:after="0" w:line="360" w:lineRule="auto"/>
        <w:rPr>
          <w:rFonts w:asciiTheme="majorBidi" w:hAnsiTheme="majorBidi" w:cstheme="majorBidi"/>
          <w:rtl/>
        </w:rPr>
      </w:pPr>
    </w:p>
    <w:p w14:paraId="406EA73B" w14:textId="77777777" w:rsidR="007800E0" w:rsidRDefault="007800E0" w:rsidP="003B3B8B">
      <w:pPr>
        <w:spacing w:after="0" w:line="360" w:lineRule="auto"/>
        <w:rPr>
          <w:rFonts w:asciiTheme="majorBidi" w:hAnsiTheme="majorBidi" w:cstheme="majorBidi"/>
        </w:rPr>
      </w:pPr>
    </w:p>
    <w:p w14:paraId="4EE0468C" w14:textId="3F05111F" w:rsidR="003B3B8B" w:rsidRPr="001D5366" w:rsidRDefault="003B3B8B" w:rsidP="003B3B8B">
      <w:pPr>
        <w:spacing w:after="0" w:line="360" w:lineRule="auto"/>
        <w:rPr>
          <w:rFonts w:asciiTheme="majorBidi" w:hAnsiTheme="majorBidi" w:cstheme="majorBidi"/>
        </w:rPr>
      </w:pPr>
      <w:r w:rsidRPr="001D5366">
        <w:rPr>
          <w:rFonts w:asciiTheme="majorBidi" w:hAnsiTheme="majorBidi" w:cstheme="majorBidi"/>
        </w:rPr>
        <w:t>Table S2. Participant characteristics by group.</w:t>
      </w:r>
    </w:p>
    <w:tbl>
      <w:tblPr>
        <w:tblW w:w="9000" w:type="dxa"/>
        <w:tblBorders>
          <w:top w:val="single" w:sz="4" w:space="0" w:color="auto"/>
          <w:bottom w:val="single" w:sz="4" w:space="0" w:color="auto"/>
        </w:tblBorders>
        <w:tblLook w:val="04A0" w:firstRow="1" w:lastRow="0" w:firstColumn="1" w:lastColumn="0" w:noHBand="0" w:noVBand="1"/>
      </w:tblPr>
      <w:tblGrid>
        <w:gridCol w:w="4140"/>
        <w:gridCol w:w="1620"/>
        <w:gridCol w:w="1980"/>
        <w:gridCol w:w="1260"/>
      </w:tblGrid>
      <w:tr w:rsidR="003B3B8B" w:rsidRPr="001D5366" w14:paraId="07132D4B" w14:textId="77777777" w:rsidTr="00306B25">
        <w:trPr>
          <w:trHeight w:val="288"/>
        </w:trPr>
        <w:tc>
          <w:tcPr>
            <w:tcW w:w="4140" w:type="dxa"/>
            <w:tcBorders>
              <w:bottom w:val="nil"/>
            </w:tcBorders>
            <w:noWrap/>
            <w:vAlign w:val="center"/>
            <w:hideMark/>
          </w:tcPr>
          <w:p w14:paraId="0CFF4027" w14:textId="77777777" w:rsidR="003B3B8B" w:rsidRPr="001D5366" w:rsidRDefault="003B3B8B" w:rsidP="004024E8">
            <w:pPr>
              <w:spacing w:after="0" w:line="360" w:lineRule="auto"/>
              <w:rPr>
                <w:rFonts w:asciiTheme="majorBidi" w:hAnsiTheme="majorBidi" w:cstheme="majorBidi"/>
              </w:rPr>
            </w:pPr>
          </w:p>
        </w:tc>
        <w:tc>
          <w:tcPr>
            <w:tcW w:w="1620" w:type="dxa"/>
            <w:tcBorders>
              <w:bottom w:val="nil"/>
            </w:tcBorders>
            <w:noWrap/>
            <w:vAlign w:val="center"/>
            <w:hideMark/>
          </w:tcPr>
          <w:p w14:paraId="374CE319" w14:textId="77777777" w:rsidR="003B3B8B" w:rsidRPr="001D5366" w:rsidRDefault="003B3B8B" w:rsidP="00306B25">
            <w:pPr>
              <w:spacing w:after="0" w:line="240" w:lineRule="auto"/>
              <w:ind w:left="-195" w:firstLine="195"/>
              <w:jc w:val="center"/>
              <w:rPr>
                <w:rFonts w:asciiTheme="majorBidi" w:hAnsiTheme="majorBidi" w:cstheme="majorBidi"/>
              </w:rPr>
            </w:pPr>
            <w:r w:rsidRPr="001D5366">
              <w:rPr>
                <w:rFonts w:asciiTheme="majorBidi" w:hAnsiTheme="majorBidi" w:cstheme="majorBidi"/>
                <w:color w:val="000000"/>
              </w:rPr>
              <w:t>DD group</w:t>
            </w:r>
          </w:p>
        </w:tc>
        <w:tc>
          <w:tcPr>
            <w:tcW w:w="1980" w:type="dxa"/>
            <w:tcBorders>
              <w:bottom w:val="nil"/>
            </w:tcBorders>
            <w:noWrap/>
            <w:vAlign w:val="center"/>
            <w:hideMark/>
          </w:tcPr>
          <w:p w14:paraId="1BB10223" w14:textId="77777777" w:rsidR="003B3B8B" w:rsidRPr="001D5366" w:rsidRDefault="003B3B8B" w:rsidP="004024E8">
            <w:pPr>
              <w:spacing w:after="0" w:line="240" w:lineRule="auto"/>
              <w:jc w:val="center"/>
              <w:rPr>
                <w:rFonts w:asciiTheme="majorBidi" w:hAnsiTheme="majorBidi" w:cstheme="majorBidi"/>
              </w:rPr>
            </w:pPr>
            <w:r w:rsidRPr="001D5366">
              <w:rPr>
                <w:rFonts w:asciiTheme="majorBidi" w:hAnsiTheme="majorBidi" w:cstheme="majorBidi"/>
              </w:rPr>
              <w:t>MIDUS comparison</w:t>
            </w:r>
          </w:p>
        </w:tc>
        <w:tc>
          <w:tcPr>
            <w:tcW w:w="1260" w:type="dxa"/>
            <w:tcBorders>
              <w:bottom w:val="nil"/>
            </w:tcBorders>
            <w:noWrap/>
            <w:vAlign w:val="center"/>
          </w:tcPr>
          <w:p w14:paraId="70ABBA33" w14:textId="77777777" w:rsidR="003B3B8B" w:rsidRPr="001D5366" w:rsidRDefault="003B3B8B" w:rsidP="004024E8">
            <w:pPr>
              <w:spacing w:after="0" w:line="360" w:lineRule="auto"/>
              <w:rPr>
                <w:rFonts w:asciiTheme="majorBidi" w:hAnsiTheme="majorBidi" w:cstheme="majorBidi"/>
                <w:color w:val="000000"/>
              </w:rPr>
            </w:pPr>
          </w:p>
        </w:tc>
      </w:tr>
      <w:tr w:rsidR="00EF0673" w:rsidRPr="001D5366" w14:paraId="18BCDD49" w14:textId="77777777" w:rsidTr="00306B25">
        <w:trPr>
          <w:trHeight w:val="288"/>
        </w:trPr>
        <w:tc>
          <w:tcPr>
            <w:tcW w:w="4140" w:type="dxa"/>
            <w:tcBorders>
              <w:top w:val="nil"/>
              <w:bottom w:val="single" w:sz="4" w:space="0" w:color="auto"/>
            </w:tcBorders>
            <w:noWrap/>
            <w:vAlign w:val="center"/>
            <w:hideMark/>
          </w:tcPr>
          <w:p w14:paraId="05BD45FB" w14:textId="07F5106E" w:rsidR="00EF0673" w:rsidRPr="001D5366" w:rsidRDefault="00EF0673" w:rsidP="00EF0673">
            <w:pPr>
              <w:spacing w:after="0" w:line="360" w:lineRule="auto"/>
              <w:rPr>
                <w:rFonts w:asciiTheme="majorBidi" w:hAnsiTheme="majorBidi" w:cstheme="majorBidi"/>
                <w:color w:val="000000"/>
              </w:rPr>
            </w:pPr>
          </w:p>
        </w:tc>
        <w:tc>
          <w:tcPr>
            <w:tcW w:w="1620" w:type="dxa"/>
            <w:tcBorders>
              <w:top w:val="nil"/>
              <w:bottom w:val="single" w:sz="4" w:space="0" w:color="auto"/>
            </w:tcBorders>
            <w:noWrap/>
            <w:vAlign w:val="center"/>
            <w:hideMark/>
          </w:tcPr>
          <w:p w14:paraId="49325658" w14:textId="77777777" w:rsidR="00EF0673" w:rsidRPr="001D5366" w:rsidRDefault="00EF0673" w:rsidP="00306B25">
            <w:pPr>
              <w:spacing w:after="0" w:line="240" w:lineRule="auto"/>
              <w:ind w:left="-195" w:firstLine="195"/>
              <w:jc w:val="center"/>
              <w:rPr>
                <w:rFonts w:asciiTheme="majorBidi" w:hAnsiTheme="majorBidi" w:cstheme="majorBidi"/>
                <w:color w:val="000000"/>
              </w:rPr>
            </w:pPr>
            <w:r w:rsidRPr="001D5366">
              <w:rPr>
                <w:rFonts w:asciiTheme="majorBidi" w:hAnsiTheme="majorBidi" w:cstheme="majorBidi"/>
                <w:color w:val="000000"/>
              </w:rPr>
              <w:t>M (SD)</w:t>
            </w:r>
          </w:p>
        </w:tc>
        <w:tc>
          <w:tcPr>
            <w:tcW w:w="1980" w:type="dxa"/>
            <w:tcBorders>
              <w:top w:val="nil"/>
              <w:bottom w:val="single" w:sz="4" w:space="0" w:color="auto"/>
            </w:tcBorders>
            <w:noWrap/>
            <w:vAlign w:val="center"/>
            <w:hideMark/>
          </w:tcPr>
          <w:p w14:paraId="2B275599" w14:textId="77777777" w:rsidR="00EF0673" w:rsidRPr="001D5366" w:rsidRDefault="00EF0673" w:rsidP="00EF0673">
            <w:pPr>
              <w:spacing w:after="0" w:line="240" w:lineRule="auto"/>
              <w:jc w:val="center"/>
              <w:rPr>
                <w:rFonts w:asciiTheme="majorBidi" w:hAnsiTheme="majorBidi" w:cstheme="majorBidi"/>
                <w:color w:val="000000"/>
              </w:rPr>
            </w:pPr>
            <w:r w:rsidRPr="001D5366">
              <w:rPr>
                <w:rFonts w:asciiTheme="majorBidi" w:hAnsiTheme="majorBidi" w:cstheme="majorBidi"/>
                <w:color w:val="000000"/>
              </w:rPr>
              <w:t>M (SD)</w:t>
            </w:r>
          </w:p>
        </w:tc>
        <w:tc>
          <w:tcPr>
            <w:tcW w:w="1260" w:type="dxa"/>
            <w:tcBorders>
              <w:top w:val="nil"/>
              <w:bottom w:val="single" w:sz="4" w:space="0" w:color="auto"/>
            </w:tcBorders>
            <w:noWrap/>
            <w:hideMark/>
          </w:tcPr>
          <w:p w14:paraId="1F0B8A14" w14:textId="1D56CC12" w:rsidR="00EF0673" w:rsidRPr="001D5366" w:rsidRDefault="00EF0673" w:rsidP="00EF0673">
            <w:pPr>
              <w:spacing w:after="0" w:line="360" w:lineRule="auto"/>
              <w:rPr>
                <w:rFonts w:asciiTheme="majorBidi" w:hAnsiTheme="majorBidi" w:cstheme="majorBidi"/>
                <w:color w:val="000000"/>
              </w:rPr>
            </w:pPr>
            <w:r w:rsidRPr="001D5366">
              <w:rPr>
                <w:rFonts w:asciiTheme="majorBidi" w:hAnsiTheme="majorBidi" w:cstheme="majorBidi"/>
              </w:rPr>
              <w:t>t-values</w:t>
            </w:r>
          </w:p>
        </w:tc>
      </w:tr>
      <w:tr w:rsidR="00EF0673" w:rsidRPr="001D5366" w14:paraId="0169745F" w14:textId="77777777" w:rsidTr="00306B25">
        <w:trPr>
          <w:trHeight w:val="288"/>
        </w:trPr>
        <w:tc>
          <w:tcPr>
            <w:tcW w:w="4140" w:type="dxa"/>
            <w:tcBorders>
              <w:top w:val="single" w:sz="4" w:space="0" w:color="auto"/>
              <w:bottom w:val="nil"/>
            </w:tcBorders>
            <w:noWrap/>
            <w:vAlign w:val="center"/>
          </w:tcPr>
          <w:p w14:paraId="49049C28" w14:textId="26E920ED" w:rsidR="00EF0673" w:rsidRPr="001D5366" w:rsidRDefault="00EF0673" w:rsidP="00EF0673">
            <w:pPr>
              <w:spacing w:after="0" w:line="360" w:lineRule="auto"/>
              <w:rPr>
                <w:rFonts w:asciiTheme="majorBidi" w:hAnsiTheme="majorBidi" w:cstheme="majorBidi"/>
                <w:color w:val="000000"/>
              </w:rPr>
            </w:pPr>
            <w:r w:rsidRPr="001D5366">
              <w:rPr>
                <w:rFonts w:asciiTheme="majorBidi" w:hAnsiTheme="majorBidi" w:cstheme="majorBidi"/>
                <w:color w:val="000000"/>
              </w:rPr>
              <w:t>Mothers' characteristics</w:t>
            </w:r>
          </w:p>
        </w:tc>
        <w:tc>
          <w:tcPr>
            <w:tcW w:w="1620" w:type="dxa"/>
            <w:tcBorders>
              <w:top w:val="single" w:sz="4" w:space="0" w:color="auto"/>
              <w:bottom w:val="nil"/>
            </w:tcBorders>
            <w:noWrap/>
            <w:vAlign w:val="center"/>
          </w:tcPr>
          <w:p w14:paraId="50E77C94" w14:textId="77777777" w:rsidR="00EF0673" w:rsidRPr="001D5366" w:rsidRDefault="00EF0673" w:rsidP="00306B25">
            <w:pPr>
              <w:spacing w:after="0" w:line="360" w:lineRule="auto"/>
              <w:ind w:left="-195" w:firstLine="195"/>
              <w:jc w:val="center"/>
              <w:rPr>
                <w:rFonts w:asciiTheme="majorBidi" w:hAnsiTheme="majorBidi" w:cstheme="majorBidi"/>
                <w:color w:val="000000"/>
              </w:rPr>
            </w:pPr>
          </w:p>
        </w:tc>
        <w:tc>
          <w:tcPr>
            <w:tcW w:w="1980" w:type="dxa"/>
            <w:tcBorders>
              <w:top w:val="single" w:sz="4" w:space="0" w:color="auto"/>
              <w:bottom w:val="nil"/>
            </w:tcBorders>
            <w:noWrap/>
            <w:vAlign w:val="center"/>
          </w:tcPr>
          <w:p w14:paraId="5BA30FA2" w14:textId="77777777" w:rsidR="00EF0673" w:rsidRPr="001D5366" w:rsidRDefault="00EF0673" w:rsidP="00EF0673">
            <w:pPr>
              <w:spacing w:after="0" w:line="360" w:lineRule="auto"/>
              <w:jc w:val="center"/>
              <w:rPr>
                <w:rFonts w:asciiTheme="majorBidi" w:hAnsiTheme="majorBidi" w:cstheme="majorBidi"/>
                <w:color w:val="000000"/>
              </w:rPr>
            </w:pPr>
          </w:p>
        </w:tc>
        <w:tc>
          <w:tcPr>
            <w:tcW w:w="1260" w:type="dxa"/>
            <w:tcBorders>
              <w:top w:val="single" w:sz="4" w:space="0" w:color="auto"/>
              <w:bottom w:val="nil"/>
            </w:tcBorders>
            <w:noWrap/>
            <w:vAlign w:val="center"/>
          </w:tcPr>
          <w:p w14:paraId="199B99D6" w14:textId="77777777" w:rsidR="00EF0673" w:rsidRPr="001D5366" w:rsidRDefault="00EF0673" w:rsidP="00EF0673">
            <w:pPr>
              <w:spacing w:after="0" w:line="360" w:lineRule="auto"/>
              <w:rPr>
                <w:rFonts w:asciiTheme="majorBidi" w:hAnsiTheme="majorBidi" w:cstheme="majorBidi"/>
                <w:color w:val="000000"/>
              </w:rPr>
            </w:pPr>
          </w:p>
        </w:tc>
      </w:tr>
      <w:tr w:rsidR="00EF0673" w:rsidRPr="001D5366" w14:paraId="57B48977" w14:textId="77777777" w:rsidTr="00306B25">
        <w:trPr>
          <w:trHeight w:val="288"/>
        </w:trPr>
        <w:tc>
          <w:tcPr>
            <w:tcW w:w="4140" w:type="dxa"/>
            <w:tcBorders>
              <w:top w:val="nil"/>
            </w:tcBorders>
            <w:noWrap/>
            <w:vAlign w:val="center"/>
            <w:hideMark/>
          </w:tcPr>
          <w:p w14:paraId="4111C069" w14:textId="77777777" w:rsidR="00EF0673" w:rsidRPr="001D5366" w:rsidRDefault="00EF0673" w:rsidP="00EF0673">
            <w:pPr>
              <w:spacing w:after="0" w:line="360" w:lineRule="auto"/>
              <w:ind w:left="341"/>
              <w:rPr>
                <w:rFonts w:asciiTheme="majorBidi" w:hAnsiTheme="majorBidi" w:cstheme="majorBidi"/>
                <w:color w:val="000000"/>
              </w:rPr>
            </w:pPr>
            <w:r w:rsidRPr="001D5366">
              <w:rPr>
                <w:rFonts w:asciiTheme="majorBidi" w:hAnsiTheme="majorBidi" w:cstheme="majorBidi"/>
                <w:color w:val="000000"/>
              </w:rPr>
              <w:t>Age (years)</w:t>
            </w:r>
          </w:p>
        </w:tc>
        <w:tc>
          <w:tcPr>
            <w:tcW w:w="1620" w:type="dxa"/>
            <w:tcBorders>
              <w:top w:val="nil"/>
            </w:tcBorders>
            <w:noWrap/>
            <w:vAlign w:val="center"/>
            <w:hideMark/>
          </w:tcPr>
          <w:p w14:paraId="610F4439" w14:textId="77777777" w:rsidR="00EF0673" w:rsidRPr="001D5366" w:rsidRDefault="00EF0673" w:rsidP="00306B25">
            <w:pPr>
              <w:spacing w:after="0" w:line="360" w:lineRule="auto"/>
              <w:ind w:left="-195" w:firstLine="195"/>
              <w:jc w:val="center"/>
              <w:rPr>
                <w:rFonts w:asciiTheme="majorBidi" w:hAnsiTheme="majorBidi" w:cstheme="majorBidi"/>
                <w:color w:val="000000"/>
              </w:rPr>
            </w:pPr>
            <w:r w:rsidRPr="001D5366">
              <w:rPr>
                <w:rFonts w:asciiTheme="majorBidi" w:hAnsiTheme="majorBidi" w:cstheme="majorBidi"/>
                <w:color w:val="000000"/>
              </w:rPr>
              <w:t>55.07 (9.77)</w:t>
            </w:r>
          </w:p>
        </w:tc>
        <w:tc>
          <w:tcPr>
            <w:tcW w:w="1980" w:type="dxa"/>
            <w:tcBorders>
              <w:top w:val="nil"/>
            </w:tcBorders>
            <w:noWrap/>
            <w:vAlign w:val="center"/>
            <w:hideMark/>
          </w:tcPr>
          <w:p w14:paraId="21B934DF" w14:textId="77777777" w:rsidR="00EF0673" w:rsidRPr="001D5366" w:rsidRDefault="00EF0673" w:rsidP="00EF0673">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53.98 (10.68)</w:t>
            </w:r>
          </w:p>
        </w:tc>
        <w:tc>
          <w:tcPr>
            <w:tcW w:w="1260" w:type="dxa"/>
            <w:tcBorders>
              <w:top w:val="nil"/>
            </w:tcBorders>
            <w:noWrap/>
            <w:vAlign w:val="center"/>
            <w:hideMark/>
          </w:tcPr>
          <w:p w14:paraId="592E13A5" w14:textId="040EC93C" w:rsidR="00EF0673" w:rsidRPr="001D5366" w:rsidRDefault="00EF0673" w:rsidP="00306B25">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-1.20</w:t>
            </w:r>
          </w:p>
        </w:tc>
      </w:tr>
      <w:tr w:rsidR="00EF0673" w:rsidRPr="001D5366" w14:paraId="43D7B9D3" w14:textId="77777777" w:rsidTr="00306B25">
        <w:trPr>
          <w:trHeight w:val="288"/>
        </w:trPr>
        <w:tc>
          <w:tcPr>
            <w:tcW w:w="4140" w:type="dxa"/>
            <w:vAlign w:val="center"/>
            <w:hideMark/>
          </w:tcPr>
          <w:p w14:paraId="440A82FB" w14:textId="77777777" w:rsidR="00EF0673" w:rsidRPr="001D5366" w:rsidRDefault="00EF0673" w:rsidP="00EF0673">
            <w:pPr>
              <w:spacing w:after="0" w:line="360" w:lineRule="auto"/>
              <w:ind w:left="341"/>
              <w:rPr>
                <w:rFonts w:asciiTheme="majorBidi" w:hAnsiTheme="majorBidi" w:cstheme="majorBidi"/>
                <w:color w:val="000000"/>
              </w:rPr>
            </w:pPr>
            <w:r w:rsidRPr="001D5366">
              <w:rPr>
                <w:rFonts w:asciiTheme="majorBidi" w:hAnsiTheme="majorBidi" w:cstheme="majorBidi"/>
                <w:color w:val="000000"/>
              </w:rPr>
              <w:t>Education level</w:t>
            </w:r>
          </w:p>
        </w:tc>
        <w:tc>
          <w:tcPr>
            <w:tcW w:w="1620" w:type="dxa"/>
            <w:noWrap/>
            <w:vAlign w:val="center"/>
            <w:hideMark/>
          </w:tcPr>
          <w:p w14:paraId="624FAE79" w14:textId="77777777" w:rsidR="00EF0673" w:rsidRPr="001D5366" w:rsidRDefault="00EF0673" w:rsidP="00306B25">
            <w:pPr>
              <w:spacing w:after="0" w:line="360" w:lineRule="auto"/>
              <w:ind w:left="-195" w:firstLine="195"/>
              <w:jc w:val="center"/>
              <w:rPr>
                <w:rFonts w:asciiTheme="majorBidi" w:hAnsiTheme="majorBidi" w:cstheme="majorBidi"/>
                <w:color w:val="000000"/>
              </w:rPr>
            </w:pPr>
            <w:r w:rsidRPr="001D5366">
              <w:rPr>
                <w:rFonts w:asciiTheme="majorBidi" w:hAnsiTheme="majorBidi" w:cstheme="majorBidi"/>
                <w:color w:val="000000"/>
              </w:rPr>
              <w:t>4.67 (1.78)</w:t>
            </w:r>
          </w:p>
        </w:tc>
        <w:tc>
          <w:tcPr>
            <w:tcW w:w="1980" w:type="dxa"/>
            <w:noWrap/>
            <w:vAlign w:val="center"/>
            <w:hideMark/>
          </w:tcPr>
          <w:p w14:paraId="25E54940" w14:textId="77777777" w:rsidR="00EF0673" w:rsidRPr="001D5366" w:rsidRDefault="00EF0673" w:rsidP="00EF0673">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4.4 (1.72)</w:t>
            </w:r>
          </w:p>
        </w:tc>
        <w:tc>
          <w:tcPr>
            <w:tcW w:w="1260" w:type="dxa"/>
            <w:noWrap/>
            <w:vAlign w:val="center"/>
            <w:hideMark/>
          </w:tcPr>
          <w:p w14:paraId="6837E84D" w14:textId="0C13EDCA" w:rsidR="00EF0673" w:rsidRPr="001D5366" w:rsidRDefault="00EF0673" w:rsidP="00306B25">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w:t>
            </w:r>
            <w:r w:rsidR="006B10D9" w:rsidRPr="001D5366">
              <w:rPr>
                <w:rFonts w:asciiTheme="majorBidi" w:hAnsiTheme="majorBidi" w:cstheme="majorBidi"/>
                <w:color w:val="000000"/>
              </w:rPr>
              <w:t>1.</w:t>
            </w:r>
            <w:r w:rsidRPr="001D5366">
              <w:rPr>
                <w:rFonts w:asciiTheme="majorBidi" w:hAnsiTheme="majorBidi" w:cstheme="majorBidi"/>
                <w:color w:val="000000"/>
              </w:rPr>
              <w:t>72</w:t>
            </w:r>
          </w:p>
        </w:tc>
      </w:tr>
      <w:tr w:rsidR="00EF0673" w:rsidRPr="001D5366" w14:paraId="0845A43A" w14:textId="77777777" w:rsidTr="00306B25">
        <w:trPr>
          <w:trHeight w:val="288"/>
        </w:trPr>
        <w:tc>
          <w:tcPr>
            <w:tcW w:w="4140" w:type="dxa"/>
            <w:noWrap/>
            <w:vAlign w:val="center"/>
            <w:hideMark/>
          </w:tcPr>
          <w:p w14:paraId="4600A40D" w14:textId="77777777" w:rsidR="00EF0673" w:rsidRPr="001D5366" w:rsidRDefault="00EF0673" w:rsidP="00EF0673">
            <w:pPr>
              <w:spacing w:after="0" w:line="360" w:lineRule="auto"/>
              <w:ind w:left="341"/>
              <w:rPr>
                <w:rFonts w:asciiTheme="majorBidi" w:hAnsiTheme="majorBidi" w:cstheme="majorBidi"/>
                <w:color w:val="000000"/>
              </w:rPr>
            </w:pPr>
            <w:r w:rsidRPr="001D5366">
              <w:rPr>
                <w:rFonts w:asciiTheme="majorBidi" w:hAnsiTheme="majorBidi" w:cstheme="majorBidi"/>
                <w:color w:val="000000"/>
              </w:rPr>
              <w:t>Married</w:t>
            </w:r>
          </w:p>
        </w:tc>
        <w:tc>
          <w:tcPr>
            <w:tcW w:w="1620" w:type="dxa"/>
            <w:noWrap/>
            <w:vAlign w:val="center"/>
            <w:hideMark/>
          </w:tcPr>
          <w:p w14:paraId="21A25CBE" w14:textId="77777777" w:rsidR="00EF0673" w:rsidRPr="001D5366" w:rsidRDefault="00EF0673" w:rsidP="00306B25">
            <w:pPr>
              <w:spacing w:after="0" w:line="360" w:lineRule="auto"/>
              <w:ind w:left="-195" w:firstLine="195"/>
              <w:jc w:val="center"/>
              <w:rPr>
                <w:rFonts w:asciiTheme="majorBidi" w:hAnsiTheme="majorBidi" w:cstheme="majorBidi"/>
                <w:color w:val="000000"/>
              </w:rPr>
            </w:pPr>
            <w:r w:rsidRPr="001D5366">
              <w:rPr>
                <w:rFonts w:asciiTheme="majorBidi" w:hAnsiTheme="majorBidi" w:cstheme="majorBidi"/>
                <w:color w:val="000000"/>
              </w:rPr>
              <w:t>77.50%</w:t>
            </w:r>
          </w:p>
        </w:tc>
        <w:tc>
          <w:tcPr>
            <w:tcW w:w="1980" w:type="dxa"/>
            <w:noWrap/>
            <w:vAlign w:val="center"/>
            <w:hideMark/>
          </w:tcPr>
          <w:p w14:paraId="6CCCAC94" w14:textId="77777777" w:rsidR="00EF0673" w:rsidRPr="001D5366" w:rsidRDefault="00EF0673" w:rsidP="00EF0673">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72.10%</w:t>
            </w:r>
          </w:p>
        </w:tc>
        <w:tc>
          <w:tcPr>
            <w:tcW w:w="1260" w:type="dxa"/>
            <w:noWrap/>
            <w:vAlign w:val="center"/>
            <w:hideMark/>
          </w:tcPr>
          <w:p w14:paraId="03059584" w14:textId="298773B8" w:rsidR="00EF0673" w:rsidRPr="001D5366" w:rsidRDefault="00306B25" w:rsidP="00306B25">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 xml:space="preserve"> </w:t>
            </w:r>
            <w:r w:rsidR="00EF0673" w:rsidRPr="001D5366">
              <w:rPr>
                <w:rFonts w:asciiTheme="majorBidi" w:hAnsiTheme="majorBidi" w:cstheme="majorBidi"/>
                <w:color w:val="000000"/>
              </w:rPr>
              <w:t>1.42</w:t>
            </w:r>
          </w:p>
        </w:tc>
      </w:tr>
      <w:tr w:rsidR="00EF0673" w:rsidRPr="001D5366" w14:paraId="264ACD69" w14:textId="77777777" w:rsidTr="00306B25">
        <w:trPr>
          <w:trHeight w:val="288"/>
        </w:trPr>
        <w:tc>
          <w:tcPr>
            <w:tcW w:w="4140" w:type="dxa"/>
            <w:noWrap/>
            <w:vAlign w:val="center"/>
            <w:hideMark/>
          </w:tcPr>
          <w:p w14:paraId="72B9EC2F" w14:textId="77777777" w:rsidR="00EF0673" w:rsidRPr="001D5366" w:rsidRDefault="00EF0673" w:rsidP="00EF0673">
            <w:pPr>
              <w:spacing w:after="0" w:line="360" w:lineRule="auto"/>
              <w:ind w:left="341"/>
              <w:rPr>
                <w:rFonts w:asciiTheme="majorBidi" w:hAnsiTheme="majorBidi" w:cstheme="majorBidi"/>
                <w:color w:val="000000"/>
              </w:rPr>
            </w:pPr>
            <w:r w:rsidRPr="001D5366">
              <w:rPr>
                <w:rFonts w:asciiTheme="majorBidi" w:hAnsiTheme="majorBidi" w:cstheme="majorBidi"/>
                <w:color w:val="000000"/>
              </w:rPr>
              <w:t>Race (non-Hispanic white = 1)</w:t>
            </w:r>
          </w:p>
        </w:tc>
        <w:tc>
          <w:tcPr>
            <w:tcW w:w="1620" w:type="dxa"/>
            <w:noWrap/>
            <w:vAlign w:val="center"/>
            <w:hideMark/>
          </w:tcPr>
          <w:p w14:paraId="61A6B0DD" w14:textId="77777777" w:rsidR="00EF0673" w:rsidRPr="001D5366" w:rsidRDefault="00EF0673" w:rsidP="00306B25">
            <w:pPr>
              <w:spacing w:after="0" w:line="360" w:lineRule="auto"/>
              <w:ind w:left="-195" w:firstLine="195"/>
              <w:jc w:val="center"/>
              <w:rPr>
                <w:rFonts w:asciiTheme="majorBidi" w:hAnsiTheme="majorBidi" w:cstheme="majorBidi"/>
                <w:color w:val="000000"/>
              </w:rPr>
            </w:pPr>
            <w:r w:rsidRPr="001D5366">
              <w:rPr>
                <w:rFonts w:asciiTheme="majorBidi" w:hAnsiTheme="majorBidi" w:cstheme="majorBidi"/>
                <w:color w:val="000000"/>
              </w:rPr>
              <w:t>95%</w:t>
            </w:r>
          </w:p>
        </w:tc>
        <w:tc>
          <w:tcPr>
            <w:tcW w:w="1980" w:type="dxa"/>
            <w:noWrap/>
            <w:vAlign w:val="center"/>
            <w:hideMark/>
          </w:tcPr>
          <w:p w14:paraId="52DBEB45" w14:textId="77777777" w:rsidR="00EF0673" w:rsidRPr="001D5366" w:rsidRDefault="00EF0673" w:rsidP="00EF0673">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94%</w:t>
            </w:r>
          </w:p>
        </w:tc>
        <w:tc>
          <w:tcPr>
            <w:tcW w:w="1260" w:type="dxa"/>
            <w:noWrap/>
            <w:vAlign w:val="center"/>
            <w:hideMark/>
          </w:tcPr>
          <w:p w14:paraId="59DD9FDD" w14:textId="77777777" w:rsidR="00EF0673" w:rsidRPr="001D5366" w:rsidRDefault="00EF0673" w:rsidP="00306B25">
            <w:pPr>
              <w:spacing w:after="0" w:line="360" w:lineRule="auto"/>
              <w:jc w:val="center"/>
              <w:rPr>
                <w:rFonts w:asciiTheme="majorBidi" w:hAnsiTheme="majorBidi" w:cstheme="majorBidi"/>
              </w:rPr>
            </w:pPr>
          </w:p>
        </w:tc>
      </w:tr>
      <w:tr w:rsidR="00EF0673" w:rsidRPr="001D5366" w14:paraId="032E76CE" w14:textId="77777777" w:rsidTr="00306B25">
        <w:trPr>
          <w:trHeight w:val="288"/>
        </w:trPr>
        <w:tc>
          <w:tcPr>
            <w:tcW w:w="4140" w:type="dxa"/>
            <w:noWrap/>
            <w:vAlign w:val="center"/>
            <w:hideMark/>
          </w:tcPr>
          <w:p w14:paraId="1EB6ECBE" w14:textId="77777777" w:rsidR="00EF0673" w:rsidRPr="001D5366" w:rsidRDefault="00EF0673" w:rsidP="00EF0673">
            <w:pPr>
              <w:spacing w:after="0" w:line="360" w:lineRule="auto"/>
              <w:ind w:left="341"/>
              <w:rPr>
                <w:rFonts w:asciiTheme="majorBidi" w:hAnsiTheme="majorBidi" w:cstheme="majorBidi"/>
                <w:color w:val="000000"/>
              </w:rPr>
            </w:pPr>
            <w:r w:rsidRPr="001D5366">
              <w:rPr>
                <w:rFonts w:asciiTheme="majorBidi" w:hAnsiTheme="majorBidi" w:cstheme="majorBidi"/>
                <w:color w:val="000000"/>
              </w:rPr>
              <w:t>Employment status</w:t>
            </w:r>
          </w:p>
        </w:tc>
        <w:tc>
          <w:tcPr>
            <w:tcW w:w="1620" w:type="dxa"/>
            <w:noWrap/>
            <w:vAlign w:val="center"/>
            <w:hideMark/>
          </w:tcPr>
          <w:p w14:paraId="6AA50651" w14:textId="77777777" w:rsidR="00EF0673" w:rsidRPr="001D5366" w:rsidRDefault="00EF0673" w:rsidP="00306B25">
            <w:pPr>
              <w:spacing w:after="0" w:line="360" w:lineRule="auto"/>
              <w:ind w:left="-195" w:firstLine="195"/>
              <w:jc w:val="center"/>
              <w:rPr>
                <w:rFonts w:asciiTheme="majorBidi" w:hAnsiTheme="majorBidi" w:cstheme="majorBidi"/>
                <w:color w:val="000000"/>
              </w:rPr>
            </w:pPr>
            <w:r w:rsidRPr="001D5366">
              <w:rPr>
                <w:rFonts w:asciiTheme="majorBidi" w:hAnsiTheme="majorBidi" w:cstheme="majorBidi"/>
                <w:color w:val="000000"/>
              </w:rPr>
              <w:t>0.67 (0.47)</w:t>
            </w:r>
          </w:p>
        </w:tc>
        <w:tc>
          <w:tcPr>
            <w:tcW w:w="1980" w:type="dxa"/>
            <w:noWrap/>
            <w:vAlign w:val="center"/>
            <w:hideMark/>
          </w:tcPr>
          <w:p w14:paraId="57F054B3" w14:textId="77777777" w:rsidR="00EF0673" w:rsidRPr="001D5366" w:rsidRDefault="00EF0673" w:rsidP="00EF0673">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0.69 (0.46)</w:t>
            </w:r>
          </w:p>
        </w:tc>
        <w:tc>
          <w:tcPr>
            <w:tcW w:w="1260" w:type="dxa"/>
            <w:noWrap/>
            <w:vAlign w:val="center"/>
            <w:hideMark/>
          </w:tcPr>
          <w:p w14:paraId="39EE39DC" w14:textId="5B61F861" w:rsidR="00EF0673" w:rsidRPr="001D5366" w:rsidRDefault="00306B25" w:rsidP="00306B25">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 xml:space="preserve">   </w:t>
            </w:r>
            <w:r w:rsidR="00EF0673" w:rsidRPr="001D5366">
              <w:rPr>
                <w:rFonts w:asciiTheme="majorBidi" w:hAnsiTheme="majorBidi" w:cstheme="majorBidi"/>
                <w:color w:val="000000"/>
              </w:rPr>
              <w:t>.50</w:t>
            </w:r>
          </w:p>
        </w:tc>
      </w:tr>
      <w:tr w:rsidR="00EF0673" w:rsidRPr="001D5366" w14:paraId="174B3CE6" w14:textId="77777777" w:rsidTr="00306B25">
        <w:trPr>
          <w:trHeight w:val="288"/>
        </w:trPr>
        <w:tc>
          <w:tcPr>
            <w:tcW w:w="4140" w:type="dxa"/>
            <w:noWrap/>
            <w:vAlign w:val="center"/>
            <w:hideMark/>
          </w:tcPr>
          <w:p w14:paraId="2890740F" w14:textId="77777777" w:rsidR="00EF0673" w:rsidRPr="001D5366" w:rsidRDefault="00EF0673" w:rsidP="00EF0673">
            <w:pPr>
              <w:spacing w:after="0" w:line="360" w:lineRule="auto"/>
              <w:ind w:left="341"/>
              <w:rPr>
                <w:rFonts w:asciiTheme="majorBidi" w:hAnsiTheme="majorBidi" w:cstheme="majorBidi"/>
                <w:color w:val="000000"/>
              </w:rPr>
            </w:pPr>
            <w:r w:rsidRPr="001D5366">
              <w:rPr>
                <w:rFonts w:asciiTheme="majorBidi" w:hAnsiTheme="majorBidi" w:cstheme="majorBidi"/>
                <w:color w:val="000000"/>
              </w:rPr>
              <w:t>Employed</w:t>
            </w:r>
          </w:p>
        </w:tc>
        <w:tc>
          <w:tcPr>
            <w:tcW w:w="1620" w:type="dxa"/>
            <w:noWrap/>
            <w:vAlign w:val="center"/>
            <w:hideMark/>
          </w:tcPr>
          <w:p w14:paraId="48C13845" w14:textId="77777777" w:rsidR="00EF0673" w:rsidRPr="001D5366" w:rsidRDefault="00EF0673" w:rsidP="00306B25">
            <w:pPr>
              <w:spacing w:after="0" w:line="360" w:lineRule="auto"/>
              <w:ind w:left="-195" w:firstLine="195"/>
              <w:jc w:val="center"/>
              <w:rPr>
                <w:rFonts w:asciiTheme="majorBidi" w:hAnsiTheme="majorBidi" w:cstheme="majorBidi"/>
                <w:color w:val="000000"/>
              </w:rPr>
            </w:pPr>
            <w:r w:rsidRPr="001D5366">
              <w:rPr>
                <w:rFonts w:asciiTheme="majorBidi" w:hAnsiTheme="majorBidi" w:cstheme="majorBidi"/>
                <w:color w:val="000000"/>
              </w:rPr>
              <w:t>67.3%</w:t>
            </w:r>
          </w:p>
        </w:tc>
        <w:tc>
          <w:tcPr>
            <w:tcW w:w="1980" w:type="dxa"/>
            <w:noWrap/>
            <w:vAlign w:val="center"/>
            <w:hideMark/>
          </w:tcPr>
          <w:p w14:paraId="37989139" w14:textId="77777777" w:rsidR="00EF0673" w:rsidRPr="001D5366" w:rsidRDefault="00EF0673" w:rsidP="00EF0673">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69.4%</w:t>
            </w:r>
          </w:p>
        </w:tc>
        <w:tc>
          <w:tcPr>
            <w:tcW w:w="1260" w:type="dxa"/>
            <w:noWrap/>
            <w:vAlign w:val="center"/>
            <w:hideMark/>
          </w:tcPr>
          <w:p w14:paraId="73080F98" w14:textId="77777777" w:rsidR="00EF0673" w:rsidRPr="001D5366" w:rsidRDefault="00EF0673" w:rsidP="00306B25">
            <w:pPr>
              <w:spacing w:after="0" w:line="360" w:lineRule="auto"/>
              <w:jc w:val="center"/>
              <w:rPr>
                <w:rFonts w:asciiTheme="majorBidi" w:hAnsiTheme="majorBidi" w:cstheme="majorBidi"/>
              </w:rPr>
            </w:pPr>
          </w:p>
        </w:tc>
      </w:tr>
      <w:tr w:rsidR="00EF0673" w:rsidRPr="001D5366" w14:paraId="237EFAE7" w14:textId="77777777" w:rsidTr="00306B25">
        <w:trPr>
          <w:trHeight w:val="288"/>
        </w:trPr>
        <w:tc>
          <w:tcPr>
            <w:tcW w:w="4140" w:type="dxa"/>
            <w:noWrap/>
            <w:vAlign w:val="center"/>
            <w:hideMark/>
          </w:tcPr>
          <w:p w14:paraId="3C6BEEA4" w14:textId="77777777" w:rsidR="00EF0673" w:rsidRPr="001D5366" w:rsidRDefault="00EF0673" w:rsidP="00EF0673">
            <w:pPr>
              <w:spacing w:after="0" w:line="360" w:lineRule="auto"/>
              <w:ind w:left="341"/>
              <w:rPr>
                <w:rFonts w:asciiTheme="majorBidi" w:hAnsiTheme="majorBidi" w:cstheme="majorBidi"/>
                <w:color w:val="000000"/>
              </w:rPr>
            </w:pPr>
            <w:r w:rsidRPr="001D5366">
              <w:rPr>
                <w:rFonts w:asciiTheme="majorBidi" w:hAnsiTheme="majorBidi" w:cstheme="majorBidi"/>
                <w:color w:val="000000"/>
              </w:rPr>
              <w:t>Number of children</w:t>
            </w:r>
          </w:p>
        </w:tc>
        <w:tc>
          <w:tcPr>
            <w:tcW w:w="1620" w:type="dxa"/>
            <w:noWrap/>
            <w:vAlign w:val="center"/>
            <w:hideMark/>
          </w:tcPr>
          <w:p w14:paraId="13AECE11" w14:textId="77777777" w:rsidR="00EF0673" w:rsidRPr="001D5366" w:rsidRDefault="00EF0673" w:rsidP="00306B25">
            <w:pPr>
              <w:spacing w:after="0" w:line="360" w:lineRule="auto"/>
              <w:ind w:left="-195" w:firstLine="195"/>
              <w:jc w:val="center"/>
              <w:rPr>
                <w:rFonts w:asciiTheme="majorBidi" w:hAnsiTheme="majorBidi" w:cstheme="majorBidi"/>
                <w:color w:val="000000"/>
              </w:rPr>
            </w:pPr>
            <w:r w:rsidRPr="001D5366">
              <w:rPr>
                <w:rFonts w:asciiTheme="majorBidi" w:hAnsiTheme="majorBidi" w:cstheme="majorBidi"/>
                <w:color w:val="000000"/>
              </w:rPr>
              <w:t>2.70 (1.31)</w:t>
            </w:r>
          </w:p>
        </w:tc>
        <w:tc>
          <w:tcPr>
            <w:tcW w:w="1980" w:type="dxa"/>
            <w:noWrap/>
            <w:vAlign w:val="center"/>
            <w:hideMark/>
          </w:tcPr>
          <w:p w14:paraId="34241667" w14:textId="77777777" w:rsidR="00EF0673" w:rsidRPr="001D5366" w:rsidRDefault="00EF0673" w:rsidP="00EF0673">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2.65 (1.27)</w:t>
            </w:r>
          </w:p>
        </w:tc>
        <w:tc>
          <w:tcPr>
            <w:tcW w:w="1260" w:type="dxa"/>
            <w:noWrap/>
            <w:vAlign w:val="center"/>
            <w:hideMark/>
          </w:tcPr>
          <w:p w14:paraId="677C380B" w14:textId="45237069" w:rsidR="00EF0673" w:rsidRPr="001D5366" w:rsidRDefault="00306B25" w:rsidP="00306B25">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 xml:space="preserve">  </w:t>
            </w:r>
            <w:r w:rsidR="00EF0673" w:rsidRPr="001D5366">
              <w:rPr>
                <w:rFonts w:asciiTheme="majorBidi" w:hAnsiTheme="majorBidi" w:cstheme="majorBidi"/>
                <w:color w:val="000000"/>
              </w:rPr>
              <w:t>-.43</w:t>
            </w:r>
          </w:p>
        </w:tc>
      </w:tr>
      <w:tr w:rsidR="00EF0673" w:rsidRPr="001D5366" w14:paraId="44B13E56" w14:textId="77777777" w:rsidTr="00306B25">
        <w:trPr>
          <w:trHeight w:val="288"/>
        </w:trPr>
        <w:tc>
          <w:tcPr>
            <w:tcW w:w="4140" w:type="dxa"/>
            <w:noWrap/>
            <w:vAlign w:val="center"/>
            <w:hideMark/>
          </w:tcPr>
          <w:p w14:paraId="596C41E3" w14:textId="77777777" w:rsidR="00EF0673" w:rsidRPr="001D5366" w:rsidRDefault="00EF0673" w:rsidP="00EF0673">
            <w:pPr>
              <w:spacing w:after="0" w:line="360" w:lineRule="auto"/>
              <w:ind w:left="341"/>
              <w:rPr>
                <w:rFonts w:asciiTheme="majorBidi" w:hAnsiTheme="majorBidi" w:cstheme="majorBidi"/>
                <w:color w:val="000000"/>
              </w:rPr>
            </w:pPr>
            <w:r w:rsidRPr="001D5366">
              <w:rPr>
                <w:rFonts w:asciiTheme="majorBidi" w:hAnsiTheme="majorBidi" w:cstheme="majorBidi"/>
                <w:color w:val="000000"/>
              </w:rPr>
              <w:t>Co-resident children (any child)</w:t>
            </w:r>
          </w:p>
        </w:tc>
        <w:tc>
          <w:tcPr>
            <w:tcW w:w="1620" w:type="dxa"/>
            <w:noWrap/>
            <w:vAlign w:val="center"/>
            <w:hideMark/>
          </w:tcPr>
          <w:p w14:paraId="292896BB" w14:textId="77777777" w:rsidR="00EF0673" w:rsidRPr="001D5366" w:rsidRDefault="00EF0673" w:rsidP="00306B25">
            <w:pPr>
              <w:spacing w:after="0" w:line="360" w:lineRule="auto"/>
              <w:ind w:left="-195" w:firstLine="195"/>
              <w:jc w:val="center"/>
              <w:rPr>
                <w:rFonts w:asciiTheme="majorBidi" w:hAnsiTheme="majorBidi" w:cstheme="majorBidi"/>
                <w:color w:val="000000"/>
              </w:rPr>
            </w:pPr>
          </w:p>
        </w:tc>
        <w:tc>
          <w:tcPr>
            <w:tcW w:w="1980" w:type="dxa"/>
            <w:noWrap/>
            <w:vAlign w:val="center"/>
            <w:hideMark/>
          </w:tcPr>
          <w:p w14:paraId="152B41AD" w14:textId="77777777" w:rsidR="00EF0673" w:rsidRPr="001D5366" w:rsidRDefault="00EF0673" w:rsidP="00EF0673">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46%</w:t>
            </w:r>
          </w:p>
        </w:tc>
        <w:tc>
          <w:tcPr>
            <w:tcW w:w="1260" w:type="dxa"/>
            <w:noWrap/>
            <w:vAlign w:val="center"/>
            <w:hideMark/>
          </w:tcPr>
          <w:p w14:paraId="37835719" w14:textId="77777777" w:rsidR="00EF0673" w:rsidRPr="001D5366" w:rsidRDefault="00EF0673" w:rsidP="00306B25">
            <w:pPr>
              <w:spacing w:after="0" w:line="360" w:lineRule="auto"/>
              <w:jc w:val="center"/>
              <w:rPr>
                <w:rFonts w:asciiTheme="majorBidi" w:hAnsiTheme="majorBidi" w:cstheme="majorBidi"/>
              </w:rPr>
            </w:pPr>
          </w:p>
        </w:tc>
      </w:tr>
      <w:tr w:rsidR="00EF0673" w:rsidRPr="001D5366" w14:paraId="1D78AA7D" w14:textId="77777777" w:rsidTr="00306B25">
        <w:trPr>
          <w:trHeight w:val="288"/>
        </w:trPr>
        <w:tc>
          <w:tcPr>
            <w:tcW w:w="4140" w:type="dxa"/>
            <w:noWrap/>
            <w:vAlign w:val="center"/>
          </w:tcPr>
          <w:p w14:paraId="5EB1446E" w14:textId="77777777" w:rsidR="00EF0673" w:rsidRPr="001D5366" w:rsidRDefault="00EF0673" w:rsidP="00EF0673">
            <w:pPr>
              <w:spacing w:after="0" w:line="360" w:lineRule="auto"/>
              <w:ind w:left="341"/>
              <w:rPr>
                <w:rFonts w:asciiTheme="majorBidi" w:hAnsiTheme="majorBidi" w:cstheme="majorBidi"/>
                <w:color w:val="000000"/>
              </w:rPr>
            </w:pPr>
            <w:r w:rsidRPr="001D5366">
              <w:rPr>
                <w:rFonts w:asciiTheme="majorBidi" w:hAnsiTheme="majorBidi" w:cstheme="majorBidi"/>
                <w:color w:val="000000"/>
              </w:rPr>
              <w:t>Co-resident children (child with DD)</w:t>
            </w:r>
          </w:p>
        </w:tc>
        <w:tc>
          <w:tcPr>
            <w:tcW w:w="1620" w:type="dxa"/>
            <w:noWrap/>
            <w:vAlign w:val="center"/>
          </w:tcPr>
          <w:p w14:paraId="519B0BF9" w14:textId="77777777" w:rsidR="00EF0673" w:rsidRPr="001D5366" w:rsidRDefault="00EF0673" w:rsidP="00306B25">
            <w:pPr>
              <w:spacing w:after="0" w:line="360" w:lineRule="auto"/>
              <w:ind w:left="-195" w:firstLine="195"/>
              <w:jc w:val="center"/>
              <w:rPr>
                <w:rFonts w:asciiTheme="majorBidi" w:hAnsiTheme="majorBidi" w:cstheme="majorBidi"/>
                <w:color w:val="000000"/>
              </w:rPr>
            </w:pPr>
            <w:r w:rsidRPr="001D5366">
              <w:rPr>
                <w:rFonts w:asciiTheme="majorBidi" w:hAnsiTheme="majorBidi" w:cstheme="majorBidi"/>
                <w:color w:val="000000"/>
              </w:rPr>
              <w:t>71.7%</w:t>
            </w:r>
          </w:p>
        </w:tc>
        <w:tc>
          <w:tcPr>
            <w:tcW w:w="1980" w:type="dxa"/>
            <w:noWrap/>
            <w:vAlign w:val="center"/>
          </w:tcPr>
          <w:p w14:paraId="44272B65" w14:textId="567E5878" w:rsidR="00EF0673" w:rsidRPr="001D5366" w:rsidRDefault="00EF0673" w:rsidP="00EF0673">
            <w:pPr>
              <w:spacing w:after="0" w:line="360" w:lineRule="auto"/>
              <w:jc w:val="center"/>
              <w:rPr>
                <w:rFonts w:asciiTheme="majorBidi" w:hAnsiTheme="majorBidi" w:cstheme="majorBidi"/>
                <w:color w:val="000000"/>
              </w:rPr>
            </w:pPr>
            <w:r w:rsidRPr="001D5366">
              <w:rPr>
                <w:rFonts w:asciiTheme="majorBidi" w:hAnsiTheme="majorBidi" w:cstheme="majorBidi"/>
                <w:color w:val="000000"/>
              </w:rPr>
              <w:t>-</w:t>
            </w:r>
          </w:p>
        </w:tc>
        <w:tc>
          <w:tcPr>
            <w:tcW w:w="1260" w:type="dxa"/>
            <w:noWrap/>
            <w:vAlign w:val="center"/>
          </w:tcPr>
          <w:p w14:paraId="2DB896A9" w14:textId="77777777" w:rsidR="00EF0673" w:rsidRPr="001D5366" w:rsidRDefault="00EF0673" w:rsidP="00306B25">
            <w:pPr>
              <w:spacing w:after="0" w:line="360" w:lineRule="auto"/>
              <w:jc w:val="center"/>
              <w:rPr>
                <w:rFonts w:asciiTheme="majorBidi" w:hAnsiTheme="majorBidi" w:cstheme="majorBidi"/>
              </w:rPr>
            </w:pPr>
          </w:p>
        </w:tc>
      </w:tr>
    </w:tbl>
    <w:p w14:paraId="0B4DFC66" w14:textId="707D54FB" w:rsidR="003E4E79" w:rsidRPr="001D5366" w:rsidRDefault="007800E0" w:rsidP="007800E0">
      <w:pPr>
        <w:spacing w:after="0" w:line="360" w:lineRule="auto"/>
        <w:rPr>
          <w:rFonts w:asciiTheme="majorBidi" w:hAnsiTheme="majorBidi" w:cstheme="majorBidi"/>
        </w:rPr>
      </w:pPr>
      <w:r w:rsidRPr="001D5366">
        <w:rPr>
          <w:rFonts w:asciiTheme="majorBidi" w:hAnsiTheme="majorBidi" w:cstheme="majorBidi"/>
        </w:rPr>
        <w:t>*</w:t>
      </w:r>
      <w:r w:rsidRPr="001D5366">
        <w:rPr>
          <w:rFonts w:asciiTheme="majorBidi" w:hAnsiTheme="majorBidi" w:cstheme="majorBidi"/>
          <w:i/>
          <w:iCs/>
        </w:rPr>
        <w:t>p</w:t>
      </w:r>
      <w:r w:rsidRPr="001D5366">
        <w:rPr>
          <w:rFonts w:asciiTheme="majorBidi" w:hAnsiTheme="majorBidi" w:cstheme="majorBidi"/>
        </w:rPr>
        <w:t xml:space="preserve"> &lt; 0.05</w:t>
      </w:r>
    </w:p>
    <w:p w14:paraId="7550139C" w14:textId="77777777" w:rsidR="00D76F2F" w:rsidRPr="001D5366" w:rsidRDefault="00D76F2F" w:rsidP="00D76F2F">
      <w:pPr>
        <w:pStyle w:val="NoSpacing"/>
        <w:spacing w:line="336" w:lineRule="auto"/>
        <w:rPr>
          <w:rFonts w:asciiTheme="majorBidi" w:hAnsiTheme="majorBidi" w:cstheme="majorBidi"/>
          <w:b/>
          <w:bCs/>
          <w:sz w:val="24"/>
          <w:szCs w:val="24"/>
        </w:rPr>
      </w:pPr>
    </w:p>
    <w:p w14:paraId="011E91EE" w14:textId="77777777" w:rsidR="00D76F2F" w:rsidRPr="001D5366" w:rsidRDefault="00D76F2F" w:rsidP="00D76F2F">
      <w:pPr>
        <w:pStyle w:val="NoSpacing"/>
        <w:spacing w:line="336" w:lineRule="auto"/>
        <w:rPr>
          <w:rFonts w:asciiTheme="majorBidi" w:hAnsiTheme="majorBidi" w:cstheme="majorBidi"/>
          <w:b/>
          <w:bCs/>
          <w:sz w:val="24"/>
          <w:szCs w:val="24"/>
        </w:rPr>
      </w:pPr>
    </w:p>
    <w:p w14:paraId="13320EA8" w14:textId="49B6D7F4" w:rsidR="003E4E79" w:rsidRPr="001D5366" w:rsidRDefault="00D76F2F" w:rsidP="00D76F2F">
      <w:pPr>
        <w:pStyle w:val="NoSpacing"/>
        <w:spacing w:line="336" w:lineRule="auto"/>
        <w:rPr>
          <w:rFonts w:asciiTheme="majorBidi" w:hAnsiTheme="majorBidi" w:cstheme="majorBidi"/>
        </w:rPr>
      </w:pPr>
      <w:r w:rsidRPr="001D5366">
        <w:rPr>
          <w:rFonts w:asciiTheme="majorBidi" w:hAnsiTheme="majorBidi" w:cstheme="majorBidi"/>
          <w:b/>
          <w:bCs/>
          <w:sz w:val="24"/>
          <w:szCs w:val="24"/>
        </w:rPr>
        <w:t>Supplementary S2. Shortest path analysis</w:t>
      </w:r>
    </w:p>
    <w:p w14:paraId="3FCC4EEC" w14:textId="42CD6805" w:rsidR="00AE26C5" w:rsidRPr="001D5366" w:rsidRDefault="00AE26C5" w:rsidP="00AE26C5">
      <w:pPr>
        <w:spacing w:after="0" w:line="360" w:lineRule="auto"/>
        <w:rPr>
          <w:rFonts w:asciiTheme="majorBidi" w:hAnsiTheme="majorBidi" w:cstheme="majorBidi"/>
        </w:rPr>
      </w:pPr>
      <w:r w:rsidRPr="001D5366">
        <w:rPr>
          <w:rFonts w:asciiTheme="majorBidi" w:hAnsiTheme="majorBidi" w:cstheme="majorBidi"/>
          <w:noProof/>
        </w:rPr>
        <w:drawing>
          <wp:inline distT="0" distB="0" distL="0" distR="0" wp14:anchorId="68C3EF9D" wp14:editId="548D10E1">
            <wp:extent cx="5943600" cy="5858510"/>
            <wp:effectExtent l="0" t="0" r="0" b="8890"/>
            <wp:docPr id="7275856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858510"/>
                    </a:xfrm>
                    <a:prstGeom prst="rect">
                      <a:avLst/>
                    </a:prstGeom>
                    <a:noFill/>
                    <a:ln>
                      <a:noFill/>
                    </a:ln>
                  </pic:spPr>
                </pic:pic>
              </a:graphicData>
            </a:graphic>
          </wp:inline>
        </w:drawing>
      </w:r>
    </w:p>
    <w:p w14:paraId="6D37D5F5" w14:textId="05650042" w:rsidR="00D975E8" w:rsidRPr="001D5366" w:rsidRDefault="00D975E8" w:rsidP="00D975E8">
      <w:pPr>
        <w:spacing w:after="0" w:line="360" w:lineRule="auto"/>
        <w:rPr>
          <w:rFonts w:asciiTheme="majorBidi" w:hAnsiTheme="majorBidi" w:cstheme="majorBidi"/>
        </w:rPr>
      </w:pPr>
    </w:p>
    <w:p w14:paraId="2AD7CE55" w14:textId="7B09F434" w:rsidR="00A91361" w:rsidRPr="001D5366" w:rsidRDefault="00A91361" w:rsidP="00A91361">
      <w:r w:rsidRPr="001D5366">
        <w:rPr>
          <w:rFonts w:asciiTheme="majorBidi" w:hAnsiTheme="majorBidi" w:cstheme="majorBidi"/>
        </w:rPr>
        <w:t>Figure S1. Network depicting the shortest paths between each daily stress components and depressive symptoms at T2 among mothers in the DD group. Bold solid edges indicate connections within the network that lie on at least one shortest path between daily stress components and depressive symptoms. Dashed lines represent conditional connections that do not lie on the shortest paths. Edge thickness reflects the strength of conditional associations.</w:t>
      </w:r>
      <w:r w:rsidR="00AF43B7" w:rsidRPr="001D5366">
        <w:rPr>
          <w:rFonts w:asciiTheme="majorBidi" w:hAnsiTheme="majorBidi" w:cstheme="majorBidi"/>
          <w:color w:val="7030A0"/>
        </w:rPr>
        <w:t xml:space="preserve"> </w:t>
      </w:r>
      <w:r w:rsidR="00AF43B7" w:rsidRPr="001D5366">
        <w:rPr>
          <w:rFonts w:asciiTheme="majorBidi" w:hAnsiTheme="majorBidi" w:cstheme="majorBidi"/>
        </w:rPr>
        <w:t>The wider the line, the stronger the correlation</w:t>
      </w:r>
    </w:p>
    <w:bookmarkEnd w:id="0"/>
    <w:p w14:paraId="7EFEF3D6" w14:textId="77777777" w:rsidR="00231F51" w:rsidRPr="001D5366" w:rsidRDefault="00231F51" w:rsidP="00231F51">
      <w:pPr>
        <w:pStyle w:val="NoSpacing"/>
        <w:spacing w:line="336" w:lineRule="auto"/>
        <w:rPr>
          <w:rFonts w:asciiTheme="majorBidi" w:hAnsiTheme="majorBidi" w:cstheme="majorBidi"/>
          <w:b/>
          <w:bCs/>
          <w:sz w:val="24"/>
          <w:szCs w:val="24"/>
        </w:rPr>
      </w:pPr>
      <w:r w:rsidRPr="001D5366">
        <w:rPr>
          <w:rFonts w:asciiTheme="majorBidi" w:hAnsiTheme="majorBidi" w:cstheme="majorBidi"/>
          <w:b/>
          <w:bCs/>
          <w:sz w:val="24"/>
          <w:szCs w:val="24"/>
        </w:rPr>
        <w:t xml:space="preserve">Supplementary S3. analyses of edge-weights </w:t>
      </w:r>
    </w:p>
    <w:p w14:paraId="69C4E9F4" w14:textId="79E978EF" w:rsidR="00B15952" w:rsidRPr="001D5366" w:rsidRDefault="00B15952" w:rsidP="00797C6D">
      <w:pPr>
        <w:spacing w:after="0" w:line="360" w:lineRule="auto"/>
        <w:rPr>
          <w:rFonts w:asciiTheme="majorBidi" w:hAnsiTheme="majorBidi" w:cstheme="majorBidi"/>
        </w:rPr>
      </w:pPr>
      <w:r w:rsidRPr="001D5366">
        <w:rPr>
          <w:rFonts w:asciiTheme="majorBidi" w:hAnsiTheme="majorBidi" w:cstheme="majorBidi"/>
        </w:rPr>
        <w:lastRenderedPageBreak/>
        <w:t>To investigate the accuracy of edge weights estimation, bootstrapped confidence intervals (</w:t>
      </w:r>
      <w:r w:rsidR="006E2E66" w:rsidRPr="001D5366">
        <w:rPr>
          <w:rFonts w:asciiTheme="majorBidi" w:hAnsiTheme="majorBidi" w:cstheme="majorBidi"/>
        </w:rPr>
        <w:t xml:space="preserve">Figure </w:t>
      </w:r>
      <w:r w:rsidR="00900E0B" w:rsidRPr="001D5366">
        <w:rPr>
          <w:rFonts w:asciiTheme="majorBidi" w:hAnsiTheme="majorBidi" w:cstheme="majorBidi"/>
        </w:rPr>
        <w:t xml:space="preserve">S1 </w:t>
      </w:r>
      <w:r w:rsidRPr="001D5366">
        <w:rPr>
          <w:rFonts w:asciiTheme="majorBidi" w:hAnsiTheme="majorBidi" w:cstheme="majorBidi"/>
        </w:rPr>
        <w:t xml:space="preserve">DD group &amp; </w:t>
      </w:r>
      <w:r w:rsidR="006E2E66" w:rsidRPr="001D5366">
        <w:rPr>
          <w:rFonts w:asciiTheme="majorBidi" w:hAnsiTheme="majorBidi" w:cstheme="majorBidi"/>
        </w:rPr>
        <w:t xml:space="preserve">Figure </w:t>
      </w:r>
      <w:r w:rsidR="00900E0B" w:rsidRPr="001D5366">
        <w:rPr>
          <w:rFonts w:asciiTheme="majorBidi" w:hAnsiTheme="majorBidi" w:cstheme="majorBidi"/>
        </w:rPr>
        <w:t xml:space="preserve">S2 </w:t>
      </w:r>
      <w:r w:rsidR="00DB0E1F" w:rsidRPr="001D5366">
        <w:rPr>
          <w:rFonts w:asciiTheme="majorBidi" w:hAnsiTheme="majorBidi" w:cstheme="majorBidi"/>
        </w:rPr>
        <w:t>MIDUS comparison group</w:t>
      </w:r>
      <w:r w:rsidRPr="001D5366">
        <w:rPr>
          <w:rFonts w:asciiTheme="majorBidi" w:hAnsiTheme="majorBidi" w:cstheme="majorBidi"/>
        </w:rPr>
        <w:t>) and bootstrapped difference tests (</w:t>
      </w:r>
      <w:r w:rsidR="006E2E66" w:rsidRPr="001D5366">
        <w:rPr>
          <w:rFonts w:asciiTheme="majorBidi" w:hAnsiTheme="majorBidi" w:cstheme="majorBidi"/>
        </w:rPr>
        <w:t xml:space="preserve">Figure </w:t>
      </w:r>
      <w:r w:rsidR="00900E0B" w:rsidRPr="001D5366">
        <w:rPr>
          <w:rFonts w:asciiTheme="majorBidi" w:hAnsiTheme="majorBidi" w:cstheme="majorBidi"/>
        </w:rPr>
        <w:t xml:space="preserve">S3 </w:t>
      </w:r>
      <w:r w:rsidRPr="001D5366">
        <w:rPr>
          <w:rFonts w:asciiTheme="majorBidi" w:hAnsiTheme="majorBidi" w:cstheme="majorBidi"/>
        </w:rPr>
        <w:t xml:space="preserve">DD group &amp; </w:t>
      </w:r>
      <w:r w:rsidR="006E2E66" w:rsidRPr="001D5366">
        <w:rPr>
          <w:rFonts w:asciiTheme="majorBidi" w:hAnsiTheme="majorBidi" w:cstheme="majorBidi"/>
        </w:rPr>
        <w:t xml:space="preserve">Figure </w:t>
      </w:r>
      <w:r w:rsidR="00900E0B" w:rsidRPr="001D5366">
        <w:rPr>
          <w:rFonts w:asciiTheme="majorBidi" w:hAnsiTheme="majorBidi" w:cstheme="majorBidi"/>
        </w:rPr>
        <w:t xml:space="preserve">S4 </w:t>
      </w:r>
      <w:r w:rsidR="00DB0E1F" w:rsidRPr="001D5366">
        <w:rPr>
          <w:rFonts w:asciiTheme="majorBidi" w:hAnsiTheme="majorBidi" w:cstheme="majorBidi"/>
        </w:rPr>
        <w:t>MIDUS comparison group</w:t>
      </w:r>
      <w:r w:rsidRPr="001D5366">
        <w:rPr>
          <w:rFonts w:asciiTheme="majorBidi" w:hAnsiTheme="majorBidi" w:cstheme="majorBidi"/>
        </w:rPr>
        <w:t xml:space="preserve">) of edge weights were </w:t>
      </w:r>
      <w:r w:rsidR="00900E0B" w:rsidRPr="001D5366">
        <w:rPr>
          <w:rFonts w:asciiTheme="majorBidi" w:hAnsiTheme="majorBidi" w:cstheme="majorBidi"/>
        </w:rPr>
        <w:t>generated</w:t>
      </w:r>
      <w:r w:rsidRPr="001D5366">
        <w:rPr>
          <w:rFonts w:asciiTheme="majorBidi" w:hAnsiTheme="majorBidi" w:cstheme="majorBidi"/>
        </w:rPr>
        <w:t xml:space="preserve"> using nonparametric bootstrapping. This involved resampling the observations in the data with replacement over 2000 iterations.</w:t>
      </w:r>
    </w:p>
    <w:p w14:paraId="1B35D18C" w14:textId="77777777" w:rsidR="00797C6D" w:rsidRPr="001D5366" w:rsidRDefault="00797C6D" w:rsidP="00797C6D">
      <w:pPr>
        <w:spacing w:after="0" w:line="360" w:lineRule="auto"/>
        <w:rPr>
          <w:rFonts w:asciiTheme="majorBidi" w:hAnsiTheme="majorBidi" w:cstheme="majorBidi"/>
        </w:rPr>
      </w:pPr>
    </w:p>
    <w:p w14:paraId="7CE62D5A" w14:textId="2566CF75" w:rsidR="00797C6D" w:rsidRPr="001D5366" w:rsidRDefault="00797C6D">
      <w:pPr>
        <w:rPr>
          <w:rFonts w:asciiTheme="majorBidi" w:hAnsiTheme="majorBidi" w:cstheme="majorBidi"/>
        </w:rPr>
      </w:pPr>
      <w:r w:rsidRPr="001D5366">
        <w:rPr>
          <w:rFonts w:asciiTheme="majorBidi" w:hAnsiTheme="majorBidi" w:cstheme="majorBidi"/>
        </w:rPr>
        <w:br w:type="page"/>
      </w:r>
    </w:p>
    <w:p w14:paraId="7F2C7880" w14:textId="110342B2" w:rsidR="00F74CFD" w:rsidRPr="001D5366" w:rsidRDefault="00424F95" w:rsidP="00B55076">
      <w:pPr>
        <w:spacing w:after="0" w:line="240" w:lineRule="auto"/>
        <w:rPr>
          <w:rFonts w:asciiTheme="majorBidi" w:hAnsiTheme="majorBidi" w:cstheme="majorBidi"/>
        </w:rPr>
      </w:pPr>
      <w:r w:rsidRPr="001D5366">
        <w:rPr>
          <w:noProof/>
        </w:rPr>
        <w:lastRenderedPageBreak/>
        <mc:AlternateContent>
          <mc:Choice Requires="wps">
            <w:drawing>
              <wp:inline distT="0" distB="0" distL="0" distR="0" wp14:anchorId="31BC1556" wp14:editId="066F4336">
                <wp:extent cx="304800" cy="304800"/>
                <wp:effectExtent l="0" t="0" r="0" b="0"/>
                <wp:docPr id="1141829103"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133F1B31"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0D5209" w:rsidRPr="001D5366">
        <w:rPr>
          <w:noProof/>
        </w:rPr>
        <w:t xml:space="preserve"> </w:t>
      </w:r>
      <w:r w:rsidR="000D5209" w:rsidRPr="001D5366">
        <w:rPr>
          <w:noProof/>
        </w:rPr>
        <w:drawing>
          <wp:inline distT="0" distB="0" distL="0" distR="0" wp14:anchorId="05E8B23F" wp14:editId="0B21EA71">
            <wp:extent cx="4540993" cy="6268085"/>
            <wp:effectExtent l="0" t="0" r="0" b="0"/>
            <wp:docPr id="753503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03754" name=""/>
                    <pic:cNvPicPr/>
                  </pic:nvPicPr>
                  <pic:blipFill>
                    <a:blip r:embed="rId9"/>
                    <a:stretch>
                      <a:fillRect/>
                    </a:stretch>
                  </pic:blipFill>
                  <pic:spPr>
                    <a:xfrm>
                      <a:off x="0" y="0"/>
                      <a:ext cx="4545054" cy="6273691"/>
                    </a:xfrm>
                    <a:prstGeom prst="rect">
                      <a:avLst/>
                    </a:prstGeom>
                  </pic:spPr>
                </pic:pic>
              </a:graphicData>
            </a:graphic>
          </wp:inline>
        </w:drawing>
      </w:r>
    </w:p>
    <w:p w14:paraId="394044FF" w14:textId="77777777" w:rsidR="00B55076" w:rsidRPr="001D5366" w:rsidRDefault="00B55076" w:rsidP="00B55076">
      <w:pPr>
        <w:spacing w:after="0" w:line="240" w:lineRule="auto"/>
        <w:rPr>
          <w:rFonts w:asciiTheme="majorBidi" w:hAnsiTheme="majorBidi" w:cstheme="majorBidi"/>
          <w:b/>
          <w:bCs/>
        </w:rPr>
      </w:pPr>
    </w:p>
    <w:p w14:paraId="5F430905" w14:textId="77777777" w:rsidR="00D309EC" w:rsidRPr="001D5366" w:rsidRDefault="00D309EC" w:rsidP="0023244C">
      <w:pPr>
        <w:spacing w:after="0" w:line="360" w:lineRule="auto"/>
        <w:ind w:left="-360"/>
        <w:rPr>
          <w:rFonts w:asciiTheme="majorBidi" w:hAnsiTheme="majorBidi" w:cstheme="majorBidi"/>
          <w:b/>
          <w:bCs/>
        </w:rPr>
      </w:pPr>
    </w:p>
    <w:p w14:paraId="29C39EE9" w14:textId="3CF006D6" w:rsidR="00F74CFD" w:rsidRPr="001D5366" w:rsidRDefault="006E2E66" w:rsidP="0023244C">
      <w:pPr>
        <w:spacing w:after="0" w:line="360" w:lineRule="auto"/>
        <w:ind w:left="-360"/>
        <w:rPr>
          <w:rFonts w:asciiTheme="majorBidi" w:hAnsiTheme="majorBidi" w:cstheme="majorBidi"/>
        </w:rPr>
      </w:pPr>
      <w:r w:rsidRPr="001D5366">
        <w:rPr>
          <w:rFonts w:asciiTheme="majorBidi" w:hAnsiTheme="majorBidi" w:cstheme="majorBidi"/>
          <w:b/>
          <w:bCs/>
        </w:rPr>
        <w:t xml:space="preserve">Figure </w:t>
      </w:r>
      <w:r w:rsidR="00B33200" w:rsidRPr="001D5366">
        <w:rPr>
          <w:rFonts w:asciiTheme="majorBidi" w:hAnsiTheme="majorBidi" w:cstheme="majorBidi"/>
          <w:b/>
          <w:bCs/>
        </w:rPr>
        <w:t>S2</w:t>
      </w:r>
      <w:r w:rsidR="00C96041" w:rsidRPr="001D5366">
        <w:rPr>
          <w:rFonts w:asciiTheme="majorBidi" w:hAnsiTheme="majorBidi" w:cstheme="majorBidi"/>
          <w:b/>
          <w:bCs/>
        </w:rPr>
        <w:t>.</w:t>
      </w:r>
      <w:r w:rsidR="00C96041" w:rsidRPr="001D5366">
        <w:rPr>
          <w:rFonts w:asciiTheme="majorBidi" w:hAnsiTheme="majorBidi" w:cstheme="majorBidi"/>
        </w:rPr>
        <w:t xml:space="preserve"> </w:t>
      </w:r>
      <w:r w:rsidR="001C0A2C" w:rsidRPr="001D5366">
        <w:rPr>
          <w:rFonts w:asciiTheme="majorBidi" w:hAnsiTheme="majorBidi" w:cstheme="majorBidi"/>
        </w:rPr>
        <w:t>Nonparametric bootstrapped confidence intervals of estimated edge-weights</w:t>
      </w:r>
      <w:r w:rsidR="00F74CFD" w:rsidRPr="001D5366">
        <w:rPr>
          <w:rFonts w:asciiTheme="majorBidi" w:hAnsiTheme="majorBidi" w:cstheme="majorBidi"/>
          <w:lang w:eastAsia="ja-JP"/>
        </w:rPr>
        <w:t xml:space="preserve"> for </w:t>
      </w:r>
      <w:r w:rsidR="00895404" w:rsidRPr="001D5366">
        <w:rPr>
          <w:rFonts w:asciiTheme="majorBidi" w:hAnsiTheme="majorBidi" w:cstheme="majorBidi"/>
          <w:lang w:eastAsia="ja-JP"/>
        </w:rPr>
        <w:t>daily</w:t>
      </w:r>
      <w:r w:rsidR="00F74CFD" w:rsidRPr="001D5366">
        <w:rPr>
          <w:rFonts w:asciiTheme="majorBidi" w:hAnsiTheme="majorBidi" w:cstheme="majorBidi"/>
          <w:lang w:eastAsia="ja-JP"/>
        </w:rPr>
        <w:t xml:space="preserve"> </w:t>
      </w:r>
      <w:r w:rsidR="00895404" w:rsidRPr="001D5366">
        <w:rPr>
          <w:rFonts w:asciiTheme="majorBidi" w:hAnsiTheme="majorBidi" w:cstheme="majorBidi"/>
          <w:lang w:eastAsia="ja-JP"/>
        </w:rPr>
        <w:t xml:space="preserve">stress </w:t>
      </w:r>
      <w:r w:rsidR="00895404" w:rsidRPr="001D5366">
        <w:rPr>
          <w:rFonts w:asciiTheme="majorBidi" w:hAnsiTheme="majorBidi" w:cstheme="majorBidi"/>
        </w:rPr>
        <w:t xml:space="preserve">network model of the </w:t>
      </w:r>
      <w:r w:rsidR="00F74CFD" w:rsidRPr="001D5366">
        <w:rPr>
          <w:rFonts w:asciiTheme="majorBidi" w:hAnsiTheme="majorBidi" w:cstheme="majorBidi"/>
        </w:rPr>
        <w:t>DD Group</w:t>
      </w:r>
      <w:r w:rsidR="001C0A2C" w:rsidRPr="001D5366">
        <w:rPr>
          <w:rFonts w:asciiTheme="majorBidi" w:hAnsiTheme="majorBidi" w:cstheme="majorBidi"/>
        </w:rPr>
        <w:t xml:space="preserve">. Each horizontal line indicates one edge of the network. The red line depicts the sample values, the grey bar the 95% bootstrapped CIs and the black line the bootstrap mean. </w:t>
      </w:r>
      <w:r w:rsidR="00F74CFD" w:rsidRPr="001D5366">
        <w:rPr>
          <w:rFonts w:asciiTheme="majorBidi" w:hAnsiTheme="majorBidi" w:cstheme="majorBidi"/>
        </w:rPr>
        <w:t xml:space="preserve"> All bootstrap CIs were small enough to give a fair amount of confidence as to their stability.</w:t>
      </w:r>
    </w:p>
    <w:p w14:paraId="07F2DA30" w14:textId="77777777" w:rsidR="004B09A5" w:rsidRPr="001D5366" w:rsidRDefault="004B09A5" w:rsidP="00797C6D">
      <w:pPr>
        <w:spacing w:after="0" w:line="360" w:lineRule="auto"/>
        <w:rPr>
          <w:rFonts w:asciiTheme="majorBidi" w:hAnsiTheme="majorBidi" w:cstheme="majorBidi"/>
        </w:rPr>
      </w:pPr>
    </w:p>
    <w:p w14:paraId="75FE836B" w14:textId="29BDF762" w:rsidR="00895404" w:rsidRPr="001D5366" w:rsidRDefault="00411695" w:rsidP="00D309EC">
      <w:pPr>
        <w:spacing w:after="0" w:line="240" w:lineRule="auto"/>
        <w:rPr>
          <w:rFonts w:asciiTheme="majorBidi" w:hAnsiTheme="majorBidi" w:cstheme="majorBidi"/>
        </w:rPr>
      </w:pPr>
      <w:r w:rsidRPr="001D5366">
        <w:rPr>
          <w:noProof/>
        </w:rPr>
        <w:lastRenderedPageBreak/>
        <w:t xml:space="preserve"> </w:t>
      </w:r>
      <w:r w:rsidRPr="001D5366">
        <w:rPr>
          <w:rFonts w:asciiTheme="majorBidi" w:hAnsiTheme="majorBidi" w:cstheme="majorBidi"/>
          <w:noProof/>
        </w:rPr>
        <w:drawing>
          <wp:inline distT="0" distB="0" distL="0" distR="0" wp14:anchorId="153D75DE" wp14:editId="276C62C6">
            <wp:extent cx="4793033" cy="6553200"/>
            <wp:effectExtent l="0" t="0" r="7620" b="0"/>
            <wp:docPr id="1637077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77422" name=""/>
                    <pic:cNvPicPr/>
                  </pic:nvPicPr>
                  <pic:blipFill rotWithShape="1">
                    <a:blip r:embed="rId10"/>
                    <a:srcRect l="2925" t="2420"/>
                    <a:stretch>
                      <a:fillRect/>
                    </a:stretch>
                  </pic:blipFill>
                  <pic:spPr bwMode="auto">
                    <a:xfrm>
                      <a:off x="0" y="0"/>
                      <a:ext cx="4796104" cy="6557399"/>
                    </a:xfrm>
                    <a:prstGeom prst="rect">
                      <a:avLst/>
                    </a:prstGeom>
                    <a:ln>
                      <a:noFill/>
                    </a:ln>
                    <a:extLst>
                      <a:ext uri="{53640926-AAD7-44D8-BBD7-CCE9431645EC}">
                        <a14:shadowObscured xmlns:a14="http://schemas.microsoft.com/office/drawing/2010/main"/>
                      </a:ext>
                    </a:extLst>
                  </pic:spPr>
                </pic:pic>
              </a:graphicData>
            </a:graphic>
          </wp:inline>
        </w:drawing>
      </w:r>
    </w:p>
    <w:p w14:paraId="2A044321" w14:textId="77777777" w:rsidR="00B55076" w:rsidRPr="001D5366" w:rsidRDefault="00B55076" w:rsidP="00B55076">
      <w:pPr>
        <w:spacing w:after="0" w:line="240" w:lineRule="auto"/>
        <w:rPr>
          <w:rFonts w:asciiTheme="majorBidi" w:hAnsiTheme="majorBidi" w:cstheme="majorBidi"/>
          <w:b/>
          <w:bCs/>
        </w:rPr>
      </w:pPr>
    </w:p>
    <w:p w14:paraId="13D24AFF" w14:textId="1FD8C032" w:rsidR="009E4DA1" w:rsidRPr="001D5366" w:rsidRDefault="006E2E66" w:rsidP="00B3281C">
      <w:pPr>
        <w:spacing w:after="0" w:line="360" w:lineRule="auto"/>
        <w:rPr>
          <w:rFonts w:asciiTheme="majorBidi" w:hAnsiTheme="majorBidi" w:cstheme="majorBidi"/>
        </w:rPr>
      </w:pPr>
      <w:r w:rsidRPr="001D5366">
        <w:rPr>
          <w:rFonts w:asciiTheme="majorBidi" w:hAnsiTheme="majorBidi" w:cstheme="majorBidi"/>
          <w:b/>
          <w:bCs/>
        </w:rPr>
        <w:t xml:space="preserve">Figure </w:t>
      </w:r>
      <w:r w:rsidR="00B33200" w:rsidRPr="001D5366">
        <w:rPr>
          <w:rFonts w:asciiTheme="majorBidi" w:hAnsiTheme="majorBidi" w:cstheme="majorBidi"/>
          <w:b/>
          <w:bCs/>
        </w:rPr>
        <w:t>S3</w:t>
      </w:r>
      <w:r w:rsidR="00895404" w:rsidRPr="001D5366">
        <w:rPr>
          <w:rFonts w:asciiTheme="majorBidi" w:hAnsiTheme="majorBidi" w:cstheme="majorBidi"/>
          <w:b/>
          <w:bCs/>
        </w:rPr>
        <w:t>.</w:t>
      </w:r>
      <w:r w:rsidR="00895404" w:rsidRPr="001D5366">
        <w:rPr>
          <w:rFonts w:asciiTheme="majorBidi" w:hAnsiTheme="majorBidi" w:cstheme="majorBidi"/>
        </w:rPr>
        <w:t xml:space="preserve"> Nonparametric bootstrapped confidence intervals of estimated edge-weights</w:t>
      </w:r>
      <w:r w:rsidR="00895404" w:rsidRPr="001D5366">
        <w:rPr>
          <w:rFonts w:asciiTheme="majorBidi" w:hAnsiTheme="majorBidi" w:cstheme="majorBidi"/>
          <w:lang w:eastAsia="ja-JP"/>
        </w:rPr>
        <w:t xml:space="preserve"> for daily stress </w:t>
      </w:r>
      <w:r w:rsidR="00895404" w:rsidRPr="001D5366">
        <w:rPr>
          <w:rFonts w:asciiTheme="majorBidi" w:hAnsiTheme="majorBidi" w:cstheme="majorBidi"/>
        </w:rPr>
        <w:t xml:space="preserve">network model of the </w:t>
      </w:r>
      <w:r w:rsidR="00DB0E1F" w:rsidRPr="001D5366">
        <w:rPr>
          <w:rFonts w:asciiTheme="majorBidi" w:hAnsiTheme="majorBidi" w:cstheme="majorBidi"/>
        </w:rPr>
        <w:t>MIDUS comparison group</w:t>
      </w:r>
      <w:r w:rsidR="00895404" w:rsidRPr="001D5366">
        <w:rPr>
          <w:rFonts w:asciiTheme="majorBidi" w:hAnsiTheme="majorBidi" w:cstheme="majorBidi"/>
        </w:rPr>
        <w:t xml:space="preserve">. </w:t>
      </w:r>
      <w:r w:rsidR="009E4DA1" w:rsidRPr="001D5366">
        <w:rPr>
          <w:rFonts w:asciiTheme="majorBidi" w:hAnsiTheme="majorBidi" w:cstheme="majorBidi"/>
        </w:rPr>
        <w:t>Each horizontal line indicates one edge of the network. The red line depicts the sample values, the grey bar the 95% bootstrapped CIs and the black line the bootstrap mean.  All bootstrap CIs were small enough to give a fair amount of confidence as to their stability.</w:t>
      </w:r>
    </w:p>
    <w:p w14:paraId="230C15CD" w14:textId="77777777" w:rsidR="004B09A5" w:rsidRPr="001D5366" w:rsidRDefault="004B09A5" w:rsidP="00B3281C">
      <w:pPr>
        <w:spacing w:after="0" w:line="360" w:lineRule="auto"/>
        <w:rPr>
          <w:rFonts w:asciiTheme="majorBidi" w:hAnsiTheme="majorBidi" w:cstheme="majorBidi"/>
        </w:rPr>
      </w:pPr>
    </w:p>
    <w:p w14:paraId="713C154E" w14:textId="77777777" w:rsidR="00C355DC" w:rsidRPr="001D5366" w:rsidRDefault="00C355DC" w:rsidP="00B55076">
      <w:pPr>
        <w:spacing w:after="0" w:line="240" w:lineRule="auto"/>
        <w:rPr>
          <w:rFonts w:asciiTheme="majorBidi" w:hAnsiTheme="majorBidi" w:cstheme="majorBidi"/>
          <w:b/>
        </w:rPr>
      </w:pPr>
    </w:p>
    <w:p w14:paraId="7643F13F" w14:textId="34F6DD1A" w:rsidR="001E6F32" w:rsidRPr="001D5366" w:rsidRDefault="001E6F32" w:rsidP="001E6F32">
      <w:pPr>
        <w:spacing w:after="0" w:line="240" w:lineRule="auto"/>
        <w:rPr>
          <w:rFonts w:asciiTheme="majorBidi" w:hAnsiTheme="majorBidi" w:cstheme="majorBidi"/>
          <w:b/>
        </w:rPr>
      </w:pPr>
    </w:p>
    <w:p w14:paraId="2DFBBFFE" w14:textId="4F0F3D9B" w:rsidR="00B55076" w:rsidRPr="001D5366" w:rsidRDefault="001E6F32" w:rsidP="0023244C">
      <w:pPr>
        <w:spacing w:after="0" w:line="240" w:lineRule="auto"/>
        <w:rPr>
          <w:rFonts w:asciiTheme="majorBidi" w:hAnsiTheme="majorBidi" w:cstheme="majorBidi"/>
          <w:b/>
        </w:rPr>
      </w:pPr>
      <w:r w:rsidRPr="001D5366">
        <w:rPr>
          <w:rFonts w:asciiTheme="majorBidi" w:hAnsiTheme="majorBidi" w:cstheme="majorBidi"/>
          <w:b/>
          <w:noProof/>
        </w:rPr>
        <w:drawing>
          <wp:inline distT="0" distB="0" distL="0" distR="0" wp14:anchorId="16BB4EFC" wp14:editId="1B412890">
            <wp:extent cx="6286500" cy="4865489"/>
            <wp:effectExtent l="0" t="0" r="0" b="0"/>
            <wp:docPr id="1840805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805009" name=""/>
                    <pic:cNvPicPr/>
                  </pic:nvPicPr>
                  <pic:blipFill>
                    <a:blip r:embed="rId11"/>
                    <a:stretch>
                      <a:fillRect/>
                    </a:stretch>
                  </pic:blipFill>
                  <pic:spPr>
                    <a:xfrm>
                      <a:off x="0" y="0"/>
                      <a:ext cx="6297226" cy="4873790"/>
                    </a:xfrm>
                    <a:prstGeom prst="rect">
                      <a:avLst/>
                    </a:prstGeom>
                  </pic:spPr>
                </pic:pic>
              </a:graphicData>
            </a:graphic>
          </wp:inline>
        </w:drawing>
      </w:r>
    </w:p>
    <w:p w14:paraId="6AAA2E69" w14:textId="77777777" w:rsidR="0023244C" w:rsidRPr="001D5366" w:rsidRDefault="0023244C" w:rsidP="0023244C">
      <w:pPr>
        <w:spacing w:after="0" w:line="360" w:lineRule="auto"/>
        <w:rPr>
          <w:rFonts w:asciiTheme="majorBidi" w:hAnsiTheme="majorBidi" w:cstheme="majorBidi"/>
          <w:b/>
        </w:rPr>
      </w:pPr>
    </w:p>
    <w:p w14:paraId="36CB9E50" w14:textId="77777777" w:rsidR="0023244C" w:rsidRPr="001D5366" w:rsidRDefault="0023244C" w:rsidP="0023244C">
      <w:pPr>
        <w:spacing w:after="0" w:line="360" w:lineRule="auto"/>
        <w:rPr>
          <w:rFonts w:asciiTheme="majorBidi" w:hAnsiTheme="majorBidi" w:cstheme="majorBidi"/>
          <w:b/>
        </w:rPr>
      </w:pPr>
    </w:p>
    <w:p w14:paraId="06751FB7" w14:textId="2E2441BD" w:rsidR="001C0A2C" w:rsidRPr="001D5366" w:rsidRDefault="006E2E66" w:rsidP="0023244C">
      <w:pPr>
        <w:spacing w:after="0" w:line="360" w:lineRule="auto"/>
        <w:rPr>
          <w:rFonts w:asciiTheme="majorBidi" w:hAnsiTheme="majorBidi" w:cstheme="majorBidi"/>
        </w:rPr>
      </w:pPr>
      <w:r w:rsidRPr="001D5366">
        <w:rPr>
          <w:rFonts w:asciiTheme="majorBidi" w:hAnsiTheme="majorBidi" w:cstheme="majorBidi"/>
          <w:b/>
        </w:rPr>
        <w:t xml:space="preserve">Figure </w:t>
      </w:r>
      <w:r w:rsidR="00B33200" w:rsidRPr="001D5366">
        <w:rPr>
          <w:rFonts w:asciiTheme="majorBidi" w:hAnsiTheme="majorBidi" w:cstheme="majorBidi"/>
          <w:b/>
        </w:rPr>
        <w:t>S4</w:t>
      </w:r>
      <w:r w:rsidR="001C0A2C" w:rsidRPr="001D5366">
        <w:rPr>
          <w:rFonts w:asciiTheme="majorBidi" w:hAnsiTheme="majorBidi" w:cstheme="majorBidi"/>
          <w:b/>
        </w:rPr>
        <w:t xml:space="preserve">. </w:t>
      </w:r>
      <w:r w:rsidR="001C0A2C" w:rsidRPr="001D5366">
        <w:rPr>
          <w:rFonts w:asciiTheme="majorBidi" w:hAnsiTheme="majorBidi" w:cstheme="majorBidi"/>
        </w:rPr>
        <w:t>Nonparametric bootstrapped difference tests (α = 0.05) of edge-weights that were non-zero in the estimated</w:t>
      </w:r>
      <w:r w:rsidR="00895404" w:rsidRPr="001D5366">
        <w:rPr>
          <w:rFonts w:asciiTheme="majorBidi" w:hAnsiTheme="majorBidi" w:cstheme="majorBidi"/>
        </w:rPr>
        <w:t xml:space="preserve"> daily stress </w:t>
      </w:r>
      <w:r w:rsidR="001C0A2C" w:rsidRPr="001D5366">
        <w:rPr>
          <w:rFonts w:asciiTheme="majorBidi" w:hAnsiTheme="majorBidi" w:cstheme="majorBidi"/>
        </w:rPr>
        <w:t>network</w:t>
      </w:r>
      <w:r w:rsidR="00895404" w:rsidRPr="001D5366">
        <w:rPr>
          <w:rFonts w:asciiTheme="majorBidi" w:hAnsiTheme="majorBidi" w:cstheme="majorBidi"/>
        </w:rPr>
        <w:t xml:space="preserve"> for the DD group</w:t>
      </w:r>
      <w:r w:rsidR="001C0A2C" w:rsidRPr="001D5366">
        <w:rPr>
          <w:rFonts w:asciiTheme="majorBidi" w:hAnsiTheme="majorBidi" w:cstheme="majorBidi"/>
        </w:rPr>
        <w:t>. Black boxes indicate edges that differ significantly from one</w:t>
      </w:r>
      <w:r w:rsidR="009E4DA1" w:rsidRPr="001D5366">
        <w:rPr>
          <w:rFonts w:asciiTheme="majorBidi" w:hAnsiTheme="majorBidi" w:cstheme="majorBidi"/>
        </w:rPr>
        <w:t xml:space="preserve"> </w:t>
      </w:r>
      <w:r w:rsidR="001C0A2C" w:rsidRPr="001D5366">
        <w:rPr>
          <w:rFonts w:asciiTheme="majorBidi" w:hAnsiTheme="majorBidi" w:cstheme="majorBidi"/>
        </w:rPr>
        <w:t>another, whereas gray boxes represent edges that do not differ significantly from one</w:t>
      </w:r>
      <w:r w:rsidR="009E4DA1" w:rsidRPr="001D5366">
        <w:rPr>
          <w:rFonts w:asciiTheme="majorBidi" w:hAnsiTheme="majorBidi" w:cstheme="majorBidi"/>
        </w:rPr>
        <w:t xml:space="preserve"> </w:t>
      </w:r>
      <w:r w:rsidR="001C0A2C" w:rsidRPr="001D5366">
        <w:rPr>
          <w:rFonts w:asciiTheme="majorBidi" w:hAnsiTheme="majorBidi" w:cstheme="majorBidi"/>
        </w:rPr>
        <w:t xml:space="preserve">another. </w:t>
      </w:r>
    </w:p>
    <w:p w14:paraId="0EB130BD" w14:textId="77777777" w:rsidR="004B09A5" w:rsidRPr="001D5366" w:rsidRDefault="004B09A5" w:rsidP="00B3281C">
      <w:pPr>
        <w:spacing w:after="0" w:line="360" w:lineRule="auto"/>
        <w:rPr>
          <w:rFonts w:asciiTheme="majorBidi" w:hAnsiTheme="majorBidi" w:cstheme="majorBidi"/>
        </w:rPr>
      </w:pPr>
    </w:p>
    <w:p w14:paraId="180596C2" w14:textId="77777777" w:rsidR="00B55076" w:rsidRPr="001D5366" w:rsidRDefault="00B55076" w:rsidP="00B55076">
      <w:pPr>
        <w:spacing w:after="0" w:line="240" w:lineRule="auto"/>
        <w:rPr>
          <w:rFonts w:asciiTheme="majorBidi" w:hAnsiTheme="majorBidi" w:cstheme="majorBidi"/>
        </w:rPr>
      </w:pPr>
    </w:p>
    <w:p w14:paraId="118A9717" w14:textId="77777777" w:rsidR="00B55076" w:rsidRPr="001D5366" w:rsidRDefault="00B55076" w:rsidP="00B55076">
      <w:pPr>
        <w:spacing w:after="0" w:line="240" w:lineRule="auto"/>
        <w:rPr>
          <w:rFonts w:asciiTheme="majorBidi" w:hAnsiTheme="majorBidi" w:cstheme="majorBidi"/>
        </w:rPr>
      </w:pPr>
    </w:p>
    <w:p w14:paraId="156AD1C6" w14:textId="77777777" w:rsidR="00B55076" w:rsidRPr="001D5366" w:rsidRDefault="00B55076" w:rsidP="00B55076">
      <w:pPr>
        <w:spacing w:after="0" w:line="240" w:lineRule="auto"/>
        <w:rPr>
          <w:rFonts w:asciiTheme="majorBidi" w:hAnsiTheme="majorBidi" w:cstheme="majorBidi"/>
        </w:rPr>
      </w:pPr>
    </w:p>
    <w:p w14:paraId="7533CB92" w14:textId="77777777" w:rsidR="004B09A5" w:rsidRPr="001D5366" w:rsidRDefault="004B09A5" w:rsidP="00B55076">
      <w:pPr>
        <w:spacing w:after="0" w:line="240" w:lineRule="auto"/>
        <w:rPr>
          <w:rFonts w:asciiTheme="majorBidi" w:hAnsiTheme="majorBidi" w:cstheme="majorBidi"/>
        </w:rPr>
      </w:pPr>
    </w:p>
    <w:p w14:paraId="1C706F44" w14:textId="618C73E6" w:rsidR="00895404" w:rsidRPr="001D5366" w:rsidRDefault="00895404" w:rsidP="00B55076">
      <w:pPr>
        <w:spacing w:after="0" w:line="240" w:lineRule="auto"/>
        <w:rPr>
          <w:rFonts w:asciiTheme="majorBidi" w:hAnsiTheme="majorBidi" w:cstheme="majorBidi"/>
        </w:rPr>
      </w:pPr>
    </w:p>
    <w:p w14:paraId="0A689E29" w14:textId="23425031" w:rsidR="00C355DC" w:rsidRPr="001D5366" w:rsidRDefault="00131A6A" w:rsidP="00B55076">
      <w:pPr>
        <w:spacing w:after="0" w:line="240" w:lineRule="auto"/>
        <w:rPr>
          <w:rFonts w:asciiTheme="majorBidi" w:hAnsiTheme="majorBidi" w:cstheme="majorBidi"/>
          <w:b/>
        </w:rPr>
      </w:pPr>
      <w:r w:rsidRPr="001D5366">
        <w:rPr>
          <w:rFonts w:asciiTheme="majorBidi" w:hAnsiTheme="majorBidi" w:cstheme="majorBidi"/>
          <w:b/>
          <w:noProof/>
        </w:rPr>
        <w:lastRenderedPageBreak/>
        <w:drawing>
          <wp:inline distT="0" distB="0" distL="0" distR="0" wp14:anchorId="420B2564" wp14:editId="10BE8FE1">
            <wp:extent cx="6199706" cy="4812665"/>
            <wp:effectExtent l="0" t="0" r="0" b="6985"/>
            <wp:docPr id="1935044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44387" name=""/>
                    <pic:cNvPicPr/>
                  </pic:nvPicPr>
                  <pic:blipFill>
                    <a:blip r:embed="rId12"/>
                    <a:stretch>
                      <a:fillRect/>
                    </a:stretch>
                  </pic:blipFill>
                  <pic:spPr>
                    <a:xfrm>
                      <a:off x="0" y="0"/>
                      <a:ext cx="6206314" cy="4817795"/>
                    </a:xfrm>
                    <a:prstGeom prst="rect">
                      <a:avLst/>
                    </a:prstGeom>
                  </pic:spPr>
                </pic:pic>
              </a:graphicData>
            </a:graphic>
          </wp:inline>
        </w:drawing>
      </w:r>
    </w:p>
    <w:p w14:paraId="50B2D12E" w14:textId="77777777" w:rsidR="00B55076" w:rsidRPr="001D5366" w:rsidRDefault="00B55076" w:rsidP="00B55076">
      <w:pPr>
        <w:spacing w:after="0" w:line="240" w:lineRule="auto"/>
        <w:rPr>
          <w:rFonts w:asciiTheme="majorBidi" w:hAnsiTheme="majorBidi" w:cstheme="majorBidi"/>
          <w:b/>
        </w:rPr>
      </w:pPr>
    </w:p>
    <w:p w14:paraId="1F76B8DF" w14:textId="77777777" w:rsidR="0023244C" w:rsidRPr="001D5366" w:rsidRDefault="0023244C" w:rsidP="00B3281C">
      <w:pPr>
        <w:spacing w:after="0" w:line="360" w:lineRule="auto"/>
        <w:rPr>
          <w:rFonts w:asciiTheme="majorBidi" w:hAnsiTheme="majorBidi" w:cstheme="majorBidi"/>
          <w:b/>
        </w:rPr>
      </w:pPr>
    </w:p>
    <w:p w14:paraId="6691980E" w14:textId="3D41C6DC" w:rsidR="00C355DC" w:rsidRPr="001D5366" w:rsidRDefault="006E2E66" w:rsidP="00B3281C">
      <w:pPr>
        <w:spacing w:after="0" w:line="360" w:lineRule="auto"/>
        <w:rPr>
          <w:rFonts w:asciiTheme="majorBidi" w:hAnsiTheme="majorBidi" w:cstheme="majorBidi"/>
        </w:rPr>
      </w:pPr>
      <w:r w:rsidRPr="001D5366">
        <w:rPr>
          <w:rFonts w:asciiTheme="majorBidi" w:hAnsiTheme="majorBidi" w:cstheme="majorBidi"/>
          <w:b/>
        </w:rPr>
        <w:t xml:space="preserve">Figure </w:t>
      </w:r>
      <w:r w:rsidR="00B33200" w:rsidRPr="001D5366">
        <w:rPr>
          <w:rFonts w:asciiTheme="majorBidi" w:hAnsiTheme="majorBidi" w:cstheme="majorBidi"/>
          <w:b/>
        </w:rPr>
        <w:t>S5</w:t>
      </w:r>
      <w:r w:rsidR="00895404" w:rsidRPr="001D5366">
        <w:rPr>
          <w:rFonts w:asciiTheme="majorBidi" w:hAnsiTheme="majorBidi" w:cstheme="majorBidi"/>
          <w:b/>
        </w:rPr>
        <w:t xml:space="preserve">. </w:t>
      </w:r>
      <w:r w:rsidR="00895404" w:rsidRPr="001D5366">
        <w:rPr>
          <w:rFonts w:asciiTheme="majorBidi" w:hAnsiTheme="majorBidi" w:cstheme="majorBidi"/>
        </w:rPr>
        <w:t xml:space="preserve">Nonparametric bootstrapped difference tests (α = 0.05) of edge-weights that were non-zero in the estimated daily stress network for the </w:t>
      </w:r>
      <w:r w:rsidR="00DB0E1F" w:rsidRPr="001D5366">
        <w:rPr>
          <w:rFonts w:asciiTheme="majorBidi" w:hAnsiTheme="majorBidi" w:cstheme="majorBidi"/>
        </w:rPr>
        <w:t>MIDUS comparison group</w:t>
      </w:r>
      <w:r w:rsidR="00895404" w:rsidRPr="001D5366">
        <w:rPr>
          <w:rFonts w:asciiTheme="majorBidi" w:hAnsiTheme="majorBidi" w:cstheme="majorBidi"/>
        </w:rPr>
        <w:t xml:space="preserve">. </w:t>
      </w:r>
      <w:r w:rsidR="00C355DC" w:rsidRPr="001D5366">
        <w:rPr>
          <w:rFonts w:asciiTheme="majorBidi" w:hAnsiTheme="majorBidi" w:cstheme="majorBidi"/>
        </w:rPr>
        <w:t>Black boxes indicate edges that differ significantly from one</w:t>
      </w:r>
      <w:r w:rsidR="009E4DA1" w:rsidRPr="001D5366">
        <w:rPr>
          <w:rFonts w:asciiTheme="majorBidi" w:hAnsiTheme="majorBidi" w:cstheme="majorBidi"/>
        </w:rPr>
        <w:t xml:space="preserve"> </w:t>
      </w:r>
      <w:r w:rsidR="00C355DC" w:rsidRPr="001D5366">
        <w:rPr>
          <w:rFonts w:asciiTheme="majorBidi" w:hAnsiTheme="majorBidi" w:cstheme="majorBidi"/>
        </w:rPr>
        <w:t>another, whereas gray boxes represent edges that do not differ significantly from one</w:t>
      </w:r>
      <w:r w:rsidR="009E4DA1" w:rsidRPr="001D5366">
        <w:rPr>
          <w:rFonts w:asciiTheme="majorBidi" w:hAnsiTheme="majorBidi" w:cstheme="majorBidi"/>
        </w:rPr>
        <w:t xml:space="preserve"> </w:t>
      </w:r>
      <w:r w:rsidR="00C355DC" w:rsidRPr="001D5366">
        <w:rPr>
          <w:rFonts w:asciiTheme="majorBidi" w:hAnsiTheme="majorBidi" w:cstheme="majorBidi"/>
        </w:rPr>
        <w:t xml:space="preserve">another. </w:t>
      </w:r>
    </w:p>
    <w:p w14:paraId="73C03EB5" w14:textId="7A83400D" w:rsidR="00895404" w:rsidRPr="001D5366" w:rsidRDefault="00895404" w:rsidP="00B3281C">
      <w:pPr>
        <w:spacing w:after="0" w:line="360" w:lineRule="auto"/>
        <w:rPr>
          <w:rFonts w:asciiTheme="majorBidi" w:hAnsiTheme="majorBidi" w:cstheme="majorBidi"/>
        </w:rPr>
      </w:pPr>
    </w:p>
    <w:p w14:paraId="75D30609" w14:textId="77777777" w:rsidR="0023244C" w:rsidRPr="001D5366" w:rsidRDefault="0023244C">
      <w:pPr>
        <w:rPr>
          <w:rFonts w:asciiTheme="majorBidi" w:hAnsiTheme="majorBidi" w:cstheme="majorBidi"/>
          <w:b/>
          <w:bCs/>
        </w:rPr>
      </w:pPr>
      <w:r w:rsidRPr="001D5366">
        <w:rPr>
          <w:rFonts w:asciiTheme="majorBidi" w:hAnsiTheme="majorBidi" w:cstheme="majorBidi"/>
          <w:b/>
          <w:bCs/>
        </w:rPr>
        <w:br w:type="page"/>
      </w:r>
    </w:p>
    <w:p w14:paraId="09D8D073" w14:textId="289EF969" w:rsidR="00231F51" w:rsidRPr="001D5366" w:rsidRDefault="00231F51" w:rsidP="00231F51">
      <w:pPr>
        <w:spacing w:line="336" w:lineRule="auto"/>
        <w:jc w:val="both"/>
        <w:rPr>
          <w:rFonts w:asciiTheme="majorBidi" w:hAnsiTheme="majorBidi" w:cstheme="majorBidi"/>
          <w:b/>
          <w:bCs/>
        </w:rPr>
      </w:pPr>
      <w:r w:rsidRPr="001D5366">
        <w:rPr>
          <w:rFonts w:asciiTheme="majorBidi" w:hAnsiTheme="majorBidi" w:cstheme="majorBidi"/>
          <w:b/>
          <w:bCs/>
        </w:rPr>
        <w:lastRenderedPageBreak/>
        <w:t>Supplementary S4. Supplementary analyses of node centrality</w:t>
      </w:r>
    </w:p>
    <w:p w14:paraId="1CBF765C" w14:textId="03F47B07" w:rsidR="004B09A5" w:rsidRPr="001D5366" w:rsidRDefault="003A508D" w:rsidP="00B3281C">
      <w:pPr>
        <w:spacing w:after="0" w:line="360" w:lineRule="auto"/>
        <w:rPr>
          <w:rFonts w:asciiTheme="majorBidi" w:hAnsiTheme="majorBidi" w:cstheme="majorBidi"/>
        </w:rPr>
      </w:pPr>
      <w:r w:rsidRPr="001D5366">
        <w:rPr>
          <w:rFonts w:asciiTheme="majorBidi" w:hAnsiTheme="majorBidi" w:cstheme="majorBidi"/>
        </w:rPr>
        <w:t>The case-dropping for strength centrality in both groups' networks (</w:t>
      </w:r>
      <w:r w:rsidR="006E2E66" w:rsidRPr="001D5366">
        <w:rPr>
          <w:rFonts w:asciiTheme="majorBidi" w:hAnsiTheme="majorBidi" w:cstheme="majorBidi"/>
        </w:rPr>
        <w:t xml:space="preserve">Figure </w:t>
      </w:r>
      <w:r w:rsidR="00900E0B" w:rsidRPr="001D5366">
        <w:rPr>
          <w:rFonts w:asciiTheme="majorBidi" w:hAnsiTheme="majorBidi" w:cstheme="majorBidi"/>
        </w:rPr>
        <w:t xml:space="preserve">S5 </w:t>
      </w:r>
      <w:r w:rsidRPr="001D5366">
        <w:rPr>
          <w:rFonts w:asciiTheme="majorBidi" w:hAnsiTheme="majorBidi" w:cstheme="majorBidi"/>
        </w:rPr>
        <w:t xml:space="preserve">for the DD group and </w:t>
      </w:r>
      <w:r w:rsidR="006E2E66" w:rsidRPr="001D5366">
        <w:rPr>
          <w:rFonts w:asciiTheme="majorBidi" w:hAnsiTheme="majorBidi" w:cstheme="majorBidi"/>
        </w:rPr>
        <w:t xml:space="preserve">Figure </w:t>
      </w:r>
      <w:r w:rsidR="00900E0B" w:rsidRPr="001D5366">
        <w:rPr>
          <w:rFonts w:asciiTheme="majorBidi" w:hAnsiTheme="majorBidi" w:cstheme="majorBidi"/>
        </w:rPr>
        <w:t xml:space="preserve">S6 </w:t>
      </w:r>
      <w:r w:rsidRPr="001D5366">
        <w:rPr>
          <w:rFonts w:asciiTheme="majorBidi" w:hAnsiTheme="majorBidi" w:cstheme="majorBidi"/>
        </w:rPr>
        <w:t xml:space="preserve">for the </w:t>
      </w:r>
      <w:r w:rsidR="00DB0E1F" w:rsidRPr="001D5366">
        <w:rPr>
          <w:rFonts w:asciiTheme="majorBidi" w:hAnsiTheme="majorBidi" w:cstheme="majorBidi"/>
        </w:rPr>
        <w:t>MIDUS comparison group</w:t>
      </w:r>
      <w:r w:rsidRPr="001D5366">
        <w:rPr>
          <w:rFonts w:asciiTheme="majorBidi" w:hAnsiTheme="majorBidi" w:cstheme="majorBidi"/>
        </w:rPr>
        <w:t xml:space="preserve">) indicates sufficient stability. </w:t>
      </w:r>
      <w:r w:rsidR="004B09A5" w:rsidRPr="001D5366">
        <w:rPr>
          <w:rFonts w:asciiTheme="majorBidi" w:hAnsiTheme="majorBidi" w:cstheme="majorBidi"/>
        </w:rPr>
        <w:t xml:space="preserve"> </w:t>
      </w:r>
    </w:p>
    <w:p w14:paraId="282C6905" w14:textId="2B457592" w:rsidR="003A508D" w:rsidRPr="001D5366" w:rsidRDefault="00125E56" w:rsidP="00B3281C">
      <w:pPr>
        <w:spacing w:after="0" w:line="360" w:lineRule="auto"/>
        <w:rPr>
          <w:rFonts w:asciiTheme="majorBidi" w:hAnsiTheme="majorBidi" w:cstheme="majorBidi"/>
        </w:rPr>
      </w:pPr>
      <w:r w:rsidRPr="001D5366">
        <w:rPr>
          <w:rFonts w:asciiTheme="majorBidi" w:hAnsiTheme="majorBidi" w:cstheme="majorBidi"/>
        </w:rPr>
        <w:t xml:space="preserve">To </w:t>
      </w:r>
      <w:r w:rsidR="00C10C93" w:rsidRPr="001D5366">
        <w:rPr>
          <w:rFonts w:asciiTheme="majorBidi" w:hAnsiTheme="majorBidi" w:cstheme="majorBidi"/>
        </w:rPr>
        <w:t xml:space="preserve">examine </w:t>
      </w:r>
      <w:r w:rsidRPr="001D5366">
        <w:rPr>
          <w:rFonts w:asciiTheme="majorBidi" w:hAnsiTheme="majorBidi" w:cstheme="majorBidi"/>
        </w:rPr>
        <w:t xml:space="preserve">whether the centrality of a given node was significantly different from </w:t>
      </w:r>
      <w:r w:rsidR="00C10C93" w:rsidRPr="001D5366">
        <w:rPr>
          <w:rFonts w:asciiTheme="majorBidi" w:hAnsiTheme="majorBidi" w:cstheme="majorBidi"/>
        </w:rPr>
        <w:t>other nodes n</w:t>
      </w:r>
      <w:r w:rsidRPr="001D5366">
        <w:rPr>
          <w:rFonts w:asciiTheme="majorBidi" w:hAnsiTheme="majorBidi" w:cstheme="majorBidi"/>
        </w:rPr>
        <w:t xml:space="preserve">onparametric </w:t>
      </w:r>
      <w:r w:rsidR="00C10C93" w:rsidRPr="001D5366">
        <w:rPr>
          <w:rFonts w:asciiTheme="majorBidi" w:hAnsiTheme="majorBidi" w:cstheme="majorBidi"/>
        </w:rPr>
        <w:t xml:space="preserve">bootstrapped difference tests of strength centrality were conducted. </w:t>
      </w:r>
      <w:r w:rsidR="003A508D" w:rsidRPr="001D5366">
        <w:rPr>
          <w:rFonts w:asciiTheme="majorBidi" w:hAnsiTheme="majorBidi" w:cstheme="majorBidi"/>
        </w:rPr>
        <w:t xml:space="preserve">The results for the DD group are presented in </w:t>
      </w:r>
      <w:r w:rsidR="006E2E66" w:rsidRPr="001D5366">
        <w:rPr>
          <w:rFonts w:asciiTheme="majorBidi" w:hAnsiTheme="majorBidi" w:cstheme="majorBidi"/>
        </w:rPr>
        <w:t>Figure A</w:t>
      </w:r>
      <w:r w:rsidR="003A508D" w:rsidRPr="001D5366">
        <w:rPr>
          <w:rFonts w:asciiTheme="majorBidi" w:hAnsiTheme="majorBidi" w:cstheme="majorBidi"/>
        </w:rPr>
        <w:t xml:space="preserve">7, and for the </w:t>
      </w:r>
      <w:r w:rsidR="00900E0B" w:rsidRPr="001D5366">
        <w:rPr>
          <w:rFonts w:asciiTheme="majorBidi" w:hAnsiTheme="majorBidi" w:cstheme="majorBidi"/>
        </w:rPr>
        <w:t>MIDUS comparison group</w:t>
      </w:r>
      <w:r w:rsidR="003A508D" w:rsidRPr="001D5366">
        <w:rPr>
          <w:rFonts w:asciiTheme="majorBidi" w:hAnsiTheme="majorBidi" w:cstheme="majorBidi"/>
        </w:rPr>
        <w:t xml:space="preserve">, the results are presented in </w:t>
      </w:r>
      <w:r w:rsidR="006E2E66" w:rsidRPr="001D5366">
        <w:rPr>
          <w:rFonts w:asciiTheme="majorBidi" w:hAnsiTheme="majorBidi" w:cstheme="majorBidi"/>
        </w:rPr>
        <w:t xml:space="preserve">Figure </w:t>
      </w:r>
      <w:r w:rsidR="00900E0B" w:rsidRPr="001D5366">
        <w:rPr>
          <w:rFonts w:asciiTheme="majorBidi" w:hAnsiTheme="majorBidi" w:cstheme="majorBidi"/>
        </w:rPr>
        <w:t>S8</w:t>
      </w:r>
      <w:r w:rsidR="003A508D" w:rsidRPr="001D5366">
        <w:rPr>
          <w:rFonts w:asciiTheme="majorBidi" w:hAnsiTheme="majorBidi" w:cstheme="majorBidi"/>
        </w:rPr>
        <w:t>.</w:t>
      </w:r>
    </w:p>
    <w:p w14:paraId="40DFD88C" w14:textId="77777777" w:rsidR="004B09A5" w:rsidRPr="001D5366" w:rsidRDefault="004B09A5" w:rsidP="00B3281C">
      <w:pPr>
        <w:spacing w:after="0" w:line="360" w:lineRule="auto"/>
        <w:rPr>
          <w:rFonts w:asciiTheme="majorBidi" w:hAnsiTheme="majorBidi" w:cstheme="majorBidi"/>
        </w:rPr>
      </w:pPr>
    </w:p>
    <w:p w14:paraId="4791988F" w14:textId="31B5135C" w:rsidR="00C355DC" w:rsidRPr="001D5366" w:rsidRDefault="00C355DC" w:rsidP="00B55076">
      <w:pPr>
        <w:pStyle w:val="ListParagraph"/>
        <w:spacing w:after="0" w:line="240" w:lineRule="auto"/>
        <w:ind w:left="0"/>
        <w:rPr>
          <w:rFonts w:asciiTheme="majorBidi" w:hAnsiTheme="majorBidi" w:cstheme="majorBidi"/>
        </w:rPr>
      </w:pPr>
      <w:r w:rsidRPr="001D5366">
        <w:rPr>
          <w:rFonts w:asciiTheme="majorBidi" w:hAnsiTheme="majorBidi" w:cstheme="majorBidi"/>
          <w:noProof/>
        </w:rPr>
        <w:drawing>
          <wp:inline distT="0" distB="0" distL="0" distR="0" wp14:anchorId="0AB4871E" wp14:editId="538EC769">
            <wp:extent cx="5733962" cy="4000500"/>
            <wp:effectExtent l="0" t="0" r="635" b="0"/>
            <wp:docPr id="2030650100" name="Picture 1"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391733" name="Picture 1" descr="A graph with a red line&#10;&#10;AI-generated content may be incorrect."/>
                    <pic:cNvPicPr/>
                  </pic:nvPicPr>
                  <pic:blipFill>
                    <a:blip r:embed="rId13"/>
                    <a:stretch>
                      <a:fillRect/>
                    </a:stretch>
                  </pic:blipFill>
                  <pic:spPr>
                    <a:xfrm>
                      <a:off x="0" y="0"/>
                      <a:ext cx="5751587" cy="4012796"/>
                    </a:xfrm>
                    <a:prstGeom prst="rect">
                      <a:avLst/>
                    </a:prstGeom>
                  </pic:spPr>
                </pic:pic>
              </a:graphicData>
            </a:graphic>
          </wp:inline>
        </w:drawing>
      </w:r>
    </w:p>
    <w:p w14:paraId="66E3F04C" w14:textId="77777777" w:rsidR="003A508D" w:rsidRPr="001D5366" w:rsidRDefault="003A508D" w:rsidP="00B55076">
      <w:pPr>
        <w:spacing w:after="0" w:line="240" w:lineRule="auto"/>
        <w:rPr>
          <w:rFonts w:asciiTheme="majorBidi" w:hAnsiTheme="majorBidi" w:cstheme="majorBidi"/>
          <w:b/>
        </w:rPr>
      </w:pPr>
    </w:p>
    <w:p w14:paraId="317E20C9" w14:textId="77777777" w:rsidR="0023244C" w:rsidRPr="001D5366" w:rsidRDefault="0023244C" w:rsidP="00B3281C">
      <w:pPr>
        <w:spacing w:after="0" w:line="360" w:lineRule="auto"/>
        <w:rPr>
          <w:rFonts w:asciiTheme="majorBidi" w:hAnsiTheme="majorBidi" w:cstheme="majorBidi"/>
          <w:b/>
        </w:rPr>
      </w:pPr>
    </w:p>
    <w:p w14:paraId="013A409C" w14:textId="2784ECD3" w:rsidR="00C355DC" w:rsidRPr="001D5366" w:rsidRDefault="006E2E66" w:rsidP="00B3281C">
      <w:pPr>
        <w:spacing w:after="0" w:line="360" w:lineRule="auto"/>
        <w:rPr>
          <w:rFonts w:asciiTheme="majorBidi" w:hAnsiTheme="majorBidi" w:cstheme="majorBidi"/>
        </w:rPr>
      </w:pPr>
      <w:r w:rsidRPr="001D5366">
        <w:rPr>
          <w:rFonts w:asciiTheme="majorBidi" w:hAnsiTheme="majorBidi" w:cstheme="majorBidi"/>
          <w:b/>
        </w:rPr>
        <w:t xml:space="preserve">Figure </w:t>
      </w:r>
      <w:r w:rsidR="00B33200" w:rsidRPr="001D5366">
        <w:rPr>
          <w:rFonts w:asciiTheme="majorBidi" w:hAnsiTheme="majorBidi" w:cstheme="majorBidi"/>
          <w:b/>
        </w:rPr>
        <w:t>S6</w:t>
      </w:r>
      <w:r w:rsidR="00C355DC" w:rsidRPr="001D5366">
        <w:rPr>
          <w:rFonts w:asciiTheme="majorBidi" w:hAnsiTheme="majorBidi" w:cstheme="majorBidi"/>
          <w:b/>
        </w:rPr>
        <w:t>.</w:t>
      </w:r>
      <w:r w:rsidR="00C355DC" w:rsidRPr="001D5366">
        <w:rPr>
          <w:rFonts w:asciiTheme="majorBidi" w:hAnsiTheme="majorBidi" w:cstheme="majorBidi"/>
        </w:rPr>
        <w:t xml:space="preserve"> </w:t>
      </w:r>
      <w:r w:rsidR="003A508D" w:rsidRPr="001D5366">
        <w:rPr>
          <w:rFonts w:asciiTheme="majorBidi" w:hAnsiTheme="majorBidi" w:cstheme="majorBidi"/>
        </w:rPr>
        <w:t> Average correlations between the strength centrality of networks sampled by case-dropping subset bootstrap and the original sample (DD group)</w:t>
      </w:r>
    </w:p>
    <w:p w14:paraId="00FB2831" w14:textId="77777777" w:rsidR="003A508D" w:rsidRPr="001D5366" w:rsidRDefault="003A508D" w:rsidP="00B3281C">
      <w:pPr>
        <w:spacing w:after="0" w:line="360" w:lineRule="auto"/>
        <w:rPr>
          <w:rFonts w:asciiTheme="majorBidi" w:hAnsiTheme="majorBidi" w:cstheme="majorBidi"/>
        </w:rPr>
      </w:pPr>
    </w:p>
    <w:p w14:paraId="7379EAF3" w14:textId="77777777" w:rsidR="003A508D" w:rsidRPr="001D5366" w:rsidRDefault="003A508D" w:rsidP="00B55076">
      <w:pPr>
        <w:spacing w:after="0" w:line="240" w:lineRule="auto"/>
        <w:rPr>
          <w:rFonts w:asciiTheme="majorBidi" w:hAnsiTheme="majorBidi" w:cstheme="majorBidi"/>
        </w:rPr>
      </w:pPr>
    </w:p>
    <w:p w14:paraId="105E49A5" w14:textId="77777777" w:rsidR="003A508D" w:rsidRPr="001D5366" w:rsidRDefault="003A508D" w:rsidP="00B55076">
      <w:pPr>
        <w:spacing w:after="0" w:line="240" w:lineRule="auto"/>
        <w:rPr>
          <w:rFonts w:asciiTheme="majorBidi" w:hAnsiTheme="majorBidi" w:cstheme="majorBidi"/>
        </w:rPr>
      </w:pPr>
    </w:p>
    <w:p w14:paraId="71E6EF04" w14:textId="77777777" w:rsidR="003A508D" w:rsidRPr="001D5366" w:rsidRDefault="003A508D" w:rsidP="00B55076">
      <w:pPr>
        <w:spacing w:after="0" w:line="240" w:lineRule="auto"/>
        <w:rPr>
          <w:rFonts w:asciiTheme="majorBidi" w:hAnsiTheme="majorBidi" w:cstheme="majorBidi"/>
        </w:rPr>
      </w:pPr>
    </w:p>
    <w:p w14:paraId="7B1711EF" w14:textId="77777777" w:rsidR="003B3B8B" w:rsidRPr="001D5366" w:rsidRDefault="003B3B8B" w:rsidP="00B55076">
      <w:pPr>
        <w:pStyle w:val="ListParagraph"/>
        <w:spacing w:after="0" w:line="240" w:lineRule="auto"/>
        <w:ind w:left="360"/>
        <w:rPr>
          <w:rFonts w:asciiTheme="majorBidi" w:hAnsiTheme="majorBidi" w:cstheme="majorBidi"/>
        </w:rPr>
      </w:pPr>
    </w:p>
    <w:p w14:paraId="14921FED" w14:textId="77777777" w:rsidR="00B55076" w:rsidRPr="001D5366" w:rsidRDefault="00B55076" w:rsidP="00B55076">
      <w:pPr>
        <w:pStyle w:val="ListParagraph"/>
        <w:spacing w:after="0" w:line="240" w:lineRule="auto"/>
        <w:ind w:left="360"/>
        <w:rPr>
          <w:rFonts w:asciiTheme="majorBidi" w:hAnsiTheme="majorBidi" w:cstheme="majorBidi"/>
        </w:rPr>
      </w:pPr>
    </w:p>
    <w:p w14:paraId="50A6FA72" w14:textId="77777777" w:rsidR="00B55076" w:rsidRPr="001D5366" w:rsidRDefault="00B55076" w:rsidP="00B55076">
      <w:pPr>
        <w:pStyle w:val="ListParagraph"/>
        <w:spacing w:after="0" w:line="240" w:lineRule="auto"/>
        <w:ind w:left="360"/>
        <w:rPr>
          <w:rFonts w:asciiTheme="majorBidi" w:hAnsiTheme="majorBidi" w:cstheme="majorBidi"/>
        </w:rPr>
      </w:pPr>
    </w:p>
    <w:p w14:paraId="520A2AF3" w14:textId="7CDA3766" w:rsidR="00C355DC" w:rsidRPr="001D5366" w:rsidRDefault="00C355DC" w:rsidP="00B55076">
      <w:pPr>
        <w:pStyle w:val="ListParagraph"/>
        <w:spacing w:after="0" w:line="240" w:lineRule="auto"/>
        <w:ind w:left="0"/>
        <w:rPr>
          <w:rFonts w:asciiTheme="majorBidi" w:hAnsiTheme="majorBidi" w:cstheme="majorBidi"/>
        </w:rPr>
      </w:pPr>
      <w:r w:rsidRPr="001D5366">
        <w:rPr>
          <w:rFonts w:asciiTheme="majorBidi" w:hAnsiTheme="majorBidi" w:cstheme="majorBidi"/>
          <w:noProof/>
        </w:rPr>
        <w:drawing>
          <wp:inline distT="0" distB="0" distL="0" distR="0" wp14:anchorId="5A8C46F4" wp14:editId="3877EC48">
            <wp:extent cx="5940099" cy="3651015"/>
            <wp:effectExtent l="0" t="0" r="3810" b="6985"/>
            <wp:docPr id="1402384125" name="Picture 1"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384125" name="Picture 1" descr="A graph with a red line&#10;&#10;AI-generated content may be incorrect."/>
                    <pic:cNvPicPr/>
                  </pic:nvPicPr>
                  <pic:blipFill>
                    <a:blip r:embed="rId14"/>
                    <a:stretch>
                      <a:fillRect/>
                    </a:stretch>
                  </pic:blipFill>
                  <pic:spPr>
                    <a:xfrm>
                      <a:off x="0" y="0"/>
                      <a:ext cx="5955362" cy="3660396"/>
                    </a:xfrm>
                    <a:prstGeom prst="rect">
                      <a:avLst/>
                    </a:prstGeom>
                  </pic:spPr>
                </pic:pic>
              </a:graphicData>
            </a:graphic>
          </wp:inline>
        </w:drawing>
      </w:r>
    </w:p>
    <w:p w14:paraId="0B45EBAD" w14:textId="77777777" w:rsidR="003A508D" w:rsidRPr="001D5366" w:rsidRDefault="003A508D" w:rsidP="00B55076">
      <w:pPr>
        <w:spacing w:after="0" w:line="240" w:lineRule="auto"/>
        <w:rPr>
          <w:rFonts w:asciiTheme="majorBidi" w:hAnsiTheme="majorBidi" w:cstheme="majorBidi"/>
          <w:b/>
        </w:rPr>
      </w:pPr>
    </w:p>
    <w:p w14:paraId="58AC4B06" w14:textId="77777777" w:rsidR="0023244C" w:rsidRPr="001D5366" w:rsidRDefault="0023244C" w:rsidP="00B3281C">
      <w:pPr>
        <w:spacing w:after="0" w:line="360" w:lineRule="auto"/>
        <w:rPr>
          <w:rFonts w:asciiTheme="majorBidi" w:hAnsiTheme="majorBidi" w:cstheme="majorBidi"/>
          <w:b/>
        </w:rPr>
      </w:pPr>
    </w:p>
    <w:p w14:paraId="01087F65" w14:textId="12FB95BE" w:rsidR="004B09A5" w:rsidRPr="001D5366" w:rsidRDefault="006E2E66" w:rsidP="00B3281C">
      <w:pPr>
        <w:spacing w:after="0" w:line="360" w:lineRule="auto"/>
        <w:rPr>
          <w:rFonts w:asciiTheme="majorBidi" w:hAnsiTheme="majorBidi" w:cstheme="majorBidi"/>
        </w:rPr>
      </w:pPr>
      <w:r w:rsidRPr="001D5366">
        <w:rPr>
          <w:rFonts w:asciiTheme="majorBidi" w:hAnsiTheme="majorBidi" w:cstheme="majorBidi"/>
          <w:b/>
        </w:rPr>
        <w:t xml:space="preserve">Figure </w:t>
      </w:r>
      <w:r w:rsidR="00900E0B" w:rsidRPr="001D5366">
        <w:rPr>
          <w:rFonts w:asciiTheme="majorBidi" w:hAnsiTheme="majorBidi" w:cstheme="majorBidi"/>
          <w:b/>
        </w:rPr>
        <w:t>S</w:t>
      </w:r>
      <w:r w:rsidR="00B33200" w:rsidRPr="001D5366">
        <w:rPr>
          <w:rFonts w:asciiTheme="majorBidi" w:hAnsiTheme="majorBidi" w:cstheme="majorBidi"/>
          <w:b/>
        </w:rPr>
        <w:t>7</w:t>
      </w:r>
      <w:r w:rsidR="004746E6" w:rsidRPr="001D5366">
        <w:rPr>
          <w:rFonts w:asciiTheme="majorBidi" w:hAnsiTheme="majorBidi" w:cstheme="majorBidi"/>
          <w:b/>
        </w:rPr>
        <w:t>.</w:t>
      </w:r>
      <w:r w:rsidR="004746E6" w:rsidRPr="001D5366">
        <w:rPr>
          <w:rFonts w:asciiTheme="majorBidi" w:hAnsiTheme="majorBidi" w:cstheme="majorBidi"/>
        </w:rPr>
        <w:t xml:space="preserve"> </w:t>
      </w:r>
      <w:r w:rsidR="003A508D" w:rsidRPr="001D5366">
        <w:rPr>
          <w:rFonts w:asciiTheme="majorBidi" w:hAnsiTheme="majorBidi" w:cstheme="majorBidi"/>
        </w:rPr>
        <w:t>Average correlations between the strength centrality of networks sampled by case-dropping subset bootstrap and the original sample (</w:t>
      </w:r>
      <w:r w:rsidR="00DB0E1F" w:rsidRPr="001D5366">
        <w:rPr>
          <w:rFonts w:asciiTheme="majorBidi" w:hAnsiTheme="majorBidi" w:cstheme="majorBidi"/>
        </w:rPr>
        <w:t>MIDUS comparison group</w:t>
      </w:r>
      <w:r w:rsidR="003A508D" w:rsidRPr="001D5366">
        <w:rPr>
          <w:rFonts w:asciiTheme="majorBidi" w:hAnsiTheme="majorBidi" w:cstheme="majorBidi"/>
        </w:rPr>
        <w:t xml:space="preserve">). </w:t>
      </w:r>
    </w:p>
    <w:p w14:paraId="6EBE5D22" w14:textId="77777777" w:rsidR="004B09A5" w:rsidRPr="001D5366" w:rsidRDefault="004B09A5" w:rsidP="00B55076">
      <w:pPr>
        <w:spacing w:after="0" w:line="240" w:lineRule="auto"/>
        <w:rPr>
          <w:rFonts w:asciiTheme="majorBidi" w:hAnsiTheme="majorBidi" w:cstheme="majorBidi"/>
        </w:rPr>
      </w:pPr>
    </w:p>
    <w:p w14:paraId="7FD5483B" w14:textId="77777777" w:rsidR="004B09A5" w:rsidRPr="001D5366" w:rsidRDefault="004B09A5" w:rsidP="00B55076">
      <w:pPr>
        <w:spacing w:after="0" w:line="240" w:lineRule="auto"/>
        <w:rPr>
          <w:rFonts w:asciiTheme="majorBidi" w:hAnsiTheme="majorBidi" w:cstheme="majorBidi"/>
        </w:rPr>
      </w:pPr>
    </w:p>
    <w:p w14:paraId="3C260757" w14:textId="77777777" w:rsidR="004B09A5" w:rsidRPr="001D5366" w:rsidRDefault="004B09A5" w:rsidP="00B55076">
      <w:pPr>
        <w:spacing w:after="0" w:line="240" w:lineRule="auto"/>
        <w:rPr>
          <w:rFonts w:asciiTheme="majorBidi" w:hAnsiTheme="majorBidi" w:cstheme="majorBidi"/>
        </w:rPr>
      </w:pPr>
    </w:p>
    <w:p w14:paraId="4FD68D40" w14:textId="77777777" w:rsidR="004B09A5" w:rsidRPr="001D5366" w:rsidRDefault="004B09A5" w:rsidP="00B55076">
      <w:pPr>
        <w:spacing w:after="0" w:line="240" w:lineRule="auto"/>
        <w:rPr>
          <w:rFonts w:asciiTheme="majorBidi" w:hAnsiTheme="majorBidi" w:cstheme="majorBidi"/>
        </w:rPr>
      </w:pPr>
    </w:p>
    <w:p w14:paraId="11EF4A7C" w14:textId="77777777" w:rsidR="004B09A5" w:rsidRPr="001D5366" w:rsidRDefault="004B09A5" w:rsidP="00B55076">
      <w:pPr>
        <w:spacing w:after="0" w:line="240" w:lineRule="auto"/>
        <w:rPr>
          <w:rFonts w:asciiTheme="majorBidi" w:hAnsiTheme="majorBidi" w:cstheme="majorBidi"/>
        </w:rPr>
      </w:pPr>
    </w:p>
    <w:p w14:paraId="0F52211D" w14:textId="77777777" w:rsidR="004B09A5" w:rsidRPr="001D5366" w:rsidRDefault="004B09A5" w:rsidP="00B55076">
      <w:pPr>
        <w:spacing w:after="0" w:line="240" w:lineRule="auto"/>
        <w:rPr>
          <w:rFonts w:asciiTheme="majorBidi" w:hAnsiTheme="majorBidi" w:cstheme="majorBidi"/>
        </w:rPr>
      </w:pPr>
    </w:p>
    <w:p w14:paraId="27C0C847" w14:textId="77777777" w:rsidR="003B3B8B" w:rsidRPr="001D5366" w:rsidRDefault="003B3B8B" w:rsidP="00B55076">
      <w:pPr>
        <w:spacing w:after="0" w:line="240" w:lineRule="auto"/>
        <w:rPr>
          <w:rFonts w:asciiTheme="majorBidi" w:hAnsiTheme="majorBidi" w:cstheme="majorBidi"/>
        </w:rPr>
      </w:pPr>
    </w:p>
    <w:p w14:paraId="2CD11C9C" w14:textId="77777777" w:rsidR="003B3B8B" w:rsidRPr="001D5366" w:rsidRDefault="003B3B8B" w:rsidP="00B55076">
      <w:pPr>
        <w:spacing w:after="0" w:line="240" w:lineRule="auto"/>
        <w:rPr>
          <w:rFonts w:asciiTheme="majorBidi" w:hAnsiTheme="majorBidi" w:cstheme="majorBidi"/>
        </w:rPr>
      </w:pPr>
    </w:p>
    <w:p w14:paraId="4A6AC7AC" w14:textId="77777777" w:rsidR="003B3B8B" w:rsidRPr="001D5366" w:rsidRDefault="003B3B8B" w:rsidP="00B55076">
      <w:pPr>
        <w:spacing w:after="0" w:line="240" w:lineRule="auto"/>
        <w:rPr>
          <w:rFonts w:asciiTheme="majorBidi" w:hAnsiTheme="majorBidi" w:cstheme="majorBidi"/>
        </w:rPr>
      </w:pPr>
    </w:p>
    <w:p w14:paraId="6F0767CE" w14:textId="77777777" w:rsidR="003B3B8B" w:rsidRPr="001D5366" w:rsidRDefault="003B3B8B" w:rsidP="00B55076">
      <w:pPr>
        <w:spacing w:after="0" w:line="240" w:lineRule="auto"/>
        <w:rPr>
          <w:rFonts w:asciiTheme="majorBidi" w:hAnsiTheme="majorBidi" w:cstheme="majorBidi"/>
        </w:rPr>
      </w:pPr>
    </w:p>
    <w:p w14:paraId="78BCC158" w14:textId="77777777" w:rsidR="003B3B8B" w:rsidRPr="001D5366" w:rsidRDefault="003B3B8B" w:rsidP="00B55076">
      <w:pPr>
        <w:spacing w:after="0" w:line="240" w:lineRule="auto"/>
        <w:rPr>
          <w:rFonts w:asciiTheme="majorBidi" w:hAnsiTheme="majorBidi" w:cstheme="majorBidi"/>
        </w:rPr>
      </w:pPr>
    </w:p>
    <w:p w14:paraId="40B74B93" w14:textId="77777777" w:rsidR="004B09A5" w:rsidRPr="001D5366" w:rsidRDefault="004B09A5" w:rsidP="00B55076">
      <w:pPr>
        <w:spacing w:after="0" w:line="240" w:lineRule="auto"/>
        <w:rPr>
          <w:rFonts w:asciiTheme="majorBidi" w:hAnsiTheme="majorBidi" w:cstheme="majorBidi"/>
        </w:rPr>
      </w:pPr>
    </w:p>
    <w:p w14:paraId="38855DD2" w14:textId="77777777" w:rsidR="004B09A5" w:rsidRPr="001D5366" w:rsidRDefault="004B09A5" w:rsidP="00B55076">
      <w:pPr>
        <w:spacing w:after="0" w:line="240" w:lineRule="auto"/>
        <w:rPr>
          <w:rFonts w:asciiTheme="majorBidi" w:hAnsiTheme="majorBidi" w:cstheme="majorBidi"/>
        </w:rPr>
      </w:pPr>
    </w:p>
    <w:p w14:paraId="098C44B7" w14:textId="77777777" w:rsidR="00B55076" w:rsidRPr="001D5366" w:rsidRDefault="00B55076" w:rsidP="00B55076">
      <w:pPr>
        <w:spacing w:after="0" w:line="240" w:lineRule="auto"/>
        <w:rPr>
          <w:rFonts w:asciiTheme="majorBidi" w:hAnsiTheme="majorBidi" w:cstheme="majorBidi"/>
        </w:rPr>
      </w:pPr>
    </w:p>
    <w:p w14:paraId="1E2E62BB" w14:textId="77777777" w:rsidR="004B09A5" w:rsidRPr="001D5366" w:rsidRDefault="004B09A5" w:rsidP="00B55076">
      <w:pPr>
        <w:spacing w:after="0" w:line="240" w:lineRule="auto"/>
        <w:rPr>
          <w:rFonts w:asciiTheme="majorBidi" w:hAnsiTheme="majorBidi" w:cstheme="majorBidi"/>
        </w:rPr>
      </w:pPr>
    </w:p>
    <w:p w14:paraId="15F1547D" w14:textId="77777777" w:rsidR="004B09A5" w:rsidRPr="001D5366" w:rsidRDefault="004B09A5" w:rsidP="00B55076">
      <w:pPr>
        <w:spacing w:after="0" w:line="240" w:lineRule="auto"/>
        <w:rPr>
          <w:rFonts w:asciiTheme="majorBidi" w:hAnsiTheme="majorBidi" w:cstheme="majorBidi"/>
        </w:rPr>
      </w:pPr>
    </w:p>
    <w:p w14:paraId="25A1AE30" w14:textId="7EC7F8AA" w:rsidR="004746E6" w:rsidRPr="001D5366" w:rsidRDefault="004746E6" w:rsidP="00B55076">
      <w:pPr>
        <w:spacing w:after="0" w:line="240" w:lineRule="auto"/>
        <w:rPr>
          <w:rFonts w:asciiTheme="majorBidi" w:hAnsiTheme="majorBidi" w:cstheme="majorBidi"/>
        </w:rPr>
      </w:pPr>
    </w:p>
    <w:p w14:paraId="5D5C650A" w14:textId="77777777" w:rsidR="004B09A5" w:rsidRPr="001D5366" w:rsidRDefault="004B09A5" w:rsidP="00B55076">
      <w:pPr>
        <w:spacing w:after="0" w:line="240" w:lineRule="auto"/>
        <w:rPr>
          <w:rFonts w:asciiTheme="majorBidi" w:hAnsiTheme="majorBidi" w:cstheme="majorBidi"/>
        </w:rPr>
      </w:pPr>
    </w:p>
    <w:p w14:paraId="52C0781B" w14:textId="77777777" w:rsidR="00DC547C" w:rsidRPr="001D5366" w:rsidRDefault="00DC547C" w:rsidP="00B55076">
      <w:pPr>
        <w:spacing w:after="0" w:line="240" w:lineRule="auto"/>
        <w:rPr>
          <w:rFonts w:asciiTheme="majorBidi" w:hAnsiTheme="majorBidi" w:cstheme="majorBidi"/>
        </w:rPr>
      </w:pPr>
    </w:p>
    <w:p w14:paraId="41B66E22" w14:textId="120B06D0" w:rsidR="00125E56" w:rsidRPr="001D5366" w:rsidRDefault="00125E56" w:rsidP="00B55076">
      <w:pPr>
        <w:spacing w:after="0" w:line="240" w:lineRule="auto"/>
        <w:rPr>
          <w:rFonts w:asciiTheme="majorBidi" w:hAnsiTheme="majorBidi" w:cstheme="majorBidi"/>
        </w:rPr>
      </w:pPr>
      <w:r w:rsidRPr="001D5366">
        <w:rPr>
          <w:rFonts w:asciiTheme="majorBidi" w:hAnsiTheme="majorBidi" w:cstheme="majorBidi"/>
          <w:noProof/>
        </w:rPr>
        <w:drawing>
          <wp:inline distT="0" distB="0" distL="0" distR="0" wp14:anchorId="3F0516CC" wp14:editId="63682B56">
            <wp:extent cx="5486400" cy="4507865"/>
            <wp:effectExtent l="0" t="0" r="0" b="6985"/>
            <wp:docPr id="1425759463"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59463" name="Picture 1" descr="A screenshot of a graph&#10;&#10;AI-generated content may be incorrect."/>
                    <pic:cNvPicPr/>
                  </pic:nvPicPr>
                  <pic:blipFill>
                    <a:blip r:embed="rId15"/>
                    <a:stretch>
                      <a:fillRect/>
                    </a:stretch>
                  </pic:blipFill>
                  <pic:spPr>
                    <a:xfrm>
                      <a:off x="0" y="0"/>
                      <a:ext cx="5486400" cy="4507865"/>
                    </a:xfrm>
                    <a:prstGeom prst="rect">
                      <a:avLst/>
                    </a:prstGeom>
                  </pic:spPr>
                </pic:pic>
              </a:graphicData>
            </a:graphic>
          </wp:inline>
        </w:drawing>
      </w:r>
    </w:p>
    <w:p w14:paraId="43DABE64" w14:textId="77777777" w:rsidR="00B55076" w:rsidRPr="001D5366" w:rsidRDefault="00B55076" w:rsidP="00B3281C">
      <w:pPr>
        <w:spacing w:after="0" w:line="360" w:lineRule="auto"/>
        <w:rPr>
          <w:rFonts w:asciiTheme="majorBidi" w:hAnsiTheme="majorBidi" w:cstheme="majorBidi"/>
          <w:b/>
        </w:rPr>
      </w:pPr>
    </w:p>
    <w:p w14:paraId="54DD7EB1" w14:textId="77777777" w:rsidR="00D309EC" w:rsidRPr="001D5366" w:rsidRDefault="00D309EC" w:rsidP="00B3281C">
      <w:pPr>
        <w:spacing w:after="0" w:line="360" w:lineRule="auto"/>
        <w:rPr>
          <w:rFonts w:asciiTheme="majorBidi" w:hAnsiTheme="majorBidi" w:cstheme="majorBidi"/>
          <w:b/>
        </w:rPr>
      </w:pPr>
    </w:p>
    <w:p w14:paraId="5E492586" w14:textId="77AA21BE" w:rsidR="003A508D" w:rsidRPr="001D5366" w:rsidRDefault="006E2E66" w:rsidP="00B3281C">
      <w:pPr>
        <w:spacing w:after="0" w:line="360" w:lineRule="auto"/>
        <w:rPr>
          <w:rFonts w:asciiTheme="majorBidi" w:hAnsiTheme="majorBidi" w:cstheme="majorBidi"/>
          <w:color w:val="000000"/>
        </w:rPr>
      </w:pPr>
      <w:r w:rsidRPr="001D5366">
        <w:rPr>
          <w:rFonts w:asciiTheme="majorBidi" w:hAnsiTheme="majorBidi" w:cstheme="majorBidi"/>
          <w:b/>
        </w:rPr>
        <w:t xml:space="preserve">Figure </w:t>
      </w:r>
      <w:r w:rsidR="00900E0B" w:rsidRPr="001D5366">
        <w:rPr>
          <w:rFonts w:asciiTheme="majorBidi" w:hAnsiTheme="majorBidi" w:cstheme="majorBidi"/>
          <w:b/>
        </w:rPr>
        <w:t>S</w:t>
      </w:r>
      <w:r w:rsidR="00B33200" w:rsidRPr="001D5366">
        <w:rPr>
          <w:rFonts w:asciiTheme="majorBidi" w:hAnsiTheme="majorBidi" w:cstheme="majorBidi"/>
          <w:b/>
        </w:rPr>
        <w:t>8</w:t>
      </w:r>
      <w:r w:rsidR="00125E56" w:rsidRPr="001D5366">
        <w:rPr>
          <w:rFonts w:asciiTheme="majorBidi" w:hAnsiTheme="majorBidi" w:cstheme="majorBidi"/>
          <w:b/>
        </w:rPr>
        <w:t>.</w:t>
      </w:r>
      <w:r w:rsidR="00125E56" w:rsidRPr="001D5366">
        <w:rPr>
          <w:rFonts w:asciiTheme="majorBidi" w:hAnsiTheme="majorBidi" w:cstheme="majorBidi"/>
        </w:rPr>
        <w:t xml:space="preserve"> Nonparametric bootstrapped difference tests (α = 0.05) </w:t>
      </w:r>
      <w:r w:rsidR="00125E56" w:rsidRPr="001D5366">
        <w:rPr>
          <w:rFonts w:asciiTheme="majorBidi" w:hAnsiTheme="majorBidi" w:cstheme="majorBidi"/>
          <w:color w:val="000000"/>
        </w:rPr>
        <w:t xml:space="preserve">between node </w:t>
      </w:r>
      <w:r w:rsidR="00125E56" w:rsidRPr="001D5366">
        <w:rPr>
          <w:rFonts w:asciiTheme="majorBidi" w:hAnsiTheme="majorBidi" w:cstheme="majorBidi"/>
        </w:rPr>
        <w:t>strength</w:t>
      </w:r>
      <w:r w:rsidR="00D4091D" w:rsidRPr="001D5366">
        <w:rPr>
          <w:rFonts w:asciiTheme="majorBidi" w:hAnsiTheme="majorBidi" w:cstheme="majorBidi"/>
        </w:rPr>
        <w:t xml:space="preserve"> </w:t>
      </w:r>
      <w:r w:rsidR="00D4091D" w:rsidRPr="001D5366">
        <w:rPr>
          <w:rFonts w:asciiTheme="majorBidi" w:hAnsiTheme="majorBidi" w:cstheme="majorBidi"/>
          <w:color w:val="000000"/>
        </w:rPr>
        <w:t>values</w:t>
      </w:r>
      <w:r w:rsidR="00D4091D" w:rsidRPr="001D5366">
        <w:rPr>
          <w:rFonts w:asciiTheme="majorBidi" w:hAnsiTheme="majorBidi" w:cstheme="majorBidi"/>
        </w:rPr>
        <w:t xml:space="preserve"> (</w:t>
      </w:r>
      <w:r w:rsidR="00125E56" w:rsidRPr="001D5366">
        <w:rPr>
          <w:rFonts w:asciiTheme="majorBidi" w:hAnsiTheme="majorBidi" w:cstheme="majorBidi"/>
        </w:rPr>
        <w:t>DD group</w:t>
      </w:r>
      <w:r w:rsidR="00D4091D" w:rsidRPr="001D5366">
        <w:rPr>
          <w:rFonts w:asciiTheme="majorBidi" w:hAnsiTheme="majorBidi" w:cstheme="majorBidi"/>
        </w:rPr>
        <w:t>)</w:t>
      </w:r>
      <w:r w:rsidR="00A17414" w:rsidRPr="001D5366">
        <w:rPr>
          <w:rFonts w:asciiTheme="majorBidi" w:hAnsiTheme="majorBidi" w:cstheme="majorBidi"/>
        </w:rPr>
        <w:t xml:space="preserve">: </w:t>
      </w:r>
      <w:r w:rsidR="003A508D" w:rsidRPr="001D5366">
        <w:rPr>
          <w:rFonts w:asciiTheme="majorBidi" w:hAnsiTheme="majorBidi" w:cstheme="majorBidi"/>
          <w:color w:val="000000"/>
        </w:rPr>
        <w:t>Th</w:t>
      </w:r>
      <w:r w:rsidR="00A17414" w:rsidRPr="001D5366">
        <w:rPr>
          <w:rFonts w:asciiTheme="majorBidi" w:hAnsiTheme="majorBidi" w:cstheme="majorBidi"/>
          <w:color w:val="000000"/>
        </w:rPr>
        <w:t>e</w:t>
      </w:r>
      <w:r w:rsidR="003A508D" w:rsidRPr="001D5366">
        <w:rPr>
          <w:rFonts w:asciiTheme="majorBidi" w:hAnsiTheme="majorBidi" w:cstheme="majorBidi"/>
          <w:color w:val="000000"/>
        </w:rPr>
        <w:t xml:space="preserve"> figure represents nodes that differ significantly from one another, with gray boxes indicating nodes that do not differ significantly. The diagonal represents the standardized node strength.</w:t>
      </w:r>
    </w:p>
    <w:p w14:paraId="56396398" w14:textId="77777777" w:rsidR="00B3281C" w:rsidRPr="001D5366" w:rsidRDefault="00B3281C" w:rsidP="00B3281C">
      <w:pPr>
        <w:spacing w:after="0" w:line="360" w:lineRule="auto"/>
        <w:rPr>
          <w:rFonts w:asciiTheme="majorBidi" w:hAnsiTheme="majorBidi" w:cstheme="majorBidi"/>
          <w:color w:val="000000"/>
        </w:rPr>
      </w:pPr>
    </w:p>
    <w:p w14:paraId="31F7A77F" w14:textId="77777777" w:rsidR="00B3281C" w:rsidRPr="001D5366" w:rsidRDefault="00B3281C" w:rsidP="00B3281C">
      <w:pPr>
        <w:spacing w:after="0" w:line="360" w:lineRule="auto"/>
        <w:rPr>
          <w:rFonts w:asciiTheme="majorBidi" w:hAnsiTheme="majorBidi" w:cstheme="majorBidi"/>
          <w:color w:val="000000"/>
        </w:rPr>
      </w:pPr>
    </w:p>
    <w:p w14:paraId="5C46205A" w14:textId="77777777" w:rsidR="00B3281C" w:rsidRPr="001D5366" w:rsidRDefault="00B3281C" w:rsidP="00B3281C">
      <w:pPr>
        <w:spacing w:after="0" w:line="360" w:lineRule="auto"/>
        <w:rPr>
          <w:rFonts w:asciiTheme="majorBidi" w:hAnsiTheme="majorBidi" w:cstheme="majorBidi"/>
          <w:color w:val="000000"/>
        </w:rPr>
      </w:pPr>
    </w:p>
    <w:p w14:paraId="73287AC8" w14:textId="3DA22C6F" w:rsidR="00125E56" w:rsidRPr="001D5366" w:rsidRDefault="00125E56" w:rsidP="00B3281C">
      <w:pPr>
        <w:pStyle w:val="ListParagraph"/>
        <w:spacing w:after="0" w:line="360" w:lineRule="auto"/>
        <w:ind w:left="360"/>
        <w:rPr>
          <w:rFonts w:asciiTheme="majorBidi" w:hAnsiTheme="majorBidi" w:cstheme="majorBidi"/>
        </w:rPr>
      </w:pPr>
    </w:p>
    <w:p w14:paraId="622CD602" w14:textId="77777777" w:rsidR="004B09A5" w:rsidRPr="001D5366" w:rsidRDefault="004B09A5" w:rsidP="00B55076">
      <w:pPr>
        <w:pStyle w:val="ListParagraph"/>
        <w:spacing w:after="0" w:line="240" w:lineRule="auto"/>
        <w:ind w:left="360"/>
        <w:rPr>
          <w:rFonts w:asciiTheme="majorBidi" w:hAnsiTheme="majorBidi" w:cstheme="majorBidi"/>
        </w:rPr>
      </w:pPr>
    </w:p>
    <w:p w14:paraId="3FF54FDA" w14:textId="77777777" w:rsidR="004B09A5" w:rsidRPr="001D5366" w:rsidRDefault="004B09A5" w:rsidP="00B55076">
      <w:pPr>
        <w:pStyle w:val="ListParagraph"/>
        <w:spacing w:after="0" w:line="240" w:lineRule="auto"/>
        <w:ind w:left="360"/>
        <w:rPr>
          <w:rFonts w:asciiTheme="majorBidi" w:hAnsiTheme="majorBidi" w:cstheme="majorBidi"/>
        </w:rPr>
      </w:pPr>
    </w:p>
    <w:p w14:paraId="2DF16900" w14:textId="77777777" w:rsidR="004B09A5" w:rsidRPr="001D5366" w:rsidRDefault="004B09A5" w:rsidP="00B55076">
      <w:pPr>
        <w:pStyle w:val="ListParagraph"/>
        <w:spacing w:after="0" w:line="240" w:lineRule="auto"/>
        <w:ind w:left="360"/>
        <w:rPr>
          <w:rFonts w:asciiTheme="majorBidi" w:hAnsiTheme="majorBidi" w:cstheme="majorBidi"/>
        </w:rPr>
      </w:pPr>
    </w:p>
    <w:p w14:paraId="4C93D65A" w14:textId="77777777" w:rsidR="004B09A5" w:rsidRPr="001D5366" w:rsidRDefault="004B09A5" w:rsidP="00B55076">
      <w:pPr>
        <w:pStyle w:val="ListParagraph"/>
        <w:spacing w:after="0" w:line="240" w:lineRule="auto"/>
        <w:ind w:left="360"/>
        <w:rPr>
          <w:rFonts w:asciiTheme="majorBidi" w:hAnsiTheme="majorBidi" w:cstheme="majorBidi"/>
        </w:rPr>
      </w:pPr>
    </w:p>
    <w:p w14:paraId="0C9E13BD" w14:textId="77777777" w:rsidR="00DC547C" w:rsidRPr="001D5366" w:rsidRDefault="00DC547C" w:rsidP="00B55076">
      <w:pPr>
        <w:pStyle w:val="ListParagraph"/>
        <w:spacing w:after="0" w:line="240" w:lineRule="auto"/>
        <w:ind w:left="360"/>
        <w:rPr>
          <w:rFonts w:asciiTheme="majorBidi" w:hAnsiTheme="majorBidi" w:cstheme="majorBidi"/>
        </w:rPr>
      </w:pPr>
    </w:p>
    <w:p w14:paraId="62BE440B" w14:textId="77777777" w:rsidR="00A17414" w:rsidRPr="001D5366" w:rsidRDefault="00A17414" w:rsidP="00B55076">
      <w:pPr>
        <w:pStyle w:val="ListParagraph"/>
        <w:spacing w:after="0" w:line="240" w:lineRule="auto"/>
        <w:ind w:left="360"/>
        <w:rPr>
          <w:rFonts w:asciiTheme="majorBidi" w:hAnsiTheme="majorBidi" w:cstheme="majorBidi"/>
        </w:rPr>
      </w:pPr>
    </w:p>
    <w:p w14:paraId="1C57A4F0" w14:textId="56E9CF30" w:rsidR="00125E56" w:rsidRPr="001D5366" w:rsidRDefault="00D4091D" w:rsidP="00B55076">
      <w:pPr>
        <w:pStyle w:val="ListParagraph"/>
        <w:spacing w:after="0" w:line="240" w:lineRule="auto"/>
        <w:ind w:left="0"/>
        <w:rPr>
          <w:rFonts w:asciiTheme="majorBidi" w:hAnsiTheme="majorBidi" w:cstheme="majorBidi"/>
        </w:rPr>
      </w:pPr>
      <w:r w:rsidRPr="001D5366">
        <w:rPr>
          <w:rFonts w:asciiTheme="majorBidi" w:hAnsiTheme="majorBidi" w:cstheme="majorBidi"/>
          <w:i/>
          <w:iCs/>
          <w:noProof/>
          <w:color w:val="0070C0"/>
        </w:rPr>
        <w:drawing>
          <wp:inline distT="0" distB="0" distL="0" distR="0" wp14:anchorId="1571DAD3" wp14:editId="088C2A98">
            <wp:extent cx="5486400" cy="4485640"/>
            <wp:effectExtent l="0" t="0" r="0" b="0"/>
            <wp:docPr id="133280787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658307" name="Picture 1" descr="A screenshot of a graph&#10;&#10;AI-generated content may be incorrect."/>
                    <pic:cNvPicPr/>
                  </pic:nvPicPr>
                  <pic:blipFill>
                    <a:blip r:embed="rId16"/>
                    <a:stretch>
                      <a:fillRect/>
                    </a:stretch>
                  </pic:blipFill>
                  <pic:spPr>
                    <a:xfrm>
                      <a:off x="0" y="0"/>
                      <a:ext cx="5486400" cy="4485640"/>
                    </a:xfrm>
                    <a:prstGeom prst="rect">
                      <a:avLst/>
                    </a:prstGeom>
                  </pic:spPr>
                </pic:pic>
              </a:graphicData>
            </a:graphic>
          </wp:inline>
        </w:drawing>
      </w:r>
    </w:p>
    <w:p w14:paraId="5654B733" w14:textId="77777777" w:rsidR="00A17414" w:rsidRPr="001D5366" w:rsidRDefault="00A17414" w:rsidP="00B55076">
      <w:pPr>
        <w:spacing w:after="0" w:line="240" w:lineRule="auto"/>
        <w:rPr>
          <w:rFonts w:asciiTheme="majorBidi" w:hAnsiTheme="majorBidi" w:cstheme="majorBidi"/>
          <w:b/>
        </w:rPr>
      </w:pPr>
    </w:p>
    <w:p w14:paraId="1DC6B616" w14:textId="77777777" w:rsidR="00B55076" w:rsidRPr="001D5366" w:rsidRDefault="00B55076" w:rsidP="00B55076">
      <w:pPr>
        <w:spacing w:after="0" w:line="240" w:lineRule="auto"/>
        <w:rPr>
          <w:rFonts w:asciiTheme="majorBidi" w:hAnsiTheme="majorBidi" w:cstheme="majorBidi"/>
          <w:b/>
        </w:rPr>
      </w:pPr>
    </w:p>
    <w:p w14:paraId="3175BBE2" w14:textId="77777777" w:rsidR="00B55076" w:rsidRPr="001D5366" w:rsidRDefault="00B55076" w:rsidP="00B3281C">
      <w:pPr>
        <w:spacing w:after="0" w:line="360" w:lineRule="auto"/>
        <w:rPr>
          <w:rFonts w:asciiTheme="majorBidi" w:hAnsiTheme="majorBidi" w:cstheme="majorBidi"/>
          <w:b/>
        </w:rPr>
      </w:pPr>
    </w:p>
    <w:p w14:paraId="65D4600B" w14:textId="67694AA2" w:rsidR="00D4091D" w:rsidRPr="001D5366" w:rsidRDefault="006E2E66" w:rsidP="00B3281C">
      <w:pPr>
        <w:spacing w:after="0" w:line="360" w:lineRule="auto"/>
        <w:rPr>
          <w:rFonts w:asciiTheme="majorBidi" w:hAnsiTheme="majorBidi" w:cstheme="majorBidi"/>
        </w:rPr>
      </w:pPr>
      <w:r w:rsidRPr="001D5366">
        <w:rPr>
          <w:rFonts w:asciiTheme="majorBidi" w:hAnsiTheme="majorBidi" w:cstheme="majorBidi"/>
          <w:b/>
        </w:rPr>
        <w:t xml:space="preserve">Figure </w:t>
      </w:r>
      <w:r w:rsidR="00900E0B" w:rsidRPr="001D5366">
        <w:rPr>
          <w:rFonts w:asciiTheme="majorBidi" w:hAnsiTheme="majorBidi" w:cstheme="majorBidi"/>
          <w:b/>
        </w:rPr>
        <w:t>S</w:t>
      </w:r>
      <w:r w:rsidR="00B33200" w:rsidRPr="001D5366">
        <w:rPr>
          <w:rFonts w:asciiTheme="majorBidi" w:hAnsiTheme="majorBidi" w:cstheme="majorBidi"/>
          <w:b/>
        </w:rPr>
        <w:t>9</w:t>
      </w:r>
      <w:r w:rsidR="00D4091D" w:rsidRPr="001D5366">
        <w:rPr>
          <w:rFonts w:asciiTheme="majorBidi" w:hAnsiTheme="majorBidi" w:cstheme="majorBidi"/>
          <w:b/>
        </w:rPr>
        <w:t>.</w:t>
      </w:r>
      <w:r w:rsidR="00D4091D" w:rsidRPr="001D5366">
        <w:rPr>
          <w:rFonts w:asciiTheme="majorBidi" w:hAnsiTheme="majorBidi" w:cstheme="majorBidi"/>
        </w:rPr>
        <w:t xml:space="preserve"> Nonparametric bootstrapped difference tests (α = 0.05) </w:t>
      </w:r>
      <w:r w:rsidR="00D4091D" w:rsidRPr="001D5366">
        <w:rPr>
          <w:rFonts w:asciiTheme="majorBidi" w:hAnsiTheme="majorBidi" w:cstheme="majorBidi"/>
          <w:color w:val="000000"/>
        </w:rPr>
        <w:t xml:space="preserve">between node </w:t>
      </w:r>
      <w:r w:rsidR="00D4091D" w:rsidRPr="001D5366">
        <w:rPr>
          <w:rFonts w:asciiTheme="majorBidi" w:hAnsiTheme="majorBidi" w:cstheme="majorBidi"/>
        </w:rPr>
        <w:t xml:space="preserve">strength </w:t>
      </w:r>
      <w:r w:rsidR="00D4091D" w:rsidRPr="001D5366">
        <w:rPr>
          <w:rFonts w:asciiTheme="majorBidi" w:hAnsiTheme="majorBidi" w:cstheme="majorBidi"/>
          <w:color w:val="000000"/>
        </w:rPr>
        <w:t>values</w:t>
      </w:r>
      <w:r w:rsidR="00D4091D" w:rsidRPr="001D5366">
        <w:rPr>
          <w:rFonts w:asciiTheme="majorBidi" w:hAnsiTheme="majorBidi" w:cstheme="majorBidi"/>
        </w:rPr>
        <w:t xml:space="preserve"> </w:t>
      </w:r>
      <w:r w:rsidR="00D4091D" w:rsidRPr="001D5366">
        <w:rPr>
          <w:rFonts w:asciiTheme="majorBidi" w:hAnsiTheme="majorBidi" w:cstheme="majorBidi"/>
          <w:color w:val="000000"/>
        </w:rPr>
        <w:t>(</w:t>
      </w:r>
      <w:r w:rsidR="00DB0E1F" w:rsidRPr="001D5366">
        <w:rPr>
          <w:rFonts w:asciiTheme="majorBidi" w:hAnsiTheme="majorBidi" w:cstheme="majorBidi"/>
          <w:color w:val="000000"/>
        </w:rPr>
        <w:t>MIDUS comparison group</w:t>
      </w:r>
      <w:r w:rsidR="00A17414" w:rsidRPr="001D5366">
        <w:rPr>
          <w:rFonts w:asciiTheme="majorBidi" w:hAnsiTheme="majorBidi" w:cstheme="majorBidi"/>
          <w:color w:val="000000"/>
        </w:rPr>
        <w:t>): The figure represents nodes that differ significantly from one another, with gray boxes indicating nodes that do not differ significantly. The diagonal represents the standardized node strength.</w:t>
      </w:r>
    </w:p>
    <w:p w14:paraId="564E7131" w14:textId="77777777" w:rsidR="001C0A2C" w:rsidRPr="001D5366" w:rsidRDefault="001C0A2C" w:rsidP="00B55076">
      <w:pPr>
        <w:spacing w:after="0" w:line="240" w:lineRule="auto"/>
        <w:rPr>
          <w:rFonts w:asciiTheme="majorBidi" w:hAnsiTheme="majorBidi" w:cstheme="majorBidi"/>
          <w:b/>
        </w:rPr>
      </w:pPr>
    </w:p>
    <w:p w14:paraId="4F6C8A5E" w14:textId="77777777" w:rsidR="00C96041" w:rsidRPr="001D5366" w:rsidRDefault="00C96041" w:rsidP="00B55076">
      <w:pPr>
        <w:pStyle w:val="ListParagraph"/>
        <w:spacing w:after="0" w:line="240" w:lineRule="auto"/>
        <w:ind w:left="360"/>
        <w:rPr>
          <w:rFonts w:asciiTheme="majorBidi" w:hAnsiTheme="majorBidi" w:cstheme="majorBidi"/>
        </w:rPr>
      </w:pPr>
    </w:p>
    <w:p w14:paraId="376BD0C4" w14:textId="57714FD9" w:rsidR="00AF43B7" w:rsidRPr="001D5366" w:rsidRDefault="00AF43B7">
      <w:pPr>
        <w:rPr>
          <w:rFonts w:asciiTheme="majorBidi" w:hAnsiTheme="majorBidi" w:cstheme="majorBidi"/>
          <w:b/>
        </w:rPr>
      </w:pPr>
      <w:r w:rsidRPr="001D5366">
        <w:rPr>
          <w:rFonts w:asciiTheme="majorBidi" w:hAnsiTheme="majorBidi" w:cstheme="majorBidi"/>
          <w:b/>
        </w:rPr>
        <w:br w:type="page"/>
      </w:r>
    </w:p>
    <w:p w14:paraId="6B69F3D9" w14:textId="717D0D9A" w:rsidR="0090686E" w:rsidRPr="001D5366" w:rsidRDefault="00240E7A" w:rsidP="00856A97">
      <w:pPr>
        <w:spacing w:after="0" w:line="480" w:lineRule="auto"/>
        <w:rPr>
          <w:rFonts w:asciiTheme="majorBidi" w:hAnsiTheme="majorBidi" w:cstheme="majorBidi"/>
          <w:noProof/>
        </w:rPr>
      </w:pPr>
      <w:r w:rsidRPr="001D5366">
        <w:rPr>
          <w:rFonts w:asciiTheme="majorBidi" w:hAnsiTheme="majorBidi" w:cstheme="majorBidi"/>
          <w:b/>
          <w:bCs/>
          <w:noProof/>
        </w:rPr>
        <w:lastRenderedPageBreak/>
        <w:t>Supplementary S5. Topological overlap between network nodes</w:t>
      </w:r>
      <w:r w:rsidRPr="001D5366">
        <w:rPr>
          <w:rFonts w:asciiTheme="majorBidi" w:hAnsiTheme="majorBidi" w:cstheme="majorBidi"/>
          <w:noProof/>
        </w:rPr>
        <w:br/>
      </w:r>
      <w:r w:rsidR="00C06064" w:rsidRPr="001D5366">
        <w:rPr>
          <w:rFonts w:asciiTheme="majorBidi" w:hAnsiTheme="majorBidi" w:cstheme="majorBidi"/>
          <w:noProof/>
        </w:rPr>
        <w:tab/>
        <w:t>To assess topological overlap (</w:t>
      </w:r>
      <w:r w:rsidR="006735AF" w:rsidRPr="001D5366">
        <w:rPr>
          <w:rFonts w:asciiTheme="majorBidi" w:hAnsiTheme="majorBidi" w:cstheme="majorBidi"/>
          <w:noProof/>
        </w:rPr>
        <w:t xml:space="preserve">i.e., </w:t>
      </w:r>
      <w:r w:rsidR="00C06064" w:rsidRPr="001D5366">
        <w:rPr>
          <w:rFonts w:asciiTheme="majorBidi" w:hAnsiTheme="majorBidi" w:cstheme="majorBidi"/>
          <w:noProof/>
        </w:rPr>
        <w:t xml:space="preserve">node redundancy) between </w:t>
      </w:r>
      <w:r w:rsidR="006735AF" w:rsidRPr="001D5366">
        <w:rPr>
          <w:rFonts w:asciiTheme="majorBidi" w:hAnsiTheme="majorBidi" w:cstheme="majorBidi"/>
          <w:noProof/>
        </w:rPr>
        <w:t xml:space="preserve">all </w:t>
      </w:r>
      <w:r w:rsidR="00C06064" w:rsidRPr="001D5366">
        <w:rPr>
          <w:rFonts w:asciiTheme="majorBidi" w:hAnsiTheme="majorBidi" w:cstheme="majorBidi"/>
          <w:noProof/>
        </w:rPr>
        <w:t>pairs</w:t>
      </w:r>
      <w:r w:rsidR="006735AF" w:rsidRPr="001D5366">
        <w:rPr>
          <w:rFonts w:asciiTheme="majorBidi" w:hAnsiTheme="majorBidi" w:cstheme="majorBidi"/>
          <w:noProof/>
        </w:rPr>
        <w:t xml:space="preserve"> </w:t>
      </w:r>
      <w:r w:rsidR="00A92658" w:rsidRPr="001D5366">
        <w:rPr>
          <w:rFonts w:asciiTheme="majorBidi" w:hAnsiTheme="majorBidi" w:cstheme="majorBidi"/>
          <w:noProof/>
        </w:rPr>
        <w:t xml:space="preserve">of </w:t>
      </w:r>
      <w:r w:rsidR="006735AF" w:rsidRPr="001D5366">
        <w:rPr>
          <w:rFonts w:asciiTheme="majorBidi" w:hAnsiTheme="majorBidi" w:cstheme="majorBidi"/>
          <w:noProof/>
        </w:rPr>
        <w:t>node</w:t>
      </w:r>
      <w:r w:rsidR="00A92658" w:rsidRPr="001D5366">
        <w:rPr>
          <w:rFonts w:asciiTheme="majorBidi" w:hAnsiTheme="majorBidi" w:cstheme="majorBidi"/>
          <w:noProof/>
        </w:rPr>
        <w:t>s</w:t>
      </w:r>
      <w:r w:rsidR="00C06064" w:rsidRPr="001D5366">
        <w:rPr>
          <w:rFonts w:asciiTheme="majorBidi" w:hAnsiTheme="majorBidi" w:cstheme="majorBidi"/>
          <w:noProof/>
        </w:rPr>
        <w:t xml:space="preserve">, we applied the </w:t>
      </w:r>
      <w:r w:rsidR="00C06064" w:rsidRPr="001D5366">
        <w:rPr>
          <w:rFonts w:asciiTheme="majorBidi" w:hAnsiTheme="majorBidi" w:cstheme="majorBidi"/>
          <w:i/>
          <w:iCs/>
          <w:noProof/>
        </w:rPr>
        <w:t>goldbricker</w:t>
      </w:r>
      <w:r w:rsidR="00C06064" w:rsidRPr="001D5366">
        <w:rPr>
          <w:rFonts w:asciiTheme="majorBidi" w:hAnsiTheme="majorBidi" w:cstheme="majorBidi"/>
          <w:noProof/>
        </w:rPr>
        <w:t xml:space="preserve"> procedure. This procedure evaluates whether pairs of nodes exhibit statistically indistinguishable correlation patterns with all other nodes in the network. </w:t>
      </w:r>
      <w:r w:rsidR="00856A97" w:rsidRPr="001D5366">
        <w:rPr>
          <w:rFonts w:asciiTheme="majorBidi" w:hAnsiTheme="majorBidi" w:cstheme="majorBidi"/>
          <w:noProof/>
        </w:rPr>
        <w:t xml:space="preserve">For the analyses, </w:t>
      </w:r>
      <w:r w:rsidR="00C06064" w:rsidRPr="001D5366">
        <w:rPr>
          <w:rFonts w:asciiTheme="majorBidi" w:hAnsiTheme="majorBidi" w:cstheme="majorBidi"/>
          <w:noProof/>
        </w:rPr>
        <w:t xml:space="preserve">we used the goldbricker function from the </w:t>
      </w:r>
      <w:r w:rsidR="00C06064" w:rsidRPr="001D5366">
        <w:rPr>
          <w:rFonts w:asciiTheme="majorBidi" w:hAnsiTheme="majorBidi" w:cstheme="majorBidi"/>
          <w:i/>
          <w:iCs/>
          <w:noProof/>
        </w:rPr>
        <w:t>networktools</w:t>
      </w:r>
      <w:r w:rsidR="00C06064" w:rsidRPr="001D5366">
        <w:rPr>
          <w:rFonts w:asciiTheme="majorBidi" w:hAnsiTheme="majorBidi" w:cstheme="majorBidi"/>
          <w:noProof/>
        </w:rPr>
        <w:t xml:space="preserve"> package in R</w:t>
      </w:r>
      <w:r w:rsidR="00856A97" w:rsidRPr="001D5366">
        <w:rPr>
          <w:rFonts w:asciiTheme="majorBidi" w:hAnsiTheme="majorBidi" w:cstheme="majorBidi"/>
          <w:noProof/>
        </w:rPr>
        <w:t xml:space="preserve"> </w:t>
      </w:r>
      <w:r w:rsidR="00856A97" w:rsidRPr="001D5366">
        <w:rPr>
          <w:rFonts w:asciiTheme="majorBidi" w:hAnsiTheme="majorBidi" w:cstheme="majorBidi"/>
          <w:noProof/>
        </w:rPr>
        <w:fldChar w:fldCharType="begin" w:fldLock="1"/>
      </w:r>
      <w:r w:rsidR="00856A97" w:rsidRPr="001D5366">
        <w:rPr>
          <w:rFonts w:asciiTheme="majorBidi" w:hAnsiTheme="majorBidi" w:cstheme="majorBidi"/>
          <w:noProof/>
        </w:rPr>
        <w:instrText>ADDIN CSL_CITATION {"citationItems":[{"id":"ITEM-1","itemData":{"author":[{"dropping-particle":"","family":"Jones","given":"Payton J.","non-dropping-particle":"","parse-names":false,"suffix":""}],"container-title":"R","id":"ITEM-1","issue":"April 2017","issued":{"date-parts":[["2020"]]},"title":"Networktools: Tools for Identifying Important Nodes in Networks. R package version 1.2.3.","type":"article-journal"},"uris":["http://www.mendeley.com/documents/?uuid=c65e0c06-f6a4-47cf-a184-12274977a37a"]}],"mendeley":{"formattedCitation":"(Jones, 2020)","plainTextFormattedCitation":"(Jones, 2020)","previouslyFormattedCitation":"(Jones, 2020)"},"properties":{"noteIndex":0},"schema":"https://github.com/citation-style-language/schema/raw/master/csl-citation.json"}</w:instrText>
      </w:r>
      <w:r w:rsidR="00856A97" w:rsidRPr="001D5366">
        <w:rPr>
          <w:rFonts w:asciiTheme="majorBidi" w:hAnsiTheme="majorBidi" w:cstheme="majorBidi"/>
          <w:noProof/>
        </w:rPr>
        <w:fldChar w:fldCharType="separate"/>
      </w:r>
      <w:r w:rsidR="00856A97" w:rsidRPr="001D5366">
        <w:rPr>
          <w:rFonts w:asciiTheme="majorBidi" w:hAnsiTheme="majorBidi" w:cstheme="majorBidi"/>
          <w:noProof/>
        </w:rPr>
        <w:t>(Jones, 2020)</w:t>
      </w:r>
      <w:r w:rsidR="00856A97" w:rsidRPr="001D5366">
        <w:rPr>
          <w:rFonts w:asciiTheme="majorBidi" w:hAnsiTheme="majorBidi" w:cstheme="majorBidi"/>
          <w:noProof/>
        </w:rPr>
        <w:fldChar w:fldCharType="end"/>
      </w:r>
      <w:r w:rsidR="00C06064" w:rsidRPr="001D5366">
        <w:rPr>
          <w:rFonts w:asciiTheme="majorBidi" w:hAnsiTheme="majorBidi" w:cstheme="majorBidi"/>
          <w:noProof/>
        </w:rPr>
        <w:t xml:space="preserve">. </w:t>
      </w:r>
      <w:r w:rsidR="00987803" w:rsidRPr="001D5366">
        <w:rPr>
          <w:rFonts w:asciiTheme="majorBidi" w:hAnsiTheme="majorBidi" w:cstheme="majorBidi"/>
          <w:noProof/>
        </w:rPr>
        <w:t>Following standard recommendations, node pairs were considered potentially redundant if fewer than 25% of their correlations with other nodes differed significantly (α = .05). A minimum correlation threshold of 0.50 was also applied.</w:t>
      </w:r>
      <w:r w:rsidR="0023244C" w:rsidRPr="001D5366">
        <w:rPr>
          <w:rFonts w:asciiTheme="majorBidi" w:hAnsiTheme="majorBidi" w:cstheme="majorBidi"/>
          <w:noProof/>
        </w:rPr>
        <w:t xml:space="preserve"> </w:t>
      </w:r>
      <w:r w:rsidR="0090686E" w:rsidRPr="001D5366">
        <w:rPr>
          <w:rFonts w:asciiTheme="majorBidi" w:hAnsiTheme="majorBidi" w:cstheme="majorBidi"/>
          <w:noProof/>
        </w:rPr>
        <w:t xml:space="preserve">No nodes were identified as redundant in either the DD or MIDUS comparison networks, indicating that </w:t>
      </w:r>
      <w:r w:rsidR="00856A97" w:rsidRPr="001D5366">
        <w:rPr>
          <w:rFonts w:asciiTheme="majorBidi" w:hAnsiTheme="majorBidi" w:cstheme="majorBidi"/>
          <w:noProof/>
        </w:rPr>
        <w:t xml:space="preserve">each </w:t>
      </w:r>
      <w:r w:rsidR="0090686E" w:rsidRPr="001D5366">
        <w:rPr>
          <w:rFonts w:asciiTheme="majorBidi" w:hAnsiTheme="majorBidi" w:cstheme="majorBidi"/>
          <w:noProof/>
        </w:rPr>
        <w:t xml:space="preserve">daily stress component </w:t>
      </w:r>
      <w:r w:rsidR="00856A97" w:rsidRPr="001D5366">
        <w:rPr>
          <w:rFonts w:asciiTheme="majorBidi" w:hAnsiTheme="majorBidi" w:cstheme="majorBidi"/>
          <w:noProof/>
        </w:rPr>
        <w:t>represented a</w:t>
      </w:r>
      <w:r w:rsidR="0090686E" w:rsidRPr="001D5366">
        <w:rPr>
          <w:rFonts w:asciiTheme="majorBidi" w:hAnsiTheme="majorBidi" w:cstheme="majorBidi"/>
          <w:noProof/>
        </w:rPr>
        <w:t xml:space="preserve"> distinct element </w:t>
      </w:r>
      <w:r w:rsidR="00856A97" w:rsidRPr="001D5366">
        <w:rPr>
          <w:rFonts w:asciiTheme="majorBidi" w:hAnsiTheme="majorBidi" w:cstheme="majorBidi"/>
          <w:noProof/>
        </w:rPr>
        <w:t xml:space="preserve">within the network, </w:t>
      </w:r>
      <w:r w:rsidR="0090686E" w:rsidRPr="001D5366">
        <w:rPr>
          <w:rFonts w:asciiTheme="majorBidi" w:hAnsiTheme="majorBidi" w:cstheme="majorBidi"/>
          <w:noProof/>
        </w:rPr>
        <w:t>including stressor-level negative emotions and negative affective reactivity.</w:t>
      </w:r>
    </w:p>
    <w:p w14:paraId="75436509" w14:textId="77777777" w:rsidR="00F70BF5" w:rsidRPr="001D5366" w:rsidRDefault="00F70BF5">
      <w:pPr>
        <w:rPr>
          <w:rFonts w:asciiTheme="majorBidi" w:hAnsiTheme="majorBidi" w:cstheme="majorBidi"/>
          <w:b/>
        </w:rPr>
      </w:pPr>
      <w:r w:rsidRPr="001D5366">
        <w:rPr>
          <w:rFonts w:asciiTheme="majorBidi" w:hAnsiTheme="majorBidi" w:cstheme="majorBidi"/>
          <w:b/>
        </w:rPr>
        <w:br w:type="page"/>
      </w:r>
    </w:p>
    <w:p w14:paraId="566062E4" w14:textId="6DEB9110" w:rsidR="00231F51" w:rsidRPr="001D5366" w:rsidRDefault="00231F51" w:rsidP="00231F51">
      <w:pPr>
        <w:spacing w:line="336" w:lineRule="auto"/>
        <w:jc w:val="both"/>
        <w:rPr>
          <w:rFonts w:asciiTheme="majorBidi" w:hAnsiTheme="majorBidi" w:cstheme="majorBidi"/>
        </w:rPr>
      </w:pPr>
      <w:r w:rsidRPr="001D5366">
        <w:rPr>
          <w:rFonts w:asciiTheme="majorBidi" w:hAnsiTheme="majorBidi" w:cstheme="majorBidi"/>
          <w:b/>
        </w:rPr>
        <w:lastRenderedPageBreak/>
        <w:t>Supplementary S6.</w:t>
      </w:r>
      <w:r w:rsidRPr="001D5366">
        <w:rPr>
          <w:rFonts w:asciiTheme="majorBidi" w:hAnsiTheme="majorBidi" w:cstheme="majorBidi"/>
        </w:rPr>
        <w:t xml:space="preserve"> </w:t>
      </w:r>
      <w:r w:rsidR="00562B45" w:rsidRPr="001D5366">
        <w:rPr>
          <w:rFonts w:asciiTheme="majorBidi" w:hAnsiTheme="majorBidi" w:cstheme="majorBidi"/>
          <w:b/>
          <w:bCs/>
        </w:rPr>
        <w:t>Sensitivity analysis of matching procedure using full matching</w:t>
      </w:r>
    </w:p>
    <w:p w14:paraId="70E9101B" w14:textId="2AFAA6EF" w:rsidR="006730AE" w:rsidRPr="001D5366" w:rsidRDefault="00684A60" w:rsidP="00F615F5">
      <w:pPr>
        <w:spacing w:after="0" w:line="480" w:lineRule="auto"/>
        <w:ind w:firstLine="720"/>
        <w:rPr>
          <w:rFonts w:asciiTheme="majorBidi" w:hAnsiTheme="majorBidi" w:cstheme="majorBidi"/>
          <w:bCs/>
        </w:rPr>
      </w:pPr>
      <w:r w:rsidRPr="001D5366">
        <w:rPr>
          <w:rFonts w:asciiTheme="majorBidi" w:hAnsiTheme="majorBidi" w:cstheme="majorBidi"/>
        </w:rPr>
        <w:t xml:space="preserve">Propensity scores were estimated using the same logistic regression specification as in the primary </w:t>
      </w:r>
      <w:r w:rsidR="00562B45" w:rsidRPr="001D5366">
        <w:rPr>
          <w:rFonts w:asciiTheme="majorBidi" w:hAnsiTheme="majorBidi" w:cstheme="majorBidi"/>
        </w:rPr>
        <w:t>matching procedure</w:t>
      </w:r>
      <w:r w:rsidRPr="001D5366">
        <w:rPr>
          <w:rFonts w:asciiTheme="majorBidi" w:hAnsiTheme="majorBidi" w:cstheme="majorBidi"/>
        </w:rPr>
        <w:t xml:space="preserve">, with group membership regressed on age, household income, years of education, and marital status. </w:t>
      </w:r>
      <w:r w:rsidR="00E0081A" w:rsidRPr="001D5366">
        <w:rPr>
          <w:rFonts w:asciiTheme="majorBidi" w:hAnsiTheme="majorBidi" w:cstheme="majorBidi"/>
        </w:rPr>
        <w:t xml:space="preserve">Full matching was implemented using the </w:t>
      </w:r>
      <w:r w:rsidR="00E0081A" w:rsidRPr="001D5366">
        <w:rPr>
          <w:rFonts w:asciiTheme="majorBidi" w:hAnsiTheme="majorBidi" w:cstheme="majorBidi"/>
          <w:i/>
          <w:iCs/>
        </w:rPr>
        <w:t>MatchIt</w:t>
      </w:r>
      <w:r w:rsidR="00E0081A" w:rsidRPr="001D5366">
        <w:rPr>
          <w:rFonts w:asciiTheme="majorBidi" w:hAnsiTheme="majorBidi" w:cstheme="majorBidi"/>
        </w:rPr>
        <w:t xml:space="preserve"> package</w:t>
      </w:r>
      <w:r w:rsidR="00F75A3C" w:rsidRPr="001D5366">
        <w:rPr>
          <w:rFonts w:asciiTheme="majorBidi" w:hAnsiTheme="majorBidi" w:cstheme="majorBidi"/>
        </w:rPr>
        <w:t xml:space="preserve"> </w:t>
      </w:r>
      <w:r w:rsidR="00F75A3C" w:rsidRPr="001D5366">
        <w:rPr>
          <w:rFonts w:asciiTheme="majorBidi" w:hAnsiTheme="majorBidi" w:cstheme="majorBidi"/>
        </w:rPr>
        <w:fldChar w:fldCharType="begin" w:fldLock="1"/>
      </w:r>
      <w:r w:rsidR="000570ED" w:rsidRPr="001D5366">
        <w:rPr>
          <w:rFonts w:asciiTheme="majorBidi" w:hAnsiTheme="majorBidi" w:cstheme="majorBidi"/>
        </w:rPr>
        <w:instrText>ADDIN CSL_CITATION {"citationItems":[{"id":"ITEM-1","itemData":{"DOI":"10.18637/jss.v042.i08","ISSN":"1548-7660","abstract":"MatchIt implements the suggestions of Ho, Imai, King, and Stuart (2007) for improving parametric statistical models by preprocessing data with nonparametric matching methods. MatchIt implements a wide range of sophisticated matching methods, making it possible to greatly reduce the dependence of causal inferences on hard-to-justify, but commonly made, statistical modeling assumptions. The software also easily fits into existing research practices since, after preprocessing data with MatchIt, researchers can use whatever parametric model they would have used without MatchIt, but produce inferences with substantially more robustness and less sensitivity to modeling assumptions. MatchIt is an R program, and also works seamlessly with Zelig.","author":[{"dropping-particle":"","family":"Ho","given":"Daniel E.","non-dropping-particle":"","parse-names":false,"suffix":""},{"dropping-particle":"","family":"Imai","given":"Kosuke","non-dropping-particle":"","parse-names":false,"suffix":""},{"dropping-particle":"","family":"King","given":"Gary","non-dropping-particle":"","parse-names":false,"suffix":""},{"dropping-particle":"","family":"Stuart","given":"Elizabeth A","non-dropping-particle":"","parse-names":false,"suffix":""}],"container-title":"Journal of Statistical Software","id":"ITEM-1","issue":"8","issued":{"date-parts":[["2011","6","14"]]},"page":"1-28","title":"MatchIt : Nonparametric preprocessing for parametric causal inference","type":"article-journal","volume":"42"},"uris":["http://www.mendeley.com/documents/?uuid=660726ec-6243-48e4-bbff-7436b531ddab"]}],"mendeley":{"formattedCitation":"(Ho et al., 2011)","plainTextFormattedCitation":"(Ho et al., 2011)","previouslyFormattedCitation":"(Ho et al., 2011)"},"properties":{"noteIndex":0},"schema":"https://github.com/citation-style-language/schema/raw/master/csl-citation.json"}</w:instrText>
      </w:r>
      <w:r w:rsidR="00F75A3C" w:rsidRPr="001D5366">
        <w:rPr>
          <w:rFonts w:asciiTheme="majorBidi" w:hAnsiTheme="majorBidi" w:cstheme="majorBidi"/>
        </w:rPr>
        <w:fldChar w:fldCharType="separate"/>
      </w:r>
      <w:r w:rsidR="00F75A3C" w:rsidRPr="001D5366">
        <w:rPr>
          <w:rFonts w:asciiTheme="majorBidi" w:hAnsiTheme="majorBidi" w:cstheme="majorBidi"/>
          <w:noProof/>
        </w:rPr>
        <w:t>(Ho et al., 2011)</w:t>
      </w:r>
      <w:r w:rsidR="00F75A3C" w:rsidRPr="001D5366">
        <w:rPr>
          <w:rFonts w:asciiTheme="majorBidi" w:hAnsiTheme="majorBidi" w:cstheme="majorBidi"/>
        </w:rPr>
        <w:fldChar w:fldCharType="end"/>
      </w:r>
      <w:r w:rsidR="00E0081A" w:rsidRPr="001D5366">
        <w:rPr>
          <w:rFonts w:asciiTheme="majorBidi" w:hAnsiTheme="majorBidi" w:cstheme="majorBidi"/>
        </w:rPr>
        <w:t xml:space="preserve"> using the “full” matching method</w:t>
      </w:r>
      <w:r w:rsidR="00790AE5" w:rsidRPr="001D5366">
        <w:rPr>
          <w:rFonts w:asciiTheme="majorBidi" w:hAnsiTheme="majorBidi" w:cstheme="majorBidi"/>
        </w:rPr>
        <w:t xml:space="preserve"> with the DD group served as the reference group. </w:t>
      </w:r>
      <w:r w:rsidR="00E0081A" w:rsidRPr="001D5366">
        <w:rPr>
          <w:rFonts w:asciiTheme="majorBidi" w:hAnsiTheme="majorBidi" w:cstheme="majorBidi"/>
        </w:rPr>
        <w:t xml:space="preserve">Under this specification, the matching procedure is optimized </w:t>
      </w:r>
      <w:r w:rsidR="00790AE5" w:rsidRPr="001D5366">
        <w:rPr>
          <w:rFonts w:asciiTheme="majorBidi" w:hAnsiTheme="majorBidi" w:cstheme="majorBidi"/>
        </w:rPr>
        <w:t xml:space="preserve">to compare the DD group </w:t>
      </w:r>
      <w:r w:rsidR="00E0081A" w:rsidRPr="001D5366">
        <w:rPr>
          <w:rFonts w:asciiTheme="majorBidi" w:hAnsiTheme="majorBidi" w:cstheme="majorBidi"/>
        </w:rPr>
        <w:t xml:space="preserve">to a demographically similar </w:t>
      </w:r>
      <w:r w:rsidR="00581F29" w:rsidRPr="001D5366">
        <w:rPr>
          <w:rFonts w:asciiTheme="majorBidi" w:hAnsiTheme="majorBidi" w:cstheme="majorBidi"/>
        </w:rPr>
        <w:t xml:space="preserve">non-DD </w:t>
      </w:r>
      <w:r w:rsidR="00E0081A" w:rsidRPr="001D5366">
        <w:rPr>
          <w:rFonts w:asciiTheme="majorBidi" w:hAnsiTheme="majorBidi" w:cstheme="majorBidi"/>
        </w:rPr>
        <w:t xml:space="preserve">group of mothers. </w:t>
      </w:r>
      <w:r w:rsidR="00790AE5" w:rsidRPr="001D5366">
        <w:rPr>
          <w:rFonts w:asciiTheme="majorBidi" w:hAnsiTheme="majorBidi" w:cstheme="majorBidi"/>
        </w:rPr>
        <w:t xml:space="preserve">The matching procedure groups participants in a way that minimizes differences between them on the characteristics used to create the propensity scores </w:t>
      </w:r>
      <w:r w:rsidR="00040959" w:rsidRPr="001D5366">
        <w:rPr>
          <w:rFonts w:asciiTheme="majorBidi" w:hAnsiTheme="majorBidi" w:cstheme="majorBidi"/>
        </w:rPr>
        <w:fldChar w:fldCharType="begin" w:fldLock="1"/>
      </w:r>
      <w:r w:rsidR="00F75A3C" w:rsidRPr="001D5366">
        <w:rPr>
          <w:rFonts w:asciiTheme="majorBidi" w:hAnsiTheme="majorBidi" w:cstheme="majorBidi"/>
        </w:rPr>
        <w:instrText>ADDIN CSL_CITATION {"citationItems":[{"id":"ITEM-1","itemData":{"DOI":"10.1198/016214504000000647","ISSN":"01621459","abstract":"Among matching techniques for observational studies, full matching is in principle the best, in the sense that its alignment of comparable treated and control subjects is as good as that of any alternate method, and potentially much better. This article evaluates the practical performance of full matching for the first time, modifying it in order to minimize variance as well as bias and then using it to compare coached and uncoached takers of the SAT. In this new version, with restrictions on the ratio of treated subjects to controls within matched sets, full matching makes use of many more observations than does pair matching, but achieves far closer matches than does matching with k ≥ 2 controls. Prior to matching, the coached and uncoached groups are separated on the propensity score by 1.1 SDs. Full matching reduces this separation to 1% or 2% of an SD. In older literature comparing matching and regression, Cochran expressed doubts that any method of adjustment could substantially reduce observed bias of this magnitude. To accommodate missing data, regression-based analyses by ETS researchers rejected a subset of the available sample that differed significantly from the subsample they analyzed. Full matching on the propensity score handles the same problem simply and without rejecting observations. In addition, it eases the detection and handling of nonconstancy of treatment effects, which the regression-based analyses had obscured, and it makes fuller use of covariate information. It estimates a somewhat larger effect of coaching on the math score than did ETS's methods.","author":[{"dropping-particle":"","family":"Hansen","given":"Ben B.","non-dropping-particle":"","parse-names":false,"suffix":""}],"container-title":"Journal of the American Statistical Association","id":"ITEM-1","issue":"467","issued":{"date-parts":[["2004"]]},"page":"609-618","title":"Full matching in an observational study of coaching for the SAT","type":"article-journal","volume":"99"},"uris":["http://www.mendeley.com/documents/?uuid=39a93894-899d-4498-997a-c93ad72c7f54"]}],"mendeley":{"formattedCitation":"(Hansen, 2004)","plainTextFormattedCitation":"(Hansen, 2004)","previouslyFormattedCitation":"(Hansen, 2004)"},"properties":{"noteIndex":0},"schema":"https://github.com/citation-style-language/schema/raw/master/csl-citation.json"}</w:instrText>
      </w:r>
      <w:r w:rsidR="00040959" w:rsidRPr="001D5366">
        <w:rPr>
          <w:rFonts w:asciiTheme="majorBidi" w:hAnsiTheme="majorBidi" w:cstheme="majorBidi"/>
        </w:rPr>
        <w:fldChar w:fldCharType="separate"/>
      </w:r>
      <w:r w:rsidR="00040959" w:rsidRPr="001D5366">
        <w:rPr>
          <w:rFonts w:asciiTheme="majorBidi" w:hAnsiTheme="majorBidi" w:cstheme="majorBidi"/>
          <w:noProof/>
        </w:rPr>
        <w:t>(Hansen, 2004)</w:t>
      </w:r>
      <w:r w:rsidR="00040959" w:rsidRPr="001D5366">
        <w:rPr>
          <w:rFonts w:asciiTheme="majorBidi" w:hAnsiTheme="majorBidi" w:cstheme="majorBidi"/>
        </w:rPr>
        <w:fldChar w:fldCharType="end"/>
      </w:r>
      <w:r w:rsidR="00790AE5" w:rsidRPr="001D5366">
        <w:rPr>
          <w:rFonts w:asciiTheme="majorBidi" w:hAnsiTheme="majorBidi" w:cstheme="majorBidi"/>
        </w:rPr>
        <w:t>.</w:t>
      </w:r>
      <w:r w:rsidR="00040959" w:rsidRPr="001D5366">
        <w:rPr>
          <w:rFonts w:asciiTheme="majorBidi" w:hAnsiTheme="majorBidi" w:cstheme="majorBidi"/>
        </w:rPr>
        <w:t xml:space="preserve"> </w:t>
      </w:r>
      <w:r w:rsidR="00F615F5" w:rsidRPr="00F615F5">
        <w:rPr>
          <w:rFonts w:asciiTheme="majorBidi" w:hAnsiTheme="majorBidi" w:cstheme="majorBidi"/>
        </w:rPr>
        <w:t>To ensure equal sample sizes (n = 258 per group), comparison participants were ranked by their full-matching weights, and the 258 participants with the highest weights were selected.</w:t>
      </w:r>
      <w:r w:rsidR="00F615F5">
        <w:rPr>
          <w:rFonts w:asciiTheme="majorBidi" w:hAnsiTheme="majorBidi" w:cstheme="majorBidi"/>
        </w:rPr>
        <w:t xml:space="preserve"> </w:t>
      </w:r>
      <w:r w:rsidR="00122234" w:rsidRPr="00F615F5">
        <w:rPr>
          <w:rFonts w:asciiTheme="majorBidi" w:hAnsiTheme="majorBidi" w:cstheme="majorBidi"/>
        </w:rPr>
        <w:t>Covariate balance was evaluated using absolute</w:t>
      </w:r>
      <w:r w:rsidR="00122234" w:rsidRPr="001D5366">
        <w:rPr>
          <w:rFonts w:asciiTheme="majorBidi" w:hAnsiTheme="majorBidi" w:cstheme="majorBidi"/>
          <w:bCs/>
        </w:rPr>
        <w:t xml:space="preserve"> standardized mean differences (SMDs), all covariates had SMD below .10 indicating good balanced after full matching</w:t>
      </w:r>
      <w:r w:rsidR="000570ED" w:rsidRPr="001D5366">
        <w:rPr>
          <w:rFonts w:asciiTheme="majorBidi" w:hAnsiTheme="majorBidi" w:cstheme="majorBidi"/>
          <w:bCs/>
        </w:rPr>
        <w:t xml:space="preserve"> </w:t>
      </w:r>
      <w:r w:rsidR="000570ED" w:rsidRPr="001D5366">
        <w:rPr>
          <w:rFonts w:asciiTheme="majorBidi" w:hAnsiTheme="majorBidi" w:cstheme="majorBidi"/>
          <w:bCs/>
        </w:rPr>
        <w:fldChar w:fldCharType="begin" w:fldLock="1"/>
      </w:r>
      <w:r w:rsidR="00F70BF5" w:rsidRPr="001D5366">
        <w:rPr>
          <w:rFonts w:asciiTheme="majorBidi" w:hAnsiTheme="majorBidi" w:cstheme="majorBidi"/>
          <w:bCs/>
        </w:rPr>
        <w:instrText>ADDIN CSL_CITATION {"citationItems":[{"id":"ITEM-1","itemData":{"DOI":"10.1214/09-STS313","ISSN":"0883-4237","PMID":"20871802","abstract":"When estimating causal effects using observational data, it is desirable to replicate a randomized experiment as closely as possible by obtaining treated and control groups with similar covariate distributions. This goal can often be achieved by choosing well-matched samples of the original treated and control groups, thereby reducing bias due to the covariates. Since the 1970's, work on matching methods has examined how to best choose treated and control subjects for comparison. Matching methods are gaining popularity in fields such as economics, epidemiology, medicine, and political science. However, until now the literature and related advice has been scattered across disciplines. Researchers who are interested in using matching methods-or developing methods related to matching-do not have a single place to turn to learn about past and current research. This paper provides a structure for thinking about matching methods and guidance on their use, coalescing the existing research (both old and new) and providing a summary of where the literature on matching methods is now and where it should be headed.","author":[{"dropping-particle":"","family":"Stuart","given":"Elizabeth A.","non-dropping-particle":"","parse-names":false,"suffix":""}],"container-title":"Statistical science : a review journal of the Institute of Mathematical Statistics","id":"ITEM-1","issue":"1","issued":{"date-parts":[["2010","2","1"]]},"page":"1-21","title":"Matching methods for causal inference: A review and a look forward.","type":"article-journal","volume":"25"},"uris":["http://www.mendeley.com/documents/?uuid=f3714e83-5d84-4ea0-be0e-76fc53fb28e3"]}],"mendeley":{"formattedCitation":"(Stuart, 2010)","plainTextFormattedCitation":"(Stuart, 2010)","previouslyFormattedCitation":"(Stuart, 2010)"},"properties":{"noteIndex":0},"schema":"https://github.com/citation-style-language/schema/raw/master/csl-citation.json"}</w:instrText>
      </w:r>
      <w:r w:rsidR="000570ED" w:rsidRPr="001D5366">
        <w:rPr>
          <w:rFonts w:asciiTheme="majorBidi" w:hAnsiTheme="majorBidi" w:cstheme="majorBidi"/>
          <w:bCs/>
        </w:rPr>
        <w:fldChar w:fldCharType="separate"/>
      </w:r>
      <w:r w:rsidR="000570ED" w:rsidRPr="001D5366">
        <w:rPr>
          <w:rFonts w:asciiTheme="majorBidi" w:hAnsiTheme="majorBidi" w:cstheme="majorBidi"/>
          <w:bCs/>
          <w:noProof/>
        </w:rPr>
        <w:t>(Stuart, 2010)</w:t>
      </w:r>
      <w:r w:rsidR="000570ED" w:rsidRPr="001D5366">
        <w:rPr>
          <w:rFonts w:asciiTheme="majorBidi" w:hAnsiTheme="majorBidi" w:cstheme="majorBidi"/>
          <w:bCs/>
        </w:rPr>
        <w:fldChar w:fldCharType="end"/>
      </w:r>
      <w:r w:rsidR="000570ED" w:rsidRPr="001D5366">
        <w:rPr>
          <w:rFonts w:asciiTheme="majorBidi" w:hAnsiTheme="majorBidi" w:cstheme="majorBidi"/>
          <w:bCs/>
        </w:rPr>
        <w:t xml:space="preserve">. </w:t>
      </w:r>
      <w:r w:rsidR="00122234" w:rsidRPr="001D5366">
        <w:rPr>
          <w:rFonts w:asciiTheme="majorBidi" w:hAnsiTheme="majorBidi" w:cstheme="majorBidi"/>
          <w:bCs/>
        </w:rPr>
        <w:t xml:space="preserve"> </w:t>
      </w:r>
    </w:p>
    <w:p w14:paraId="294ABBF8" w14:textId="7DFCA0A8" w:rsidR="00707562" w:rsidRPr="001D5366" w:rsidRDefault="00707562" w:rsidP="00BC5256">
      <w:pPr>
        <w:spacing w:after="0" w:line="480" w:lineRule="auto"/>
        <w:ind w:firstLine="720"/>
        <w:rPr>
          <w:rFonts w:asciiTheme="majorBidi" w:hAnsiTheme="majorBidi" w:cstheme="majorBidi"/>
          <w:bCs/>
        </w:rPr>
      </w:pPr>
      <w:r w:rsidRPr="001D5366">
        <w:rPr>
          <w:rFonts w:asciiTheme="majorBidi" w:hAnsiTheme="majorBidi" w:cstheme="majorBidi"/>
          <w:bCs/>
        </w:rPr>
        <w:t>Results of the Network Comparison Test using the full-matching derived sample were substantively identical to those obtained in the primary analysis</w:t>
      </w:r>
      <w:r w:rsidR="00EA3726" w:rsidRPr="001D5366">
        <w:rPr>
          <w:rFonts w:asciiTheme="majorBidi" w:hAnsiTheme="majorBidi" w:cstheme="majorBidi"/>
          <w:bCs/>
        </w:rPr>
        <w:t xml:space="preserve">. Specifically, </w:t>
      </w:r>
      <w:r w:rsidR="00EA3726" w:rsidRPr="001D5366">
        <w:rPr>
          <w:rFonts w:ascii="Times New Roman" w:hAnsi="Times New Roman" w:cs="Times New Roman"/>
        </w:rPr>
        <w:t>NCT indicated significant differences in overall network structure (</w:t>
      </w:r>
      <w:r w:rsidR="00EA3726" w:rsidRPr="001D5366">
        <w:rPr>
          <w:rFonts w:ascii="Times New Roman" w:hAnsi="Times New Roman" w:cs="Times New Roman"/>
          <w:i/>
          <w:iCs/>
        </w:rPr>
        <w:t>M</w:t>
      </w:r>
      <w:r w:rsidR="00EA3726" w:rsidRPr="001D5366">
        <w:rPr>
          <w:rFonts w:ascii="Times New Roman" w:hAnsi="Times New Roman" w:cs="Times New Roman"/>
        </w:rPr>
        <w:t xml:space="preserve"> = 0.312, </w:t>
      </w:r>
      <w:r w:rsidR="00EA3726" w:rsidRPr="001D5366">
        <w:rPr>
          <w:rFonts w:ascii="Times New Roman" w:hAnsi="Times New Roman" w:cs="Times New Roman"/>
          <w:i/>
          <w:iCs/>
        </w:rPr>
        <w:t>p</w:t>
      </w:r>
      <w:r w:rsidR="00EA3726" w:rsidRPr="001D5366">
        <w:rPr>
          <w:rFonts w:ascii="Times New Roman" w:hAnsi="Times New Roman" w:cs="Times New Roman"/>
        </w:rPr>
        <w:t xml:space="preserve"> &lt; .001). I</w:t>
      </w:r>
      <w:r w:rsidR="00BC5256" w:rsidRPr="001D5366">
        <w:rPr>
          <w:rFonts w:ascii="Times New Roman" w:hAnsi="Times New Roman" w:cs="Times New Roman"/>
        </w:rPr>
        <w:t xml:space="preserve">n </w:t>
      </w:r>
      <w:r w:rsidR="00EA3726" w:rsidRPr="001D5366">
        <w:rPr>
          <w:rFonts w:ascii="Times New Roman" w:hAnsi="Times New Roman" w:cs="Times New Roman"/>
        </w:rPr>
        <w:t>addition,</w:t>
      </w:r>
      <w:r w:rsidR="00EA3726" w:rsidRPr="001D5366">
        <w:rPr>
          <w:rFonts w:asciiTheme="majorBidi" w:hAnsiTheme="majorBidi" w:cstheme="majorBidi"/>
          <w:bCs/>
        </w:rPr>
        <w:t xml:space="preserve"> the </w:t>
      </w:r>
      <w:r w:rsidRPr="001D5366">
        <w:rPr>
          <w:rFonts w:asciiTheme="majorBidi" w:hAnsiTheme="majorBidi" w:cstheme="majorBidi"/>
          <w:bCs/>
        </w:rPr>
        <w:t>DD group exhibit</w:t>
      </w:r>
      <w:r w:rsidR="00BC5256" w:rsidRPr="001D5366">
        <w:rPr>
          <w:rFonts w:asciiTheme="majorBidi" w:hAnsiTheme="majorBidi" w:cstheme="majorBidi"/>
          <w:bCs/>
        </w:rPr>
        <w:t>ed</w:t>
      </w:r>
      <w:r w:rsidRPr="001D5366">
        <w:rPr>
          <w:rFonts w:asciiTheme="majorBidi" w:hAnsiTheme="majorBidi" w:cstheme="majorBidi"/>
          <w:bCs/>
        </w:rPr>
        <w:t xml:space="preserve"> greater </w:t>
      </w:r>
      <w:r w:rsidR="00BC5256" w:rsidRPr="001D5366">
        <w:rPr>
          <w:rFonts w:asciiTheme="majorBidi" w:hAnsiTheme="majorBidi" w:cstheme="majorBidi"/>
          <w:bCs/>
        </w:rPr>
        <w:t xml:space="preserve">global network strength </w:t>
      </w:r>
      <w:r w:rsidR="00BC5256" w:rsidRPr="001D5366">
        <w:rPr>
          <w:rFonts w:ascii="Times New Roman" w:hAnsi="Times New Roman" w:cs="Times New Roman"/>
        </w:rPr>
        <w:t xml:space="preserve">which reflects the overall level of connectivity among network components </w:t>
      </w:r>
      <w:r w:rsidR="00BC5256" w:rsidRPr="001D5366">
        <w:rPr>
          <w:rFonts w:asciiTheme="majorBidi" w:hAnsiTheme="majorBidi" w:cstheme="majorBidi"/>
          <w:bCs/>
        </w:rPr>
        <w:t>compared to the matched comparison group</w:t>
      </w:r>
      <w:r w:rsidR="00BC5256" w:rsidRPr="001D5366">
        <w:rPr>
          <w:rFonts w:ascii="Times New Roman" w:hAnsi="Times New Roman" w:cs="Times New Roman"/>
        </w:rPr>
        <w:t xml:space="preserve"> </w:t>
      </w:r>
      <w:r w:rsidR="00EA3726" w:rsidRPr="001D5366">
        <w:rPr>
          <w:rFonts w:ascii="Times New Roman" w:hAnsi="Times New Roman" w:cs="Times New Roman"/>
        </w:rPr>
        <w:t>(</w:t>
      </w:r>
      <w:r w:rsidR="00BC5256" w:rsidRPr="001D5366">
        <w:rPr>
          <w:rFonts w:ascii="Times New Roman" w:hAnsi="Times New Roman" w:cs="Times New Roman"/>
        </w:rPr>
        <w:t xml:space="preserve">1.86 vs. 1.12 respectively; </w:t>
      </w:r>
      <w:r w:rsidR="00EA3726" w:rsidRPr="001D5366">
        <w:rPr>
          <w:rFonts w:ascii="Times New Roman" w:hAnsi="Times New Roman" w:cs="Times New Roman"/>
          <w:i/>
          <w:iCs/>
        </w:rPr>
        <w:t>S</w:t>
      </w:r>
      <w:r w:rsidR="00EA3726" w:rsidRPr="001D5366">
        <w:rPr>
          <w:rFonts w:ascii="Times New Roman" w:hAnsi="Times New Roman" w:cs="Times New Roman"/>
        </w:rPr>
        <w:t xml:space="preserve"> = 0.739, </w:t>
      </w:r>
      <w:r w:rsidR="00EA3726" w:rsidRPr="001D5366">
        <w:rPr>
          <w:rFonts w:ascii="Times New Roman" w:hAnsi="Times New Roman" w:cs="Times New Roman"/>
          <w:i/>
          <w:iCs/>
        </w:rPr>
        <w:t>p</w:t>
      </w:r>
      <w:r w:rsidR="00EA3726" w:rsidRPr="001D5366">
        <w:rPr>
          <w:rFonts w:ascii="Times New Roman" w:hAnsi="Times New Roman" w:cs="Times New Roman"/>
        </w:rPr>
        <w:t xml:space="preserve"> &lt; .0</w:t>
      </w:r>
      <w:r w:rsidR="006730AE" w:rsidRPr="001D5366">
        <w:rPr>
          <w:rFonts w:ascii="Times New Roman" w:hAnsi="Times New Roman" w:cs="Times New Roman"/>
        </w:rPr>
        <w:t>0</w:t>
      </w:r>
      <w:r w:rsidR="00EA3726" w:rsidRPr="001D5366">
        <w:rPr>
          <w:rFonts w:ascii="Times New Roman" w:hAnsi="Times New Roman" w:cs="Times New Roman"/>
        </w:rPr>
        <w:t>1)</w:t>
      </w:r>
      <w:r w:rsidR="00BC5256" w:rsidRPr="001D5366">
        <w:rPr>
          <w:rFonts w:ascii="Times New Roman" w:hAnsi="Times New Roman" w:cs="Times New Roman"/>
        </w:rPr>
        <w:t xml:space="preserve">. </w:t>
      </w:r>
      <w:r w:rsidRPr="001D5366">
        <w:rPr>
          <w:rFonts w:asciiTheme="majorBidi" w:hAnsiTheme="majorBidi" w:cstheme="majorBidi"/>
          <w:bCs/>
        </w:rPr>
        <w:t xml:space="preserve">In addition, the pattern of central nodes was consistent across matching approaches, with stressor risk appraisal and negative affective reactivity remaining among the most central components. </w:t>
      </w:r>
      <w:r w:rsidRPr="001D5366">
        <w:rPr>
          <w:rFonts w:asciiTheme="majorBidi" w:hAnsiTheme="majorBidi" w:cstheme="majorBidi"/>
          <w:bCs/>
        </w:rPr>
        <w:lastRenderedPageBreak/>
        <w:t>Together, these findings indicate that the observed group differences are robust to the choice of matching method.</w:t>
      </w:r>
    </w:p>
    <w:p w14:paraId="374B4FAC" w14:textId="77777777" w:rsidR="006F4B2B" w:rsidRPr="001D5366" w:rsidRDefault="006F4B2B">
      <w:pPr>
        <w:rPr>
          <w:rFonts w:asciiTheme="majorBidi" w:hAnsiTheme="majorBidi" w:cstheme="majorBidi"/>
          <w:b/>
          <w:bCs/>
        </w:rPr>
      </w:pPr>
      <w:r w:rsidRPr="001D5366">
        <w:rPr>
          <w:rFonts w:asciiTheme="majorBidi" w:hAnsiTheme="majorBidi" w:cstheme="majorBidi"/>
          <w:b/>
          <w:bCs/>
        </w:rPr>
        <w:br w:type="page"/>
      </w:r>
    </w:p>
    <w:p w14:paraId="14884E96" w14:textId="4B1D1F6C" w:rsidR="00991EEA" w:rsidRPr="001D5366" w:rsidRDefault="00991EEA" w:rsidP="00991EEA">
      <w:pPr>
        <w:spacing w:after="0" w:line="480" w:lineRule="auto"/>
        <w:rPr>
          <w:rFonts w:asciiTheme="majorBidi" w:hAnsiTheme="majorBidi" w:cstheme="majorBidi"/>
          <w:b/>
          <w:bCs/>
        </w:rPr>
      </w:pPr>
      <w:r w:rsidRPr="001D5366">
        <w:rPr>
          <w:rFonts w:asciiTheme="majorBidi" w:hAnsiTheme="majorBidi" w:cstheme="majorBidi"/>
          <w:b/>
          <w:bCs/>
        </w:rPr>
        <w:lastRenderedPageBreak/>
        <w:t>Supplementary S</w:t>
      </w:r>
      <w:r w:rsidR="00231F51" w:rsidRPr="001D5366">
        <w:rPr>
          <w:rFonts w:asciiTheme="majorBidi" w:hAnsiTheme="majorBidi" w:cstheme="majorBidi"/>
          <w:b/>
          <w:bCs/>
        </w:rPr>
        <w:t>7</w:t>
      </w:r>
      <w:r w:rsidRPr="001D5366">
        <w:rPr>
          <w:rFonts w:asciiTheme="majorBidi" w:hAnsiTheme="majorBidi" w:cstheme="majorBidi"/>
          <w:b/>
          <w:bCs/>
        </w:rPr>
        <w:t>: Sociodemographic-Adjusted Networks</w:t>
      </w:r>
    </w:p>
    <w:p w14:paraId="4DC6EBC5" w14:textId="047279AB" w:rsidR="00FB496A" w:rsidRPr="001D5366" w:rsidRDefault="00FB496A" w:rsidP="00FB496A">
      <w:pPr>
        <w:spacing w:after="0" w:line="480" w:lineRule="auto"/>
        <w:ind w:firstLine="720"/>
        <w:rPr>
          <w:rFonts w:asciiTheme="majorBidi" w:hAnsiTheme="majorBidi" w:cstheme="majorBidi"/>
          <w:bCs/>
        </w:rPr>
      </w:pPr>
      <w:r w:rsidRPr="001D5366">
        <w:rPr>
          <w:rFonts w:asciiTheme="majorBidi" w:hAnsiTheme="majorBidi" w:cstheme="majorBidi"/>
          <w:bCs/>
        </w:rPr>
        <w:t xml:space="preserve">To examine whether group differences in daily stress networks could be explained by sociodemographic characteristics, we conducted sensitivity analyses. Daily stress components were adjusted for age, education, household income, and marital status prior to network estimation. Networks were then re-estimated, and the NCT was conducted to evaluate differences in global strength and network structure. Results from the sociodemographic-adjusted networks were substantively identical to those obtained in the unadjusted networks. The NCT test of network structure invariance remained significant (M = 0.312, </w:t>
      </w:r>
      <w:r w:rsidRPr="001D5366">
        <w:rPr>
          <w:rFonts w:asciiTheme="majorBidi" w:hAnsiTheme="majorBidi" w:cstheme="majorBidi"/>
          <w:bCs/>
          <w:i/>
          <w:iCs/>
        </w:rPr>
        <w:t>p</w:t>
      </w:r>
      <w:r w:rsidRPr="001D5366">
        <w:rPr>
          <w:rFonts w:asciiTheme="majorBidi" w:hAnsiTheme="majorBidi" w:cstheme="majorBidi"/>
          <w:bCs/>
        </w:rPr>
        <w:t xml:space="preserve"> = .003), indicating persistent differences in network structure between groups. In addition, the DD group continued to exhibit greater global network strength than the MIDUS comparison group (1.89 vs. 1.18, respectively; S = 0.707, </w:t>
      </w:r>
      <w:r w:rsidRPr="001D5366">
        <w:rPr>
          <w:rFonts w:asciiTheme="majorBidi" w:hAnsiTheme="majorBidi" w:cstheme="majorBidi"/>
          <w:bCs/>
          <w:i/>
          <w:iCs/>
        </w:rPr>
        <w:t>p</w:t>
      </w:r>
      <w:r w:rsidRPr="001D5366">
        <w:rPr>
          <w:rFonts w:asciiTheme="majorBidi" w:hAnsiTheme="majorBidi" w:cstheme="majorBidi"/>
          <w:bCs/>
        </w:rPr>
        <w:t xml:space="preserve"> = .003), indicating greater interconnectivity among daily stress components. Overall, these findings indicate that the observed group differences are robust to sociodemographic adjustment.</w:t>
      </w:r>
    </w:p>
    <w:p w14:paraId="576B4FE2" w14:textId="77777777" w:rsidR="007E4013" w:rsidRPr="001D5366" w:rsidRDefault="007E4013" w:rsidP="00FB496A">
      <w:pPr>
        <w:spacing w:after="0" w:line="480" w:lineRule="auto"/>
        <w:rPr>
          <w:rFonts w:asciiTheme="majorBidi" w:hAnsiTheme="majorBidi" w:cstheme="majorBidi"/>
          <w:bCs/>
        </w:rPr>
      </w:pPr>
      <w:r w:rsidRPr="001D5366">
        <w:rPr>
          <w:rFonts w:asciiTheme="majorBidi" w:hAnsiTheme="majorBidi" w:cstheme="majorBidi"/>
          <w:bCs/>
        </w:rPr>
        <w:br w:type="page"/>
      </w:r>
    </w:p>
    <w:p w14:paraId="372ECE2D" w14:textId="77777777" w:rsidR="00F70BF5" w:rsidRPr="001D5366" w:rsidRDefault="00F70BF5" w:rsidP="00F70BF5">
      <w:pPr>
        <w:spacing w:after="0" w:line="480" w:lineRule="auto"/>
        <w:ind w:firstLine="720"/>
        <w:jc w:val="center"/>
        <w:rPr>
          <w:rFonts w:asciiTheme="majorBidi" w:hAnsiTheme="majorBidi" w:cstheme="majorBidi"/>
          <w:b/>
        </w:rPr>
      </w:pPr>
      <w:r w:rsidRPr="001D5366">
        <w:rPr>
          <w:rFonts w:asciiTheme="majorBidi" w:hAnsiTheme="majorBidi" w:cstheme="majorBidi"/>
          <w:b/>
        </w:rPr>
        <w:lastRenderedPageBreak/>
        <w:t>References</w:t>
      </w:r>
    </w:p>
    <w:p w14:paraId="0C75B1E2" w14:textId="5803348B" w:rsidR="00856A97" w:rsidRPr="001D5366" w:rsidRDefault="00F70BF5" w:rsidP="00856A97">
      <w:pPr>
        <w:widowControl w:val="0"/>
        <w:autoSpaceDE w:val="0"/>
        <w:autoSpaceDN w:val="0"/>
        <w:adjustRightInd w:val="0"/>
        <w:spacing w:after="0" w:line="480" w:lineRule="auto"/>
        <w:ind w:left="480" w:hanging="480"/>
        <w:rPr>
          <w:rFonts w:ascii="Times New Roman" w:hAnsi="Times New Roman" w:cs="Times New Roman"/>
          <w:noProof/>
          <w:kern w:val="0"/>
        </w:rPr>
      </w:pPr>
      <w:r w:rsidRPr="001D5366">
        <w:rPr>
          <w:rFonts w:asciiTheme="majorBidi" w:hAnsiTheme="majorBidi" w:cstheme="majorBidi"/>
          <w:bCs/>
        </w:rPr>
        <w:fldChar w:fldCharType="begin" w:fldLock="1"/>
      </w:r>
      <w:r w:rsidRPr="001D5366">
        <w:rPr>
          <w:rFonts w:asciiTheme="majorBidi" w:hAnsiTheme="majorBidi" w:cstheme="majorBidi"/>
          <w:bCs/>
        </w:rPr>
        <w:instrText xml:space="preserve">ADDIN Mendeley Bibliography CSL_BIBLIOGRAPHY </w:instrText>
      </w:r>
      <w:r w:rsidRPr="001D5366">
        <w:rPr>
          <w:rFonts w:asciiTheme="majorBidi" w:hAnsiTheme="majorBidi" w:cstheme="majorBidi"/>
          <w:bCs/>
        </w:rPr>
        <w:fldChar w:fldCharType="separate"/>
      </w:r>
      <w:r w:rsidR="00856A97" w:rsidRPr="001D5366">
        <w:rPr>
          <w:rFonts w:ascii="Times New Roman" w:hAnsi="Times New Roman" w:cs="Times New Roman"/>
          <w:noProof/>
          <w:kern w:val="0"/>
        </w:rPr>
        <w:t xml:space="preserve">Hansen, B. B. (2004). Full matching in an observational study of coaching for the SAT. </w:t>
      </w:r>
      <w:r w:rsidR="00856A97" w:rsidRPr="001D5366">
        <w:rPr>
          <w:rFonts w:ascii="Times New Roman" w:hAnsi="Times New Roman" w:cs="Times New Roman"/>
          <w:i/>
          <w:iCs/>
          <w:noProof/>
          <w:kern w:val="0"/>
        </w:rPr>
        <w:t>Journal of the American Statistical Association</w:t>
      </w:r>
      <w:r w:rsidR="00856A97" w:rsidRPr="001D5366">
        <w:rPr>
          <w:rFonts w:ascii="Times New Roman" w:hAnsi="Times New Roman" w:cs="Times New Roman"/>
          <w:noProof/>
          <w:kern w:val="0"/>
        </w:rPr>
        <w:t xml:space="preserve">, </w:t>
      </w:r>
      <w:r w:rsidR="00856A97" w:rsidRPr="001D5366">
        <w:rPr>
          <w:rFonts w:ascii="Times New Roman" w:hAnsi="Times New Roman" w:cs="Times New Roman"/>
          <w:i/>
          <w:iCs/>
          <w:noProof/>
          <w:kern w:val="0"/>
        </w:rPr>
        <w:t>99</w:t>
      </w:r>
      <w:r w:rsidR="00856A97" w:rsidRPr="001D5366">
        <w:rPr>
          <w:rFonts w:ascii="Times New Roman" w:hAnsi="Times New Roman" w:cs="Times New Roman"/>
          <w:noProof/>
          <w:kern w:val="0"/>
        </w:rPr>
        <w:t>(467), 609–618. https://doi.org/10.1198/016214504000000647</w:t>
      </w:r>
    </w:p>
    <w:p w14:paraId="1A35E7B9" w14:textId="77777777" w:rsidR="00856A97" w:rsidRPr="001D5366" w:rsidRDefault="00856A97" w:rsidP="00856A97">
      <w:pPr>
        <w:widowControl w:val="0"/>
        <w:autoSpaceDE w:val="0"/>
        <w:autoSpaceDN w:val="0"/>
        <w:adjustRightInd w:val="0"/>
        <w:spacing w:after="0" w:line="480" w:lineRule="auto"/>
        <w:ind w:left="480" w:hanging="480"/>
        <w:rPr>
          <w:rFonts w:ascii="Times New Roman" w:hAnsi="Times New Roman" w:cs="Times New Roman"/>
          <w:noProof/>
          <w:kern w:val="0"/>
        </w:rPr>
      </w:pPr>
      <w:r w:rsidRPr="001D5366">
        <w:rPr>
          <w:rFonts w:ascii="Times New Roman" w:hAnsi="Times New Roman" w:cs="Times New Roman"/>
          <w:noProof/>
          <w:kern w:val="0"/>
        </w:rPr>
        <w:t xml:space="preserve">Ho, D. E., Imai, K., King, G., &amp; Stuart, E. A. (2011). MatchIt : Nonparametric preprocessing for parametric causal inference. </w:t>
      </w:r>
      <w:r w:rsidRPr="001D5366">
        <w:rPr>
          <w:rFonts w:ascii="Times New Roman" w:hAnsi="Times New Roman" w:cs="Times New Roman"/>
          <w:i/>
          <w:iCs/>
          <w:noProof/>
          <w:kern w:val="0"/>
        </w:rPr>
        <w:t>Journal of Statistical Software</w:t>
      </w:r>
      <w:r w:rsidRPr="001D5366">
        <w:rPr>
          <w:rFonts w:ascii="Times New Roman" w:hAnsi="Times New Roman" w:cs="Times New Roman"/>
          <w:noProof/>
          <w:kern w:val="0"/>
        </w:rPr>
        <w:t xml:space="preserve">, </w:t>
      </w:r>
      <w:r w:rsidRPr="001D5366">
        <w:rPr>
          <w:rFonts w:ascii="Times New Roman" w:hAnsi="Times New Roman" w:cs="Times New Roman"/>
          <w:i/>
          <w:iCs/>
          <w:noProof/>
          <w:kern w:val="0"/>
        </w:rPr>
        <w:t>42</w:t>
      </w:r>
      <w:r w:rsidRPr="001D5366">
        <w:rPr>
          <w:rFonts w:ascii="Times New Roman" w:hAnsi="Times New Roman" w:cs="Times New Roman"/>
          <w:noProof/>
          <w:kern w:val="0"/>
        </w:rPr>
        <w:t>(8), 1–28. https://doi.org/10.18637/jss.v042.i08</w:t>
      </w:r>
    </w:p>
    <w:p w14:paraId="210755A9" w14:textId="77777777" w:rsidR="00856A97" w:rsidRPr="001D5366" w:rsidRDefault="00856A97" w:rsidP="00856A97">
      <w:pPr>
        <w:widowControl w:val="0"/>
        <w:autoSpaceDE w:val="0"/>
        <w:autoSpaceDN w:val="0"/>
        <w:adjustRightInd w:val="0"/>
        <w:spacing w:after="0" w:line="480" w:lineRule="auto"/>
        <w:ind w:left="480" w:hanging="480"/>
        <w:rPr>
          <w:rFonts w:ascii="Times New Roman" w:hAnsi="Times New Roman" w:cs="Times New Roman"/>
          <w:noProof/>
          <w:kern w:val="0"/>
        </w:rPr>
      </w:pPr>
      <w:r w:rsidRPr="001D5366">
        <w:rPr>
          <w:rFonts w:ascii="Times New Roman" w:hAnsi="Times New Roman" w:cs="Times New Roman"/>
          <w:noProof/>
          <w:kern w:val="0"/>
        </w:rPr>
        <w:t xml:space="preserve">Jones, P. J. (2020). Networktools: Tools for Identifying Important Nodes in Networks. R package version 1.2.3. </w:t>
      </w:r>
      <w:r w:rsidRPr="001D5366">
        <w:rPr>
          <w:rFonts w:ascii="Times New Roman" w:hAnsi="Times New Roman" w:cs="Times New Roman"/>
          <w:i/>
          <w:iCs/>
          <w:noProof/>
          <w:kern w:val="0"/>
        </w:rPr>
        <w:t>R</w:t>
      </w:r>
      <w:r w:rsidRPr="001D5366">
        <w:rPr>
          <w:rFonts w:ascii="Times New Roman" w:hAnsi="Times New Roman" w:cs="Times New Roman"/>
          <w:noProof/>
          <w:kern w:val="0"/>
        </w:rPr>
        <w:t xml:space="preserve">, </w:t>
      </w:r>
      <w:r w:rsidRPr="001D5366">
        <w:rPr>
          <w:rFonts w:ascii="Times New Roman" w:hAnsi="Times New Roman" w:cs="Times New Roman"/>
          <w:i/>
          <w:iCs/>
          <w:noProof/>
          <w:kern w:val="0"/>
        </w:rPr>
        <w:t>April 2017</w:t>
      </w:r>
      <w:r w:rsidRPr="001D5366">
        <w:rPr>
          <w:rFonts w:ascii="Times New Roman" w:hAnsi="Times New Roman" w:cs="Times New Roman"/>
          <w:noProof/>
          <w:kern w:val="0"/>
        </w:rPr>
        <w:t>. https://cran.r-project.org/package=networktools</w:t>
      </w:r>
    </w:p>
    <w:p w14:paraId="316E09BD" w14:textId="77777777" w:rsidR="00856A97" w:rsidRPr="001D5366" w:rsidRDefault="00856A97" w:rsidP="00856A97">
      <w:pPr>
        <w:widowControl w:val="0"/>
        <w:autoSpaceDE w:val="0"/>
        <w:autoSpaceDN w:val="0"/>
        <w:adjustRightInd w:val="0"/>
        <w:spacing w:after="0" w:line="480" w:lineRule="auto"/>
        <w:ind w:left="480" w:hanging="480"/>
        <w:rPr>
          <w:rFonts w:ascii="Times New Roman" w:hAnsi="Times New Roman" w:cs="Times New Roman"/>
          <w:noProof/>
        </w:rPr>
      </w:pPr>
      <w:r w:rsidRPr="001D5366">
        <w:rPr>
          <w:rFonts w:ascii="Times New Roman" w:hAnsi="Times New Roman" w:cs="Times New Roman"/>
          <w:noProof/>
          <w:kern w:val="0"/>
        </w:rPr>
        <w:t xml:space="preserve">Stuart, E. A. (2010). Matching methods for causal inference: A review and a look forward. </w:t>
      </w:r>
      <w:r w:rsidRPr="001D5366">
        <w:rPr>
          <w:rFonts w:ascii="Times New Roman" w:hAnsi="Times New Roman" w:cs="Times New Roman"/>
          <w:i/>
          <w:iCs/>
          <w:noProof/>
          <w:kern w:val="0"/>
        </w:rPr>
        <w:t>Statistical Science : A Review Journal of the Institute of Mathematical Statistics</w:t>
      </w:r>
      <w:r w:rsidRPr="001D5366">
        <w:rPr>
          <w:rFonts w:ascii="Times New Roman" w:hAnsi="Times New Roman" w:cs="Times New Roman"/>
          <w:noProof/>
          <w:kern w:val="0"/>
        </w:rPr>
        <w:t xml:space="preserve">, </w:t>
      </w:r>
      <w:r w:rsidRPr="001D5366">
        <w:rPr>
          <w:rFonts w:ascii="Times New Roman" w:hAnsi="Times New Roman" w:cs="Times New Roman"/>
          <w:i/>
          <w:iCs/>
          <w:noProof/>
          <w:kern w:val="0"/>
        </w:rPr>
        <w:t>25</w:t>
      </w:r>
      <w:r w:rsidRPr="001D5366">
        <w:rPr>
          <w:rFonts w:ascii="Times New Roman" w:hAnsi="Times New Roman" w:cs="Times New Roman"/>
          <w:noProof/>
          <w:kern w:val="0"/>
        </w:rPr>
        <w:t>(1), 1–21. https://doi.org/10.1214/09-STS313</w:t>
      </w:r>
    </w:p>
    <w:p w14:paraId="78A05ADF" w14:textId="77777777" w:rsidR="00F70BF5" w:rsidRDefault="00F70BF5" w:rsidP="00F70BF5">
      <w:pPr>
        <w:spacing w:after="0" w:line="480" w:lineRule="auto"/>
        <w:ind w:firstLine="720"/>
        <w:rPr>
          <w:rFonts w:asciiTheme="majorBidi" w:hAnsiTheme="majorBidi" w:cstheme="majorBidi"/>
          <w:bCs/>
        </w:rPr>
      </w:pPr>
      <w:r w:rsidRPr="001D5366">
        <w:rPr>
          <w:rFonts w:asciiTheme="majorBidi" w:hAnsiTheme="majorBidi" w:cstheme="majorBidi"/>
          <w:bCs/>
        </w:rPr>
        <w:fldChar w:fldCharType="end"/>
      </w:r>
    </w:p>
    <w:p w14:paraId="6AC8C7E7" w14:textId="77777777" w:rsidR="00991EEA" w:rsidRPr="00F558EF" w:rsidRDefault="00991EEA" w:rsidP="00F558EF">
      <w:pPr>
        <w:spacing w:after="0" w:line="480" w:lineRule="auto"/>
        <w:rPr>
          <w:rFonts w:asciiTheme="majorBidi" w:hAnsiTheme="majorBidi" w:cstheme="majorBidi"/>
          <w:bCs/>
        </w:rPr>
      </w:pPr>
    </w:p>
    <w:sectPr w:rsidR="00991EEA" w:rsidRPr="00F558EF" w:rsidSect="00797C6D">
      <w:headerReference w:type="even" r:id="rId17"/>
      <w:headerReference w:type="default" r:id="rId18"/>
      <w:footerReference w:type="even" r:id="rId19"/>
      <w:footerReference w:type="default" r:id="rId20"/>
      <w:headerReference w:type="first" r:id="rId21"/>
      <w:footerReference w:type="first" r:id="rId2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B1858" w14:textId="77777777" w:rsidR="00DD07B3" w:rsidRDefault="00DD07B3" w:rsidP="00CA68F0">
      <w:pPr>
        <w:spacing w:after="0" w:line="240" w:lineRule="auto"/>
      </w:pPr>
      <w:r>
        <w:separator/>
      </w:r>
    </w:p>
  </w:endnote>
  <w:endnote w:type="continuationSeparator" w:id="0">
    <w:p w14:paraId="513C7B84" w14:textId="77777777" w:rsidR="00DD07B3" w:rsidRDefault="00DD07B3" w:rsidP="00CA6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8B37" w14:textId="77777777" w:rsidR="00EF1144" w:rsidRDefault="00EF11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CC1F" w14:textId="77777777" w:rsidR="00EF1144" w:rsidRDefault="00EF11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5E381" w14:textId="77777777" w:rsidR="00EF1144" w:rsidRDefault="00EF1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A5C1B" w14:textId="77777777" w:rsidR="00DD07B3" w:rsidRDefault="00DD07B3" w:rsidP="00CA68F0">
      <w:pPr>
        <w:spacing w:after="0" w:line="240" w:lineRule="auto"/>
      </w:pPr>
      <w:r>
        <w:separator/>
      </w:r>
    </w:p>
  </w:footnote>
  <w:footnote w:type="continuationSeparator" w:id="0">
    <w:p w14:paraId="13711070" w14:textId="77777777" w:rsidR="00DD07B3" w:rsidRDefault="00DD07B3" w:rsidP="00CA6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6867E" w14:textId="77777777" w:rsidR="00EF1144" w:rsidRDefault="00EF1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263039"/>
      <w:docPartObj>
        <w:docPartGallery w:val="Page Numbers (Top of Page)"/>
        <w:docPartUnique/>
      </w:docPartObj>
    </w:sdtPr>
    <w:sdtEndPr>
      <w:rPr>
        <w:rFonts w:asciiTheme="majorBidi" w:hAnsiTheme="majorBidi" w:cstheme="majorBidi"/>
        <w:noProof/>
      </w:rPr>
    </w:sdtEndPr>
    <w:sdtContent>
      <w:p w14:paraId="3D65E11F" w14:textId="6274AB98" w:rsidR="00CA68F0" w:rsidRPr="00EF1144" w:rsidRDefault="00CA68F0">
        <w:pPr>
          <w:pStyle w:val="Header"/>
          <w:jc w:val="right"/>
          <w:rPr>
            <w:rFonts w:asciiTheme="majorBidi" w:hAnsiTheme="majorBidi" w:cstheme="majorBidi"/>
          </w:rPr>
        </w:pPr>
        <w:r w:rsidRPr="00EF1144">
          <w:rPr>
            <w:rFonts w:asciiTheme="majorBidi" w:hAnsiTheme="majorBidi" w:cstheme="majorBidi"/>
          </w:rPr>
          <w:fldChar w:fldCharType="begin"/>
        </w:r>
        <w:r w:rsidRPr="00EF1144">
          <w:rPr>
            <w:rFonts w:asciiTheme="majorBidi" w:hAnsiTheme="majorBidi" w:cstheme="majorBidi"/>
          </w:rPr>
          <w:instrText xml:space="preserve"> PAGE   \* MERGEFORMAT </w:instrText>
        </w:r>
        <w:r w:rsidRPr="00EF1144">
          <w:rPr>
            <w:rFonts w:asciiTheme="majorBidi" w:hAnsiTheme="majorBidi" w:cstheme="majorBidi"/>
          </w:rPr>
          <w:fldChar w:fldCharType="separate"/>
        </w:r>
        <w:r w:rsidRPr="00EF1144">
          <w:rPr>
            <w:rFonts w:asciiTheme="majorBidi" w:hAnsiTheme="majorBidi" w:cstheme="majorBidi"/>
            <w:noProof/>
          </w:rPr>
          <w:t>2</w:t>
        </w:r>
        <w:r w:rsidRPr="00EF1144">
          <w:rPr>
            <w:rFonts w:asciiTheme="majorBidi" w:hAnsiTheme="majorBidi" w:cstheme="majorBidi"/>
            <w:noProof/>
          </w:rPr>
          <w:fldChar w:fldCharType="end"/>
        </w:r>
      </w:p>
    </w:sdtContent>
  </w:sdt>
  <w:p w14:paraId="1CC98118" w14:textId="77777777" w:rsidR="00CA68F0" w:rsidRDefault="00CA68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1B052" w14:textId="77777777" w:rsidR="00EF1144" w:rsidRDefault="00EF11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93ACC"/>
    <w:multiLevelType w:val="multilevel"/>
    <w:tmpl w:val="E5D2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AA2059"/>
    <w:multiLevelType w:val="multilevel"/>
    <w:tmpl w:val="46CC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052357">
    <w:abstractNumId w:val="0"/>
  </w:num>
  <w:num w:numId="2" w16cid:durableId="865604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83B"/>
    <w:rsid w:val="00001062"/>
    <w:rsid w:val="000043A2"/>
    <w:rsid w:val="000047DC"/>
    <w:rsid w:val="000125C2"/>
    <w:rsid w:val="000131F2"/>
    <w:rsid w:val="00040959"/>
    <w:rsid w:val="00043FB9"/>
    <w:rsid w:val="0005395E"/>
    <w:rsid w:val="000570ED"/>
    <w:rsid w:val="00077BA0"/>
    <w:rsid w:val="00086875"/>
    <w:rsid w:val="0009749F"/>
    <w:rsid w:val="000A629C"/>
    <w:rsid w:val="000B53F7"/>
    <w:rsid w:val="000C2DE8"/>
    <w:rsid w:val="000C5062"/>
    <w:rsid w:val="000D5209"/>
    <w:rsid w:val="000E2E4E"/>
    <w:rsid w:val="000E6208"/>
    <w:rsid w:val="000F762D"/>
    <w:rsid w:val="00105AD0"/>
    <w:rsid w:val="00122234"/>
    <w:rsid w:val="00125E56"/>
    <w:rsid w:val="00131A6A"/>
    <w:rsid w:val="00141C74"/>
    <w:rsid w:val="00143BBC"/>
    <w:rsid w:val="00153B5D"/>
    <w:rsid w:val="00157DA0"/>
    <w:rsid w:val="00164F65"/>
    <w:rsid w:val="0016726D"/>
    <w:rsid w:val="00176EA8"/>
    <w:rsid w:val="0018068E"/>
    <w:rsid w:val="001818DF"/>
    <w:rsid w:val="00187329"/>
    <w:rsid w:val="001911A6"/>
    <w:rsid w:val="00192498"/>
    <w:rsid w:val="001C0A2C"/>
    <w:rsid w:val="001D4D79"/>
    <w:rsid w:val="001D5366"/>
    <w:rsid w:val="001E6F32"/>
    <w:rsid w:val="001F2B5C"/>
    <w:rsid w:val="001F7C9B"/>
    <w:rsid w:val="002001F2"/>
    <w:rsid w:val="00215067"/>
    <w:rsid w:val="00220869"/>
    <w:rsid w:val="00223DFD"/>
    <w:rsid w:val="00225744"/>
    <w:rsid w:val="00226B3F"/>
    <w:rsid w:val="00226DF4"/>
    <w:rsid w:val="00231F51"/>
    <w:rsid w:val="0023244C"/>
    <w:rsid w:val="00240E7A"/>
    <w:rsid w:val="00243F4F"/>
    <w:rsid w:val="00253138"/>
    <w:rsid w:val="00254FFE"/>
    <w:rsid w:val="002754EF"/>
    <w:rsid w:val="00277034"/>
    <w:rsid w:val="0027768B"/>
    <w:rsid w:val="00281674"/>
    <w:rsid w:val="00286477"/>
    <w:rsid w:val="002A6F71"/>
    <w:rsid w:val="002B7833"/>
    <w:rsid w:val="002D3A93"/>
    <w:rsid w:val="002D7882"/>
    <w:rsid w:val="002F4449"/>
    <w:rsid w:val="003002AF"/>
    <w:rsid w:val="0030100C"/>
    <w:rsid w:val="00306B25"/>
    <w:rsid w:val="00321DE9"/>
    <w:rsid w:val="003233CB"/>
    <w:rsid w:val="00331CBC"/>
    <w:rsid w:val="00337EF8"/>
    <w:rsid w:val="00342361"/>
    <w:rsid w:val="0035483B"/>
    <w:rsid w:val="00386952"/>
    <w:rsid w:val="00397E9B"/>
    <w:rsid w:val="003A508D"/>
    <w:rsid w:val="003B3B8B"/>
    <w:rsid w:val="003B3E94"/>
    <w:rsid w:val="003C5929"/>
    <w:rsid w:val="003E10F3"/>
    <w:rsid w:val="003E4E79"/>
    <w:rsid w:val="003F1C44"/>
    <w:rsid w:val="004024E8"/>
    <w:rsid w:val="00402CD1"/>
    <w:rsid w:val="00407E52"/>
    <w:rsid w:val="00411695"/>
    <w:rsid w:val="00424F95"/>
    <w:rsid w:val="00433AAC"/>
    <w:rsid w:val="00441125"/>
    <w:rsid w:val="00447252"/>
    <w:rsid w:val="00455E2C"/>
    <w:rsid w:val="0045795E"/>
    <w:rsid w:val="0047401D"/>
    <w:rsid w:val="004746E6"/>
    <w:rsid w:val="00483963"/>
    <w:rsid w:val="00492F7A"/>
    <w:rsid w:val="004939C6"/>
    <w:rsid w:val="00497AF4"/>
    <w:rsid w:val="004A46FF"/>
    <w:rsid w:val="004B09A5"/>
    <w:rsid w:val="004E3914"/>
    <w:rsid w:val="004E4ADE"/>
    <w:rsid w:val="004E663A"/>
    <w:rsid w:val="004F3054"/>
    <w:rsid w:val="004F6224"/>
    <w:rsid w:val="004F7DD4"/>
    <w:rsid w:val="00510FE5"/>
    <w:rsid w:val="0051315B"/>
    <w:rsid w:val="0053275E"/>
    <w:rsid w:val="00533BDA"/>
    <w:rsid w:val="005343DE"/>
    <w:rsid w:val="005462D9"/>
    <w:rsid w:val="00562B45"/>
    <w:rsid w:val="00581F29"/>
    <w:rsid w:val="005824FF"/>
    <w:rsid w:val="005856EE"/>
    <w:rsid w:val="00585C0E"/>
    <w:rsid w:val="00591C7A"/>
    <w:rsid w:val="005B0056"/>
    <w:rsid w:val="005B420B"/>
    <w:rsid w:val="005B5F32"/>
    <w:rsid w:val="005C5138"/>
    <w:rsid w:val="005D01BC"/>
    <w:rsid w:val="005D2FC4"/>
    <w:rsid w:val="005D3DC5"/>
    <w:rsid w:val="00624EC9"/>
    <w:rsid w:val="00644EE6"/>
    <w:rsid w:val="00652AA4"/>
    <w:rsid w:val="00656838"/>
    <w:rsid w:val="006730AE"/>
    <w:rsid w:val="006735AF"/>
    <w:rsid w:val="006829C3"/>
    <w:rsid w:val="00684A60"/>
    <w:rsid w:val="00690F17"/>
    <w:rsid w:val="00691B0D"/>
    <w:rsid w:val="006B10D9"/>
    <w:rsid w:val="006C2A03"/>
    <w:rsid w:val="006C45F0"/>
    <w:rsid w:val="006C6654"/>
    <w:rsid w:val="006E2E66"/>
    <w:rsid w:val="006E3CE8"/>
    <w:rsid w:val="006F4B2B"/>
    <w:rsid w:val="00704AD4"/>
    <w:rsid w:val="00707562"/>
    <w:rsid w:val="00744DC3"/>
    <w:rsid w:val="007746EA"/>
    <w:rsid w:val="00777E49"/>
    <w:rsid w:val="007800E0"/>
    <w:rsid w:val="00790AE5"/>
    <w:rsid w:val="00790B09"/>
    <w:rsid w:val="00797C6D"/>
    <w:rsid w:val="007B674D"/>
    <w:rsid w:val="007E4013"/>
    <w:rsid w:val="007E72AD"/>
    <w:rsid w:val="00812820"/>
    <w:rsid w:val="008145A1"/>
    <w:rsid w:val="008147FC"/>
    <w:rsid w:val="00831AF0"/>
    <w:rsid w:val="00846665"/>
    <w:rsid w:val="008468A0"/>
    <w:rsid w:val="00856A97"/>
    <w:rsid w:val="00856D1A"/>
    <w:rsid w:val="00857C2F"/>
    <w:rsid w:val="00866DD2"/>
    <w:rsid w:val="008827F4"/>
    <w:rsid w:val="00885E38"/>
    <w:rsid w:val="00886BE3"/>
    <w:rsid w:val="00895222"/>
    <w:rsid w:val="00895404"/>
    <w:rsid w:val="008A5200"/>
    <w:rsid w:val="008C388C"/>
    <w:rsid w:val="008E00E8"/>
    <w:rsid w:val="00900E0B"/>
    <w:rsid w:val="0090686E"/>
    <w:rsid w:val="009122E7"/>
    <w:rsid w:val="0092790B"/>
    <w:rsid w:val="00960C2C"/>
    <w:rsid w:val="00961A94"/>
    <w:rsid w:val="00974C93"/>
    <w:rsid w:val="00975813"/>
    <w:rsid w:val="00977180"/>
    <w:rsid w:val="00987803"/>
    <w:rsid w:val="00991EEA"/>
    <w:rsid w:val="00992962"/>
    <w:rsid w:val="009A6D23"/>
    <w:rsid w:val="009B24B5"/>
    <w:rsid w:val="009D336C"/>
    <w:rsid w:val="009D774F"/>
    <w:rsid w:val="009E4DA1"/>
    <w:rsid w:val="009F7B1F"/>
    <w:rsid w:val="00A02560"/>
    <w:rsid w:val="00A02BD6"/>
    <w:rsid w:val="00A17414"/>
    <w:rsid w:val="00A47D7C"/>
    <w:rsid w:val="00A64616"/>
    <w:rsid w:val="00A72E0F"/>
    <w:rsid w:val="00A756A6"/>
    <w:rsid w:val="00A91361"/>
    <w:rsid w:val="00A92658"/>
    <w:rsid w:val="00AA64A8"/>
    <w:rsid w:val="00AC5739"/>
    <w:rsid w:val="00AC7096"/>
    <w:rsid w:val="00AE26C5"/>
    <w:rsid w:val="00AE38BD"/>
    <w:rsid w:val="00AF43B7"/>
    <w:rsid w:val="00B04C6B"/>
    <w:rsid w:val="00B15952"/>
    <w:rsid w:val="00B21484"/>
    <w:rsid w:val="00B224BB"/>
    <w:rsid w:val="00B3255C"/>
    <w:rsid w:val="00B3281C"/>
    <w:rsid w:val="00B33200"/>
    <w:rsid w:val="00B37BFC"/>
    <w:rsid w:val="00B4663A"/>
    <w:rsid w:val="00B466B0"/>
    <w:rsid w:val="00B55076"/>
    <w:rsid w:val="00B76927"/>
    <w:rsid w:val="00B77D7B"/>
    <w:rsid w:val="00B81E29"/>
    <w:rsid w:val="00B8575E"/>
    <w:rsid w:val="00BB2B53"/>
    <w:rsid w:val="00BB4FCA"/>
    <w:rsid w:val="00BC5256"/>
    <w:rsid w:val="00BD4006"/>
    <w:rsid w:val="00BE0FB6"/>
    <w:rsid w:val="00C00035"/>
    <w:rsid w:val="00C06064"/>
    <w:rsid w:val="00C10C93"/>
    <w:rsid w:val="00C15B79"/>
    <w:rsid w:val="00C2264B"/>
    <w:rsid w:val="00C23413"/>
    <w:rsid w:val="00C302E3"/>
    <w:rsid w:val="00C355DC"/>
    <w:rsid w:val="00C513E0"/>
    <w:rsid w:val="00C64DB2"/>
    <w:rsid w:val="00C67C86"/>
    <w:rsid w:val="00C73E6E"/>
    <w:rsid w:val="00C96041"/>
    <w:rsid w:val="00CA68F0"/>
    <w:rsid w:val="00CA6E51"/>
    <w:rsid w:val="00CA7FCC"/>
    <w:rsid w:val="00CB591D"/>
    <w:rsid w:val="00CB648B"/>
    <w:rsid w:val="00CD406A"/>
    <w:rsid w:val="00CE612B"/>
    <w:rsid w:val="00D10C7A"/>
    <w:rsid w:val="00D279FE"/>
    <w:rsid w:val="00D309EC"/>
    <w:rsid w:val="00D33FD1"/>
    <w:rsid w:val="00D4091D"/>
    <w:rsid w:val="00D479F4"/>
    <w:rsid w:val="00D51740"/>
    <w:rsid w:val="00D744B3"/>
    <w:rsid w:val="00D76F2F"/>
    <w:rsid w:val="00D905DD"/>
    <w:rsid w:val="00D975E8"/>
    <w:rsid w:val="00DA160A"/>
    <w:rsid w:val="00DB0E1F"/>
    <w:rsid w:val="00DC547C"/>
    <w:rsid w:val="00DD01EE"/>
    <w:rsid w:val="00DD07B3"/>
    <w:rsid w:val="00DD0993"/>
    <w:rsid w:val="00DE3B9C"/>
    <w:rsid w:val="00DF795B"/>
    <w:rsid w:val="00E0081A"/>
    <w:rsid w:val="00E13047"/>
    <w:rsid w:val="00E23E49"/>
    <w:rsid w:val="00E30715"/>
    <w:rsid w:val="00E33104"/>
    <w:rsid w:val="00E332C8"/>
    <w:rsid w:val="00E50A4E"/>
    <w:rsid w:val="00E7091D"/>
    <w:rsid w:val="00E85F78"/>
    <w:rsid w:val="00EA3726"/>
    <w:rsid w:val="00EB5908"/>
    <w:rsid w:val="00EC2443"/>
    <w:rsid w:val="00EC6C5D"/>
    <w:rsid w:val="00ED351B"/>
    <w:rsid w:val="00EF0673"/>
    <w:rsid w:val="00EF1144"/>
    <w:rsid w:val="00F0287C"/>
    <w:rsid w:val="00F13540"/>
    <w:rsid w:val="00F15162"/>
    <w:rsid w:val="00F16F62"/>
    <w:rsid w:val="00F27B72"/>
    <w:rsid w:val="00F31941"/>
    <w:rsid w:val="00F33A83"/>
    <w:rsid w:val="00F47F37"/>
    <w:rsid w:val="00F55489"/>
    <w:rsid w:val="00F558EF"/>
    <w:rsid w:val="00F615F5"/>
    <w:rsid w:val="00F70BF5"/>
    <w:rsid w:val="00F74CFD"/>
    <w:rsid w:val="00F75A3C"/>
    <w:rsid w:val="00FB496A"/>
    <w:rsid w:val="00FD2468"/>
    <w:rsid w:val="00FE3E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083B"/>
  <w15:chartTrackingRefBased/>
  <w15:docId w15:val="{FB42C03B-BE60-4E60-AAEC-32F251F69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0AE"/>
  </w:style>
  <w:style w:type="paragraph" w:styleId="Heading1">
    <w:name w:val="heading 1"/>
    <w:basedOn w:val="Normal"/>
    <w:next w:val="Normal"/>
    <w:link w:val="Heading1Char"/>
    <w:uiPriority w:val="9"/>
    <w:qFormat/>
    <w:rsid w:val="003548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48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48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48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48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48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8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8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8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8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8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48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8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48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48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8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8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83B"/>
    <w:rPr>
      <w:rFonts w:eastAsiaTheme="majorEastAsia" w:cstheme="majorBidi"/>
      <w:color w:val="272727" w:themeColor="text1" w:themeTint="D8"/>
    </w:rPr>
  </w:style>
  <w:style w:type="paragraph" w:styleId="Title">
    <w:name w:val="Title"/>
    <w:basedOn w:val="Normal"/>
    <w:next w:val="Normal"/>
    <w:link w:val="TitleChar"/>
    <w:uiPriority w:val="10"/>
    <w:qFormat/>
    <w:rsid w:val="00354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8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8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8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83B"/>
    <w:pPr>
      <w:spacing w:before="160"/>
      <w:jc w:val="center"/>
    </w:pPr>
    <w:rPr>
      <w:i/>
      <w:iCs/>
      <w:color w:val="404040" w:themeColor="text1" w:themeTint="BF"/>
    </w:rPr>
  </w:style>
  <w:style w:type="character" w:customStyle="1" w:styleId="QuoteChar">
    <w:name w:val="Quote Char"/>
    <w:basedOn w:val="DefaultParagraphFont"/>
    <w:link w:val="Quote"/>
    <w:uiPriority w:val="29"/>
    <w:rsid w:val="0035483B"/>
    <w:rPr>
      <w:i/>
      <w:iCs/>
      <w:color w:val="404040" w:themeColor="text1" w:themeTint="BF"/>
    </w:rPr>
  </w:style>
  <w:style w:type="paragraph" w:styleId="ListParagraph">
    <w:name w:val="List Paragraph"/>
    <w:basedOn w:val="Normal"/>
    <w:uiPriority w:val="34"/>
    <w:qFormat/>
    <w:rsid w:val="0035483B"/>
    <w:pPr>
      <w:ind w:left="720"/>
      <w:contextualSpacing/>
    </w:pPr>
  </w:style>
  <w:style w:type="character" w:styleId="IntenseEmphasis">
    <w:name w:val="Intense Emphasis"/>
    <w:basedOn w:val="DefaultParagraphFont"/>
    <w:uiPriority w:val="21"/>
    <w:qFormat/>
    <w:rsid w:val="0035483B"/>
    <w:rPr>
      <w:i/>
      <w:iCs/>
      <w:color w:val="0F4761" w:themeColor="accent1" w:themeShade="BF"/>
    </w:rPr>
  </w:style>
  <w:style w:type="paragraph" w:styleId="IntenseQuote">
    <w:name w:val="Intense Quote"/>
    <w:basedOn w:val="Normal"/>
    <w:next w:val="Normal"/>
    <w:link w:val="IntenseQuoteChar"/>
    <w:uiPriority w:val="30"/>
    <w:qFormat/>
    <w:rsid w:val="00354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483B"/>
    <w:rPr>
      <w:i/>
      <w:iCs/>
      <w:color w:val="0F4761" w:themeColor="accent1" w:themeShade="BF"/>
    </w:rPr>
  </w:style>
  <w:style w:type="character" w:styleId="IntenseReference">
    <w:name w:val="Intense Reference"/>
    <w:basedOn w:val="DefaultParagraphFont"/>
    <w:uiPriority w:val="32"/>
    <w:qFormat/>
    <w:rsid w:val="0035483B"/>
    <w:rPr>
      <w:b/>
      <w:bCs/>
      <w:smallCaps/>
      <w:color w:val="0F4761" w:themeColor="accent1" w:themeShade="BF"/>
      <w:spacing w:val="5"/>
    </w:rPr>
  </w:style>
  <w:style w:type="table" w:styleId="TableGrid">
    <w:name w:val="Table Grid"/>
    <w:basedOn w:val="TableNormal"/>
    <w:uiPriority w:val="39"/>
    <w:rsid w:val="004F7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96041"/>
    <w:rPr>
      <w:color w:val="0563C1"/>
      <w:u w:val="single"/>
    </w:rPr>
  </w:style>
  <w:style w:type="paragraph" w:styleId="NoSpacing">
    <w:name w:val="No Spacing"/>
    <w:uiPriority w:val="1"/>
    <w:qFormat/>
    <w:rsid w:val="00C96041"/>
    <w:pPr>
      <w:spacing w:after="0" w:line="240" w:lineRule="auto"/>
    </w:pPr>
    <w:rPr>
      <w:rFonts w:ascii="Arial" w:eastAsia="Arial" w:hAnsi="Arial" w:cs="Arial"/>
      <w:kern w:val="0"/>
      <w:sz w:val="22"/>
      <w:szCs w:val="22"/>
      <w:lang w:val="en" w:eastAsia="nl-NL" w:bidi="ar-SA"/>
      <w14:ligatures w14:val="none"/>
    </w:rPr>
  </w:style>
  <w:style w:type="paragraph" w:styleId="NormalWeb">
    <w:name w:val="Normal (Web)"/>
    <w:basedOn w:val="Normal"/>
    <w:uiPriority w:val="99"/>
    <w:semiHidden/>
    <w:unhideWhenUsed/>
    <w:rsid w:val="003A508D"/>
    <w:rPr>
      <w:rFonts w:ascii="Times New Roman" w:hAnsi="Times New Roman" w:cs="Times New Roman"/>
    </w:rPr>
  </w:style>
  <w:style w:type="character" w:styleId="CommentReference">
    <w:name w:val="annotation reference"/>
    <w:basedOn w:val="DefaultParagraphFont"/>
    <w:uiPriority w:val="99"/>
    <w:semiHidden/>
    <w:unhideWhenUsed/>
    <w:rsid w:val="0051315B"/>
    <w:rPr>
      <w:sz w:val="16"/>
      <w:szCs w:val="16"/>
    </w:rPr>
  </w:style>
  <w:style w:type="paragraph" w:styleId="CommentText">
    <w:name w:val="annotation text"/>
    <w:basedOn w:val="Normal"/>
    <w:link w:val="CommentTextChar"/>
    <w:uiPriority w:val="99"/>
    <w:unhideWhenUsed/>
    <w:rsid w:val="0051315B"/>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51315B"/>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51315B"/>
    <w:pPr>
      <w:spacing w:after="0" w:line="240" w:lineRule="auto"/>
    </w:pPr>
  </w:style>
  <w:style w:type="paragraph" w:styleId="CommentSubject">
    <w:name w:val="annotation subject"/>
    <w:basedOn w:val="CommentText"/>
    <w:next w:val="CommentText"/>
    <w:link w:val="CommentSubjectChar"/>
    <w:uiPriority w:val="99"/>
    <w:semiHidden/>
    <w:unhideWhenUsed/>
    <w:rsid w:val="00656838"/>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656838"/>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AC5739"/>
    <w:rPr>
      <w:color w:val="605E5C"/>
      <w:shd w:val="clear" w:color="auto" w:fill="E1DFDD"/>
    </w:rPr>
  </w:style>
  <w:style w:type="paragraph" w:styleId="Header">
    <w:name w:val="header"/>
    <w:basedOn w:val="Normal"/>
    <w:link w:val="HeaderChar"/>
    <w:uiPriority w:val="99"/>
    <w:unhideWhenUsed/>
    <w:rsid w:val="00CA68F0"/>
    <w:pPr>
      <w:tabs>
        <w:tab w:val="center" w:pos="4320"/>
        <w:tab w:val="right" w:pos="8640"/>
      </w:tabs>
      <w:spacing w:after="0" w:line="240" w:lineRule="auto"/>
    </w:pPr>
  </w:style>
  <w:style w:type="character" w:customStyle="1" w:styleId="HeaderChar">
    <w:name w:val="Header Char"/>
    <w:basedOn w:val="DefaultParagraphFont"/>
    <w:link w:val="Header"/>
    <w:uiPriority w:val="99"/>
    <w:rsid w:val="00CA68F0"/>
  </w:style>
  <w:style w:type="paragraph" w:styleId="Footer">
    <w:name w:val="footer"/>
    <w:basedOn w:val="Normal"/>
    <w:link w:val="FooterChar"/>
    <w:uiPriority w:val="99"/>
    <w:unhideWhenUsed/>
    <w:rsid w:val="00CA68F0"/>
    <w:pPr>
      <w:tabs>
        <w:tab w:val="center" w:pos="4320"/>
        <w:tab w:val="right" w:pos="8640"/>
      </w:tabs>
      <w:spacing w:after="0" w:line="240" w:lineRule="auto"/>
    </w:pPr>
  </w:style>
  <w:style w:type="character" w:customStyle="1" w:styleId="FooterChar">
    <w:name w:val="Footer Char"/>
    <w:basedOn w:val="DefaultParagraphFont"/>
    <w:link w:val="Footer"/>
    <w:uiPriority w:val="99"/>
    <w:rsid w:val="00CA6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765181">
      <w:bodyDiv w:val="1"/>
      <w:marLeft w:val="0"/>
      <w:marRight w:val="0"/>
      <w:marTop w:val="0"/>
      <w:marBottom w:val="0"/>
      <w:divBdr>
        <w:top w:val="none" w:sz="0" w:space="0" w:color="auto"/>
        <w:left w:val="none" w:sz="0" w:space="0" w:color="auto"/>
        <w:bottom w:val="none" w:sz="0" w:space="0" w:color="auto"/>
        <w:right w:val="none" w:sz="0" w:space="0" w:color="auto"/>
      </w:divBdr>
    </w:div>
    <w:div w:id="1355839576">
      <w:bodyDiv w:val="1"/>
      <w:marLeft w:val="0"/>
      <w:marRight w:val="0"/>
      <w:marTop w:val="0"/>
      <w:marBottom w:val="0"/>
      <w:divBdr>
        <w:top w:val="none" w:sz="0" w:space="0" w:color="auto"/>
        <w:left w:val="none" w:sz="0" w:space="0" w:color="auto"/>
        <w:bottom w:val="none" w:sz="0" w:space="0" w:color="auto"/>
        <w:right w:val="none" w:sz="0" w:space="0" w:color="auto"/>
      </w:divBdr>
    </w:div>
    <w:div w:id="1588228391">
      <w:bodyDiv w:val="1"/>
      <w:marLeft w:val="0"/>
      <w:marRight w:val="0"/>
      <w:marTop w:val="0"/>
      <w:marBottom w:val="0"/>
      <w:divBdr>
        <w:top w:val="none" w:sz="0" w:space="0" w:color="auto"/>
        <w:left w:val="none" w:sz="0" w:space="0" w:color="auto"/>
        <w:bottom w:val="none" w:sz="0" w:space="0" w:color="auto"/>
        <w:right w:val="none" w:sz="0" w:space="0" w:color="auto"/>
      </w:divBdr>
    </w:div>
    <w:div w:id="204092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D7078-680A-4809-AF82-C08FAC760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3341</Words>
  <Characters>15306</Characters>
  <Application>Microsoft Office Word</Application>
  <DocSecurity>0</DocSecurity>
  <Lines>1020</Lines>
  <Paragraphs>1035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 Zaidman - Zait</dc:creator>
  <cp:keywords/>
  <dc:description/>
  <cp:lastModifiedBy>Sylvie Thouësny</cp:lastModifiedBy>
  <cp:revision>5</cp:revision>
  <cp:lastPrinted>2025-03-16T19:48:00Z</cp:lastPrinted>
  <dcterms:created xsi:type="dcterms:W3CDTF">2026-06-02T05:27:00Z</dcterms:created>
  <dcterms:modified xsi:type="dcterms:W3CDTF">2026-06-02T15:18:00Z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633d30cb-82d1-3378-a567-06d70ff679ac</vt:lpwstr>
  </property>
  <property fmtid="{D5CDD505-2E9C-101B-9397-08002B2CF9AE}" pid="24" name="Mendeley Citation Style_1">
    <vt:lpwstr>http://www.zotero.org/styles/apa</vt:lpwstr>
  </property>
</Properties>
</file>