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45AC36">
      <w:pPr>
        <w:spacing w:before="312" w:beforeLines="100" w:line="360" w:lineRule="auto"/>
        <w:jc w:val="both"/>
        <w:textAlignment w:val="top"/>
        <w:rPr>
          <w:rFonts w:hint="default" w:ascii="Times Regular" w:hAnsi="Times Regular" w:cs="Times Regular"/>
          <w:b/>
          <w:bCs/>
          <w:color w:val="auto"/>
          <w:sz w:val="24"/>
          <w:szCs w:val="24"/>
          <w:shd w:val="clear" w:color="auto" w:fill="FFFFFF"/>
          <w:lang w:val="en-US" w:eastAsia="zh-CN" w:bidi="ar"/>
        </w:rPr>
      </w:pPr>
      <w:r>
        <w:rPr>
          <w:rFonts w:hint="default" w:ascii="Times Regular" w:hAnsi="Times Regular" w:cs="Times Regular"/>
          <w:b/>
          <w:bCs/>
          <w:color w:val="auto"/>
          <w:sz w:val="24"/>
          <w:szCs w:val="24"/>
          <w:shd w:val="clear" w:color="auto" w:fill="FFFFFF"/>
          <w:lang w:val="en-US" w:eastAsia="zh-CN" w:bidi="ar"/>
        </w:rPr>
        <w:t>Supplementary Material</w:t>
      </w:r>
    </w:p>
    <w:p w14:paraId="3DC474A6">
      <w:pPr>
        <w:widowControl/>
        <w:spacing w:line="480" w:lineRule="auto"/>
        <w:ind w:firstLine="420"/>
        <w:jc w:val="center"/>
        <w:rPr>
          <w:rFonts w:ascii="Times New Roman" w:hAnsi="Times New Roman" w:cs="Times New Roman"/>
          <w:color w:val="000000"/>
        </w:rPr>
      </w:pPr>
      <w:r>
        <w:rPr>
          <w:rFonts w:ascii="Times New Roman" w:hAnsi="Times New Roman" w:cs="Times New Roman"/>
          <w:color w:val="000000"/>
        </w:rPr>
        <w:drawing>
          <wp:inline distT="0" distB="0" distL="0" distR="0">
            <wp:extent cx="4500880" cy="4023360"/>
            <wp:effectExtent l="0" t="0" r="20320" b="152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4500880" cy="4023360"/>
                    </a:xfrm>
                    <a:prstGeom prst="rect">
                      <a:avLst/>
                    </a:prstGeom>
                  </pic:spPr>
                </pic:pic>
              </a:graphicData>
            </a:graphic>
          </wp:inline>
        </w:drawing>
      </w:r>
    </w:p>
    <w:p w14:paraId="45A4959E">
      <w:pPr>
        <w:widowControl/>
        <w:spacing w:line="480" w:lineRule="auto"/>
        <w:jc w:val="left"/>
        <w:rPr>
          <w:rFonts w:ascii="Times New Roman" w:hAnsi="Times New Roman" w:eastAsia="宋体" w:cs="Times New Roman"/>
          <w:color w:val="000000"/>
          <w:kern w:val="0"/>
          <w:sz w:val="24"/>
          <w:shd w:val="clear" w:color="auto" w:fill="FFFFFF"/>
          <w:lang w:bidi="ar"/>
        </w:rPr>
      </w:pPr>
      <w:r>
        <w:rPr>
          <w:rFonts w:ascii="Times New Roman" w:hAnsi="Times New Roman" w:eastAsia="宋体" w:cs="Times New Roman"/>
          <w:b/>
          <w:color w:val="000000"/>
          <w:kern w:val="0"/>
          <w:sz w:val="24"/>
          <w:lang w:bidi="ar"/>
        </w:rPr>
        <w:t xml:space="preserve">Figure S1. The association between abuse/neglect experience and brain network connectivity. </w:t>
      </w:r>
      <w:r>
        <w:rPr>
          <w:rFonts w:ascii="Times New Roman" w:hAnsi="Times New Roman" w:eastAsia="宋体" w:cs="Times New Roman"/>
          <w:color w:val="000000"/>
          <w:kern w:val="0"/>
          <w:sz w:val="24"/>
          <w:lang w:bidi="ar"/>
        </w:rPr>
        <w:t xml:space="preserve">After correction for multiple comparisons, no significant associations were observed between abuse experience and specific network connectivity (left panel), nor between neglect experience and network connectivity (right panel), controlling for age, gender, subjective SES, </w:t>
      </w:r>
      <w:r>
        <w:rPr>
          <w:rFonts w:ascii="Times New Roman" w:hAnsi="Times New Roman" w:eastAsia="宋体" w:cs="Times New Roman"/>
          <w:color w:val="000000"/>
          <w:kern w:val="0"/>
          <w:sz w:val="24"/>
          <w:shd w:val="clear" w:color="auto" w:fill="FFFFFF"/>
          <w:lang w:bidi="ar"/>
        </w:rPr>
        <w:t>the other dimension of experience (</w:t>
      </w:r>
      <w:r>
        <w:rPr>
          <w:rFonts w:ascii="Times New Roman" w:hAnsi="Times New Roman" w:eastAsia="宋体" w:cs="Times New Roman"/>
          <w:bCs/>
          <w:color w:val="000000"/>
          <w:kern w:val="0"/>
          <w:sz w:val="24"/>
          <w:lang w:bidi="ar"/>
        </w:rPr>
        <w:t>e.g.,</w:t>
      </w:r>
      <w:r>
        <w:rPr>
          <w:rFonts w:ascii="Times New Roman" w:hAnsi="Times New Roman" w:eastAsia="宋体" w:cs="Times New Roman"/>
          <w:color w:val="000000"/>
          <w:kern w:val="0"/>
          <w:sz w:val="24"/>
          <w:shd w:val="clear" w:color="auto" w:fill="FFFFFF"/>
          <w:lang w:bidi="ar"/>
        </w:rPr>
        <w:t xml:space="preserve"> neglect or abuse)</w:t>
      </w:r>
      <w:r>
        <w:rPr>
          <w:rFonts w:ascii="Times New Roman" w:hAnsi="Times New Roman" w:eastAsia="宋体" w:cs="Times New Roman"/>
          <w:color w:val="000000"/>
          <w:kern w:val="0"/>
          <w:sz w:val="24"/>
          <w:lang w:bidi="ar"/>
        </w:rPr>
        <w:t xml:space="preserve">. </w:t>
      </w:r>
      <w:r>
        <w:rPr>
          <w:rFonts w:ascii="Times New Roman" w:hAnsi="Times New Roman" w:eastAsia="宋体" w:cs="Times New Roman"/>
          <w:color w:val="000000"/>
          <w:kern w:val="0"/>
          <w:sz w:val="24"/>
          <w:shd w:val="clear" w:color="auto" w:fill="FFFFFF"/>
          <w:lang w:bidi="ar"/>
        </w:rPr>
        <w:t xml:space="preserve">FPN, frontoparietal network; DMN, default mode network; VAN, ventral attention network; DAN, dorsal attention network; VN, visual network; SMN, somatomotor network; LN, limbic network. </w:t>
      </w:r>
    </w:p>
    <w:p w14:paraId="24F91F5B">
      <w:pPr>
        <w:widowControl/>
        <w:spacing w:line="480" w:lineRule="auto"/>
        <w:jc w:val="left"/>
        <w:rPr>
          <w:rFonts w:hint="default" w:ascii="Times New Roman Bold" w:hAnsi="Times New Roman Bold" w:eastAsia="宋体" w:cs="Times New Roman Bold"/>
          <w:b/>
          <w:bCs/>
          <w:color w:val="000000"/>
          <w:kern w:val="0"/>
          <w:sz w:val="24"/>
          <w:shd w:val="clear" w:color="auto" w:fill="FFFFFF"/>
          <w:lang w:val="en-US" w:eastAsia="zh-CN" w:bidi="ar"/>
        </w:rPr>
      </w:pPr>
    </w:p>
    <w:p w14:paraId="4A8C5E5B">
      <w:pPr>
        <w:widowControl/>
        <w:spacing w:line="480" w:lineRule="auto"/>
        <w:jc w:val="left"/>
        <w:rPr>
          <w:rFonts w:hint="default" w:ascii="Times New Roman Bold" w:hAnsi="Times New Roman Bold" w:eastAsia="宋体" w:cs="Times New Roman Bold"/>
          <w:b/>
          <w:bCs/>
          <w:color w:val="000000"/>
          <w:kern w:val="0"/>
          <w:sz w:val="24"/>
          <w:shd w:val="clear" w:color="auto" w:fill="FFFFFF"/>
          <w:lang w:val="en-US" w:eastAsia="zh-CN" w:bidi="ar"/>
        </w:rPr>
      </w:pPr>
      <w:r>
        <w:rPr>
          <w:rFonts w:hint="default" w:ascii="Times New Roman Bold" w:hAnsi="Times New Roman Bold" w:eastAsia="宋体" w:cs="Times New Roman Bold"/>
          <w:b/>
          <w:bCs/>
          <w:color w:val="000000"/>
          <w:kern w:val="0"/>
          <w:sz w:val="24"/>
          <w:shd w:val="clear" w:color="auto" w:fill="FFFFFF"/>
          <w:lang w:val="en-US" w:eastAsia="zh-CN" w:bidi="ar"/>
        </w:rPr>
        <w:t>AVA analysis</w:t>
      </w:r>
    </w:p>
    <w:p w14:paraId="1900F185">
      <w:pPr>
        <w:spacing w:before="312" w:beforeLines="100" w:line="360" w:lineRule="auto"/>
        <w:ind w:firstLine="420" w:firstLineChars="0"/>
        <w:jc w:val="both"/>
        <w:textAlignment w:val="top"/>
        <w:rPr>
          <w:rFonts w:hint="eastAsia" w:ascii="Times Regular" w:hAnsi="Times Regular" w:cs="Times Regular"/>
          <w:color w:val="auto"/>
          <w:sz w:val="24"/>
          <w:szCs w:val="24"/>
        </w:rPr>
      </w:pPr>
      <w:r>
        <w:rPr>
          <w:rFonts w:hint="eastAsia" w:ascii="Times Regular" w:hAnsi="Times Regular" w:cs="Times Regular"/>
          <w:color w:val="auto"/>
          <w:sz w:val="24"/>
          <w:szCs w:val="24"/>
          <w:shd w:val="clear" w:color="auto" w:fill="FFFFFF"/>
          <w:lang w:val="en-US" w:eastAsia="zh-CN" w:bidi="ar"/>
        </w:rPr>
        <w:t xml:space="preserve">Cross-sectional mediation analyses lack temporal difference, which warrants caution when interpreting causal directionality. To avoid assumptions of causal directionality, we conducted additional exploratory analyses using the associational variable analysis (AVA) framework, which provides an alternative approach for interpreting associations in nonexperimental cross-sectional data (Weems, 2025). Because the present study included a moderation component (i.e., the interaction between psychological resilience and childhood threat), the AVA framework was applied in an exploratory manner. Specifically, the interaction term (psychological resilience × childhood threat) was treated as the independent variable, resting-state SMN-LN connectivity as the associational variable (AV), and mental health outcomes (i.e., depressive and somatic symptoms) as dependent variables. The </w:t>
      </w:r>
      <w:r>
        <w:rPr>
          <w:rFonts w:ascii="Times Regular" w:hAnsi="Times Regular" w:cs="Times Regular"/>
          <w:i/>
          <w:iCs/>
          <w:color w:val="auto"/>
          <w:sz w:val="24"/>
          <w:szCs w:val="24"/>
        </w:rPr>
        <w:t>R</w:t>
      </w:r>
      <w:r>
        <w:rPr>
          <w:rFonts w:ascii="Times Regular" w:hAnsi="Times Regular" w:cs="Times Regular"/>
          <w:color w:val="auto"/>
          <w:sz w:val="24"/>
          <w:szCs w:val="24"/>
        </w:rPr>
        <w:t xml:space="preserve">² effect sizes </w:t>
      </w:r>
      <w:r>
        <w:rPr>
          <w:rFonts w:hint="eastAsia" w:ascii="Times Regular" w:hAnsi="Times Regular" w:cs="Times Regular"/>
          <w:color w:val="auto"/>
          <w:sz w:val="24"/>
          <w:szCs w:val="24"/>
        </w:rPr>
        <w:t xml:space="preserve">were interpreted using conventional </w:t>
      </w:r>
      <w:r>
        <w:rPr>
          <w:rFonts w:ascii="Times Regular" w:hAnsi="Times Regular" w:cs="Times Regular"/>
          <w:color w:val="auto"/>
          <w:sz w:val="24"/>
          <w:szCs w:val="24"/>
        </w:rPr>
        <w:t xml:space="preserve">thresholds </w:t>
      </w:r>
      <w:r>
        <w:rPr>
          <w:rFonts w:hint="eastAsia" w:ascii="Times Regular" w:hAnsi="Times Regular" w:cs="Times Regular"/>
          <w:color w:val="auto"/>
          <w:sz w:val="24"/>
          <w:szCs w:val="24"/>
        </w:rPr>
        <w:t>for small (0.0225), medium (0.059), and large (0.138) effects.</w:t>
      </w:r>
    </w:p>
    <w:p w14:paraId="7D86FCC8">
      <w:pPr>
        <w:spacing w:before="312" w:beforeLines="100" w:line="360" w:lineRule="auto"/>
        <w:ind w:firstLine="420" w:firstLineChars="0"/>
        <w:jc w:val="both"/>
        <w:textAlignment w:val="top"/>
        <w:rPr>
          <w:rFonts w:hint="default" w:ascii="Times Regular" w:hAnsi="Times Regular" w:cs="Times Regular" w:eastAsiaTheme="minorEastAsia"/>
          <w:color w:val="auto"/>
          <w:lang w:val="en-US" w:eastAsia="zh-CN"/>
        </w:rPr>
      </w:pPr>
      <w:r>
        <w:rPr>
          <w:rFonts w:hint="default" w:ascii="Times Regular" w:hAnsi="Times Regular" w:cs="Times Regular"/>
          <w:color w:val="auto"/>
          <w:sz w:val="24"/>
          <w:szCs w:val="24"/>
          <w:lang w:val="en-US" w:eastAsia="zh-CN"/>
        </w:rPr>
        <w:t xml:space="preserve">Following the AVA </w:t>
      </w:r>
      <w:r>
        <w:rPr>
          <w:rFonts w:hint="eastAsia" w:ascii="Times Regular" w:hAnsi="Times Regular" w:cs="Times Regular"/>
          <w:color w:val="auto"/>
          <w:sz w:val="24"/>
          <w:szCs w:val="24"/>
          <w:shd w:val="clear" w:color="auto" w:fill="FFFFFF"/>
          <w:lang w:val="en-US" w:eastAsia="zh-CN" w:bidi="ar"/>
        </w:rPr>
        <w:t>framework</w:t>
      </w:r>
      <w:r>
        <w:rPr>
          <w:rFonts w:hint="default" w:ascii="Times Regular" w:hAnsi="Times Regular" w:cs="Times Regular"/>
          <w:color w:val="auto"/>
          <w:sz w:val="24"/>
          <w:szCs w:val="24"/>
          <w:lang w:val="en-US" w:eastAsia="zh-CN"/>
        </w:rPr>
        <w:t xml:space="preserve">, the analysis was conducted in three steps (see </w:t>
      </w:r>
      <w:r>
        <w:rPr>
          <w:rFonts w:hint="default" w:ascii="Times Regular" w:hAnsi="Times Regular" w:cs="Times Regular"/>
          <w:b/>
          <w:bCs/>
          <w:color w:val="auto"/>
          <w:sz w:val="24"/>
          <w:szCs w:val="24"/>
          <w:lang w:val="en-US" w:eastAsia="zh-CN"/>
        </w:rPr>
        <w:t>Table S1</w:t>
      </w:r>
      <w:r>
        <w:rPr>
          <w:rFonts w:hint="default" w:ascii="Times Regular" w:hAnsi="Times Regular" w:cs="Times Regular"/>
          <w:color w:val="auto"/>
          <w:sz w:val="24"/>
          <w:szCs w:val="24"/>
          <w:lang w:val="en-US" w:eastAsia="zh-CN"/>
        </w:rPr>
        <w:t xml:space="preserve"> for depressive symptoms and </w:t>
      </w:r>
      <w:r>
        <w:rPr>
          <w:rFonts w:hint="default" w:ascii="Times Regular" w:hAnsi="Times Regular" w:cs="Times Regular"/>
          <w:b/>
          <w:bCs/>
          <w:color w:val="auto"/>
          <w:sz w:val="24"/>
          <w:szCs w:val="24"/>
          <w:lang w:val="en-US" w:eastAsia="zh-CN"/>
        </w:rPr>
        <w:t>Table S2</w:t>
      </w:r>
      <w:r>
        <w:rPr>
          <w:rFonts w:hint="default" w:ascii="Times Regular" w:hAnsi="Times Regular" w:cs="Times Regular"/>
          <w:color w:val="auto"/>
          <w:sz w:val="24"/>
          <w:szCs w:val="24"/>
          <w:lang w:val="en-US" w:eastAsia="zh-CN"/>
        </w:rPr>
        <w:t xml:space="preserve"> for somatic symptoms)</w:t>
      </w:r>
      <w:r>
        <w:rPr>
          <w:rFonts w:hint="eastAsia" w:ascii="Times Regular" w:hAnsi="Times Regular" w:cs="Times Regular"/>
          <w:color w:val="auto"/>
          <w:sz w:val="24"/>
          <w:szCs w:val="24"/>
          <w:lang w:val="en-US" w:eastAsia="zh-CN"/>
        </w:rPr>
        <w:t xml:space="preserve">. </w:t>
      </w:r>
      <w:r>
        <w:rPr>
          <w:rFonts w:ascii="Times Regular" w:hAnsi="Times Regular" w:cs="Times Regular"/>
          <w:color w:val="auto"/>
          <w:sz w:val="24"/>
          <w:szCs w:val="24"/>
        </w:rPr>
        <w:t xml:space="preserve">Step 1: Pearson correlations indicated that SMN-LN connectivity was significantly associated with both the psychological resilience × childhood threat interaction and depression, with </w:t>
      </w:r>
      <w:r>
        <w:rPr>
          <w:rFonts w:ascii="Times Regular" w:hAnsi="Times Regular" w:cs="Times Regular"/>
          <w:i/>
          <w:iCs/>
          <w:color w:val="auto"/>
          <w:sz w:val="24"/>
          <w:szCs w:val="24"/>
        </w:rPr>
        <w:t>R</w:t>
      </w:r>
      <w:r>
        <w:rPr>
          <w:rFonts w:ascii="Times Regular" w:hAnsi="Times Regular" w:cs="Times Regular"/>
          <w:color w:val="auto"/>
          <w:sz w:val="24"/>
          <w:szCs w:val="24"/>
        </w:rPr>
        <w:t xml:space="preserve">² ranging from medium to large. This </w:t>
      </w:r>
      <w:r>
        <w:rPr>
          <w:rFonts w:hint="eastAsia" w:ascii="Times Regular" w:hAnsi="Times Regular" w:cs="Times Regular"/>
          <w:color w:val="auto"/>
          <w:sz w:val="24"/>
          <w:szCs w:val="24"/>
        </w:rPr>
        <w:t>indicated</w:t>
      </w:r>
      <w:r>
        <w:rPr>
          <w:rFonts w:hint="eastAsia" w:ascii="Times Regular" w:hAnsi="Times Regular" w:cs="Times Regular"/>
          <w:color w:val="auto"/>
          <w:sz w:val="24"/>
          <w:szCs w:val="24"/>
          <w:lang w:val="en-US" w:eastAsia="zh-CN"/>
        </w:rPr>
        <w:t xml:space="preserve"> </w:t>
      </w:r>
      <w:r>
        <w:rPr>
          <w:rFonts w:ascii="Times Regular" w:hAnsi="Times Regular" w:cs="Times Regular"/>
          <w:color w:val="auto"/>
          <w:sz w:val="24"/>
          <w:szCs w:val="24"/>
        </w:rPr>
        <w:t xml:space="preserve">that the </w:t>
      </w:r>
      <w:r>
        <w:rPr>
          <w:rFonts w:hint="eastAsia" w:ascii="Times Regular" w:hAnsi="Times Regular" w:cs="Times Regular"/>
          <w:color w:val="auto"/>
          <w:sz w:val="24"/>
          <w:szCs w:val="24"/>
        </w:rPr>
        <w:t>resting</w:t>
      </w:r>
      <w:r>
        <w:rPr>
          <w:rFonts w:ascii="Times Regular" w:hAnsi="Times Regular" w:cs="Times Regular"/>
          <w:color w:val="auto"/>
          <w:sz w:val="24"/>
          <w:szCs w:val="24"/>
        </w:rPr>
        <w:t>-</w:t>
      </w:r>
      <w:r>
        <w:rPr>
          <w:rFonts w:hint="eastAsia" w:ascii="Times Regular" w:hAnsi="Times Regular" w:cs="Times Regular"/>
          <w:color w:val="auto"/>
          <w:sz w:val="24"/>
          <w:szCs w:val="24"/>
        </w:rPr>
        <w:t>state</w:t>
      </w:r>
      <w:r>
        <w:rPr>
          <w:rFonts w:ascii="Times Regular" w:hAnsi="Times Regular" w:cs="Times Regular"/>
          <w:color w:val="auto"/>
          <w:sz w:val="24"/>
          <w:szCs w:val="24"/>
        </w:rPr>
        <w:t xml:space="preserve"> </w:t>
      </w:r>
      <w:r>
        <w:rPr>
          <w:rFonts w:hint="eastAsia" w:ascii="Times Regular" w:hAnsi="Times Regular" w:cs="Times Regular"/>
          <w:color w:val="auto"/>
          <w:sz w:val="24"/>
          <w:szCs w:val="24"/>
        </w:rPr>
        <w:t>connectivity</w:t>
      </w:r>
      <w:r>
        <w:rPr>
          <w:rFonts w:ascii="Times Regular" w:hAnsi="Times Regular" w:cs="Times Regular"/>
          <w:color w:val="auto"/>
          <w:sz w:val="24"/>
          <w:szCs w:val="24"/>
        </w:rPr>
        <w:t xml:space="preserve"> </w:t>
      </w:r>
      <w:r>
        <w:rPr>
          <w:rFonts w:hint="eastAsia" w:ascii="Times Regular" w:hAnsi="Times Regular" w:cs="Times Regular"/>
          <w:color w:val="auto"/>
          <w:sz w:val="24"/>
          <w:szCs w:val="24"/>
        </w:rPr>
        <w:t>was</w:t>
      </w:r>
      <w:r>
        <w:rPr>
          <w:rFonts w:ascii="Times Regular" w:hAnsi="Times Regular" w:cs="Times Regular"/>
          <w:color w:val="auto"/>
          <w:sz w:val="24"/>
          <w:szCs w:val="24"/>
        </w:rPr>
        <w:t xml:space="preserve"> meaningfully associated </w:t>
      </w:r>
      <w:r>
        <w:rPr>
          <w:rFonts w:hint="eastAsia" w:ascii="Times Regular" w:hAnsi="Times Regular" w:cs="Times Regular"/>
          <w:color w:val="auto"/>
          <w:sz w:val="24"/>
          <w:szCs w:val="24"/>
        </w:rPr>
        <w:t>with</w:t>
      </w:r>
      <w:r>
        <w:rPr>
          <w:rFonts w:ascii="Times Regular" w:hAnsi="Times Regular" w:cs="Times Regular"/>
          <w:color w:val="auto"/>
          <w:sz w:val="24"/>
          <w:szCs w:val="24"/>
        </w:rPr>
        <w:t xml:space="preserve"> the psychological resilience × childhood threat interaction and depression.</w:t>
      </w:r>
      <w:r>
        <w:rPr>
          <w:rFonts w:hint="eastAsia" w:ascii="Times Regular" w:hAnsi="Times Regular" w:cs="Times Regular"/>
          <w:color w:val="auto"/>
          <w:sz w:val="24"/>
          <w:szCs w:val="24"/>
          <w:lang w:val="en-US" w:eastAsia="zh-CN"/>
        </w:rPr>
        <w:t xml:space="preserve"> </w:t>
      </w:r>
      <w:r>
        <w:rPr>
          <w:rFonts w:ascii="Times Regular" w:hAnsi="Times Regular" w:cs="Times Regular"/>
          <w:color w:val="auto"/>
          <w:sz w:val="24"/>
          <w:szCs w:val="24"/>
        </w:rPr>
        <w:t xml:space="preserve">Step 2: Regression analyses examined whether SMN-LN connectivity explains the association between the resilience × threat interaction and depression. Results showed that, although SMN-LN connectivity remained significantly associated with depression, the variance it explained decreased by 2% after controlling for the interaction term. SMN-LN accounted for medium amounts of variance in depression, with semi-partial </w:t>
      </w:r>
      <w:r>
        <w:rPr>
          <w:rFonts w:ascii="Times Regular" w:hAnsi="Times Regular" w:cs="Times Regular"/>
          <w:i/>
          <w:iCs/>
          <w:color w:val="auto"/>
          <w:sz w:val="24"/>
          <w:szCs w:val="24"/>
        </w:rPr>
        <w:t>R</w:t>
      </w:r>
      <w:r>
        <w:rPr>
          <w:rFonts w:ascii="Times Regular" w:hAnsi="Times Regular" w:cs="Times Regular"/>
          <w:color w:val="auto"/>
          <w:sz w:val="24"/>
          <w:szCs w:val="24"/>
        </w:rPr>
        <w:t>² values of 0.06</w:t>
      </w:r>
      <w:r>
        <w:rPr>
          <w:rFonts w:hint="eastAsia" w:ascii="Times Regular" w:hAnsi="Times Regular" w:cs="Times Regular"/>
          <w:color w:val="auto"/>
          <w:sz w:val="24"/>
          <w:szCs w:val="24"/>
        </w:rPr>
        <w:t>.</w:t>
      </w:r>
      <w:r>
        <w:rPr>
          <w:rFonts w:hint="eastAsia" w:ascii="Times Regular" w:hAnsi="Times Regular" w:cs="Times Regular"/>
          <w:color w:val="auto"/>
          <w:sz w:val="24"/>
          <w:szCs w:val="24"/>
          <w:lang w:val="en-US" w:eastAsia="zh-CN"/>
        </w:rPr>
        <w:t xml:space="preserve"> </w:t>
      </w:r>
      <w:r>
        <w:rPr>
          <w:rFonts w:ascii="Times Regular" w:hAnsi="Times Regular" w:cs="Times Regular"/>
          <w:color w:val="auto"/>
          <w:sz w:val="24"/>
          <w:szCs w:val="24"/>
        </w:rPr>
        <w:t xml:space="preserve">Step 3: A moderated mediation analysis (SPSS Model 8) tested whether the indirect path from the resilience × threat interaction to depression via SMN-LN connectivity was significant. We used Model 8 rather than Model 4 (as in Weems, 2025) because our analysis involves moderation, in which the indirect effect may vary as a function of psychological resilience. Results </w:t>
      </w:r>
      <w:r>
        <w:rPr>
          <w:rFonts w:hint="eastAsia" w:ascii="Times Regular" w:hAnsi="Times Regular" w:cs="Times Regular"/>
          <w:color w:val="auto"/>
          <w:sz w:val="24"/>
          <w:szCs w:val="24"/>
        </w:rPr>
        <w:t>showed</w:t>
      </w:r>
      <w:r>
        <w:rPr>
          <w:rFonts w:ascii="Times Regular" w:hAnsi="Times Regular" w:cs="Times Regular"/>
          <w:color w:val="auto"/>
          <w:sz w:val="24"/>
          <w:szCs w:val="24"/>
        </w:rPr>
        <w:t xml:space="preserve"> a significant indirect effect at low levels of psychological resilience (coefficient = 0.08, SE = 0.05, 95% CI [0.01</w:t>
      </w:r>
      <w:r>
        <w:rPr>
          <w:rFonts w:hint="eastAsia" w:ascii="Times Regular" w:hAnsi="Times Regular" w:cs="Times Regular"/>
          <w:color w:val="auto"/>
          <w:sz w:val="24"/>
          <w:szCs w:val="24"/>
          <w:lang w:val="en-US" w:eastAsia="zh-CN"/>
        </w:rPr>
        <w:t xml:space="preserve">, </w:t>
      </w:r>
      <w:r>
        <w:rPr>
          <w:rFonts w:ascii="Times Regular" w:hAnsi="Times Regular" w:cs="Times Regular"/>
          <w:color w:val="auto"/>
          <w:sz w:val="24"/>
          <w:szCs w:val="24"/>
        </w:rPr>
        <w:t xml:space="preserve">0.21]). Together, the AVA results indicated that </w:t>
      </w:r>
      <w:r>
        <w:rPr>
          <w:rFonts w:hint="eastAsia" w:ascii="Times Regular" w:hAnsi="Times Regular" w:cs="Times Regular"/>
          <w:color w:val="auto"/>
          <w:sz w:val="24"/>
          <w:szCs w:val="24"/>
        </w:rPr>
        <w:t>SMN-LN</w:t>
      </w:r>
      <w:r>
        <w:rPr>
          <w:rFonts w:ascii="Times Regular" w:hAnsi="Times Regular" w:cs="Times Regular"/>
          <w:color w:val="auto"/>
          <w:sz w:val="24"/>
          <w:szCs w:val="24"/>
        </w:rPr>
        <w:t xml:space="preserve"> explained a significant portion of the variance in the relationship between the resilience × threat interaction and depressive symptoms.</w:t>
      </w:r>
      <w:r>
        <w:rPr>
          <w:rFonts w:hint="eastAsia" w:ascii="Times Regular" w:hAnsi="Times Regular" w:cs="Times Regular"/>
          <w:color w:val="auto"/>
          <w:sz w:val="24"/>
          <w:szCs w:val="24"/>
        </w:rPr>
        <w:t xml:space="preserve"> </w:t>
      </w:r>
      <w:r>
        <w:rPr>
          <w:rFonts w:ascii="Times Regular" w:hAnsi="Times Regular" w:cs="Times Regular"/>
          <w:color w:val="auto"/>
          <w:sz w:val="24"/>
          <w:szCs w:val="24"/>
        </w:rPr>
        <w:t>A similar pattern of results was observed for somatic symptoms (see</w:t>
      </w:r>
      <w:r>
        <w:rPr>
          <w:rFonts w:ascii="Times Regular" w:hAnsi="Times Regular" w:cs="Times Regular"/>
          <w:b/>
          <w:color w:val="auto"/>
          <w:sz w:val="24"/>
          <w:szCs w:val="24"/>
        </w:rPr>
        <w:t xml:space="preserve"> Table S2</w:t>
      </w:r>
      <w:r>
        <w:rPr>
          <w:rFonts w:ascii="Times Regular" w:hAnsi="Times Regular" w:cs="Times Regular"/>
          <w:color w:val="auto"/>
          <w:sz w:val="24"/>
          <w:szCs w:val="24"/>
        </w:rPr>
        <w:t>).</w:t>
      </w:r>
      <w:r>
        <w:rPr>
          <w:rFonts w:hint="eastAsia" w:ascii="Times Regular" w:hAnsi="Times Regular" w:cs="Times Regular"/>
          <w:color w:val="auto"/>
          <w:sz w:val="24"/>
          <w:szCs w:val="24"/>
          <w:lang w:val="en-US" w:eastAsia="zh-CN"/>
        </w:rPr>
        <w:t xml:space="preserve"> In summary, these results indicated that when psychological resilience was low, </w:t>
      </w:r>
      <w:r>
        <w:rPr>
          <w:rFonts w:hint="eastAsia" w:ascii="Times Regular" w:hAnsi="Times Regular" w:cs="Times Regular"/>
          <w:color w:val="auto"/>
          <w:sz w:val="24"/>
          <w:szCs w:val="24"/>
        </w:rPr>
        <w:t>SMN-LN</w:t>
      </w:r>
      <w:r>
        <w:rPr>
          <w:rFonts w:hint="eastAsia" w:ascii="Times Regular" w:hAnsi="Times Regular" w:cs="Times Regular"/>
          <w:color w:val="auto"/>
          <w:sz w:val="24"/>
          <w:szCs w:val="24"/>
          <w:lang w:val="en-US" w:eastAsia="zh-CN"/>
        </w:rPr>
        <w:t xml:space="preserve"> served as an associational variable in the relationship between childhood threat and depression as well as somatization.</w:t>
      </w:r>
    </w:p>
    <w:p w14:paraId="7A8391C4">
      <w:pPr>
        <w:spacing w:line="440" w:lineRule="exact"/>
        <w:jc w:val="both"/>
        <w:rPr>
          <w:rFonts w:ascii="Times New Roman Regular" w:hAnsi="Times New Roman Regular" w:cs="Times New Roman Regular"/>
          <w:b/>
          <w:bCs/>
          <w:color w:val="auto"/>
          <w:sz w:val="20"/>
          <w:szCs w:val="20"/>
        </w:rPr>
      </w:pPr>
    </w:p>
    <w:p w14:paraId="3396F0F3">
      <w:pPr>
        <w:spacing w:line="440" w:lineRule="exact"/>
        <w:jc w:val="both"/>
        <w:rPr>
          <w:rFonts w:ascii="Times New Roman Regular" w:hAnsi="Times New Roman Regular" w:cs="Times New Roman Regular"/>
          <w:b/>
          <w:bCs/>
          <w:color w:val="auto"/>
          <w:sz w:val="20"/>
          <w:szCs w:val="20"/>
        </w:rPr>
      </w:pPr>
    </w:p>
    <w:p w14:paraId="10258288">
      <w:pPr>
        <w:spacing w:line="440" w:lineRule="exact"/>
        <w:jc w:val="both"/>
        <w:rPr>
          <w:rFonts w:ascii="Times New Roman Regular" w:hAnsi="Times New Roman Regular" w:cs="Times New Roman Regular"/>
          <w:b/>
          <w:bCs/>
          <w:color w:val="auto"/>
          <w:sz w:val="20"/>
          <w:szCs w:val="20"/>
        </w:rPr>
      </w:pPr>
    </w:p>
    <w:p w14:paraId="032D59E3">
      <w:pPr>
        <w:spacing w:line="440" w:lineRule="exact"/>
        <w:jc w:val="both"/>
        <w:rPr>
          <w:rFonts w:ascii="Times New Roman Regular" w:hAnsi="Times New Roman Regular" w:cs="Times New Roman Regular"/>
          <w:b/>
          <w:bCs/>
          <w:color w:val="auto"/>
          <w:sz w:val="20"/>
          <w:szCs w:val="20"/>
        </w:rPr>
      </w:pPr>
    </w:p>
    <w:p w14:paraId="1A3A9F55">
      <w:pPr>
        <w:spacing w:line="440" w:lineRule="exact"/>
        <w:jc w:val="both"/>
        <w:rPr>
          <w:rFonts w:ascii="Times New Roman Regular" w:hAnsi="Times New Roman Regular" w:cs="Times New Roman Regular"/>
          <w:b/>
          <w:bCs/>
          <w:color w:val="auto"/>
          <w:sz w:val="20"/>
          <w:szCs w:val="20"/>
        </w:rPr>
      </w:pPr>
    </w:p>
    <w:p w14:paraId="3FAAD43B">
      <w:pPr>
        <w:spacing w:line="440" w:lineRule="exact"/>
        <w:jc w:val="both"/>
        <w:rPr>
          <w:rFonts w:ascii="Times New Roman Regular" w:hAnsi="Times New Roman Regular" w:cs="Times New Roman Regular"/>
          <w:b/>
          <w:bCs/>
          <w:color w:val="auto"/>
          <w:sz w:val="20"/>
          <w:szCs w:val="20"/>
        </w:rPr>
      </w:pPr>
    </w:p>
    <w:p w14:paraId="63496184">
      <w:pPr>
        <w:spacing w:line="440" w:lineRule="exact"/>
        <w:jc w:val="both"/>
        <w:rPr>
          <w:rFonts w:ascii="Times New Roman Regular" w:hAnsi="Times New Roman Regular" w:cs="Times New Roman Regular"/>
          <w:b/>
          <w:bCs/>
          <w:color w:val="auto"/>
          <w:sz w:val="20"/>
          <w:szCs w:val="20"/>
        </w:rPr>
      </w:pPr>
    </w:p>
    <w:p w14:paraId="35C1239C">
      <w:pPr>
        <w:spacing w:line="440" w:lineRule="exact"/>
        <w:jc w:val="both"/>
        <w:rPr>
          <w:rFonts w:ascii="Times New Roman Regular" w:hAnsi="Times New Roman Regular" w:cs="Times New Roman Regular"/>
          <w:b/>
          <w:bCs/>
          <w:color w:val="auto"/>
          <w:sz w:val="20"/>
          <w:szCs w:val="20"/>
        </w:rPr>
      </w:pPr>
    </w:p>
    <w:p w14:paraId="7B83EFEF">
      <w:pPr>
        <w:spacing w:line="440" w:lineRule="exact"/>
        <w:jc w:val="both"/>
        <w:rPr>
          <w:rFonts w:ascii="Times New Roman Regular" w:hAnsi="Times New Roman Regular" w:cs="Times New Roman Regular"/>
          <w:b/>
          <w:bCs/>
          <w:color w:val="auto"/>
          <w:sz w:val="20"/>
          <w:szCs w:val="20"/>
        </w:rPr>
      </w:pPr>
    </w:p>
    <w:p w14:paraId="21F1EAED">
      <w:pPr>
        <w:spacing w:line="440" w:lineRule="exact"/>
        <w:jc w:val="both"/>
        <w:rPr>
          <w:rFonts w:ascii="Times New Roman Regular" w:hAnsi="Times New Roman Regular" w:cs="Times New Roman Regular"/>
          <w:b/>
          <w:bCs/>
          <w:color w:val="auto"/>
          <w:sz w:val="20"/>
          <w:szCs w:val="20"/>
        </w:rPr>
      </w:pPr>
    </w:p>
    <w:p w14:paraId="688A2553">
      <w:pPr>
        <w:spacing w:line="440" w:lineRule="exact"/>
        <w:jc w:val="both"/>
        <w:rPr>
          <w:rFonts w:ascii="Times New Roman Regular" w:hAnsi="Times New Roman Regular" w:cs="Times New Roman Regular"/>
          <w:b/>
          <w:bCs/>
          <w:color w:val="auto"/>
          <w:sz w:val="20"/>
          <w:szCs w:val="20"/>
        </w:rPr>
      </w:pPr>
    </w:p>
    <w:p w14:paraId="00EE3B03">
      <w:pPr>
        <w:spacing w:line="440" w:lineRule="exact"/>
        <w:jc w:val="both"/>
        <w:rPr>
          <w:rFonts w:ascii="Times New Roman Regular" w:hAnsi="Times New Roman Regular" w:cs="Times New Roman Regular"/>
          <w:b/>
          <w:bCs/>
          <w:color w:val="auto"/>
          <w:sz w:val="20"/>
          <w:szCs w:val="20"/>
        </w:rPr>
      </w:pPr>
    </w:p>
    <w:p w14:paraId="2A943C98">
      <w:pPr>
        <w:spacing w:line="440" w:lineRule="exact"/>
        <w:jc w:val="both"/>
        <w:rPr>
          <w:rFonts w:ascii="Times New Roman Regular" w:hAnsi="Times New Roman Regular" w:cs="Times New Roman Regular"/>
          <w:b/>
          <w:bCs/>
          <w:color w:val="auto"/>
          <w:sz w:val="20"/>
          <w:szCs w:val="20"/>
        </w:rPr>
      </w:pPr>
    </w:p>
    <w:p w14:paraId="00ECB45C">
      <w:pPr>
        <w:spacing w:line="440" w:lineRule="exact"/>
        <w:jc w:val="both"/>
        <w:rPr>
          <w:rFonts w:ascii="Times New Roman Regular" w:hAnsi="Times New Roman Regular" w:cs="Times New Roman Regular"/>
          <w:b/>
          <w:bCs/>
          <w:color w:val="auto"/>
          <w:sz w:val="20"/>
          <w:szCs w:val="20"/>
        </w:rPr>
      </w:pPr>
    </w:p>
    <w:p w14:paraId="6717CC36">
      <w:pPr>
        <w:spacing w:line="440" w:lineRule="exact"/>
        <w:jc w:val="both"/>
        <w:rPr>
          <w:rFonts w:ascii="Times New Roman Regular" w:hAnsi="Times New Roman Regular" w:cs="Times New Roman Regular"/>
          <w:b/>
          <w:bCs/>
          <w:color w:val="auto"/>
          <w:sz w:val="20"/>
          <w:szCs w:val="20"/>
        </w:rPr>
      </w:pPr>
    </w:p>
    <w:p w14:paraId="6B3577E1">
      <w:pPr>
        <w:spacing w:line="440" w:lineRule="exact"/>
        <w:jc w:val="both"/>
        <w:rPr>
          <w:rFonts w:ascii="Times New Roman Regular" w:hAnsi="Times New Roman Regular" w:cs="Times New Roman Regular"/>
          <w:b/>
          <w:bCs/>
          <w:color w:val="auto"/>
          <w:sz w:val="20"/>
          <w:szCs w:val="20"/>
        </w:rPr>
      </w:pPr>
    </w:p>
    <w:p w14:paraId="02862915">
      <w:pPr>
        <w:spacing w:line="440" w:lineRule="exact"/>
        <w:jc w:val="both"/>
        <w:rPr>
          <w:rFonts w:ascii="Times New Roman Regular" w:hAnsi="Times New Roman Regular" w:cs="Times New Roman Regular"/>
          <w:b/>
          <w:bCs/>
          <w:color w:val="auto"/>
          <w:sz w:val="20"/>
          <w:szCs w:val="20"/>
        </w:rPr>
      </w:pPr>
    </w:p>
    <w:p w14:paraId="13104001">
      <w:pPr>
        <w:spacing w:line="440" w:lineRule="exact"/>
        <w:jc w:val="both"/>
        <w:rPr>
          <w:rFonts w:ascii="Times New Roman Regular" w:hAnsi="Times New Roman Regular" w:cs="Times New Roman Regular"/>
          <w:b/>
          <w:bCs/>
          <w:color w:val="auto"/>
          <w:sz w:val="20"/>
          <w:szCs w:val="20"/>
        </w:rPr>
      </w:pPr>
    </w:p>
    <w:p w14:paraId="1599DCB0">
      <w:pPr>
        <w:spacing w:line="440" w:lineRule="exact"/>
        <w:jc w:val="both"/>
        <w:rPr>
          <w:rFonts w:ascii="Times New Roman Regular" w:hAnsi="Times New Roman Regular" w:cs="Times New Roman Regular"/>
          <w:b/>
          <w:bCs/>
          <w:color w:val="auto"/>
          <w:sz w:val="20"/>
          <w:szCs w:val="20"/>
        </w:rPr>
      </w:pPr>
    </w:p>
    <w:p w14:paraId="5F6F8942">
      <w:pPr>
        <w:spacing w:line="240" w:lineRule="auto"/>
        <w:jc w:val="both"/>
        <w:rPr>
          <w:rFonts w:ascii="Times New Roman Regular" w:hAnsi="Times New Roman Regular" w:cs="Times New Roman Regular"/>
          <w:color w:val="auto"/>
          <w:sz w:val="20"/>
          <w:szCs w:val="20"/>
        </w:rPr>
      </w:pPr>
      <w:r>
        <w:rPr>
          <w:rFonts w:hint="default" w:ascii="Times New Roman Bold" w:hAnsi="Times New Roman Bold" w:cs="Times New Roman Bold"/>
          <w:b/>
          <w:bCs/>
          <w:color w:val="auto"/>
          <w:sz w:val="20"/>
          <w:szCs w:val="20"/>
        </w:rPr>
        <w:t>TABLE S1.</w:t>
      </w:r>
      <w:r>
        <w:rPr>
          <w:rFonts w:hint="default" w:ascii="Times New Roman Bold" w:hAnsi="Times New Roman Bold" w:cs="Times New Roman Bold"/>
          <w:b/>
          <w:color w:val="auto"/>
          <w:sz w:val="20"/>
          <w:szCs w:val="20"/>
        </w:rPr>
        <w:t xml:space="preserve"> </w:t>
      </w:r>
      <w:r>
        <w:rPr>
          <w:rFonts w:ascii="Times New Roman Regular" w:hAnsi="Times New Roman Regular" w:cs="Times New Roman Regular"/>
          <w:color w:val="auto"/>
          <w:sz w:val="20"/>
          <w:szCs w:val="20"/>
        </w:rPr>
        <w:t>Associational variable analysis for Depression.</w:t>
      </w:r>
    </w:p>
    <w:tbl>
      <w:tblPr>
        <w:tblStyle w:val="2"/>
        <w:tblW w:w="0" w:type="auto"/>
        <w:tblInd w:w="88"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962"/>
        <w:gridCol w:w="830"/>
        <w:gridCol w:w="936"/>
        <w:gridCol w:w="2963"/>
        <w:gridCol w:w="581"/>
        <w:gridCol w:w="496"/>
      </w:tblGrid>
      <w:tr w14:paraId="76690E51">
        <w:trPr>
          <w:trHeight w:val="1081" w:hRule="atLeast"/>
        </w:trPr>
        <w:tc>
          <w:tcPr>
            <w:tcW w:w="0" w:type="auto"/>
            <w:tcBorders>
              <w:top w:val="single" w:color="auto" w:sz="12" w:space="0"/>
              <w:left w:val="nil"/>
              <w:bottom w:val="single" w:color="auto" w:sz="6" w:space="0"/>
              <w:right w:val="nil"/>
            </w:tcBorders>
            <w:noWrap/>
            <w:vAlign w:val="center"/>
          </w:tcPr>
          <w:p w14:paraId="54F18417">
            <w:pPr>
              <w:spacing w:line="240" w:lineRule="auto"/>
              <w:jc w:val="both"/>
              <w:rPr>
                <w:rFonts w:ascii="Times New Roman Regular" w:hAnsi="Times New Roman Regular" w:cs="Times New Roman Regular"/>
                <w:color w:val="auto"/>
                <w:sz w:val="16"/>
                <w:szCs w:val="16"/>
              </w:rPr>
            </w:pPr>
          </w:p>
          <w:p w14:paraId="50653B66">
            <w:pPr>
              <w:spacing w:line="240" w:lineRule="auto"/>
              <w:jc w:val="both"/>
              <w:rPr>
                <w:rFonts w:ascii="Times New Roman Regular" w:hAnsi="Times New Roman Regular" w:cs="Times New Roman Regular"/>
                <w:color w:val="auto"/>
                <w:sz w:val="16"/>
                <w:szCs w:val="16"/>
              </w:rPr>
            </w:pPr>
          </w:p>
          <w:p w14:paraId="56A4981D">
            <w:pPr>
              <w:spacing w:line="240" w:lineRule="auto"/>
              <w:jc w:val="both"/>
              <w:rPr>
                <w:rFonts w:ascii="Times New Roman Regular" w:hAnsi="Times New Roman Regular" w:cs="Times New Roman Regular"/>
                <w:color w:val="auto"/>
                <w:sz w:val="16"/>
                <w:szCs w:val="16"/>
              </w:rPr>
            </w:pPr>
          </w:p>
        </w:tc>
        <w:tc>
          <w:tcPr>
            <w:tcW w:w="0" w:type="auto"/>
            <w:tcBorders>
              <w:top w:val="single" w:color="auto" w:sz="12" w:space="0"/>
              <w:left w:val="nil"/>
              <w:bottom w:val="single" w:color="auto" w:sz="6" w:space="0"/>
              <w:right w:val="nil"/>
            </w:tcBorders>
            <w:noWrap/>
            <w:vAlign w:val="center"/>
          </w:tcPr>
          <w:p w14:paraId="036C6522">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SMN-LN</w:t>
            </w:r>
          </w:p>
        </w:tc>
        <w:tc>
          <w:tcPr>
            <w:tcW w:w="0" w:type="auto"/>
            <w:tcBorders>
              <w:top w:val="single" w:color="auto" w:sz="12" w:space="0"/>
              <w:left w:val="nil"/>
              <w:bottom w:val="single" w:color="auto" w:sz="6" w:space="0"/>
              <w:right w:val="nil"/>
            </w:tcBorders>
            <w:noWrap/>
            <w:vAlign w:val="center"/>
          </w:tcPr>
          <w:p w14:paraId="70707F99">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Depression</w:t>
            </w:r>
          </w:p>
        </w:tc>
        <w:tc>
          <w:tcPr>
            <w:tcW w:w="0" w:type="auto"/>
            <w:tcBorders>
              <w:top w:val="single" w:color="auto" w:sz="12" w:space="0"/>
              <w:left w:val="nil"/>
              <w:bottom w:val="single" w:color="auto" w:sz="6" w:space="0"/>
              <w:right w:val="nil"/>
            </w:tcBorders>
            <w:vAlign w:val="center"/>
          </w:tcPr>
          <w:p w14:paraId="26DBFDE7">
            <w:pPr>
              <w:spacing w:line="240" w:lineRule="auto"/>
              <w:jc w:val="left"/>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Interaction between Threat and Psychological resilience</w:t>
            </w:r>
          </w:p>
        </w:tc>
        <w:tc>
          <w:tcPr>
            <w:tcW w:w="0" w:type="auto"/>
            <w:tcBorders>
              <w:top w:val="single" w:color="auto" w:sz="12" w:space="0"/>
              <w:left w:val="nil"/>
              <w:bottom w:val="single" w:color="auto" w:sz="6" w:space="0"/>
              <w:right w:val="nil"/>
            </w:tcBorders>
            <w:noWrap/>
            <w:vAlign w:val="center"/>
          </w:tcPr>
          <w:p w14:paraId="60A8615B">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Mean</w:t>
            </w:r>
          </w:p>
        </w:tc>
        <w:tc>
          <w:tcPr>
            <w:tcW w:w="0" w:type="auto"/>
            <w:tcBorders>
              <w:top w:val="single" w:color="auto" w:sz="12" w:space="0"/>
              <w:left w:val="nil"/>
              <w:bottom w:val="single" w:color="auto" w:sz="6" w:space="0"/>
              <w:right w:val="nil"/>
            </w:tcBorders>
            <w:noWrap/>
            <w:vAlign w:val="center"/>
          </w:tcPr>
          <w:p w14:paraId="36ABC31D">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SD</w:t>
            </w:r>
          </w:p>
        </w:tc>
      </w:tr>
      <w:tr w14:paraId="647D2734">
        <w:trPr>
          <w:trHeight w:val="336" w:hRule="atLeast"/>
        </w:trPr>
        <w:tc>
          <w:tcPr>
            <w:tcW w:w="0" w:type="auto"/>
            <w:tcBorders>
              <w:top w:val="single" w:color="auto" w:sz="6" w:space="0"/>
              <w:left w:val="nil"/>
              <w:bottom w:val="nil"/>
              <w:right w:val="nil"/>
            </w:tcBorders>
            <w:noWrap/>
            <w:vAlign w:val="center"/>
          </w:tcPr>
          <w:p w14:paraId="37573103">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SMN-LN</w:t>
            </w:r>
          </w:p>
        </w:tc>
        <w:tc>
          <w:tcPr>
            <w:tcW w:w="0" w:type="auto"/>
            <w:tcBorders>
              <w:top w:val="single" w:color="auto" w:sz="6" w:space="0"/>
              <w:left w:val="nil"/>
              <w:bottom w:val="nil"/>
              <w:right w:val="nil"/>
            </w:tcBorders>
            <w:noWrap/>
            <w:vAlign w:val="center"/>
          </w:tcPr>
          <w:p w14:paraId="27001609">
            <w:pPr>
              <w:spacing w:line="240" w:lineRule="auto"/>
              <w:jc w:val="both"/>
              <w:rPr>
                <w:rFonts w:ascii="Times New Roman Regular" w:hAnsi="Times New Roman Regular" w:cs="Times New Roman Regular"/>
                <w:color w:val="auto"/>
                <w:sz w:val="16"/>
                <w:szCs w:val="16"/>
              </w:rPr>
            </w:pPr>
          </w:p>
        </w:tc>
        <w:tc>
          <w:tcPr>
            <w:tcW w:w="0" w:type="auto"/>
            <w:tcBorders>
              <w:top w:val="single" w:color="auto" w:sz="6" w:space="0"/>
              <w:left w:val="nil"/>
              <w:bottom w:val="nil"/>
              <w:right w:val="nil"/>
            </w:tcBorders>
            <w:noWrap/>
            <w:vAlign w:val="center"/>
          </w:tcPr>
          <w:p w14:paraId="495A17DC">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i/>
                <w:iCs/>
                <w:color w:val="auto"/>
                <w:sz w:val="16"/>
                <w:szCs w:val="16"/>
              </w:rPr>
              <w:t>R</w:t>
            </w:r>
            <w:r>
              <w:rPr>
                <w:rFonts w:hint="eastAsia" w:ascii="Times New Roman Regular" w:hAnsi="Times New Roman Regular" w:cs="Times New Roman Regular"/>
                <w:i/>
                <w:iCs/>
                <w:color w:val="auto"/>
                <w:sz w:val="16"/>
                <w:szCs w:val="16"/>
                <w:lang w:val="en-US" w:eastAsia="zh-CN"/>
              </w:rPr>
              <w:t xml:space="preserve"> </w:t>
            </w:r>
            <w:r>
              <w:rPr>
                <w:rFonts w:ascii="Times New Roman Regular" w:hAnsi="Times New Roman Regular" w:cs="Times New Roman Regular"/>
                <w:color w:val="auto"/>
                <w:sz w:val="16"/>
                <w:szCs w:val="16"/>
                <w:vertAlign w:val="superscript"/>
              </w:rPr>
              <w:t>2</w:t>
            </w:r>
            <w:r>
              <w:rPr>
                <w:rFonts w:ascii="Times New Roman Regular" w:hAnsi="Times New Roman Regular" w:cs="Times New Roman Regular"/>
                <w:color w:val="auto"/>
                <w:sz w:val="16"/>
                <w:szCs w:val="16"/>
              </w:rPr>
              <w:t> = 0.08</w:t>
            </w:r>
          </w:p>
        </w:tc>
        <w:tc>
          <w:tcPr>
            <w:tcW w:w="0" w:type="auto"/>
            <w:tcBorders>
              <w:top w:val="single" w:color="auto" w:sz="6" w:space="0"/>
              <w:left w:val="nil"/>
              <w:bottom w:val="nil"/>
              <w:right w:val="nil"/>
            </w:tcBorders>
            <w:noWrap/>
            <w:vAlign w:val="center"/>
          </w:tcPr>
          <w:p w14:paraId="20521C6E">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i/>
                <w:iCs/>
                <w:color w:val="auto"/>
                <w:sz w:val="16"/>
                <w:szCs w:val="16"/>
              </w:rPr>
              <w:t>R</w:t>
            </w:r>
            <w:r>
              <w:rPr>
                <w:rFonts w:hint="eastAsia" w:ascii="Times New Roman Regular" w:hAnsi="Times New Roman Regular" w:cs="Times New Roman Regular"/>
                <w:i/>
                <w:iCs/>
                <w:color w:val="auto"/>
                <w:sz w:val="16"/>
                <w:szCs w:val="16"/>
                <w:lang w:val="en-US" w:eastAsia="zh-CN"/>
              </w:rPr>
              <w:t xml:space="preserve"> </w:t>
            </w:r>
            <w:r>
              <w:rPr>
                <w:rFonts w:ascii="Times New Roman Regular" w:hAnsi="Times New Roman Regular" w:cs="Times New Roman Regular"/>
                <w:color w:val="auto"/>
                <w:sz w:val="16"/>
                <w:szCs w:val="16"/>
                <w:vertAlign w:val="superscript"/>
              </w:rPr>
              <w:t>2</w:t>
            </w:r>
            <w:r>
              <w:rPr>
                <w:rFonts w:ascii="Times New Roman Regular" w:hAnsi="Times New Roman Regular" w:cs="Times New Roman Regular"/>
                <w:color w:val="auto"/>
                <w:sz w:val="16"/>
                <w:szCs w:val="16"/>
              </w:rPr>
              <w:t> = 0.11</w:t>
            </w:r>
          </w:p>
        </w:tc>
        <w:tc>
          <w:tcPr>
            <w:tcW w:w="0" w:type="auto"/>
            <w:tcBorders>
              <w:top w:val="single" w:color="auto" w:sz="6" w:space="0"/>
              <w:left w:val="nil"/>
              <w:bottom w:val="nil"/>
              <w:right w:val="nil"/>
            </w:tcBorders>
            <w:noWrap/>
            <w:vAlign w:val="center"/>
          </w:tcPr>
          <w:p w14:paraId="091962B5">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0.29</w:t>
            </w:r>
          </w:p>
        </w:tc>
        <w:tc>
          <w:tcPr>
            <w:tcW w:w="0" w:type="auto"/>
            <w:tcBorders>
              <w:top w:val="single" w:color="auto" w:sz="6" w:space="0"/>
              <w:left w:val="nil"/>
              <w:bottom w:val="nil"/>
              <w:right w:val="nil"/>
            </w:tcBorders>
            <w:noWrap/>
            <w:vAlign w:val="center"/>
          </w:tcPr>
          <w:p w14:paraId="2DEC7CD1">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0.18</w:t>
            </w:r>
          </w:p>
        </w:tc>
      </w:tr>
      <w:tr w14:paraId="126FC843">
        <w:trPr>
          <w:trHeight w:val="336" w:hRule="atLeast"/>
        </w:trPr>
        <w:tc>
          <w:tcPr>
            <w:tcW w:w="0" w:type="auto"/>
            <w:tcBorders>
              <w:top w:val="nil"/>
              <w:left w:val="nil"/>
              <w:bottom w:val="nil"/>
              <w:right w:val="nil"/>
            </w:tcBorders>
            <w:noWrap/>
            <w:vAlign w:val="center"/>
          </w:tcPr>
          <w:p w14:paraId="3055E875">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Depression</w:t>
            </w:r>
          </w:p>
        </w:tc>
        <w:tc>
          <w:tcPr>
            <w:tcW w:w="0" w:type="auto"/>
            <w:tcBorders>
              <w:top w:val="nil"/>
              <w:left w:val="nil"/>
              <w:bottom w:val="nil"/>
              <w:right w:val="nil"/>
            </w:tcBorders>
            <w:noWrap/>
            <w:vAlign w:val="center"/>
          </w:tcPr>
          <w:p w14:paraId="6AC39FED">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0.29**</w:t>
            </w:r>
          </w:p>
        </w:tc>
        <w:tc>
          <w:tcPr>
            <w:tcW w:w="0" w:type="auto"/>
            <w:tcBorders>
              <w:top w:val="nil"/>
              <w:left w:val="nil"/>
              <w:bottom w:val="nil"/>
              <w:right w:val="nil"/>
            </w:tcBorders>
            <w:noWrap/>
            <w:vAlign w:val="center"/>
          </w:tcPr>
          <w:p w14:paraId="6DDB359D">
            <w:pPr>
              <w:spacing w:line="240" w:lineRule="auto"/>
              <w:jc w:val="both"/>
              <w:rPr>
                <w:rFonts w:ascii="Times New Roman Regular" w:hAnsi="Times New Roman Regular" w:cs="Times New Roman Regular"/>
                <w:color w:val="auto"/>
                <w:sz w:val="16"/>
                <w:szCs w:val="16"/>
              </w:rPr>
            </w:pPr>
          </w:p>
        </w:tc>
        <w:tc>
          <w:tcPr>
            <w:tcW w:w="0" w:type="auto"/>
            <w:tcBorders>
              <w:top w:val="nil"/>
              <w:left w:val="nil"/>
              <w:bottom w:val="nil"/>
              <w:right w:val="nil"/>
            </w:tcBorders>
            <w:noWrap/>
            <w:vAlign w:val="center"/>
          </w:tcPr>
          <w:p w14:paraId="0DA4C52B">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i/>
                <w:iCs/>
                <w:color w:val="auto"/>
                <w:sz w:val="16"/>
                <w:szCs w:val="16"/>
              </w:rPr>
              <w:t>R</w:t>
            </w:r>
            <w:r>
              <w:rPr>
                <w:rFonts w:hint="eastAsia" w:ascii="Times New Roman Regular" w:hAnsi="Times New Roman Regular" w:cs="Times New Roman Regular"/>
                <w:i/>
                <w:iCs/>
                <w:color w:val="auto"/>
                <w:sz w:val="16"/>
                <w:szCs w:val="16"/>
                <w:lang w:val="en-US" w:eastAsia="zh-CN"/>
              </w:rPr>
              <w:t xml:space="preserve"> </w:t>
            </w:r>
            <w:r>
              <w:rPr>
                <w:rFonts w:ascii="Times New Roman Regular" w:hAnsi="Times New Roman Regular" w:cs="Times New Roman Regular"/>
                <w:color w:val="auto"/>
                <w:sz w:val="16"/>
                <w:szCs w:val="16"/>
                <w:vertAlign w:val="superscript"/>
              </w:rPr>
              <w:t>2</w:t>
            </w:r>
            <w:r>
              <w:rPr>
                <w:rFonts w:ascii="Times New Roman Regular" w:hAnsi="Times New Roman Regular" w:cs="Times New Roman Regular"/>
                <w:color w:val="auto"/>
                <w:sz w:val="16"/>
                <w:szCs w:val="16"/>
              </w:rPr>
              <w:t> = 0.001</w:t>
            </w:r>
          </w:p>
        </w:tc>
        <w:tc>
          <w:tcPr>
            <w:tcW w:w="0" w:type="auto"/>
            <w:tcBorders>
              <w:top w:val="nil"/>
              <w:left w:val="nil"/>
              <w:bottom w:val="nil"/>
              <w:right w:val="nil"/>
            </w:tcBorders>
            <w:noWrap/>
            <w:vAlign w:val="center"/>
          </w:tcPr>
          <w:p w14:paraId="052CC34A">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0.59</w:t>
            </w:r>
          </w:p>
        </w:tc>
        <w:tc>
          <w:tcPr>
            <w:tcW w:w="0" w:type="auto"/>
            <w:tcBorders>
              <w:top w:val="nil"/>
              <w:left w:val="nil"/>
              <w:bottom w:val="nil"/>
              <w:right w:val="nil"/>
            </w:tcBorders>
            <w:noWrap/>
            <w:vAlign w:val="center"/>
          </w:tcPr>
          <w:p w14:paraId="214C97FF">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0.49</w:t>
            </w:r>
          </w:p>
        </w:tc>
      </w:tr>
      <w:tr w14:paraId="5F01AA8E">
        <w:trPr>
          <w:trHeight w:val="90" w:hRule="atLeast"/>
        </w:trPr>
        <w:tc>
          <w:tcPr>
            <w:tcW w:w="0" w:type="auto"/>
            <w:tcBorders>
              <w:top w:val="nil"/>
              <w:left w:val="nil"/>
              <w:bottom w:val="single" w:color="auto" w:sz="12" w:space="0"/>
              <w:right w:val="nil"/>
            </w:tcBorders>
            <w:vAlign w:val="center"/>
          </w:tcPr>
          <w:p w14:paraId="656275C6">
            <w:pPr>
              <w:spacing w:line="240" w:lineRule="auto"/>
              <w:jc w:val="left"/>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Interaction between Threat and Psychological resilience</w:t>
            </w:r>
          </w:p>
        </w:tc>
        <w:tc>
          <w:tcPr>
            <w:tcW w:w="0" w:type="auto"/>
            <w:tcBorders>
              <w:top w:val="nil"/>
              <w:left w:val="nil"/>
              <w:bottom w:val="single" w:color="auto" w:sz="12" w:space="0"/>
              <w:right w:val="nil"/>
            </w:tcBorders>
            <w:noWrap/>
            <w:vAlign w:val="center"/>
          </w:tcPr>
          <w:p w14:paraId="0D4D190E">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-0.33**</w:t>
            </w:r>
          </w:p>
        </w:tc>
        <w:tc>
          <w:tcPr>
            <w:tcW w:w="0" w:type="auto"/>
            <w:tcBorders>
              <w:top w:val="nil"/>
              <w:left w:val="nil"/>
              <w:bottom w:val="single" w:color="auto" w:sz="12" w:space="0"/>
              <w:right w:val="nil"/>
            </w:tcBorders>
            <w:noWrap/>
            <w:vAlign w:val="center"/>
          </w:tcPr>
          <w:p w14:paraId="61C6E5AE">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-0.04</w:t>
            </w:r>
          </w:p>
        </w:tc>
        <w:tc>
          <w:tcPr>
            <w:tcW w:w="0" w:type="auto"/>
            <w:tcBorders>
              <w:top w:val="nil"/>
              <w:left w:val="nil"/>
              <w:bottom w:val="single" w:color="auto" w:sz="12" w:space="0"/>
              <w:right w:val="nil"/>
            </w:tcBorders>
            <w:noWrap/>
            <w:vAlign w:val="center"/>
          </w:tcPr>
          <w:p w14:paraId="26663BE0">
            <w:pPr>
              <w:spacing w:line="240" w:lineRule="auto"/>
              <w:jc w:val="both"/>
              <w:rPr>
                <w:rFonts w:ascii="Times New Roman Regular" w:hAnsi="Times New Roman Regular" w:cs="Times New Roman Regular"/>
                <w:color w:val="auto"/>
                <w:sz w:val="16"/>
                <w:szCs w:val="16"/>
              </w:rPr>
            </w:pPr>
          </w:p>
        </w:tc>
        <w:tc>
          <w:tcPr>
            <w:tcW w:w="0" w:type="auto"/>
            <w:tcBorders>
              <w:top w:val="nil"/>
              <w:left w:val="nil"/>
              <w:bottom w:val="single" w:color="auto" w:sz="12" w:space="0"/>
              <w:right w:val="nil"/>
            </w:tcBorders>
            <w:noWrap/>
            <w:vAlign w:val="center"/>
          </w:tcPr>
          <w:p w14:paraId="3B13B6EC">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4.80</w:t>
            </w:r>
          </w:p>
        </w:tc>
        <w:tc>
          <w:tcPr>
            <w:tcW w:w="0" w:type="auto"/>
            <w:tcBorders>
              <w:top w:val="nil"/>
              <w:left w:val="nil"/>
              <w:bottom w:val="single" w:color="auto" w:sz="12" w:space="0"/>
              <w:right w:val="nil"/>
            </w:tcBorders>
            <w:noWrap/>
            <w:vAlign w:val="center"/>
          </w:tcPr>
          <w:p w14:paraId="7E5D5E90">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2.10</w:t>
            </w:r>
          </w:p>
        </w:tc>
      </w:tr>
    </w:tbl>
    <w:p w14:paraId="5DF8E752">
      <w:pPr>
        <w:spacing w:line="240" w:lineRule="auto"/>
        <w:jc w:val="both"/>
        <w:rPr>
          <w:rFonts w:ascii="Times New Roman Regular" w:hAnsi="Times New Roman Regular" w:cs="Times New Roman Regular"/>
          <w:color w:val="auto"/>
          <w:kern w:val="2"/>
          <w:sz w:val="16"/>
          <w:szCs w:val="16"/>
        </w:rPr>
      </w:pPr>
      <w:r>
        <w:rPr>
          <w:rFonts w:ascii="Times New Roman Regular" w:hAnsi="Times New Roman Regular" w:cs="Times New Roman Regular"/>
          <w:color w:val="auto"/>
          <w:sz w:val="16"/>
          <w:szCs w:val="16"/>
        </w:rPr>
        <w:t xml:space="preserve"> </w:t>
      </w:r>
    </w:p>
    <w:tbl>
      <w:tblPr>
        <w:tblStyle w:val="2"/>
        <w:tblW w:w="0" w:type="auto"/>
        <w:tblInd w:w="88"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471"/>
        <w:gridCol w:w="222"/>
        <w:gridCol w:w="805"/>
        <w:gridCol w:w="1202"/>
        <w:gridCol w:w="222"/>
        <w:gridCol w:w="576"/>
        <w:gridCol w:w="222"/>
        <w:gridCol w:w="1007"/>
        <w:gridCol w:w="1545"/>
        <w:gridCol w:w="496"/>
      </w:tblGrid>
      <w:tr w14:paraId="11BF1DDE">
        <w:trPr>
          <w:trHeight w:val="57" w:hRule="atLeast"/>
        </w:trPr>
        <w:tc>
          <w:tcPr>
            <w:tcW w:w="0" w:type="auto"/>
            <w:vMerge w:val="restart"/>
            <w:tcBorders>
              <w:top w:val="single" w:color="auto" w:sz="12" w:space="0"/>
              <w:left w:val="nil"/>
              <w:bottom w:val="nil"/>
              <w:right w:val="nil"/>
            </w:tcBorders>
            <w:noWrap/>
            <w:vAlign w:val="center"/>
          </w:tcPr>
          <w:p w14:paraId="30CF178C">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Dependent: Depression</w:t>
            </w:r>
          </w:p>
        </w:tc>
        <w:tc>
          <w:tcPr>
            <w:tcW w:w="0" w:type="auto"/>
            <w:tcBorders>
              <w:top w:val="single" w:color="auto" w:sz="12" w:space="0"/>
              <w:left w:val="nil"/>
              <w:bottom w:val="nil"/>
              <w:right w:val="nil"/>
            </w:tcBorders>
            <w:noWrap/>
            <w:vAlign w:val="center"/>
          </w:tcPr>
          <w:p w14:paraId="13C718C6">
            <w:pPr>
              <w:spacing w:line="240" w:lineRule="auto"/>
              <w:jc w:val="both"/>
              <w:rPr>
                <w:rFonts w:ascii="Times New Roman Regular" w:hAnsi="Times New Roman Regular" w:cs="Times New Roman Regular"/>
                <w:color w:val="auto"/>
                <w:sz w:val="16"/>
                <w:szCs w:val="16"/>
              </w:rPr>
            </w:pPr>
          </w:p>
        </w:tc>
        <w:tc>
          <w:tcPr>
            <w:tcW w:w="0" w:type="auto"/>
            <w:gridSpan w:val="2"/>
            <w:tcBorders>
              <w:top w:val="single" w:color="auto" w:sz="12" w:space="0"/>
              <w:left w:val="nil"/>
              <w:bottom w:val="single" w:color="000000" w:sz="6" w:space="0"/>
              <w:right w:val="nil"/>
            </w:tcBorders>
            <w:noWrap/>
            <w:vAlign w:val="center"/>
          </w:tcPr>
          <w:p w14:paraId="580E1F46">
            <w:pPr>
              <w:spacing w:line="240" w:lineRule="auto"/>
              <w:jc w:val="both"/>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Unstandardized coefficients</w:t>
            </w:r>
          </w:p>
        </w:tc>
        <w:tc>
          <w:tcPr>
            <w:tcW w:w="0" w:type="auto"/>
            <w:tcBorders>
              <w:top w:val="single" w:color="auto" w:sz="12" w:space="0"/>
              <w:left w:val="nil"/>
              <w:bottom w:val="nil"/>
              <w:right w:val="nil"/>
            </w:tcBorders>
            <w:noWrap/>
            <w:vAlign w:val="center"/>
          </w:tcPr>
          <w:p w14:paraId="30D294E0">
            <w:pPr>
              <w:spacing w:line="240" w:lineRule="auto"/>
              <w:jc w:val="both"/>
              <w:rPr>
                <w:rFonts w:ascii="Times New Roman Regular" w:hAnsi="Times New Roman Regular" w:cs="Times New Roman Regular"/>
                <w:color w:val="auto"/>
                <w:sz w:val="16"/>
                <w:szCs w:val="16"/>
              </w:rPr>
            </w:pPr>
          </w:p>
        </w:tc>
        <w:tc>
          <w:tcPr>
            <w:tcW w:w="0" w:type="auto"/>
            <w:tcBorders>
              <w:top w:val="single" w:color="auto" w:sz="12" w:space="0"/>
              <w:left w:val="nil"/>
              <w:bottom w:val="nil"/>
              <w:right w:val="nil"/>
            </w:tcBorders>
            <w:noWrap/>
            <w:vAlign w:val="center"/>
          </w:tcPr>
          <w:p w14:paraId="19A6240D">
            <w:pPr>
              <w:spacing w:line="240" w:lineRule="auto"/>
              <w:jc w:val="both"/>
              <w:rPr>
                <w:rFonts w:ascii="Times New Roman Regular" w:hAnsi="Times New Roman Regular" w:cs="Times New Roman Regular"/>
                <w:color w:val="auto"/>
                <w:sz w:val="16"/>
                <w:szCs w:val="16"/>
              </w:rPr>
            </w:pPr>
          </w:p>
        </w:tc>
        <w:tc>
          <w:tcPr>
            <w:tcW w:w="0" w:type="auto"/>
            <w:tcBorders>
              <w:top w:val="single" w:color="auto" w:sz="12" w:space="0"/>
              <w:left w:val="nil"/>
              <w:bottom w:val="nil"/>
              <w:right w:val="nil"/>
            </w:tcBorders>
            <w:noWrap/>
            <w:vAlign w:val="center"/>
          </w:tcPr>
          <w:p w14:paraId="15C1D5ED">
            <w:pPr>
              <w:spacing w:line="240" w:lineRule="auto"/>
              <w:jc w:val="both"/>
              <w:rPr>
                <w:rFonts w:ascii="Times New Roman Regular" w:hAnsi="Times New Roman Regular" w:cs="Times New Roman Regular"/>
                <w:color w:val="auto"/>
                <w:sz w:val="16"/>
                <w:szCs w:val="16"/>
              </w:rPr>
            </w:pPr>
          </w:p>
        </w:tc>
        <w:tc>
          <w:tcPr>
            <w:tcW w:w="0" w:type="auto"/>
            <w:tcBorders>
              <w:top w:val="single" w:color="auto" w:sz="12" w:space="0"/>
              <w:left w:val="nil"/>
              <w:bottom w:val="single" w:color="000000" w:sz="6" w:space="0"/>
              <w:right w:val="nil"/>
            </w:tcBorders>
            <w:noWrap/>
            <w:vAlign w:val="center"/>
          </w:tcPr>
          <w:p w14:paraId="48389859">
            <w:pPr>
              <w:spacing w:line="240" w:lineRule="auto"/>
              <w:jc w:val="both"/>
              <w:rPr>
                <w:rFonts w:ascii="Times New Roman Regular" w:hAnsi="Times New Roman Regular" w:cs="Times New Roman Regular"/>
                <w:color w:val="auto"/>
                <w:sz w:val="16"/>
                <w:szCs w:val="16"/>
              </w:rPr>
            </w:pPr>
          </w:p>
        </w:tc>
        <w:tc>
          <w:tcPr>
            <w:tcW w:w="0" w:type="auto"/>
            <w:tcBorders>
              <w:top w:val="single" w:color="auto" w:sz="12" w:space="0"/>
              <w:left w:val="nil"/>
              <w:bottom w:val="single" w:color="000000" w:sz="6" w:space="0"/>
              <w:right w:val="nil"/>
            </w:tcBorders>
            <w:noWrap/>
            <w:vAlign w:val="center"/>
          </w:tcPr>
          <w:p w14:paraId="3E397176">
            <w:pPr>
              <w:spacing w:line="240" w:lineRule="auto"/>
              <w:jc w:val="both"/>
              <w:rPr>
                <w:rFonts w:ascii="Times New Roman Regular" w:hAnsi="Times New Roman Regular" w:cs="Times New Roman Regular"/>
                <w:color w:val="auto"/>
                <w:sz w:val="16"/>
                <w:szCs w:val="16"/>
              </w:rPr>
            </w:pPr>
          </w:p>
        </w:tc>
        <w:tc>
          <w:tcPr>
            <w:tcW w:w="0" w:type="auto"/>
            <w:tcBorders>
              <w:top w:val="single" w:color="auto" w:sz="12" w:space="0"/>
              <w:left w:val="nil"/>
              <w:bottom w:val="single" w:color="000000" w:sz="6" w:space="0"/>
              <w:right w:val="nil"/>
            </w:tcBorders>
            <w:noWrap/>
            <w:vAlign w:val="center"/>
          </w:tcPr>
          <w:p w14:paraId="3CC2A19F">
            <w:pPr>
              <w:spacing w:line="240" w:lineRule="auto"/>
              <w:jc w:val="both"/>
              <w:rPr>
                <w:rFonts w:ascii="Times New Roman Regular" w:hAnsi="Times New Roman Regular" w:cs="Times New Roman Regular"/>
                <w:color w:val="auto"/>
                <w:sz w:val="16"/>
                <w:szCs w:val="16"/>
              </w:rPr>
            </w:pPr>
          </w:p>
        </w:tc>
      </w:tr>
      <w:tr w14:paraId="6F432627">
        <w:trPr>
          <w:trHeight w:val="57" w:hRule="atLeast"/>
        </w:trPr>
        <w:tc>
          <w:tcPr>
            <w:tcW w:w="0" w:type="auto"/>
            <w:vMerge w:val="continue"/>
            <w:tcBorders>
              <w:top w:val="single" w:color="auto" w:sz="12" w:space="0"/>
              <w:left w:val="nil"/>
              <w:bottom w:val="nil"/>
              <w:right w:val="nil"/>
            </w:tcBorders>
            <w:vAlign w:val="center"/>
          </w:tcPr>
          <w:p w14:paraId="6BE97D9A">
            <w:pPr>
              <w:spacing w:line="240" w:lineRule="auto"/>
              <w:jc w:val="both"/>
              <w:rPr>
                <w:rFonts w:ascii="Times New Roman Regular" w:hAnsi="Times New Roman Regular" w:cs="Times New Roman Regular"/>
                <w:color w:val="auto"/>
                <w:kern w:val="2"/>
                <w:sz w:val="16"/>
                <w:szCs w:val="16"/>
              </w:rPr>
            </w:pPr>
          </w:p>
        </w:tc>
        <w:tc>
          <w:tcPr>
            <w:tcW w:w="0" w:type="auto"/>
            <w:tcBorders>
              <w:top w:val="nil"/>
              <w:left w:val="nil"/>
              <w:bottom w:val="single" w:color="auto" w:sz="6" w:space="0"/>
              <w:right w:val="nil"/>
            </w:tcBorders>
            <w:noWrap/>
            <w:vAlign w:val="center"/>
          </w:tcPr>
          <w:p w14:paraId="7784605F">
            <w:pPr>
              <w:spacing w:line="240" w:lineRule="auto"/>
              <w:jc w:val="both"/>
              <w:rPr>
                <w:rFonts w:ascii="Times New Roman Regular" w:hAnsi="Times New Roman Regular" w:cs="Times New Roman Regular"/>
                <w:color w:val="auto"/>
                <w:sz w:val="16"/>
                <w:szCs w:val="16"/>
              </w:rPr>
            </w:pPr>
          </w:p>
        </w:tc>
        <w:tc>
          <w:tcPr>
            <w:tcW w:w="0" w:type="auto"/>
            <w:tcBorders>
              <w:top w:val="single" w:color="000000" w:sz="6" w:space="0"/>
              <w:left w:val="nil"/>
              <w:bottom w:val="single" w:color="auto" w:sz="6" w:space="0"/>
              <w:right w:val="nil"/>
            </w:tcBorders>
            <w:noWrap/>
            <w:vAlign w:val="center"/>
          </w:tcPr>
          <w:p w14:paraId="2C721E37">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B</w:t>
            </w:r>
          </w:p>
        </w:tc>
        <w:tc>
          <w:tcPr>
            <w:tcW w:w="0" w:type="auto"/>
            <w:tcBorders>
              <w:top w:val="single" w:color="000000" w:sz="6" w:space="0"/>
              <w:left w:val="nil"/>
              <w:bottom w:val="single" w:color="auto" w:sz="6" w:space="0"/>
              <w:right w:val="nil"/>
            </w:tcBorders>
            <w:noWrap/>
            <w:vAlign w:val="center"/>
          </w:tcPr>
          <w:p w14:paraId="30FDE7A4">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Std. error</w:t>
            </w:r>
            <w:r>
              <w:rPr>
                <w:rStyle w:val="4"/>
                <w:rFonts w:hint="default" w:ascii="Times New Roman Regular" w:hAnsi="Times New Roman Regular" w:cs="Times New Roman Regular"/>
                <w:color w:val="auto"/>
                <w:sz w:val="16"/>
                <w:szCs w:val="16"/>
              </w:rPr>
              <w:t xml:space="preserve"> </w:t>
            </w:r>
          </w:p>
        </w:tc>
        <w:tc>
          <w:tcPr>
            <w:tcW w:w="0" w:type="auto"/>
            <w:tcBorders>
              <w:top w:val="nil"/>
              <w:left w:val="nil"/>
              <w:bottom w:val="single" w:color="auto" w:sz="6" w:space="0"/>
              <w:right w:val="nil"/>
            </w:tcBorders>
            <w:noWrap/>
            <w:vAlign w:val="center"/>
          </w:tcPr>
          <w:p w14:paraId="17AC593F">
            <w:pPr>
              <w:spacing w:line="240" w:lineRule="auto"/>
              <w:jc w:val="both"/>
              <w:textAlignment w:val="center"/>
              <w:rPr>
                <w:rFonts w:ascii="Times New Roman Regular" w:hAnsi="Times New Roman Regular" w:cs="Times New Roman Regular"/>
                <w:color w:val="auto"/>
                <w:sz w:val="16"/>
                <w:szCs w:val="16"/>
              </w:rPr>
            </w:pPr>
          </w:p>
        </w:tc>
        <w:tc>
          <w:tcPr>
            <w:tcW w:w="0" w:type="auto"/>
            <w:tcBorders>
              <w:top w:val="nil"/>
              <w:left w:val="nil"/>
              <w:bottom w:val="single" w:color="auto" w:sz="6" w:space="0"/>
              <w:right w:val="nil"/>
            </w:tcBorders>
            <w:noWrap/>
            <w:vAlign w:val="center"/>
          </w:tcPr>
          <w:p w14:paraId="49E8711F">
            <w:pPr>
              <w:spacing w:line="240" w:lineRule="auto"/>
              <w:jc w:val="both"/>
              <w:textAlignment w:val="center"/>
              <w:rPr>
                <w:rFonts w:ascii="Times New Roman Regular" w:hAnsi="Times New Roman Regular" w:cs="Times New Roman Regular"/>
                <w:i/>
                <w:iCs/>
                <w:color w:val="auto"/>
                <w:kern w:val="2"/>
                <w:sz w:val="16"/>
                <w:szCs w:val="16"/>
              </w:rPr>
            </w:pPr>
            <w:r>
              <w:rPr>
                <w:rFonts w:ascii="Times New Roman Regular" w:hAnsi="Times New Roman Regular" w:cs="Times New Roman Regular"/>
                <w:i/>
                <w:iCs/>
                <w:color w:val="auto"/>
                <w:sz w:val="16"/>
                <w:szCs w:val="16"/>
              </w:rPr>
              <w:t>t</w:t>
            </w:r>
          </w:p>
        </w:tc>
        <w:tc>
          <w:tcPr>
            <w:tcW w:w="0" w:type="auto"/>
            <w:tcBorders>
              <w:top w:val="nil"/>
              <w:left w:val="nil"/>
              <w:bottom w:val="single" w:color="auto" w:sz="6" w:space="0"/>
              <w:right w:val="nil"/>
            </w:tcBorders>
            <w:noWrap/>
            <w:vAlign w:val="center"/>
          </w:tcPr>
          <w:p w14:paraId="754884AE">
            <w:pPr>
              <w:spacing w:line="240" w:lineRule="auto"/>
              <w:jc w:val="both"/>
              <w:textAlignment w:val="center"/>
              <w:rPr>
                <w:rFonts w:ascii="Times New Roman Regular" w:hAnsi="Times New Roman Regular" w:cs="Times New Roman Regular"/>
                <w:color w:val="auto"/>
                <w:sz w:val="16"/>
                <w:szCs w:val="16"/>
              </w:rPr>
            </w:pPr>
          </w:p>
        </w:tc>
        <w:tc>
          <w:tcPr>
            <w:tcW w:w="0" w:type="auto"/>
            <w:tcBorders>
              <w:top w:val="single" w:color="000000" w:sz="6" w:space="0"/>
              <w:left w:val="nil"/>
              <w:bottom w:val="single" w:color="auto" w:sz="6" w:space="0"/>
              <w:right w:val="nil"/>
            </w:tcBorders>
            <w:noWrap/>
            <w:vAlign w:val="center"/>
          </w:tcPr>
          <w:p w14:paraId="7A16FFEB">
            <w:pPr>
              <w:spacing w:line="240" w:lineRule="auto"/>
              <w:jc w:val="both"/>
              <w:textAlignment w:val="center"/>
              <w:rPr>
                <w:rFonts w:ascii="Times New Roman Regular" w:hAnsi="Times New Roman Regular" w:cs="Times New Roman Regular"/>
                <w:color w:val="auto"/>
                <w:kern w:val="2"/>
                <w:sz w:val="16"/>
                <w:szCs w:val="16"/>
              </w:rPr>
            </w:pPr>
            <w:r>
              <w:rPr>
                <w:rFonts w:ascii="Times New Roman Regular" w:hAnsi="Times New Roman Regular" w:cs="Times New Roman Regular"/>
                <w:color w:val="auto"/>
                <w:sz w:val="16"/>
                <w:szCs w:val="16"/>
              </w:rPr>
              <w:t>Semi-partial</w:t>
            </w:r>
          </w:p>
        </w:tc>
        <w:tc>
          <w:tcPr>
            <w:tcW w:w="0" w:type="auto"/>
            <w:tcBorders>
              <w:top w:val="single" w:color="000000" w:sz="6" w:space="0"/>
              <w:left w:val="nil"/>
              <w:bottom w:val="single" w:color="auto" w:sz="6" w:space="0"/>
              <w:right w:val="nil"/>
            </w:tcBorders>
            <w:noWrap/>
            <w:vAlign w:val="center"/>
          </w:tcPr>
          <w:p w14:paraId="5F64CC30">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Semi-partial squared</w:t>
            </w:r>
          </w:p>
        </w:tc>
        <w:tc>
          <w:tcPr>
            <w:tcW w:w="0" w:type="auto"/>
            <w:tcBorders>
              <w:top w:val="single" w:color="000000" w:sz="6" w:space="0"/>
              <w:left w:val="nil"/>
              <w:bottom w:val="single" w:color="auto" w:sz="6" w:space="0"/>
              <w:right w:val="nil"/>
            </w:tcBorders>
            <w:noWrap/>
            <w:vAlign w:val="center"/>
          </w:tcPr>
          <w:p w14:paraId="38FA23FB">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VIF</w:t>
            </w:r>
          </w:p>
        </w:tc>
      </w:tr>
      <w:tr w14:paraId="673EA42D">
        <w:trPr>
          <w:trHeight w:val="57" w:hRule="atLeast"/>
        </w:trPr>
        <w:tc>
          <w:tcPr>
            <w:tcW w:w="0" w:type="auto"/>
            <w:tcBorders>
              <w:top w:val="single" w:color="auto" w:sz="6" w:space="0"/>
              <w:left w:val="nil"/>
              <w:bottom w:val="nil"/>
              <w:right w:val="nil"/>
            </w:tcBorders>
            <w:noWrap/>
            <w:vAlign w:val="center"/>
          </w:tcPr>
          <w:p w14:paraId="7E1B9B6D">
            <w:pPr>
              <w:spacing w:line="240" w:lineRule="auto"/>
              <w:jc w:val="left"/>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Intercept</w:t>
            </w:r>
          </w:p>
        </w:tc>
        <w:tc>
          <w:tcPr>
            <w:tcW w:w="0" w:type="auto"/>
            <w:tcBorders>
              <w:top w:val="single" w:color="auto" w:sz="6" w:space="0"/>
              <w:left w:val="nil"/>
              <w:bottom w:val="nil"/>
              <w:right w:val="nil"/>
            </w:tcBorders>
            <w:noWrap/>
            <w:vAlign w:val="center"/>
          </w:tcPr>
          <w:p w14:paraId="0426AF25">
            <w:pPr>
              <w:spacing w:line="240" w:lineRule="auto"/>
              <w:jc w:val="both"/>
              <w:rPr>
                <w:rFonts w:ascii="Times New Roman Regular" w:hAnsi="Times New Roman Regular" w:cs="Times New Roman Regular"/>
                <w:color w:val="auto"/>
                <w:sz w:val="16"/>
                <w:szCs w:val="16"/>
              </w:rPr>
            </w:pPr>
          </w:p>
        </w:tc>
        <w:tc>
          <w:tcPr>
            <w:tcW w:w="0" w:type="auto"/>
            <w:tcBorders>
              <w:top w:val="single" w:color="auto" w:sz="6" w:space="0"/>
              <w:left w:val="nil"/>
              <w:bottom w:val="nil"/>
              <w:right w:val="nil"/>
            </w:tcBorders>
            <w:noWrap/>
            <w:vAlign w:val="center"/>
          </w:tcPr>
          <w:p w14:paraId="5B19CC5F">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-0.18</w:t>
            </w:r>
          </w:p>
        </w:tc>
        <w:tc>
          <w:tcPr>
            <w:tcW w:w="0" w:type="auto"/>
            <w:tcBorders>
              <w:top w:val="single" w:color="auto" w:sz="6" w:space="0"/>
              <w:left w:val="nil"/>
              <w:bottom w:val="nil"/>
              <w:right w:val="nil"/>
            </w:tcBorders>
            <w:noWrap/>
            <w:vAlign w:val="center"/>
          </w:tcPr>
          <w:p w14:paraId="07C23F9E">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0.19</w:t>
            </w:r>
          </w:p>
        </w:tc>
        <w:tc>
          <w:tcPr>
            <w:tcW w:w="0" w:type="auto"/>
            <w:tcBorders>
              <w:top w:val="single" w:color="auto" w:sz="6" w:space="0"/>
              <w:left w:val="nil"/>
              <w:bottom w:val="nil"/>
              <w:right w:val="nil"/>
            </w:tcBorders>
            <w:noWrap/>
            <w:vAlign w:val="center"/>
          </w:tcPr>
          <w:p w14:paraId="420F417A">
            <w:pPr>
              <w:spacing w:line="240" w:lineRule="auto"/>
              <w:jc w:val="both"/>
              <w:textAlignment w:val="center"/>
              <w:rPr>
                <w:rFonts w:ascii="Times New Roman Regular" w:hAnsi="Times New Roman Regular" w:cs="Times New Roman Regular"/>
                <w:color w:val="auto"/>
                <w:sz w:val="16"/>
                <w:szCs w:val="16"/>
              </w:rPr>
            </w:pPr>
          </w:p>
        </w:tc>
        <w:tc>
          <w:tcPr>
            <w:tcW w:w="0" w:type="auto"/>
            <w:tcBorders>
              <w:top w:val="single" w:color="auto" w:sz="6" w:space="0"/>
              <w:left w:val="nil"/>
              <w:bottom w:val="nil"/>
              <w:right w:val="nil"/>
            </w:tcBorders>
            <w:noWrap/>
            <w:vAlign w:val="center"/>
          </w:tcPr>
          <w:p w14:paraId="5E4FBE2F">
            <w:pPr>
              <w:spacing w:line="240" w:lineRule="auto"/>
              <w:jc w:val="both"/>
              <w:textAlignment w:val="center"/>
              <w:rPr>
                <w:rFonts w:ascii="Times New Roman Regular" w:hAnsi="Times New Roman Regular" w:cs="Times New Roman Regular"/>
                <w:color w:val="auto"/>
                <w:kern w:val="2"/>
                <w:sz w:val="16"/>
                <w:szCs w:val="16"/>
              </w:rPr>
            </w:pPr>
            <w:r>
              <w:rPr>
                <w:rFonts w:ascii="Times New Roman Regular" w:hAnsi="Times New Roman Regular" w:cs="Times New Roman Regular"/>
                <w:color w:val="auto"/>
                <w:sz w:val="16"/>
                <w:szCs w:val="16"/>
              </w:rPr>
              <w:t>-0.90</w:t>
            </w:r>
          </w:p>
        </w:tc>
        <w:tc>
          <w:tcPr>
            <w:tcW w:w="0" w:type="auto"/>
            <w:tcBorders>
              <w:top w:val="single" w:color="auto" w:sz="6" w:space="0"/>
              <w:left w:val="nil"/>
              <w:bottom w:val="nil"/>
              <w:right w:val="nil"/>
            </w:tcBorders>
            <w:noWrap/>
            <w:vAlign w:val="center"/>
          </w:tcPr>
          <w:p w14:paraId="343FFB40">
            <w:pPr>
              <w:spacing w:line="240" w:lineRule="auto"/>
              <w:jc w:val="both"/>
              <w:rPr>
                <w:rFonts w:ascii="Times New Roman Regular" w:hAnsi="Times New Roman Regular" w:cs="Times New Roman Regular"/>
                <w:color w:val="auto"/>
                <w:sz w:val="16"/>
                <w:szCs w:val="16"/>
              </w:rPr>
            </w:pPr>
          </w:p>
        </w:tc>
        <w:tc>
          <w:tcPr>
            <w:tcW w:w="0" w:type="auto"/>
            <w:tcBorders>
              <w:top w:val="single" w:color="auto" w:sz="6" w:space="0"/>
              <w:left w:val="nil"/>
              <w:bottom w:val="nil"/>
              <w:right w:val="nil"/>
            </w:tcBorders>
            <w:noWrap/>
            <w:vAlign w:val="center"/>
          </w:tcPr>
          <w:p w14:paraId="1596887D">
            <w:pPr>
              <w:spacing w:line="240" w:lineRule="auto"/>
              <w:jc w:val="both"/>
              <w:rPr>
                <w:rFonts w:ascii="Times New Roman Regular" w:hAnsi="Times New Roman Regular" w:cs="Times New Roman Regular"/>
                <w:color w:val="auto"/>
                <w:sz w:val="16"/>
                <w:szCs w:val="16"/>
              </w:rPr>
            </w:pPr>
          </w:p>
        </w:tc>
        <w:tc>
          <w:tcPr>
            <w:tcW w:w="0" w:type="auto"/>
            <w:tcBorders>
              <w:top w:val="single" w:color="auto" w:sz="6" w:space="0"/>
              <w:left w:val="nil"/>
              <w:bottom w:val="nil"/>
              <w:right w:val="nil"/>
            </w:tcBorders>
            <w:noWrap/>
            <w:vAlign w:val="center"/>
          </w:tcPr>
          <w:p w14:paraId="4AFEECC4">
            <w:pPr>
              <w:spacing w:line="240" w:lineRule="auto"/>
              <w:jc w:val="both"/>
              <w:rPr>
                <w:rFonts w:ascii="Times New Roman Regular" w:hAnsi="Times New Roman Regular" w:cs="Times New Roman Regular"/>
                <w:color w:val="auto"/>
                <w:sz w:val="16"/>
                <w:szCs w:val="16"/>
              </w:rPr>
            </w:pPr>
          </w:p>
        </w:tc>
        <w:tc>
          <w:tcPr>
            <w:tcW w:w="0" w:type="auto"/>
            <w:tcBorders>
              <w:top w:val="single" w:color="auto" w:sz="6" w:space="0"/>
              <w:left w:val="nil"/>
              <w:bottom w:val="nil"/>
              <w:right w:val="nil"/>
            </w:tcBorders>
            <w:noWrap/>
            <w:vAlign w:val="center"/>
          </w:tcPr>
          <w:p w14:paraId="30CDEE60">
            <w:pPr>
              <w:spacing w:line="240" w:lineRule="auto"/>
              <w:jc w:val="both"/>
              <w:rPr>
                <w:rFonts w:ascii="Times New Roman Regular" w:hAnsi="Times New Roman Regular" w:cs="Times New Roman Regular"/>
                <w:color w:val="auto"/>
                <w:sz w:val="16"/>
                <w:szCs w:val="16"/>
              </w:rPr>
            </w:pPr>
          </w:p>
        </w:tc>
      </w:tr>
      <w:tr w14:paraId="633F1724">
        <w:trPr>
          <w:trHeight w:val="57" w:hRule="atLeast"/>
        </w:trPr>
        <w:tc>
          <w:tcPr>
            <w:tcW w:w="0" w:type="auto"/>
            <w:tcBorders>
              <w:top w:val="nil"/>
              <w:left w:val="nil"/>
              <w:bottom w:val="nil"/>
              <w:right w:val="nil"/>
            </w:tcBorders>
            <w:vAlign w:val="center"/>
          </w:tcPr>
          <w:p w14:paraId="692D413D">
            <w:pPr>
              <w:spacing w:line="240" w:lineRule="auto"/>
              <w:jc w:val="left"/>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Interaction between Threat and Psychological resilience</w:t>
            </w:r>
          </w:p>
        </w:tc>
        <w:tc>
          <w:tcPr>
            <w:tcW w:w="0" w:type="auto"/>
            <w:tcBorders>
              <w:top w:val="nil"/>
              <w:left w:val="nil"/>
              <w:bottom w:val="nil"/>
              <w:right w:val="nil"/>
            </w:tcBorders>
            <w:vAlign w:val="center"/>
          </w:tcPr>
          <w:p w14:paraId="082CBAC6">
            <w:pPr>
              <w:spacing w:line="240" w:lineRule="auto"/>
              <w:jc w:val="both"/>
              <w:rPr>
                <w:rFonts w:ascii="Times New Roman Regular" w:hAnsi="Times New Roman Regular" w:cs="Times New Roman Regular"/>
                <w:color w:val="auto"/>
                <w:sz w:val="16"/>
                <w:szCs w:val="16"/>
              </w:rPr>
            </w:pPr>
          </w:p>
        </w:tc>
        <w:tc>
          <w:tcPr>
            <w:tcW w:w="0" w:type="auto"/>
            <w:tcBorders>
              <w:top w:val="nil"/>
              <w:left w:val="nil"/>
              <w:bottom w:val="nil"/>
              <w:right w:val="nil"/>
            </w:tcBorders>
            <w:noWrap/>
            <w:vAlign w:val="center"/>
          </w:tcPr>
          <w:p w14:paraId="3705E9D7">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-0.</w:t>
            </w:r>
            <w:r>
              <w:rPr>
                <w:rFonts w:ascii="Times New Roman Regular" w:hAnsi="Times New Roman Regular" w:cs="Times New Roman Regular"/>
                <w:color w:val="auto"/>
                <w:sz w:val="16"/>
                <w:szCs w:val="16"/>
                <w:highlight w:val="none"/>
              </w:rPr>
              <w:t>04</w:t>
            </w:r>
          </w:p>
        </w:tc>
        <w:tc>
          <w:tcPr>
            <w:tcW w:w="0" w:type="auto"/>
            <w:tcBorders>
              <w:top w:val="nil"/>
              <w:left w:val="nil"/>
              <w:bottom w:val="nil"/>
              <w:right w:val="nil"/>
            </w:tcBorders>
            <w:noWrap/>
            <w:vAlign w:val="center"/>
          </w:tcPr>
          <w:p w14:paraId="78E8A183">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 xml:space="preserve">0.09 </w:t>
            </w:r>
          </w:p>
        </w:tc>
        <w:tc>
          <w:tcPr>
            <w:tcW w:w="0" w:type="auto"/>
            <w:tcBorders>
              <w:top w:val="nil"/>
              <w:left w:val="nil"/>
              <w:bottom w:val="nil"/>
              <w:right w:val="nil"/>
            </w:tcBorders>
            <w:noWrap/>
            <w:vAlign w:val="center"/>
          </w:tcPr>
          <w:p w14:paraId="0F891894">
            <w:pPr>
              <w:spacing w:line="240" w:lineRule="auto"/>
              <w:jc w:val="both"/>
              <w:textAlignment w:val="center"/>
              <w:rPr>
                <w:rFonts w:ascii="Times New Roman Regular" w:hAnsi="Times New Roman Regular" w:cs="Times New Roman Regular"/>
                <w:color w:val="auto"/>
                <w:sz w:val="16"/>
                <w:szCs w:val="16"/>
              </w:rPr>
            </w:pPr>
          </w:p>
        </w:tc>
        <w:tc>
          <w:tcPr>
            <w:tcW w:w="0" w:type="auto"/>
            <w:tcBorders>
              <w:top w:val="nil"/>
              <w:left w:val="nil"/>
              <w:bottom w:val="nil"/>
              <w:right w:val="nil"/>
            </w:tcBorders>
            <w:noWrap/>
            <w:vAlign w:val="center"/>
          </w:tcPr>
          <w:p w14:paraId="19808E28">
            <w:pPr>
              <w:spacing w:line="240" w:lineRule="auto"/>
              <w:jc w:val="both"/>
              <w:textAlignment w:val="center"/>
              <w:rPr>
                <w:rFonts w:ascii="Times New Roman Regular" w:hAnsi="Times New Roman Regular" w:cs="Times New Roman Regular"/>
                <w:color w:val="auto"/>
                <w:kern w:val="2"/>
                <w:sz w:val="16"/>
                <w:szCs w:val="16"/>
              </w:rPr>
            </w:pPr>
            <w:r>
              <w:rPr>
                <w:rFonts w:ascii="Times New Roman Regular" w:hAnsi="Times New Roman Regular" w:cs="Times New Roman Regular"/>
                <w:color w:val="auto"/>
                <w:sz w:val="16"/>
                <w:szCs w:val="16"/>
              </w:rPr>
              <w:t xml:space="preserve">-0.44 </w:t>
            </w:r>
          </w:p>
        </w:tc>
        <w:tc>
          <w:tcPr>
            <w:tcW w:w="0" w:type="auto"/>
            <w:tcBorders>
              <w:top w:val="nil"/>
              <w:left w:val="nil"/>
              <w:bottom w:val="nil"/>
              <w:right w:val="nil"/>
            </w:tcBorders>
            <w:noWrap/>
            <w:vAlign w:val="center"/>
          </w:tcPr>
          <w:p w14:paraId="73DA4455">
            <w:pPr>
              <w:spacing w:line="240" w:lineRule="auto"/>
              <w:jc w:val="both"/>
              <w:textAlignment w:val="center"/>
              <w:rPr>
                <w:rFonts w:ascii="Times New Roman Regular" w:hAnsi="Times New Roman Regular" w:cs="Times New Roman Regular"/>
                <w:color w:val="auto"/>
                <w:sz w:val="16"/>
                <w:szCs w:val="16"/>
              </w:rPr>
            </w:pPr>
          </w:p>
        </w:tc>
        <w:tc>
          <w:tcPr>
            <w:tcW w:w="0" w:type="auto"/>
            <w:tcBorders>
              <w:top w:val="nil"/>
              <w:left w:val="nil"/>
              <w:bottom w:val="nil"/>
              <w:right w:val="nil"/>
            </w:tcBorders>
            <w:noWrap/>
            <w:vAlign w:val="center"/>
          </w:tcPr>
          <w:p w14:paraId="177C6CBD">
            <w:pPr>
              <w:spacing w:line="240" w:lineRule="auto"/>
              <w:jc w:val="both"/>
              <w:textAlignment w:val="center"/>
              <w:rPr>
                <w:rFonts w:ascii="Times New Roman Regular" w:hAnsi="Times New Roman Regular" w:cs="Times New Roman Regular"/>
                <w:color w:val="auto"/>
                <w:kern w:val="2"/>
                <w:sz w:val="16"/>
                <w:szCs w:val="16"/>
              </w:rPr>
            </w:pPr>
            <w:r>
              <w:rPr>
                <w:rFonts w:ascii="Times New Roman Regular" w:hAnsi="Times New Roman Regular" w:cs="Times New Roman Regular"/>
                <w:color w:val="auto"/>
                <w:sz w:val="16"/>
                <w:szCs w:val="16"/>
              </w:rPr>
              <w:t xml:space="preserve">-0.05 </w:t>
            </w:r>
          </w:p>
        </w:tc>
        <w:tc>
          <w:tcPr>
            <w:tcW w:w="0" w:type="auto"/>
            <w:tcBorders>
              <w:top w:val="nil"/>
              <w:left w:val="nil"/>
              <w:bottom w:val="nil"/>
              <w:right w:val="nil"/>
            </w:tcBorders>
            <w:noWrap/>
            <w:vAlign w:val="center"/>
          </w:tcPr>
          <w:p w14:paraId="1B644BE1">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 xml:space="preserve">0.002 </w:t>
            </w:r>
          </w:p>
        </w:tc>
        <w:tc>
          <w:tcPr>
            <w:tcW w:w="0" w:type="auto"/>
            <w:tcBorders>
              <w:top w:val="nil"/>
              <w:left w:val="nil"/>
              <w:bottom w:val="nil"/>
              <w:right w:val="nil"/>
            </w:tcBorders>
            <w:noWrap/>
            <w:vAlign w:val="center"/>
          </w:tcPr>
          <w:p w14:paraId="71BFB992">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 xml:space="preserve">1.29 </w:t>
            </w:r>
          </w:p>
        </w:tc>
      </w:tr>
      <w:tr w14:paraId="4500656C">
        <w:trPr>
          <w:trHeight w:val="57" w:hRule="atLeast"/>
        </w:trPr>
        <w:tc>
          <w:tcPr>
            <w:tcW w:w="0" w:type="auto"/>
            <w:tcBorders>
              <w:top w:val="nil"/>
              <w:left w:val="nil"/>
              <w:bottom w:val="single" w:color="auto" w:sz="12" w:space="0"/>
              <w:right w:val="nil"/>
            </w:tcBorders>
            <w:noWrap/>
            <w:vAlign w:val="center"/>
          </w:tcPr>
          <w:p w14:paraId="066798B9">
            <w:pPr>
              <w:spacing w:line="240" w:lineRule="auto"/>
              <w:jc w:val="left"/>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SMN-LN</w:t>
            </w:r>
          </w:p>
        </w:tc>
        <w:tc>
          <w:tcPr>
            <w:tcW w:w="0" w:type="auto"/>
            <w:tcBorders>
              <w:top w:val="nil"/>
              <w:left w:val="nil"/>
              <w:bottom w:val="single" w:color="auto" w:sz="12" w:space="0"/>
              <w:right w:val="nil"/>
            </w:tcBorders>
            <w:noWrap/>
            <w:vAlign w:val="center"/>
          </w:tcPr>
          <w:p w14:paraId="4F5AA01D">
            <w:pPr>
              <w:spacing w:line="240" w:lineRule="auto"/>
              <w:jc w:val="both"/>
              <w:rPr>
                <w:rFonts w:ascii="Times New Roman Regular" w:hAnsi="Times New Roman Regular" w:cs="Times New Roman Regular"/>
                <w:color w:val="auto"/>
                <w:sz w:val="16"/>
                <w:szCs w:val="16"/>
              </w:rPr>
            </w:pPr>
          </w:p>
        </w:tc>
        <w:tc>
          <w:tcPr>
            <w:tcW w:w="0" w:type="auto"/>
            <w:tcBorders>
              <w:top w:val="nil"/>
              <w:left w:val="nil"/>
              <w:bottom w:val="single" w:color="auto" w:sz="12" w:space="0"/>
              <w:right w:val="nil"/>
            </w:tcBorders>
            <w:noWrap/>
            <w:vAlign w:val="center"/>
          </w:tcPr>
          <w:p w14:paraId="62BD4722">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1.14</w:t>
            </w:r>
          </w:p>
        </w:tc>
        <w:tc>
          <w:tcPr>
            <w:tcW w:w="0" w:type="auto"/>
            <w:tcBorders>
              <w:top w:val="nil"/>
              <w:left w:val="nil"/>
              <w:bottom w:val="single" w:color="auto" w:sz="12" w:space="0"/>
              <w:right w:val="nil"/>
            </w:tcBorders>
            <w:noWrap/>
            <w:vAlign w:val="center"/>
          </w:tcPr>
          <w:p w14:paraId="125ED1F3">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 xml:space="preserve">0.52 </w:t>
            </w:r>
          </w:p>
        </w:tc>
        <w:tc>
          <w:tcPr>
            <w:tcW w:w="0" w:type="auto"/>
            <w:tcBorders>
              <w:top w:val="nil"/>
              <w:left w:val="nil"/>
              <w:bottom w:val="single" w:color="auto" w:sz="12" w:space="0"/>
              <w:right w:val="nil"/>
            </w:tcBorders>
            <w:noWrap/>
            <w:vAlign w:val="center"/>
          </w:tcPr>
          <w:p w14:paraId="5AA90EA6">
            <w:pPr>
              <w:spacing w:line="240" w:lineRule="auto"/>
              <w:jc w:val="both"/>
              <w:textAlignment w:val="center"/>
              <w:rPr>
                <w:rFonts w:ascii="Times New Roman Regular" w:hAnsi="Times New Roman Regular" w:cs="Times New Roman Regular"/>
                <w:color w:val="auto"/>
                <w:sz w:val="16"/>
                <w:szCs w:val="16"/>
              </w:rPr>
            </w:pPr>
          </w:p>
        </w:tc>
        <w:tc>
          <w:tcPr>
            <w:tcW w:w="0" w:type="auto"/>
            <w:tcBorders>
              <w:top w:val="nil"/>
              <w:left w:val="nil"/>
              <w:bottom w:val="single" w:color="auto" w:sz="12" w:space="0"/>
              <w:right w:val="nil"/>
            </w:tcBorders>
            <w:noWrap/>
            <w:vAlign w:val="center"/>
          </w:tcPr>
          <w:p w14:paraId="22A3D910">
            <w:pPr>
              <w:spacing w:line="240" w:lineRule="auto"/>
              <w:jc w:val="both"/>
              <w:textAlignment w:val="center"/>
              <w:rPr>
                <w:rFonts w:ascii="Times New Roman Regular" w:hAnsi="Times New Roman Regular" w:cs="Times New Roman Regular"/>
                <w:color w:val="auto"/>
                <w:kern w:val="2"/>
                <w:sz w:val="16"/>
                <w:szCs w:val="16"/>
              </w:rPr>
            </w:pPr>
            <w:r>
              <w:rPr>
                <w:rFonts w:ascii="Times New Roman Regular" w:hAnsi="Times New Roman Regular" w:cs="Times New Roman Regular"/>
                <w:color w:val="auto"/>
                <w:sz w:val="16"/>
                <w:szCs w:val="16"/>
              </w:rPr>
              <w:t xml:space="preserve">2.22* </w:t>
            </w:r>
          </w:p>
        </w:tc>
        <w:tc>
          <w:tcPr>
            <w:tcW w:w="0" w:type="auto"/>
            <w:tcBorders>
              <w:top w:val="nil"/>
              <w:left w:val="nil"/>
              <w:bottom w:val="single" w:color="auto" w:sz="12" w:space="0"/>
              <w:right w:val="nil"/>
            </w:tcBorders>
            <w:noWrap/>
            <w:vAlign w:val="center"/>
          </w:tcPr>
          <w:p w14:paraId="02CAFDBA">
            <w:pPr>
              <w:spacing w:line="240" w:lineRule="auto"/>
              <w:jc w:val="both"/>
              <w:textAlignment w:val="center"/>
              <w:rPr>
                <w:rFonts w:ascii="Times New Roman Regular" w:hAnsi="Times New Roman Regular" w:cs="Times New Roman Regular"/>
                <w:color w:val="auto"/>
                <w:sz w:val="16"/>
                <w:szCs w:val="16"/>
              </w:rPr>
            </w:pPr>
          </w:p>
        </w:tc>
        <w:tc>
          <w:tcPr>
            <w:tcW w:w="0" w:type="auto"/>
            <w:tcBorders>
              <w:top w:val="nil"/>
              <w:left w:val="nil"/>
              <w:bottom w:val="single" w:color="auto" w:sz="12" w:space="0"/>
              <w:right w:val="nil"/>
            </w:tcBorders>
            <w:noWrap/>
            <w:vAlign w:val="center"/>
          </w:tcPr>
          <w:p w14:paraId="407483EA">
            <w:pPr>
              <w:spacing w:line="240" w:lineRule="auto"/>
              <w:jc w:val="both"/>
              <w:textAlignment w:val="center"/>
              <w:rPr>
                <w:rFonts w:ascii="Times New Roman Regular" w:hAnsi="Times New Roman Regular" w:cs="Times New Roman Regular"/>
                <w:color w:val="auto"/>
                <w:kern w:val="2"/>
                <w:sz w:val="16"/>
                <w:szCs w:val="16"/>
              </w:rPr>
            </w:pPr>
            <w:r>
              <w:rPr>
                <w:rFonts w:ascii="Times New Roman Regular" w:hAnsi="Times New Roman Regular" w:cs="Times New Roman Regular"/>
                <w:color w:val="auto"/>
                <w:sz w:val="16"/>
                <w:szCs w:val="16"/>
              </w:rPr>
              <w:t xml:space="preserve">0.24 </w:t>
            </w:r>
          </w:p>
        </w:tc>
        <w:tc>
          <w:tcPr>
            <w:tcW w:w="0" w:type="auto"/>
            <w:tcBorders>
              <w:top w:val="nil"/>
              <w:left w:val="nil"/>
              <w:bottom w:val="single" w:color="auto" w:sz="12" w:space="0"/>
              <w:right w:val="nil"/>
            </w:tcBorders>
            <w:noWrap/>
            <w:vAlign w:val="center"/>
          </w:tcPr>
          <w:p w14:paraId="50F57C74">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 xml:space="preserve">0.06 </w:t>
            </w:r>
          </w:p>
        </w:tc>
        <w:tc>
          <w:tcPr>
            <w:tcW w:w="0" w:type="auto"/>
            <w:tcBorders>
              <w:top w:val="nil"/>
              <w:left w:val="nil"/>
              <w:bottom w:val="single" w:color="auto" w:sz="12" w:space="0"/>
              <w:right w:val="nil"/>
            </w:tcBorders>
            <w:noWrap/>
            <w:vAlign w:val="center"/>
          </w:tcPr>
          <w:p w14:paraId="74B453D1">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 xml:space="preserve">1.33 </w:t>
            </w:r>
          </w:p>
        </w:tc>
      </w:tr>
    </w:tbl>
    <w:p w14:paraId="3B3FBAAC">
      <w:pPr>
        <w:spacing w:line="240" w:lineRule="auto"/>
        <w:jc w:val="both"/>
        <w:rPr>
          <w:rFonts w:ascii="Times New Roman Regular" w:hAnsi="Times New Roman Regular" w:cs="Times New Roman Regular"/>
          <w:color w:val="auto"/>
          <w:kern w:val="2"/>
          <w:sz w:val="16"/>
          <w:szCs w:val="16"/>
        </w:rPr>
      </w:pPr>
      <w:r>
        <w:rPr>
          <w:rFonts w:ascii="Times New Roman Regular" w:hAnsi="Times New Roman Regular" w:cs="Times New Roman Regular"/>
          <w:color w:val="auto"/>
          <w:sz w:val="16"/>
          <w:szCs w:val="16"/>
        </w:rPr>
        <w:t xml:space="preserve"> </w:t>
      </w:r>
    </w:p>
    <w:tbl>
      <w:tblPr>
        <w:tblStyle w:val="2"/>
        <w:tblW w:w="0" w:type="auto"/>
        <w:tblInd w:w="88"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67"/>
        <w:gridCol w:w="2415"/>
        <w:gridCol w:w="607"/>
        <w:gridCol w:w="714"/>
        <w:gridCol w:w="883"/>
        <w:gridCol w:w="883"/>
      </w:tblGrid>
      <w:tr w14:paraId="6C1F9829">
        <w:trPr>
          <w:trHeight w:val="336" w:hRule="atLeast"/>
        </w:trPr>
        <w:tc>
          <w:tcPr>
            <w:tcW w:w="0" w:type="auto"/>
            <w:tcBorders>
              <w:top w:val="single" w:color="auto" w:sz="12" w:space="0"/>
              <w:left w:val="nil"/>
              <w:bottom w:val="nil"/>
              <w:right w:val="nil"/>
            </w:tcBorders>
            <w:noWrap/>
            <w:vAlign w:val="center"/>
          </w:tcPr>
          <w:p w14:paraId="16E93B8B">
            <w:pPr>
              <w:spacing w:line="240" w:lineRule="auto"/>
              <w:jc w:val="both"/>
              <w:rPr>
                <w:rFonts w:ascii="Times New Roman Regular" w:hAnsi="Times New Roman Regular" w:cs="Times New Roman Regular"/>
                <w:color w:val="auto"/>
                <w:sz w:val="16"/>
                <w:szCs w:val="16"/>
              </w:rPr>
            </w:pPr>
          </w:p>
        </w:tc>
        <w:tc>
          <w:tcPr>
            <w:tcW w:w="2415" w:type="dxa"/>
            <w:tcBorders>
              <w:top w:val="single" w:color="auto" w:sz="12" w:space="0"/>
              <w:left w:val="nil"/>
              <w:bottom w:val="nil"/>
              <w:right w:val="nil"/>
            </w:tcBorders>
            <w:noWrap/>
            <w:vAlign w:val="center"/>
          </w:tcPr>
          <w:p w14:paraId="0C9DFBEC">
            <w:pPr>
              <w:spacing w:line="240" w:lineRule="auto"/>
              <w:jc w:val="both"/>
              <w:rPr>
                <w:rFonts w:ascii="Times New Roman Regular" w:hAnsi="Times New Roman Regular" w:cs="Times New Roman Regular"/>
                <w:color w:val="auto"/>
                <w:sz w:val="16"/>
                <w:szCs w:val="16"/>
              </w:rPr>
            </w:pPr>
          </w:p>
        </w:tc>
        <w:tc>
          <w:tcPr>
            <w:tcW w:w="3087" w:type="dxa"/>
            <w:gridSpan w:val="4"/>
            <w:tcBorders>
              <w:top w:val="single" w:color="auto" w:sz="12" w:space="0"/>
              <w:left w:val="nil"/>
              <w:bottom w:val="single" w:color="auto" w:sz="6" w:space="0"/>
              <w:right w:val="nil"/>
            </w:tcBorders>
            <w:noWrap/>
            <w:vAlign w:val="center"/>
          </w:tcPr>
          <w:p w14:paraId="23D63798">
            <w:pPr>
              <w:spacing w:line="240" w:lineRule="auto"/>
              <w:jc w:val="both"/>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Indirect effects</w:t>
            </w:r>
          </w:p>
        </w:tc>
      </w:tr>
      <w:tr w14:paraId="39CE0173">
        <w:trPr>
          <w:trHeight w:val="336" w:hRule="atLeast"/>
        </w:trPr>
        <w:tc>
          <w:tcPr>
            <w:tcW w:w="0" w:type="auto"/>
            <w:tcBorders>
              <w:top w:val="nil"/>
              <w:left w:val="nil"/>
              <w:bottom w:val="single" w:color="auto" w:sz="6" w:space="0"/>
              <w:right w:val="nil"/>
            </w:tcBorders>
            <w:noWrap/>
            <w:vAlign w:val="center"/>
          </w:tcPr>
          <w:p w14:paraId="131D43D9">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Psychological resilience</w:t>
            </w:r>
          </w:p>
        </w:tc>
        <w:tc>
          <w:tcPr>
            <w:tcW w:w="2415" w:type="dxa"/>
            <w:tcBorders>
              <w:top w:val="nil"/>
              <w:left w:val="nil"/>
              <w:bottom w:val="single" w:color="auto" w:sz="6" w:space="0"/>
              <w:right w:val="nil"/>
            </w:tcBorders>
            <w:noWrap/>
            <w:vAlign w:val="center"/>
          </w:tcPr>
          <w:p w14:paraId="64C0A57C">
            <w:pPr>
              <w:spacing w:line="240" w:lineRule="auto"/>
              <w:jc w:val="both"/>
              <w:rPr>
                <w:rFonts w:ascii="Times New Roman Regular" w:hAnsi="Times New Roman Regular" w:cs="Times New Roman Regular"/>
                <w:color w:val="auto"/>
                <w:sz w:val="16"/>
                <w:szCs w:val="16"/>
              </w:rPr>
            </w:pPr>
          </w:p>
        </w:tc>
        <w:tc>
          <w:tcPr>
            <w:tcW w:w="607" w:type="dxa"/>
            <w:tcBorders>
              <w:top w:val="single" w:color="auto" w:sz="6" w:space="0"/>
              <w:left w:val="nil"/>
              <w:bottom w:val="single" w:color="auto" w:sz="6" w:space="0"/>
              <w:right w:val="nil"/>
            </w:tcBorders>
            <w:noWrap/>
            <w:vAlign w:val="center"/>
          </w:tcPr>
          <w:p w14:paraId="4D997517">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Effect</w:t>
            </w:r>
          </w:p>
        </w:tc>
        <w:tc>
          <w:tcPr>
            <w:tcW w:w="0" w:type="auto"/>
            <w:tcBorders>
              <w:top w:val="single" w:color="auto" w:sz="6" w:space="0"/>
              <w:left w:val="nil"/>
              <w:bottom w:val="single" w:color="auto" w:sz="6" w:space="0"/>
              <w:right w:val="nil"/>
            </w:tcBorders>
            <w:noWrap/>
            <w:vAlign w:val="center"/>
          </w:tcPr>
          <w:p w14:paraId="132DD48A">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BootSE</w:t>
            </w:r>
          </w:p>
        </w:tc>
        <w:tc>
          <w:tcPr>
            <w:tcW w:w="0" w:type="auto"/>
            <w:tcBorders>
              <w:top w:val="single" w:color="auto" w:sz="6" w:space="0"/>
              <w:left w:val="nil"/>
              <w:bottom w:val="single" w:color="auto" w:sz="6" w:space="0"/>
              <w:right w:val="nil"/>
            </w:tcBorders>
            <w:noWrap/>
            <w:vAlign w:val="center"/>
          </w:tcPr>
          <w:p w14:paraId="603F7C29">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BootLLCI</w:t>
            </w:r>
          </w:p>
        </w:tc>
        <w:tc>
          <w:tcPr>
            <w:tcW w:w="0" w:type="auto"/>
            <w:tcBorders>
              <w:top w:val="single" w:color="auto" w:sz="6" w:space="0"/>
              <w:left w:val="nil"/>
              <w:bottom w:val="single" w:color="auto" w:sz="6" w:space="0"/>
              <w:right w:val="nil"/>
            </w:tcBorders>
            <w:noWrap/>
            <w:vAlign w:val="center"/>
          </w:tcPr>
          <w:p w14:paraId="7E8B1C6A">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BootLLCI</w:t>
            </w:r>
          </w:p>
        </w:tc>
      </w:tr>
      <w:tr w14:paraId="3FB75D20">
        <w:trPr>
          <w:trHeight w:val="336" w:hRule="atLeast"/>
        </w:trPr>
        <w:tc>
          <w:tcPr>
            <w:tcW w:w="0" w:type="auto"/>
            <w:tcBorders>
              <w:top w:val="single" w:color="auto" w:sz="6" w:space="0"/>
              <w:left w:val="nil"/>
              <w:bottom w:val="nil"/>
              <w:right w:val="nil"/>
            </w:tcBorders>
            <w:noWrap/>
            <w:vAlign w:val="center"/>
          </w:tcPr>
          <w:p w14:paraId="2F1A64D5">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Low (M-1SD)</w:t>
            </w:r>
          </w:p>
        </w:tc>
        <w:tc>
          <w:tcPr>
            <w:tcW w:w="2415" w:type="dxa"/>
            <w:tcBorders>
              <w:top w:val="single" w:color="auto" w:sz="6" w:space="0"/>
              <w:left w:val="nil"/>
              <w:bottom w:val="nil"/>
              <w:right w:val="nil"/>
            </w:tcBorders>
            <w:noWrap/>
            <w:vAlign w:val="center"/>
          </w:tcPr>
          <w:p w14:paraId="229B00DE">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Threat → SMN-LN → Depression</w:t>
            </w:r>
          </w:p>
        </w:tc>
        <w:tc>
          <w:tcPr>
            <w:tcW w:w="607" w:type="dxa"/>
            <w:tcBorders>
              <w:top w:val="single" w:color="auto" w:sz="6" w:space="0"/>
              <w:left w:val="nil"/>
              <w:bottom w:val="nil"/>
              <w:right w:val="nil"/>
            </w:tcBorders>
            <w:noWrap/>
            <w:vAlign w:val="center"/>
          </w:tcPr>
          <w:p w14:paraId="2F7D150C">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0.08</w:t>
            </w:r>
          </w:p>
        </w:tc>
        <w:tc>
          <w:tcPr>
            <w:tcW w:w="0" w:type="auto"/>
            <w:tcBorders>
              <w:top w:val="single" w:color="auto" w:sz="6" w:space="0"/>
              <w:left w:val="nil"/>
              <w:bottom w:val="nil"/>
              <w:right w:val="nil"/>
            </w:tcBorders>
            <w:noWrap/>
            <w:vAlign w:val="center"/>
          </w:tcPr>
          <w:p w14:paraId="6C9D4360">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0.05</w:t>
            </w:r>
          </w:p>
        </w:tc>
        <w:tc>
          <w:tcPr>
            <w:tcW w:w="0" w:type="auto"/>
            <w:tcBorders>
              <w:top w:val="single" w:color="auto" w:sz="6" w:space="0"/>
              <w:left w:val="nil"/>
              <w:bottom w:val="nil"/>
              <w:right w:val="nil"/>
            </w:tcBorders>
            <w:noWrap/>
            <w:vAlign w:val="center"/>
          </w:tcPr>
          <w:p w14:paraId="682EA7CB">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0.01</w:t>
            </w:r>
          </w:p>
        </w:tc>
        <w:tc>
          <w:tcPr>
            <w:tcW w:w="0" w:type="auto"/>
            <w:tcBorders>
              <w:top w:val="single" w:color="auto" w:sz="6" w:space="0"/>
              <w:left w:val="nil"/>
              <w:bottom w:val="nil"/>
              <w:right w:val="nil"/>
            </w:tcBorders>
            <w:noWrap/>
            <w:vAlign w:val="center"/>
          </w:tcPr>
          <w:p w14:paraId="60E80291">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0.21</w:t>
            </w:r>
          </w:p>
        </w:tc>
      </w:tr>
      <w:tr w14:paraId="3825123D">
        <w:trPr>
          <w:trHeight w:val="336" w:hRule="atLeast"/>
        </w:trPr>
        <w:tc>
          <w:tcPr>
            <w:tcW w:w="0" w:type="auto"/>
            <w:tcBorders>
              <w:top w:val="nil"/>
              <w:left w:val="nil"/>
              <w:bottom w:val="nil"/>
              <w:right w:val="nil"/>
            </w:tcBorders>
            <w:noWrap/>
            <w:vAlign w:val="center"/>
          </w:tcPr>
          <w:p w14:paraId="787C7667">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 xml:space="preserve">Mean </w:t>
            </w:r>
          </w:p>
        </w:tc>
        <w:tc>
          <w:tcPr>
            <w:tcW w:w="2415" w:type="dxa"/>
            <w:tcBorders>
              <w:top w:val="nil"/>
              <w:left w:val="nil"/>
              <w:bottom w:val="nil"/>
              <w:right w:val="nil"/>
            </w:tcBorders>
            <w:noWrap/>
            <w:vAlign w:val="center"/>
          </w:tcPr>
          <w:p w14:paraId="59D74F31">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Threat → SMN-LN → Depression</w:t>
            </w:r>
          </w:p>
        </w:tc>
        <w:tc>
          <w:tcPr>
            <w:tcW w:w="607" w:type="dxa"/>
            <w:tcBorders>
              <w:top w:val="nil"/>
              <w:left w:val="nil"/>
              <w:bottom w:val="nil"/>
              <w:right w:val="nil"/>
            </w:tcBorders>
            <w:noWrap/>
            <w:vAlign w:val="center"/>
          </w:tcPr>
          <w:p w14:paraId="3405FBB8">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0.01</w:t>
            </w:r>
          </w:p>
        </w:tc>
        <w:tc>
          <w:tcPr>
            <w:tcW w:w="0" w:type="auto"/>
            <w:tcBorders>
              <w:top w:val="nil"/>
              <w:left w:val="nil"/>
              <w:bottom w:val="nil"/>
              <w:right w:val="nil"/>
            </w:tcBorders>
            <w:noWrap/>
            <w:vAlign w:val="center"/>
          </w:tcPr>
          <w:p w14:paraId="6496916A">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0.03</w:t>
            </w:r>
          </w:p>
        </w:tc>
        <w:tc>
          <w:tcPr>
            <w:tcW w:w="0" w:type="auto"/>
            <w:tcBorders>
              <w:top w:val="nil"/>
              <w:left w:val="nil"/>
              <w:bottom w:val="nil"/>
              <w:right w:val="nil"/>
            </w:tcBorders>
            <w:noWrap/>
            <w:vAlign w:val="center"/>
          </w:tcPr>
          <w:p w14:paraId="7F558BF6">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-0.03</w:t>
            </w:r>
          </w:p>
        </w:tc>
        <w:tc>
          <w:tcPr>
            <w:tcW w:w="0" w:type="auto"/>
            <w:tcBorders>
              <w:top w:val="nil"/>
              <w:left w:val="nil"/>
              <w:bottom w:val="nil"/>
              <w:right w:val="nil"/>
            </w:tcBorders>
            <w:noWrap/>
            <w:vAlign w:val="center"/>
          </w:tcPr>
          <w:p w14:paraId="0FE75142">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0.09</w:t>
            </w:r>
          </w:p>
        </w:tc>
      </w:tr>
      <w:tr w14:paraId="1402ECD8">
        <w:trPr>
          <w:trHeight w:val="336" w:hRule="atLeast"/>
        </w:trPr>
        <w:tc>
          <w:tcPr>
            <w:tcW w:w="0" w:type="auto"/>
            <w:tcBorders>
              <w:top w:val="nil"/>
              <w:left w:val="nil"/>
              <w:bottom w:val="single" w:color="auto" w:sz="12" w:space="0"/>
              <w:right w:val="nil"/>
            </w:tcBorders>
            <w:noWrap/>
            <w:vAlign w:val="center"/>
          </w:tcPr>
          <w:p w14:paraId="01399005">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High (M+1SD)</w:t>
            </w:r>
          </w:p>
        </w:tc>
        <w:tc>
          <w:tcPr>
            <w:tcW w:w="2415" w:type="dxa"/>
            <w:tcBorders>
              <w:top w:val="nil"/>
              <w:left w:val="nil"/>
              <w:bottom w:val="single" w:color="auto" w:sz="12" w:space="0"/>
              <w:right w:val="nil"/>
            </w:tcBorders>
            <w:noWrap/>
            <w:vAlign w:val="center"/>
          </w:tcPr>
          <w:p w14:paraId="1856CBD6">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Threat → SMN-LN → Depression</w:t>
            </w:r>
          </w:p>
        </w:tc>
        <w:tc>
          <w:tcPr>
            <w:tcW w:w="607" w:type="dxa"/>
            <w:tcBorders>
              <w:top w:val="nil"/>
              <w:left w:val="nil"/>
              <w:bottom w:val="single" w:color="auto" w:sz="12" w:space="0"/>
              <w:right w:val="nil"/>
            </w:tcBorders>
            <w:noWrap/>
            <w:vAlign w:val="center"/>
          </w:tcPr>
          <w:p w14:paraId="54D6972D">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-0.06</w:t>
            </w:r>
          </w:p>
        </w:tc>
        <w:tc>
          <w:tcPr>
            <w:tcW w:w="0" w:type="auto"/>
            <w:tcBorders>
              <w:top w:val="nil"/>
              <w:left w:val="nil"/>
              <w:bottom w:val="single" w:color="auto" w:sz="12" w:space="0"/>
              <w:right w:val="nil"/>
            </w:tcBorders>
            <w:noWrap/>
            <w:vAlign w:val="center"/>
          </w:tcPr>
          <w:p w14:paraId="477274CC">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0.05</w:t>
            </w:r>
          </w:p>
        </w:tc>
        <w:tc>
          <w:tcPr>
            <w:tcW w:w="0" w:type="auto"/>
            <w:tcBorders>
              <w:top w:val="nil"/>
              <w:left w:val="nil"/>
              <w:bottom w:val="single" w:color="auto" w:sz="12" w:space="0"/>
              <w:right w:val="nil"/>
            </w:tcBorders>
            <w:noWrap/>
            <w:vAlign w:val="center"/>
          </w:tcPr>
          <w:p w14:paraId="0CF7975F">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-0.18</w:t>
            </w:r>
          </w:p>
        </w:tc>
        <w:tc>
          <w:tcPr>
            <w:tcW w:w="0" w:type="auto"/>
            <w:tcBorders>
              <w:top w:val="nil"/>
              <w:left w:val="nil"/>
              <w:bottom w:val="single" w:color="auto" w:sz="12" w:space="0"/>
              <w:right w:val="nil"/>
            </w:tcBorders>
            <w:noWrap/>
            <w:vAlign w:val="center"/>
          </w:tcPr>
          <w:p w14:paraId="1176C226">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0.02</w:t>
            </w:r>
          </w:p>
        </w:tc>
      </w:tr>
    </w:tbl>
    <w:p w14:paraId="1D08251F">
      <w:pPr>
        <w:widowControl w:val="0"/>
        <w:autoSpaceDE w:val="0"/>
        <w:autoSpaceDN w:val="0"/>
        <w:adjustRightInd w:val="0"/>
        <w:spacing w:line="240" w:lineRule="auto"/>
        <w:jc w:val="both"/>
        <w:rPr>
          <w:rFonts w:hint="default" w:ascii="Times New Roman Regular" w:hAnsi="Times New Roman Regular" w:cs="Times New Roman Regular"/>
          <w:b w:val="0"/>
          <w:bCs/>
          <w:i w:val="0"/>
          <w:color w:val="auto"/>
          <w:kern w:val="2"/>
          <w:sz w:val="16"/>
          <w:szCs w:val="16"/>
        </w:rPr>
      </w:pPr>
      <w:r>
        <w:rPr>
          <w:rFonts w:hint="default" w:ascii="Times New Roman Regular" w:hAnsi="Times New Roman Regular" w:cs="Times New Roman Regular"/>
          <w:b w:val="0"/>
          <w:bCs/>
          <w:i w:val="0"/>
          <w:iCs/>
          <w:color w:val="auto"/>
          <w:kern w:val="2"/>
          <w:sz w:val="16"/>
          <w:szCs w:val="16"/>
        </w:rPr>
        <w:t>Note.</w:t>
      </w:r>
      <w:r>
        <w:rPr>
          <w:rFonts w:hint="default" w:ascii="Times New Roman Regular" w:hAnsi="Times New Roman Regular" w:cs="Times New Roman Regular"/>
          <w:b w:val="0"/>
          <w:bCs/>
          <w:i w:val="0"/>
          <w:color w:val="auto"/>
          <w:kern w:val="2"/>
          <w:sz w:val="16"/>
          <w:szCs w:val="16"/>
        </w:rPr>
        <w:t xml:space="preserve"> *</w:t>
      </w:r>
      <w:r>
        <w:rPr>
          <w:rFonts w:hint="default" w:ascii="Times New Roman Italic" w:hAnsi="Times New Roman Italic" w:cs="Times New Roman Italic"/>
          <w:b w:val="0"/>
          <w:bCs/>
          <w:i/>
          <w:iCs w:val="0"/>
          <w:color w:val="auto"/>
          <w:kern w:val="2"/>
          <w:sz w:val="16"/>
          <w:szCs w:val="16"/>
        </w:rPr>
        <w:t>p</w:t>
      </w:r>
      <w:r>
        <w:rPr>
          <w:rFonts w:hint="default" w:ascii="Times New Roman Regular" w:hAnsi="Times New Roman Regular" w:cs="Times New Roman Regular"/>
          <w:b w:val="0"/>
          <w:bCs/>
          <w:i w:val="0"/>
          <w:color w:val="auto"/>
          <w:kern w:val="2"/>
          <w:sz w:val="16"/>
          <w:szCs w:val="16"/>
        </w:rPr>
        <w:t xml:space="preserve"> &lt; .05, **</w:t>
      </w:r>
      <w:r>
        <w:rPr>
          <w:rFonts w:hint="default" w:ascii="Times New Roman Italic" w:hAnsi="Times New Roman Italic" w:cs="Times New Roman Italic"/>
          <w:b w:val="0"/>
          <w:bCs/>
          <w:i/>
          <w:iCs w:val="0"/>
          <w:color w:val="auto"/>
          <w:kern w:val="2"/>
          <w:sz w:val="16"/>
          <w:szCs w:val="16"/>
        </w:rPr>
        <w:t xml:space="preserve">p </w:t>
      </w:r>
      <w:r>
        <w:rPr>
          <w:rFonts w:hint="default" w:ascii="Times New Roman Regular" w:hAnsi="Times New Roman Regular" w:cs="Times New Roman Regular"/>
          <w:b w:val="0"/>
          <w:bCs/>
          <w:i w:val="0"/>
          <w:color w:val="auto"/>
          <w:kern w:val="2"/>
          <w:sz w:val="16"/>
          <w:szCs w:val="16"/>
        </w:rPr>
        <w:t>&lt; .01.</w:t>
      </w:r>
    </w:p>
    <w:p w14:paraId="07CDCC08">
      <w:pPr>
        <w:spacing w:line="240" w:lineRule="auto"/>
        <w:jc w:val="both"/>
        <w:rPr>
          <w:rFonts w:hint="eastAsia" w:ascii="Times New Roman Regular" w:hAnsi="Times New Roman Regular" w:cs="Times New Roman Regular"/>
          <w:color w:val="auto"/>
          <w:kern w:val="2"/>
          <w:sz w:val="16"/>
          <w:szCs w:val="16"/>
        </w:rPr>
      </w:pPr>
    </w:p>
    <w:p w14:paraId="334DE877">
      <w:pPr>
        <w:spacing w:line="240" w:lineRule="auto"/>
        <w:jc w:val="both"/>
        <w:rPr>
          <w:rFonts w:hint="eastAsia" w:ascii="Times New Roman Regular" w:hAnsi="Times New Roman Regular" w:cs="Times New Roman Regular"/>
          <w:color w:val="auto"/>
          <w:kern w:val="2"/>
          <w:sz w:val="16"/>
          <w:szCs w:val="16"/>
        </w:rPr>
      </w:pPr>
    </w:p>
    <w:p w14:paraId="6A7212FC">
      <w:pPr>
        <w:spacing w:line="240" w:lineRule="auto"/>
        <w:jc w:val="both"/>
        <w:rPr>
          <w:rFonts w:hint="eastAsia" w:ascii="Times New Roman Regular" w:hAnsi="Times New Roman Regular" w:cs="Times New Roman Regular"/>
          <w:color w:val="auto"/>
          <w:kern w:val="2"/>
          <w:sz w:val="16"/>
          <w:szCs w:val="16"/>
        </w:rPr>
      </w:pPr>
    </w:p>
    <w:p w14:paraId="34F375F9">
      <w:pPr>
        <w:spacing w:line="240" w:lineRule="auto"/>
        <w:jc w:val="both"/>
        <w:rPr>
          <w:rFonts w:hint="eastAsia" w:ascii="Times New Roman Regular" w:hAnsi="Times New Roman Regular" w:cs="Times New Roman Regular"/>
          <w:color w:val="auto"/>
          <w:kern w:val="2"/>
          <w:sz w:val="16"/>
          <w:szCs w:val="16"/>
        </w:rPr>
      </w:pPr>
    </w:p>
    <w:p w14:paraId="3BEB1D72">
      <w:pPr>
        <w:spacing w:line="240" w:lineRule="auto"/>
        <w:jc w:val="both"/>
        <w:rPr>
          <w:rFonts w:hint="eastAsia" w:ascii="Times New Roman Regular" w:hAnsi="Times New Roman Regular" w:cs="Times New Roman Regular"/>
          <w:color w:val="auto"/>
          <w:kern w:val="2"/>
          <w:sz w:val="16"/>
          <w:szCs w:val="16"/>
        </w:rPr>
      </w:pPr>
    </w:p>
    <w:p w14:paraId="0663FE6B">
      <w:pPr>
        <w:spacing w:line="240" w:lineRule="auto"/>
        <w:jc w:val="both"/>
        <w:rPr>
          <w:rFonts w:hint="eastAsia" w:ascii="Times New Roman Regular" w:hAnsi="Times New Roman Regular" w:cs="Times New Roman Regular"/>
          <w:color w:val="auto"/>
          <w:kern w:val="2"/>
          <w:sz w:val="16"/>
          <w:szCs w:val="16"/>
        </w:rPr>
      </w:pPr>
    </w:p>
    <w:p w14:paraId="487A0D0D">
      <w:pPr>
        <w:spacing w:line="240" w:lineRule="auto"/>
        <w:jc w:val="both"/>
        <w:rPr>
          <w:rFonts w:hint="eastAsia" w:ascii="Times New Roman Regular" w:hAnsi="Times New Roman Regular" w:cs="Times New Roman Regular"/>
          <w:color w:val="auto"/>
          <w:kern w:val="2"/>
          <w:sz w:val="16"/>
          <w:szCs w:val="16"/>
        </w:rPr>
      </w:pPr>
    </w:p>
    <w:p w14:paraId="0BFB44B8">
      <w:pPr>
        <w:spacing w:line="240" w:lineRule="auto"/>
        <w:jc w:val="both"/>
        <w:rPr>
          <w:rFonts w:hint="eastAsia" w:ascii="Times New Roman Regular" w:hAnsi="Times New Roman Regular" w:cs="Times New Roman Regular"/>
          <w:color w:val="auto"/>
          <w:kern w:val="2"/>
          <w:sz w:val="16"/>
          <w:szCs w:val="16"/>
        </w:rPr>
      </w:pPr>
    </w:p>
    <w:p w14:paraId="63829D85">
      <w:pPr>
        <w:spacing w:line="240" w:lineRule="auto"/>
        <w:jc w:val="both"/>
        <w:rPr>
          <w:rFonts w:hint="eastAsia" w:ascii="Times New Roman Regular" w:hAnsi="Times New Roman Regular" w:cs="Times New Roman Regular"/>
          <w:color w:val="auto"/>
          <w:kern w:val="2"/>
          <w:sz w:val="16"/>
          <w:szCs w:val="16"/>
        </w:rPr>
      </w:pPr>
    </w:p>
    <w:p w14:paraId="7861FF6B">
      <w:pPr>
        <w:spacing w:line="240" w:lineRule="auto"/>
        <w:jc w:val="both"/>
        <w:rPr>
          <w:rFonts w:hint="eastAsia" w:ascii="Times New Roman Regular" w:hAnsi="Times New Roman Regular" w:cs="Times New Roman Regular"/>
          <w:color w:val="auto"/>
          <w:kern w:val="2"/>
          <w:sz w:val="16"/>
          <w:szCs w:val="16"/>
        </w:rPr>
      </w:pPr>
    </w:p>
    <w:p w14:paraId="0994D991">
      <w:pPr>
        <w:spacing w:line="240" w:lineRule="auto"/>
        <w:jc w:val="both"/>
        <w:rPr>
          <w:rFonts w:hint="eastAsia" w:ascii="Times New Roman Regular" w:hAnsi="Times New Roman Regular" w:cs="Times New Roman Regular"/>
          <w:color w:val="auto"/>
          <w:kern w:val="2"/>
          <w:sz w:val="16"/>
          <w:szCs w:val="16"/>
        </w:rPr>
      </w:pPr>
    </w:p>
    <w:p w14:paraId="4FF704B2">
      <w:pPr>
        <w:spacing w:line="240" w:lineRule="auto"/>
        <w:jc w:val="both"/>
        <w:rPr>
          <w:rFonts w:hint="eastAsia" w:ascii="Times New Roman Regular" w:hAnsi="Times New Roman Regular" w:cs="Times New Roman Regular"/>
          <w:color w:val="auto"/>
          <w:kern w:val="2"/>
          <w:sz w:val="16"/>
          <w:szCs w:val="16"/>
        </w:rPr>
      </w:pPr>
    </w:p>
    <w:p w14:paraId="1E18EC1E">
      <w:pPr>
        <w:spacing w:line="240" w:lineRule="auto"/>
        <w:jc w:val="both"/>
        <w:rPr>
          <w:rFonts w:hint="eastAsia" w:ascii="Times New Roman Regular" w:hAnsi="Times New Roman Regular" w:cs="Times New Roman Regular"/>
          <w:color w:val="auto"/>
          <w:kern w:val="2"/>
          <w:sz w:val="16"/>
          <w:szCs w:val="16"/>
        </w:rPr>
      </w:pPr>
    </w:p>
    <w:p w14:paraId="0F9881E4">
      <w:pPr>
        <w:spacing w:line="240" w:lineRule="auto"/>
        <w:jc w:val="both"/>
        <w:rPr>
          <w:rFonts w:hint="eastAsia" w:ascii="Times New Roman Regular" w:hAnsi="Times New Roman Regular" w:cs="Times New Roman Regular"/>
          <w:color w:val="auto"/>
          <w:kern w:val="2"/>
          <w:sz w:val="16"/>
          <w:szCs w:val="16"/>
        </w:rPr>
      </w:pPr>
    </w:p>
    <w:p w14:paraId="56E36BBA">
      <w:pPr>
        <w:spacing w:line="240" w:lineRule="auto"/>
        <w:jc w:val="both"/>
        <w:rPr>
          <w:rFonts w:hint="eastAsia" w:ascii="Times New Roman Regular" w:hAnsi="Times New Roman Regular" w:cs="Times New Roman Regular"/>
          <w:color w:val="auto"/>
          <w:kern w:val="2"/>
          <w:sz w:val="16"/>
          <w:szCs w:val="16"/>
        </w:rPr>
      </w:pPr>
    </w:p>
    <w:p w14:paraId="4CCBCD17">
      <w:pPr>
        <w:spacing w:line="240" w:lineRule="auto"/>
        <w:jc w:val="both"/>
        <w:rPr>
          <w:rFonts w:hint="eastAsia" w:ascii="Times New Roman Regular" w:hAnsi="Times New Roman Regular" w:cs="Times New Roman Regular"/>
          <w:color w:val="auto"/>
          <w:kern w:val="2"/>
          <w:sz w:val="16"/>
          <w:szCs w:val="16"/>
        </w:rPr>
      </w:pPr>
    </w:p>
    <w:p w14:paraId="00660C7B">
      <w:pPr>
        <w:spacing w:line="240" w:lineRule="auto"/>
        <w:jc w:val="both"/>
        <w:rPr>
          <w:rFonts w:ascii="Times New Roman Regular" w:hAnsi="Times New Roman Regular" w:cs="Times New Roman Regular"/>
          <w:color w:val="auto"/>
          <w:sz w:val="20"/>
          <w:szCs w:val="20"/>
        </w:rPr>
      </w:pPr>
      <w:r>
        <w:rPr>
          <w:rFonts w:hint="default" w:ascii="Times New Roman Bold" w:hAnsi="Times New Roman Bold" w:cs="Times New Roman Bold"/>
          <w:b/>
          <w:bCs/>
          <w:color w:val="auto"/>
          <w:sz w:val="20"/>
          <w:szCs w:val="20"/>
        </w:rPr>
        <w:t>TABLE S2.</w:t>
      </w:r>
      <w:r>
        <w:rPr>
          <w:rFonts w:hint="default" w:ascii="Times New Roman Bold" w:hAnsi="Times New Roman Bold" w:cs="Times New Roman Bold"/>
          <w:b/>
          <w:color w:val="auto"/>
          <w:sz w:val="20"/>
          <w:szCs w:val="20"/>
        </w:rPr>
        <w:t xml:space="preserve"> </w:t>
      </w:r>
      <w:r>
        <w:rPr>
          <w:rFonts w:ascii="Times New Roman Regular" w:hAnsi="Times New Roman Regular" w:cs="Times New Roman Regular"/>
          <w:color w:val="auto"/>
          <w:sz w:val="20"/>
          <w:szCs w:val="20"/>
        </w:rPr>
        <w:t>Associational variable analysis for Somatization.</w:t>
      </w:r>
    </w:p>
    <w:tbl>
      <w:tblPr>
        <w:tblStyle w:val="2"/>
        <w:tblW w:w="0" w:type="auto"/>
        <w:tblInd w:w="88"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067"/>
        <w:gridCol w:w="830"/>
        <w:gridCol w:w="1061"/>
        <w:gridCol w:w="2733"/>
        <w:gridCol w:w="581"/>
        <w:gridCol w:w="496"/>
      </w:tblGrid>
      <w:tr w14:paraId="4C04A608">
        <w:trPr>
          <w:trHeight w:val="90" w:hRule="atLeast"/>
        </w:trPr>
        <w:tc>
          <w:tcPr>
            <w:tcW w:w="0" w:type="auto"/>
            <w:tcBorders>
              <w:top w:val="single" w:color="auto" w:sz="12" w:space="0"/>
              <w:left w:val="nil"/>
              <w:bottom w:val="single" w:color="auto" w:sz="6" w:space="0"/>
              <w:right w:val="nil"/>
            </w:tcBorders>
            <w:noWrap/>
            <w:vAlign w:val="center"/>
          </w:tcPr>
          <w:p w14:paraId="30375866">
            <w:pPr>
              <w:spacing w:line="240" w:lineRule="auto"/>
              <w:jc w:val="both"/>
              <w:rPr>
                <w:rFonts w:ascii="Times New Roman Regular" w:hAnsi="Times New Roman Regular" w:cs="Times New Roman Regular"/>
                <w:color w:val="auto"/>
                <w:sz w:val="16"/>
                <w:szCs w:val="16"/>
              </w:rPr>
            </w:pPr>
          </w:p>
        </w:tc>
        <w:tc>
          <w:tcPr>
            <w:tcW w:w="0" w:type="auto"/>
            <w:tcBorders>
              <w:top w:val="single" w:color="auto" w:sz="12" w:space="0"/>
              <w:left w:val="nil"/>
              <w:bottom w:val="single" w:color="auto" w:sz="6" w:space="0"/>
              <w:right w:val="nil"/>
            </w:tcBorders>
            <w:noWrap/>
            <w:vAlign w:val="center"/>
          </w:tcPr>
          <w:p w14:paraId="5647052A">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SMN-LN</w:t>
            </w:r>
          </w:p>
        </w:tc>
        <w:tc>
          <w:tcPr>
            <w:tcW w:w="1061" w:type="dxa"/>
            <w:tcBorders>
              <w:top w:val="single" w:color="auto" w:sz="12" w:space="0"/>
              <w:left w:val="nil"/>
              <w:bottom w:val="single" w:color="auto" w:sz="6" w:space="0"/>
              <w:right w:val="nil"/>
            </w:tcBorders>
            <w:noWrap/>
            <w:vAlign w:val="center"/>
          </w:tcPr>
          <w:p w14:paraId="7D9DFA5D">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Somatization</w:t>
            </w:r>
          </w:p>
        </w:tc>
        <w:tc>
          <w:tcPr>
            <w:tcW w:w="2733" w:type="dxa"/>
            <w:tcBorders>
              <w:top w:val="single" w:color="auto" w:sz="12" w:space="0"/>
              <w:left w:val="nil"/>
              <w:bottom w:val="single" w:color="auto" w:sz="6" w:space="0"/>
              <w:right w:val="nil"/>
            </w:tcBorders>
            <w:vAlign w:val="center"/>
          </w:tcPr>
          <w:p w14:paraId="309AC762">
            <w:pPr>
              <w:spacing w:line="240" w:lineRule="auto"/>
              <w:jc w:val="left"/>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Interaction between Threat and Psychological resilience</w:t>
            </w:r>
          </w:p>
        </w:tc>
        <w:tc>
          <w:tcPr>
            <w:tcW w:w="0" w:type="auto"/>
            <w:tcBorders>
              <w:top w:val="single" w:color="auto" w:sz="12" w:space="0"/>
              <w:left w:val="nil"/>
              <w:bottom w:val="single" w:color="auto" w:sz="6" w:space="0"/>
              <w:right w:val="nil"/>
            </w:tcBorders>
            <w:noWrap/>
            <w:vAlign w:val="center"/>
          </w:tcPr>
          <w:p w14:paraId="3CDFCF59">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Mean</w:t>
            </w:r>
          </w:p>
        </w:tc>
        <w:tc>
          <w:tcPr>
            <w:tcW w:w="0" w:type="auto"/>
            <w:tcBorders>
              <w:top w:val="single" w:color="auto" w:sz="12" w:space="0"/>
              <w:left w:val="nil"/>
              <w:bottom w:val="single" w:color="auto" w:sz="6" w:space="0"/>
              <w:right w:val="nil"/>
            </w:tcBorders>
            <w:noWrap/>
            <w:vAlign w:val="center"/>
          </w:tcPr>
          <w:p w14:paraId="71224D84">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SD</w:t>
            </w:r>
          </w:p>
        </w:tc>
      </w:tr>
      <w:tr w14:paraId="6425E7E1">
        <w:trPr>
          <w:trHeight w:val="336" w:hRule="atLeast"/>
        </w:trPr>
        <w:tc>
          <w:tcPr>
            <w:tcW w:w="0" w:type="auto"/>
            <w:tcBorders>
              <w:top w:val="single" w:color="auto" w:sz="6" w:space="0"/>
              <w:left w:val="nil"/>
              <w:bottom w:val="nil"/>
              <w:right w:val="nil"/>
            </w:tcBorders>
            <w:noWrap/>
            <w:vAlign w:val="center"/>
          </w:tcPr>
          <w:p w14:paraId="69625C17">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SMN-LN</w:t>
            </w:r>
          </w:p>
        </w:tc>
        <w:tc>
          <w:tcPr>
            <w:tcW w:w="0" w:type="auto"/>
            <w:tcBorders>
              <w:top w:val="single" w:color="auto" w:sz="6" w:space="0"/>
              <w:left w:val="nil"/>
              <w:bottom w:val="nil"/>
              <w:right w:val="nil"/>
            </w:tcBorders>
            <w:noWrap/>
            <w:vAlign w:val="center"/>
          </w:tcPr>
          <w:p w14:paraId="7D73E0BA">
            <w:pPr>
              <w:spacing w:line="240" w:lineRule="auto"/>
              <w:jc w:val="both"/>
              <w:rPr>
                <w:rFonts w:ascii="Times New Roman Regular" w:hAnsi="Times New Roman Regular" w:cs="Times New Roman Regular"/>
                <w:color w:val="auto"/>
                <w:sz w:val="16"/>
                <w:szCs w:val="16"/>
              </w:rPr>
            </w:pPr>
          </w:p>
        </w:tc>
        <w:tc>
          <w:tcPr>
            <w:tcW w:w="1061" w:type="dxa"/>
            <w:tcBorders>
              <w:top w:val="single" w:color="auto" w:sz="6" w:space="0"/>
              <w:left w:val="nil"/>
              <w:bottom w:val="nil"/>
              <w:right w:val="nil"/>
            </w:tcBorders>
            <w:noWrap/>
            <w:vAlign w:val="center"/>
          </w:tcPr>
          <w:p w14:paraId="618141DE">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i/>
                <w:iCs/>
                <w:color w:val="auto"/>
                <w:sz w:val="16"/>
                <w:szCs w:val="16"/>
              </w:rPr>
              <w:t>R</w:t>
            </w:r>
            <w:r>
              <w:rPr>
                <w:rFonts w:hint="eastAsia" w:ascii="Times New Roman Regular" w:hAnsi="Times New Roman Regular" w:cs="Times New Roman Regular"/>
                <w:i/>
                <w:iCs/>
                <w:color w:val="auto"/>
                <w:sz w:val="16"/>
                <w:szCs w:val="16"/>
                <w:lang w:val="en-US" w:eastAsia="zh-CN"/>
              </w:rPr>
              <w:t xml:space="preserve"> </w:t>
            </w:r>
            <w:r>
              <w:rPr>
                <w:rFonts w:ascii="Times New Roman Regular" w:hAnsi="Times New Roman Regular" w:cs="Times New Roman Regular"/>
                <w:color w:val="auto"/>
                <w:sz w:val="16"/>
                <w:szCs w:val="16"/>
                <w:vertAlign w:val="superscript"/>
              </w:rPr>
              <w:t>2</w:t>
            </w:r>
            <w:r>
              <w:rPr>
                <w:rFonts w:ascii="Times New Roman Regular" w:hAnsi="Times New Roman Regular" w:cs="Times New Roman Regular"/>
                <w:color w:val="auto"/>
                <w:sz w:val="16"/>
                <w:szCs w:val="16"/>
              </w:rPr>
              <w:t> = 0.08</w:t>
            </w:r>
          </w:p>
        </w:tc>
        <w:tc>
          <w:tcPr>
            <w:tcW w:w="2733" w:type="dxa"/>
            <w:tcBorders>
              <w:top w:val="single" w:color="auto" w:sz="6" w:space="0"/>
              <w:left w:val="nil"/>
              <w:bottom w:val="nil"/>
              <w:right w:val="nil"/>
            </w:tcBorders>
            <w:noWrap/>
            <w:vAlign w:val="center"/>
          </w:tcPr>
          <w:p w14:paraId="36C8DD0E">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i/>
                <w:iCs/>
                <w:color w:val="auto"/>
                <w:sz w:val="16"/>
                <w:szCs w:val="16"/>
              </w:rPr>
              <w:t>R</w:t>
            </w:r>
            <w:r>
              <w:rPr>
                <w:rFonts w:hint="eastAsia" w:ascii="Times New Roman Regular" w:hAnsi="Times New Roman Regular" w:cs="Times New Roman Regular"/>
                <w:i/>
                <w:iCs/>
                <w:color w:val="auto"/>
                <w:sz w:val="16"/>
                <w:szCs w:val="16"/>
                <w:lang w:val="en-US" w:eastAsia="zh-CN"/>
              </w:rPr>
              <w:t xml:space="preserve"> </w:t>
            </w:r>
            <w:r>
              <w:rPr>
                <w:rFonts w:ascii="Times New Roman Regular" w:hAnsi="Times New Roman Regular" w:cs="Times New Roman Regular"/>
                <w:color w:val="auto"/>
                <w:sz w:val="16"/>
                <w:szCs w:val="16"/>
                <w:vertAlign w:val="superscript"/>
              </w:rPr>
              <w:t>2</w:t>
            </w:r>
            <w:r>
              <w:rPr>
                <w:rFonts w:ascii="Times New Roman Regular" w:hAnsi="Times New Roman Regular" w:cs="Times New Roman Regular"/>
                <w:color w:val="auto"/>
                <w:sz w:val="16"/>
                <w:szCs w:val="16"/>
              </w:rPr>
              <w:t> = 0.11</w:t>
            </w:r>
          </w:p>
        </w:tc>
        <w:tc>
          <w:tcPr>
            <w:tcW w:w="0" w:type="auto"/>
            <w:tcBorders>
              <w:top w:val="single" w:color="auto" w:sz="6" w:space="0"/>
              <w:left w:val="nil"/>
              <w:bottom w:val="nil"/>
              <w:right w:val="nil"/>
            </w:tcBorders>
            <w:noWrap/>
            <w:vAlign w:val="center"/>
          </w:tcPr>
          <w:p w14:paraId="52D54225">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0.29</w:t>
            </w:r>
          </w:p>
        </w:tc>
        <w:tc>
          <w:tcPr>
            <w:tcW w:w="0" w:type="auto"/>
            <w:tcBorders>
              <w:top w:val="single" w:color="auto" w:sz="6" w:space="0"/>
              <w:left w:val="nil"/>
              <w:bottom w:val="nil"/>
              <w:right w:val="nil"/>
            </w:tcBorders>
            <w:noWrap/>
            <w:vAlign w:val="center"/>
          </w:tcPr>
          <w:p w14:paraId="5A575A09">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0.18</w:t>
            </w:r>
          </w:p>
        </w:tc>
      </w:tr>
      <w:tr w14:paraId="26039ADC">
        <w:trPr>
          <w:trHeight w:val="336" w:hRule="atLeast"/>
        </w:trPr>
        <w:tc>
          <w:tcPr>
            <w:tcW w:w="0" w:type="auto"/>
            <w:tcBorders>
              <w:top w:val="nil"/>
              <w:left w:val="nil"/>
              <w:bottom w:val="nil"/>
              <w:right w:val="nil"/>
            </w:tcBorders>
            <w:noWrap/>
            <w:vAlign w:val="center"/>
          </w:tcPr>
          <w:p w14:paraId="1D3D9010">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Somatization</w:t>
            </w:r>
          </w:p>
        </w:tc>
        <w:tc>
          <w:tcPr>
            <w:tcW w:w="0" w:type="auto"/>
            <w:tcBorders>
              <w:top w:val="nil"/>
              <w:left w:val="nil"/>
              <w:bottom w:val="nil"/>
              <w:right w:val="nil"/>
            </w:tcBorders>
            <w:noWrap/>
            <w:vAlign w:val="center"/>
          </w:tcPr>
          <w:p w14:paraId="5DCC69D0">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0.29**</w:t>
            </w:r>
          </w:p>
        </w:tc>
        <w:tc>
          <w:tcPr>
            <w:tcW w:w="1061" w:type="dxa"/>
            <w:tcBorders>
              <w:top w:val="nil"/>
              <w:left w:val="nil"/>
              <w:bottom w:val="nil"/>
              <w:right w:val="nil"/>
            </w:tcBorders>
            <w:noWrap/>
            <w:vAlign w:val="center"/>
          </w:tcPr>
          <w:p w14:paraId="06042CA7">
            <w:pPr>
              <w:spacing w:line="240" w:lineRule="auto"/>
              <w:jc w:val="both"/>
              <w:rPr>
                <w:rFonts w:ascii="Times New Roman Regular" w:hAnsi="Times New Roman Regular" w:cs="Times New Roman Regular"/>
                <w:color w:val="auto"/>
                <w:sz w:val="16"/>
                <w:szCs w:val="16"/>
              </w:rPr>
            </w:pPr>
          </w:p>
        </w:tc>
        <w:tc>
          <w:tcPr>
            <w:tcW w:w="2733" w:type="dxa"/>
            <w:tcBorders>
              <w:top w:val="nil"/>
              <w:left w:val="nil"/>
              <w:bottom w:val="nil"/>
              <w:right w:val="nil"/>
            </w:tcBorders>
            <w:noWrap/>
            <w:vAlign w:val="center"/>
          </w:tcPr>
          <w:p w14:paraId="6931BF35">
            <w:pPr>
              <w:spacing w:line="240" w:lineRule="auto"/>
              <w:jc w:val="both"/>
              <w:textAlignment w:val="center"/>
              <w:rPr>
                <w:rFonts w:hint="eastAsia" w:ascii="Times New Roman Regular" w:hAnsi="Times New Roman Regular" w:cs="Times New Roman Regular" w:eastAsiaTheme="minorEastAsia"/>
                <w:color w:val="auto"/>
                <w:sz w:val="16"/>
                <w:szCs w:val="16"/>
                <w:lang w:eastAsia="zh-CN"/>
              </w:rPr>
            </w:pPr>
            <w:r>
              <w:rPr>
                <w:rFonts w:ascii="Times New Roman Regular" w:hAnsi="Times New Roman Regular" w:cs="Times New Roman Regular"/>
                <w:i/>
                <w:iCs/>
                <w:color w:val="auto"/>
                <w:sz w:val="16"/>
                <w:szCs w:val="16"/>
              </w:rPr>
              <w:t>R</w:t>
            </w:r>
            <w:r>
              <w:rPr>
                <w:rFonts w:hint="eastAsia" w:ascii="Times New Roman Regular" w:hAnsi="Times New Roman Regular" w:cs="Times New Roman Regular"/>
                <w:i/>
                <w:iCs/>
                <w:color w:val="auto"/>
                <w:sz w:val="16"/>
                <w:szCs w:val="16"/>
                <w:lang w:val="en-US" w:eastAsia="zh-CN"/>
              </w:rPr>
              <w:t xml:space="preserve"> </w:t>
            </w:r>
            <w:r>
              <w:rPr>
                <w:rFonts w:ascii="Times New Roman Regular" w:hAnsi="Times New Roman Regular" w:cs="Times New Roman Regular"/>
                <w:color w:val="auto"/>
                <w:sz w:val="16"/>
                <w:szCs w:val="16"/>
                <w:vertAlign w:val="superscript"/>
              </w:rPr>
              <w:t>2</w:t>
            </w:r>
            <w:r>
              <w:rPr>
                <w:rFonts w:ascii="Times New Roman Regular" w:hAnsi="Times New Roman Regular" w:cs="Times New Roman Regular"/>
                <w:color w:val="auto"/>
                <w:sz w:val="16"/>
                <w:szCs w:val="16"/>
              </w:rPr>
              <w:t> = 0.0</w:t>
            </w:r>
            <w:r>
              <w:rPr>
                <w:rFonts w:hint="eastAsia" w:ascii="Times New Roman Regular" w:hAnsi="Times New Roman Regular" w:cs="Times New Roman Regular"/>
                <w:color w:val="auto"/>
                <w:sz w:val="16"/>
                <w:szCs w:val="16"/>
                <w:lang w:val="en-US" w:eastAsia="zh-CN"/>
              </w:rPr>
              <w:t>1</w:t>
            </w:r>
          </w:p>
        </w:tc>
        <w:tc>
          <w:tcPr>
            <w:tcW w:w="0" w:type="auto"/>
            <w:tcBorders>
              <w:top w:val="nil"/>
              <w:left w:val="nil"/>
              <w:bottom w:val="nil"/>
              <w:right w:val="nil"/>
            </w:tcBorders>
            <w:noWrap/>
            <w:vAlign w:val="center"/>
          </w:tcPr>
          <w:p w14:paraId="34814B77">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 xml:space="preserve">0.72 </w:t>
            </w:r>
          </w:p>
        </w:tc>
        <w:tc>
          <w:tcPr>
            <w:tcW w:w="0" w:type="auto"/>
            <w:tcBorders>
              <w:top w:val="nil"/>
              <w:left w:val="nil"/>
              <w:bottom w:val="nil"/>
              <w:right w:val="nil"/>
            </w:tcBorders>
            <w:noWrap/>
            <w:vAlign w:val="center"/>
          </w:tcPr>
          <w:p w14:paraId="5F38EDB1">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 xml:space="preserve">0.63 </w:t>
            </w:r>
          </w:p>
        </w:tc>
      </w:tr>
      <w:tr w14:paraId="58CA0820">
        <w:trPr>
          <w:trHeight w:val="90" w:hRule="atLeast"/>
        </w:trPr>
        <w:tc>
          <w:tcPr>
            <w:tcW w:w="0" w:type="auto"/>
            <w:tcBorders>
              <w:top w:val="nil"/>
              <w:left w:val="nil"/>
              <w:bottom w:val="single" w:color="auto" w:sz="12" w:space="0"/>
              <w:right w:val="nil"/>
            </w:tcBorders>
            <w:vAlign w:val="center"/>
          </w:tcPr>
          <w:p w14:paraId="7358B18D">
            <w:pPr>
              <w:spacing w:line="240" w:lineRule="auto"/>
              <w:jc w:val="left"/>
              <w:textAlignment w:val="center"/>
              <w:rPr>
                <w:rFonts w:ascii="Times New Roman Regular" w:hAnsi="Times New Roman Regular" w:cs="Times New Roman Regular"/>
                <w:color w:val="auto"/>
                <w:kern w:val="2"/>
                <w:sz w:val="16"/>
                <w:szCs w:val="16"/>
              </w:rPr>
            </w:pPr>
            <w:r>
              <w:rPr>
                <w:rFonts w:ascii="Times New Roman Regular" w:hAnsi="Times New Roman Regular" w:cs="Times New Roman Regular"/>
                <w:color w:val="auto"/>
                <w:sz w:val="16"/>
                <w:szCs w:val="16"/>
              </w:rPr>
              <w:t>Interaction between Threat and Psychological resilience</w:t>
            </w:r>
          </w:p>
        </w:tc>
        <w:tc>
          <w:tcPr>
            <w:tcW w:w="0" w:type="auto"/>
            <w:tcBorders>
              <w:top w:val="nil"/>
              <w:left w:val="nil"/>
              <w:bottom w:val="single" w:color="auto" w:sz="12" w:space="0"/>
              <w:right w:val="nil"/>
            </w:tcBorders>
            <w:noWrap/>
            <w:vAlign w:val="center"/>
          </w:tcPr>
          <w:p w14:paraId="2CA060F0">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-0.33**</w:t>
            </w:r>
          </w:p>
        </w:tc>
        <w:tc>
          <w:tcPr>
            <w:tcW w:w="1061" w:type="dxa"/>
            <w:tcBorders>
              <w:top w:val="nil"/>
              <w:left w:val="nil"/>
              <w:bottom w:val="single" w:color="auto" w:sz="12" w:space="0"/>
              <w:right w:val="nil"/>
            </w:tcBorders>
            <w:noWrap/>
            <w:vAlign w:val="center"/>
          </w:tcPr>
          <w:p w14:paraId="1FB3B4A0">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-0.08</w:t>
            </w:r>
          </w:p>
        </w:tc>
        <w:tc>
          <w:tcPr>
            <w:tcW w:w="2733" w:type="dxa"/>
            <w:tcBorders>
              <w:top w:val="nil"/>
              <w:left w:val="nil"/>
              <w:bottom w:val="single" w:color="auto" w:sz="12" w:space="0"/>
              <w:right w:val="nil"/>
            </w:tcBorders>
            <w:noWrap/>
            <w:vAlign w:val="center"/>
          </w:tcPr>
          <w:p w14:paraId="4C252502">
            <w:pPr>
              <w:spacing w:line="240" w:lineRule="auto"/>
              <w:jc w:val="both"/>
              <w:rPr>
                <w:rFonts w:ascii="Times New Roman Regular" w:hAnsi="Times New Roman Regular" w:cs="Times New Roman Regular"/>
                <w:color w:val="auto"/>
                <w:sz w:val="16"/>
                <w:szCs w:val="16"/>
              </w:rPr>
            </w:pPr>
          </w:p>
        </w:tc>
        <w:tc>
          <w:tcPr>
            <w:tcW w:w="0" w:type="auto"/>
            <w:tcBorders>
              <w:top w:val="nil"/>
              <w:left w:val="nil"/>
              <w:bottom w:val="single" w:color="auto" w:sz="12" w:space="0"/>
              <w:right w:val="nil"/>
            </w:tcBorders>
            <w:noWrap/>
            <w:vAlign w:val="center"/>
          </w:tcPr>
          <w:p w14:paraId="4809911F">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4.80</w:t>
            </w:r>
          </w:p>
        </w:tc>
        <w:tc>
          <w:tcPr>
            <w:tcW w:w="0" w:type="auto"/>
            <w:tcBorders>
              <w:top w:val="nil"/>
              <w:left w:val="nil"/>
              <w:bottom w:val="single" w:color="auto" w:sz="12" w:space="0"/>
              <w:right w:val="nil"/>
            </w:tcBorders>
            <w:noWrap/>
            <w:vAlign w:val="center"/>
          </w:tcPr>
          <w:p w14:paraId="32113279">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2.10</w:t>
            </w:r>
          </w:p>
        </w:tc>
      </w:tr>
    </w:tbl>
    <w:p w14:paraId="59A687FE">
      <w:pPr>
        <w:spacing w:line="240" w:lineRule="auto"/>
        <w:jc w:val="both"/>
        <w:rPr>
          <w:rFonts w:ascii="Times New Roman Regular" w:hAnsi="Times New Roman Regular" w:cs="Times New Roman Regular"/>
          <w:color w:val="auto"/>
          <w:kern w:val="2"/>
          <w:sz w:val="16"/>
          <w:szCs w:val="16"/>
        </w:rPr>
      </w:pPr>
      <w:r>
        <w:rPr>
          <w:rFonts w:ascii="Times New Roman Regular" w:hAnsi="Times New Roman Regular" w:cs="Times New Roman Regular"/>
          <w:color w:val="auto"/>
          <w:sz w:val="16"/>
          <w:szCs w:val="16"/>
        </w:rPr>
        <w:t xml:space="preserve"> </w:t>
      </w:r>
    </w:p>
    <w:tbl>
      <w:tblPr>
        <w:tblStyle w:val="2"/>
        <w:tblW w:w="0" w:type="auto"/>
        <w:tblInd w:w="88"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471"/>
        <w:gridCol w:w="222"/>
        <w:gridCol w:w="805"/>
        <w:gridCol w:w="1202"/>
        <w:gridCol w:w="222"/>
        <w:gridCol w:w="576"/>
        <w:gridCol w:w="222"/>
        <w:gridCol w:w="1007"/>
        <w:gridCol w:w="1545"/>
        <w:gridCol w:w="496"/>
      </w:tblGrid>
      <w:tr w14:paraId="218F9843">
        <w:trPr>
          <w:trHeight w:val="336" w:hRule="atLeast"/>
        </w:trPr>
        <w:tc>
          <w:tcPr>
            <w:tcW w:w="0" w:type="auto"/>
            <w:vMerge w:val="restart"/>
            <w:tcBorders>
              <w:top w:val="single" w:color="auto" w:sz="12" w:space="0"/>
              <w:left w:val="nil"/>
              <w:bottom w:val="nil"/>
              <w:right w:val="nil"/>
            </w:tcBorders>
            <w:noWrap/>
            <w:vAlign w:val="center"/>
          </w:tcPr>
          <w:p w14:paraId="64BC0957">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Dependent: Somatization</w:t>
            </w:r>
          </w:p>
        </w:tc>
        <w:tc>
          <w:tcPr>
            <w:tcW w:w="0" w:type="auto"/>
            <w:tcBorders>
              <w:top w:val="single" w:color="auto" w:sz="12" w:space="0"/>
              <w:left w:val="nil"/>
              <w:bottom w:val="nil"/>
              <w:right w:val="nil"/>
            </w:tcBorders>
            <w:noWrap/>
            <w:vAlign w:val="center"/>
          </w:tcPr>
          <w:p w14:paraId="1CBF484B">
            <w:pPr>
              <w:spacing w:line="240" w:lineRule="auto"/>
              <w:jc w:val="both"/>
              <w:rPr>
                <w:rFonts w:ascii="Times New Roman Regular" w:hAnsi="Times New Roman Regular" w:cs="Times New Roman Regular"/>
                <w:color w:val="auto"/>
                <w:sz w:val="16"/>
                <w:szCs w:val="16"/>
              </w:rPr>
            </w:pPr>
          </w:p>
        </w:tc>
        <w:tc>
          <w:tcPr>
            <w:tcW w:w="0" w:type="auto"/>
            <w:gridSpan w:val="2"/>
            <w:tcBorders>
              <w:top w:val="single" w:color="auto" w:sz="12" w:space="0"/>
              <w:left w:val="nil"/>
              <w:bottom w:val="single" w:color="000000" w:sz="6" w:space="0"/>
              <w:right w:val="nil"/>
            </w:tcBorders>
            <w:noWrap/>
            <w:vAlign w:val="center"/>
          </w:tcPr>
          <w:p w14:paraId="7145181F">
            <w:pPr>
              <w:spacing w:line="240" w:lineRule="auto"/>
              <w:jc w:val="both"/>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Unstandardized coefficients</w:t>
            </w:r>
          </w:p>
        </w:tc>
        <w:tc>
          <w:tcPr>
            <w:tcW w:w="0" w:type="auto"/>
            <w:tcBorders>
              <w:top w:val="single" w:color="auto" w:sz="12" w:space="0"/>
              <w:left w:val="nil"/>
              <w:bottom w:val="nil"/>
              <w:right w:val="nil"/>
            </w:tcBorders>
            <w:noWrap/>
            <w:vAlign w:val="center"/>
          </w:tcPr>
          <w:p w14:paraId="02BB43EB">
            <w:pPr>
              <w:spacing w:line="240" w:lineRule="auto"/>
              <w:jc w:val="both"/>
              <w:rPr>
                <w:rFonts w:ascii="Times New Roman Regular" w:hAnsi="Times New Roman Regular" w:cs="Times New Roman Regular"/>
                <w:color w:val="auto"/>
                <w:sz w:val="16"/>
                <w:szCs w:val="16"/>
              </w:rPr>
            </w:pPr>
          </w:p>
        </w:tc>
        <w:tc>
          <w:tcPr>
            <w:tcW w:w="0" w:type="auto"/>
            <w:tcBorders>
              <w:top w:val="single" w:color="auto" w:sz="12" w:space="0"/>
              <w:left w:val="nil"/>
              <w:bottom w:val="nil"/>
              <w:right w:val="nil"/>
            </w:tcBorders>
            <w:noWrap/>
            <w:vAlign w:val="center"/>
          </w:tcPr>
          <w:p w14:paraId="65293C26">
            <w:pPr>
              <w:spacing w:line="240" w:lineRule="auto"/>
              <w:jc w:val="both"/>
              <w:rPr>
                <w:rFonts w:ascii="Times New Roman Regular" w:hAnsi="Times New Roman Regular" w:cs="Times New Roman Regular"/>
                <w:color w:val="auto"/>
                <w:sz w:val="16"/>
                <w:szCs w:val="16"/>
              </w:rPr>
            </w:pPr>
          </w:p>
        </w:tc>
        <w:tc>
          <w:tcPr>
            <w:tcW w:w="0" w:type="auto"/>
            <w:tcBorders>
              <w:top w:val="single" w:color="auto" w:sz="12" w:space="0"/>
              <w:left w:val="nil"/>
              <w:bottom w:val="nil"/>
              <w:right w:val="nil"/>
            </w:tcBorders>
            <w:noWrap/>
            <w:vAlign w:val="center"/>
          </w:tcPr>
          <w:p w14:paraId="79F57D55">
            <w:pPr>
              <w:spacing w:line="240" w:lineRule="auto"/>
              <w:jc w:val="both"/>
              <w:rPr>
                <w:rFonts w:ascii="Times New Roman Regular" w:hAnsi="Times New Roman Regular" w:cs="Times New Roman Regular"/>
                <w:color w:val="auto"/>
                <w:sz w:val="16"/>
                <w:szCs w:val="16"/>
              </w:rPr>
            </w:pPr>
          </w:p>
        </w:tc>
        <w:tc>
          <w:tcPr>
            <w:tcW w:w="0" w:type="auto"/>
            <w:tcBorders>
              <w:top w:val="single" w:color="auto" w:sz="12" w:space="0"/>
              <w:left w:val="nil"/>
              <w:bottom w:val="single" w:color="000000" w:sz="6" w:space="0"/>
              <w:right w:val="nil"/>
            </w:tcBorders>
            <w:noWrap/>
            <w:vAlign w:val="center"/>
          </w:tcPr>
          <w:p w14:paraId="59D61C90">
            <w:pPr>
              <w:spacing w:line="240" w:lineRule="auto"/>
              <w:jc w:val="both"/>
              <w:rPr>
                <w:rFonts w:ascii="Times New Roman Regular" w:hAnsi="Times New Roman Regular" w:cs="Times New Roman Regular"/>
                <w:color w:val="auto"/>
                <w:sz w:val="16"/>
                <w:szCs w:val="16"/>
              </w:rPr>
            </w:pPr>
          </w:p>
        </w:tc>
        <w:tc>
          <w:tcPr>
            <w:tcW w:w="0" w:type="auto"/>
            <w:tcBorders>
              <w:top w:val="single" w:color="auto" w:sz="12" w:space="0"/>
              <w:left w:val="nil"/>
              <w:bottom w:val="single" w:color="000000" w:sz="6" w:space="0"/>
              <w:right w:val="nil"/>
            </w:tcBorders>
            <w:noWrap/>
            <w:vAlign w:val="center"/>
          </w:tcPr>
          <w:p w14:paraId="0612B5BB">
            <w:pPr>
              <w:spacing w:line="240" w:lineRule="auto"/>
              <w:jc w:val="both"/>
              <w:rPr>
                <w:rFonts w:ascii="Times New Roman Regular" w:hAnsi="Times New Roman Regular" w:cs="Times New Roman Regular"/>
                <w:color w:val="auto"/>
                <w:sz w:val="16"/>
                <w:szCs w:val="16"/>
              </w:rPr>
            </w:pPr>
          </w:p>
        </w:tc>
        <w:tc>
          <w:tcPr>
            <w:tcW w:w="0" w:type="auto"/>
            <w:tcBorders>
              <w:top w:val="single" w:color="auto" w:sz="12" w:space="0"/>
              <w:left w:val="nil"/>
              <w:bottom w:val="single" w:color="000000" w:sz="6" w:space="0"/>
              <w:right w:val="nil"/>
            </w:tcBorders>
            <w:noWrap/>
            <w:vAlign w:val="center"/>
          </w:tcPr>
          <w:p w14:paraId="16D26C40">
            <w:pPr>
              <w:spacing w:line="240" w:lineRule="auto"/>
              <w:jc w:val="both"/>
              <w:rPr>
                <w:rFonts w:ascii="Times New Roman Regular" w:hAnsi="Times New Roman Regular" w:cs="Times New Roman Regular"/>
                <w:color w:val="auto"/>
                <w:sz w:val="16"/>
                <w:szCs w:val="16"/>
              </w:rPr>
            </w:pPr>
          </w:p>
        </w:tc>
      </w:tr>
      <w:tr w14:paraId="33A84E7A">
        <w:trPr>
          <w:trHeight w:val="336" w:hRule="atLeast"/>
        </w:trPr>
        <w:tc>
          <w:tcPr>
            <w:tcW w:w="0" w:type="auto"/>
            <w:vMerge w:val="continue"/>
            <w:tcBorders>
              <w:top w:val="single" w:color="auto" w:sz="12" w:space="0"/>
              <w:left w:val="nil"/>
              <w:bottom w:val="nil"/>
              <w:right w:val="nil"/>
            </w:tcBorders>
            <w:vAlign w:val="center"/>
          </w:tcPr>
          <w:p w14:paraId="1CD100FB">
            <w:pPr>
              <w:spacing w:line="240" w:lineRule="auto"/>
              <w:jc w:val="both"/>
              <w:rPr>
                <w:rFonts w:ascii="Times New Roman Regular" w:hAnsi="Times New Roman Regular" w:cs="Times New Roman Regular"/>
                <w:color w:val="auto"/>
                <w:kern w:val="2"/>
                <w:sz w:val="16"/>
                <w:szCs w:val="16"/>
              </w:rPr>
            </w:pPr>
          </w:p>
        </w:tc>
        <w:tc>
          <w:tcPr>
            <w:tcW w:w="0" w:type="auto"/>
            <w:tcBorders>
              <w:top w:val="nil"/>
              <w:left w:val="nil"/>
              <w:bottom w:val="single" w:color="auto" w:sz="6" w:space="0"/>
              <w:right w:val="nil"/>
            </w:tcBorders>
            <w:noWrap/>
            <w:vAlign w:val="center"/>
          </w:tcPr>
          <w:p w14:paraId="191F7155">
            <w:pPr>
              <w:spacing w:line="240" w:lineRule="auto"/>
              <w:jc w:val="both"/>
              <w:rPr>
                <w:rFonts w:ascii="Times New Roman Regular" w:hAnsi="Times New Roman Regular" w:cs="Times New Roman Regular"/>
                <w:color w:val="auto"/>
                <w:sz w:val="16"/>
                <w:szCs w:val="16"/>
              </w:rPr>
            </w:pPr>
          </w:p>
        </w:tc>
        <w:tc>
          <w:tcPr>
            <w:tcW w:w="0" w:type="auto"/>
            <w:tcBorders>
              <w:top w:val="single" w:color="000000" w:sz="6" w:space="0"/>
              <w:left w:val="nil"/>
              <w:bottom w:val="single" w:color="auto" w:sz="6" w:space="0"/>
              <w:right w:val="nil"/>
            </w:tcBorders>
            <w:noWrap/>
            <w:vAlign w:val="center"/>
          </w:tcPr>
          <w:p w14:paraId="664B7CAE">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B</w:t>
            </w:r>
          </w:p>
        </w:tc>
        <w:tc>
          <w:tcPr>
            <w:tcW w:w="0" w:type="auto"/>
            <w:tcBorders>
              <w:top w:val="single" w:color="000000" w:sz="6" w:space="0"/>
              <w:left w:val="nil"/>
              <w:bottom w:val="single" w:color="auto" w:sz="6" w:space="0"/>
              <w:right w:val="nil"/>
            </w:tcBorders>
            <w:noWrap/>
            <w:vAlign w:val="center"/>
          </w:tcPr>
          <w:p w14:paraId="78FAFEE4">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Std. error</w:t>
            </w:r>
            <w:r>
              <w:rPr>
                <w:rStyle w:val="4"/>
                <w:rFonts w:hint="default" w:ascii="Times New Roman Regular" w:hAnsi="Times New Roman Regular" w:cs="Times New Roman Regular"/>
                <w:color w:val="auto"/>
                <w:sz w:val="16"/>
                <w:szCs w:val="16"/>
              </w:rPr>
              <w:t xml:space="preserve"> </w:t>
            </w:r>
          </w:p>
        </w:tc>
        <w:tc>
          <w:tcPr>
            <w:tcW w:w="0" w:type="auto"/>
            <w:tcBorders>
              <w:top w:val="nil"/>
              <w:left w:val="nil"/>
              <w:bottom w:val="single" w:color="auto" w:sz="6" w:space="0"/>
              <w:right w:val="nil"/>
            </w:tcBorders>
            <w:noWrap/>
            <w:vAlign w:val="center"/>
          </w:tcPr>
          <w:p w14:paraId="50116F4E">
            <w:pPr>
              <w:spacing w:line="240" w:lineRule="auto"/>
              <w:jc w:val="both"/>
              <w:textAlignment w:val="center"/>
              <w:rPr>
                <w:rFonts w:ascii="Times New Roman Regular" w:hAnsi="Times New Roman Regular" w:cs="Times New Roman Regular"/>
                <w:color w:val="auto"/>
                <w:sz w:val="16"/>
                <w:szCs w:val="16"/>
              </w:rPr>
            </w:pPr>
          </w:p>
        </w:tc>
        <w:tc>
          <w:tcPr>
            <w:tcW w:w="0" w:type="auto"/>
            <w:tcBorders>
              <w:top w:val="nil"/>
              <w:left w:val="nil"/>
              <w:bottom w:val="single" w:color="auto" w:sz="6" w:space="0"/>
              <w:right w:val="nil"/>
            </w:tcBorders>
            <w:noWrap/>
            <w:vAlign w:val="center"/>
          </w:tcPr>
          <w:p w14:paraId="47E7F48D">
            <w:pPr>
              <w:spacing w:line="240" w:lineRule="auto"/>
              <w:jc w:val="both"/>
              <w:textAlignment w:val="center"/>
              <w:rPr>
                <w:rFonts w:ascii="Times New Roman Regular" w:hAnsi="Times New Roman Regular" w:cs="Times New Roman Regular"/>
                <w:color w:val="auto"/>
                <w:kern w:val="2"/>
                <w:sz w:val="16"/>
                <w:szCs w:val="16"/>
              </w:rPr>
            </w:pPr>
            <w:r>
              <w:rPr>
                <w:rFonts w:ascii="Times New Roman Regular" w:hAnsi="Times New Roman Regular" w:cs="Times New Roman Regular"/>
                <w:i/>
                <w:iCs/>
                <w:color w:val="auto"/>
                <w:sz w:val="16"/>
                <w:szCs w:val="16"/>
              </w:rPr>
              <w:t>t</w:t>
            </w:r>
          </w:p>
        </w:tc>
        <w:tc>
          <w:tcPr>
            <w:tcW w:w="0" w:type="auto"/>
            <w:tcBorders>
              <w:top w:val="nil"/>
              <w:left w:val="nil"/>
              <w:bottom w:val="single" w:color="auto" w:sz="6" w:space="0"/>
              <w:right w:val="nil"/>
            </w:tcBorders>
            <w:noWrap/>
            <w:vAlign w:val="center"/>
          </w:tcPr>
          <w:p w14:paraId="289DB0AC">
            <w:pPr>
              <w:spacing w:line="240" w:lineRule="auto"/>
              <w:jc w:val="both"/>
              <w:textAlignment w:val="center"/>
              <w:rPr>
                <w:rFonts w:ascii="Times New Roman Regular" w:hAnsi="Times New Roman Regular" w:cs="Times New Roman Regular"/>
                <w:color w:val="auto"/>
                <w:sz w:val="16"/>
                <w:szCs w:val="16"/>
              </w:rPr>
            </w:pPr>
          </w:p>
        </w:tc>
        <w:tc>
          <w:tcPr>
            <w:tcW w:w="0" w:type="auto"/>
            <w:tcBorders>
              <w:top w:val="single" w:color="000000" w:sz="6" w:space="0"/>
              <w:left w:val="nil"/>
              <w:bottom w:val="single" w:color="auto" w:sz="6" w:space="0"/>
              <w:right w:val="nil"/>
            </w:tcBorders>
            <w:noWrap/>
            <w:vAlign w:val="center"/>
          </w:tcPr>
          <w:p w14:paraId="448F7C18">
            <w:pPr>
              <w:spacing w:line="240" w:lineRule="auto"/>
              <w:jc w:val="both"/>
              <w:textAlignment w:val="center"/>
              <w:rPr>
                <w:rFonts w:ascii="Times New Roman Regular" w:hAnsi="Times New Roman Regular" w:cs="Times New Roman Regular"/>
                <w:color w:val="auto"/>
                <w:kern w:val="2"/>
                <w:sz w:val="16"/>
                <w:szCs w:val="16"/>
              </w:rPr>
            </w:pPr>
            <w:r>
              <w:rPr>
                <w:rFonts w:ascii="Times New Roman Regular" w:hAnsi="Times New Roman Regular" w:cs="Times New Roman Regular"/>
                <w:color w:val="auto"/>
                <w:sz w:val="16"/>
                <w:szCs w:val="16"/>
              </w:rPr>
              <w:t>Semi-partial</w:t>
            </w:r>
          </w:p>
        </w:tc>
        <w:tc>
          <w:tcPr>
            <w:tcW w:w="0" w:type="auto"/>
            <w:tcBorders>
              <w:top w:val="single" w:color="000000" w:sz="6" w:space="0"/>
              <w:left w:val="nil"/>
              <w:bottom w:val="single" w:color="auto" w:sz="6" w:space="0"/>
              <w:right w:val="nil"/>
            </w:tcBorders>
            <w:noWrap/>
            <w:vAlign w:val="center"/>
          </w:tcPr>
          <w:p w14:paraId="4F9874BE">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Semi-partial squared</w:t>
            </w:r>
          </w:p>
        </w:tc>
        <w:tc>
          <w:tcPr>
            <w:tcW w:w="0" w:type="auto"/>
            <w:tcBorders>
              <w:top w:val="single" w:color="000000" w:sz="6" w:space="0"/>
              <w:left w:val="nil"/>
              <w:bottom w:val="single" w:color="auto" w:sz="6" w:space="0"/>
              <w:right w:val="nil"/>
            </w:tcBorders>
            <w:noWrap/>
            <w:vAlign w:val="center"/>
          </w:tcPr>
          <w:p w14:paraId="26C37691">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VIF</w:t>
            </w:r>
          </w:p>
        </w:tc>
      </w:tr>
      <w:tr w14:paraId="020095FD">
        <w:trPr>
          <w:trHeight w:val="336" w:hRule="atLeast"/>
        </w:trPr>
        <w:tc>
          <w:tcPr>
            <w:tcW w:w="0" w:type="auto"/>
            <w:tcBorders>
              <w:top w:val="single" w:color="auto" w:sz="6" w:space="0"/>
              <w:left w:val="nil"/>
              <w:bottom w:val="nil"/>
              <w:right w:val="nil"/>
            </w:tcBorders>
            <w:noWrap/>
            <w:vAlign w:val="center"/>
          </w:tcPr>
          <w:p w14:paraId="5AD761D4">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Intercept</w:t>
            </w:r>
          </w:p>
        </w:tc>
        <w:tc>
          <w:tcPr>
            <w:tcW w:w="0" w:type="auto"/>
            <w:tcBorders>
              <w:top w:val="single" w:color="auto" w:sz="6" w:space="0"/>
              <w:left w:val="nil"/>
              <w:bottom w:val="nil"/>
              <w:right w:val="nil"/>
            </w:tcBorders>
            <w:noWrap/>
            <w:vAlign w:val="center"/>
          </w:tcPr>
          <w:p w14:paraId="13D0F51C">
            <w:pPr>
              <w:spacing w:line="240" w:lineRule="auto"/>
              <w:jc w:val="both"/>
              <w:rPr>
                <w:rFonts w:ascii="Times New Roman Regular" w:hAnsi="Times New Roman Regular" w:cs="Times New Roman Regular"/>
                <w:color w:val="auto"/>
                <w:sz w:val="16"/>
                <w:szCs w:val="16"/>
              </w:rPr>
            </w:pPr>
          </w:p>
        </w:tc>
        <w:tc>
          <w:tcPr>
            <w:tcW w:w="0" w:type="auto"/>
            <w:tcBorders>
              <w:top w:val="single" w:color="auto" w:sz="6" w:space="0"/>
              <w:left w:val="nil"/>
              <w:bottom w:val="nil"/>
              <w:right w:val="nil"/>
            </w:tcBorders>
            <w:noWrap/>
            <w:vAlign w:val="center"/>
          </w:tcPr>
          <w:p w14:paraId="5257E6A6">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 xml:space="preserve">-0.20 </w:t>
            </w:r>
          </w:p>
        </w:tc>
        <w:tc>
          <w:tcPr>
            <w:tcW w:w="0" w:type="auto"/>
            <w:tcBorders>
              <w:top w:val="single" w:color="auto" w:sz="6" w:space="0"/>
              <w:left w:val="nil"/>
              <w:bottom w:val="nil"/>
              <w:right w:val="nil"/>
            </w:tcBorders>
            <w:noWrap/>
            <w:vAlign w:val="center"/>
          </w:tcPr>
          <w:p w14:paraId="11383FFB">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 xml:space="preserve">0.23 </w:t>
            </w:r>
          </w:p>
        </w:tc>
        <w:tc>
          <w:tcPr>
            <w:tcW w:w="0" w:type="auto"/>
            <w:tcBorders>
              <w:top w:val="single" w:color="auto" w:sz="6" w:space="0"/>
              <w:left w:val="nil"/>
              <w:bottom w:val="nil"/>
              <w:right w:val="nil"/>
            </w:tcBorders>
            <w:noWrap/>
            <w:vAlign w:val="center"/>
          </w:tcPr>
          <w:p w14:paraId="35FB3336">
            <w:pPr>
              <w:spacing w:line="240" w:lineRule="auto"/>
              <w:jc w:val="both"/>
              <w:textAlignment w:val="center"/>
              <w:rPr>
                <w:rFonts w:ascii="Times New Roman Regular" w:hAnsi="Times New Roman Regular" w:cs="Times New Roman Regular"/>
                <w:color w:val="auto"/>
                <w:sz w:val="16"/>
                <w:szCs w:val="16"/>
              </w:rPr>
            </w:pPr>
          </w:p>
        </w:tc>
        <w:tc>
          <w:tcPr>
            <w:tcW w:w="0" w:type="auto"/>
            <w:tcBorders>
              <w:top w:val="single" w:color="auto" w:sz="6" w:space="0"/>
              <w:left w:val="nil"/>
              <w:bottom w:val="nil"/>
              <w:right w:val="nil"/>
            </w:tcBorders>
            <w:noWrap/>
            <w:vAlign w:val="center"/>
          </w:tcPr>
          <w:p w14:paraId="00E86CD9">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 xml:space="preserve">-0.87 </w:t>
            </w:r>
          </w:p>
        </w:tc>
        <w:tc>
          <w:tcPr>
            <w:tcW w:w="0" w:type="auto"/>
            <w:tcBorders>
              <w:top w:val="single" w:color="auto" w:sz="6" w:space="0"/>
              <w:left w:val="nil"/>
              <w:bottom w:val="nil"/>
              <w:right w:val="nil"/>
            </w:tcBorders>
            <w:noWrap/>
            <w:vAlign w:val="center"/>
          </w:tcPr>
          <w:p w14:paraId="6FA46638">
            <w:pPr>
              <w:spacing w:line="240" w:lineRule="auto"/>
              <w:jc w:val="both"/>
              <w:textAlignment w:val="center"/>
              <w:rPr>
                <w:rFonts w:ascii="Times New Roman Regular" w:hAnsi="Times New Roman Regular" w:cs="Times New Roman Regular"/>
                <w:color w:val="auto"/>
                <w:sz w:val="16"/>
                <w:szCs w:val="16"/>
              </w:rPr>
            </w:pPr>
          </w:p>
        </w:tc>
        <w:tc>
          <w:tcPr>
            <w:tcW w:w="0" w:type="auto"/>
            <w:tcBorders>
              <w:top w:val="single" w:color="auto" w:sz="6" w:space="0"/>
              <w:left w:val="nil"/>
              <w:bottom w:val="nil"/>
              <w:right w:val="nil"/>
            </w:tcBorders>
            <w:noWrap/>
            <w:vAlign w:val="center"/>
          </w:tcPr>
          <w:p w14:paraId="10F264B0">
            <w:pPr>
              <w:spacing w:line="240" w:lineRule="auto"/>
              <w:jc w:val="both"/>
              <w:textAlignment w:val="center"/>
              <w:rPr>
                <w:rFonts w:ascii="Times New Roman Regular" w:hAnsi="Times New Roman Regular" w:cs="Times New Roman Regular"/>
                <w:color w:val="auto"/>
                <w:sz w:val="16"/>
                <w:szCs w:val="16"/>
              </w:rPr>
            </w:pPr>
          </w:p>
        </w:tc>
        <w:tc>
          <w:tcPr>
            <w:tcW w:w="0" w:type="auto"/>
            <w:tcBorders>
              <w:top w:val="single" w:color="auto" w:sz="6" w:space="0"/>
              <w:left w:val="nil"/>
              <w:bottom w:val="nil"/>
              <w:right w:val="nil"/>
            </w:tcBorders>
            <w:noWrap/>
            <w:vAlign w:val="center"/>
          </w:tcPr>
          <w:p w14:paraId="3E0D79FF">
            <w:pPr>
              <w:spacing w:line="240" w:lineRule="auto"/>
              <w:jc w:val="both"/>
              <w:textAlignment w:val="center"/>
              <w:rPr>
                <w:rFonts w:ascii="Times New Roman Regular" w:hAnsi="Times New Roman Regular" w:cs="Times New Roman Regular"/>
                <w:color w:val="auto"/>
                <w:sz w:val="16"/>
                <w:szCs w:val="16"/>
              </w:rPr>
            </w:pPr>
          </w:p>
        </w:tc>
        <w:tc>
          <w:tcPr>
            <w:tcW w:w="0" w:type="auto"/>
            <w:tcBorders>
              <w:top w:val="single" w:color="auto" w:sz="6" w:space="0"/>
              <w:left w:val="nil"/>
              <w:bottom w:val="nil"/>
              <w:right w:val="nil"/>
            </w:tcBorders>
            <w:noWrap/>
            <w:vAlign w:val="center"/>
          </w:tcPr>
          <w:p w14:paraId="260DFF1C">
            <w:pPr>
              <w:spacing w:line="240" w:lineRule="auto"/>
              <w:jc w:val="both"/>
              <w:textAlignment w:val="center"/>
              <w:rPr>
                <w:rFonts w:ascii="Times New Roman Regular" w:hAnsi="Times New Roman Regular" w:cs="Times New Roman Regular"/>
                <w:color w:val="auto"/>
                <w:sz w:val="16"/>
                <w:szCs w:val="16"/>
              </w:rPr>
            </w:pPr>
          </w:p>
        </w:tc>
      </w:tr>
      <w:tr w14:paraId="3C0B3AC1">
        <w:trPr>
          <w:trHeight w:val="693" w:hRule="atLeast"/>
        </w:trPr>
        <w:tc>
          <w:tcPr>
            <w:tcW w:w="0" w:type="auto"/>
            <w:tcBorders>
              <w:top w:val="nil"/>
              <w:left w:val="nil"/>
              <w:bottom w:val="nil"/>
              <w:right w:val="nil"/>
            </w:tcBorders>
            <w:vAlign w:val="center"/>
          </w:tcPr>
          <w:p w14:paraId="6B86C2F4">
            <w:pPr>
              <w:spacing w:line="240" w:lineRule="auto"/>
              <w:jc w:val="left"/>
              <w:textAlignment w:val="center"/>
              <w:rPr>
                <w:rFonts w:ascii="Times New Roman Regular" w:hAnsi="Times New Roman Regular" w:cs="Times New Roman Regular"/>
                <w:color w:val="auto"/>
                <w:kern w:val="2"/>
                <w:sz w:val="16"/>
                <w:szCs w:val="16"/>
              </w:rPr>
            </w:pPr>
            <w:r>
              <w:rPr>
                <w:rFonts w:ascii="Times New Roman Regular" w:hAnsi="Times New Roman Regular" w:cs="Times New Roman Regular"/>
                <w:color w:val="auto"/>
                <w:sz w:val="16"/>
                <w:szCs w:val="16"/>
              </w:rPr>
              <w:t>Interaction between Threat and Psychological resilience</w:t>
            </w:r>
          </w:p>
        </w:tc>
        <w:tc>
          <w:tcPr>
            <w:tcW w:w="0" w:type="auto"/>
            <w:tcBorders>
              <w:top w:val="nil"/>
              <w:left w:val="nil"/>
              <w:bottom w:val="nil"/>
              <w:right w:val="nil"/>
            </w:tcBorders>
            <w:vAlign w:val="center"/>
          </w:tcPr>
          <w:p w14:paraId="2BF205C0">
            <w:pPr>
              <w:spacing w:line="240" w:lineRule="auto"/>
              <w:jc w:val="both"/>
              <w:rPr>
                <w:rFonts w:ascii="Times New Roman Regular" w:hAnsi="Times New Roman Regular" w:cs="Times New Roman Regular"/>
                <w:color w:val="auto"/>
                <w:sz w:val="16"/>
                <w:szCs w:val="16"/>
              </w:rPr>
            </w:pPr>
          </w:p>
        </w:tc>
        <w:tc>
          <w:tcPr>
            <w:tcW w:w="0" w:type="auto"/>
            <w:tcBorders>
              <w:top w:val="nil"/>
              <w:left w:val="nil"/>
              <w:bottom w:val="nil"/>
              <w:right w:val="nil"/>
            </w:tcBorders>
            <w:noWrap/>
            <w:vAlign w:val="center"/>
          </w:tcPr>
          <w:p w14:paraId="7ED371EF">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 xml:space="preserve">-0.09 </w:t>
            </w:r>
          </w:p>
        </w:tc>
        <w:tc>
          <w:tcPr>
            <w:tcW w:w="0" w:type="auto"/>
            <w:tcBorders>
              <w:top w:val="nil"/>
              <w:left w:val="nil"/>
              <w:bottom w:val="nil"/>
              <w:right w:val="nil"/>
            </w:tcBorders>
            <w:noWrap/>
            <w:vAlign w:val="center"/>
          </w:tcPr>
          <w:p w14:paraId="10C6E034">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 xml:space="preserve">0.11 </w:t>
            </w:r>
          </w:p>
        </w:tc>
        <w:tc>
          <w:tcPr>
            <w:tcW w:w="0" w:type="auto"/>
            <w:tcBorders>
              <w:top w:val="nil"/>
              <w:left w:val="nil"/>
              <w:bottom w:val="nil"/>
              <w:right w:val="nil"/>
            </w:tcBorders>
            <w:noWrap/>
            <w:vAlign w:val="center"/>
          </w:tcPr>
          <w:p w14:paraId="3893E077">
            <w:pPr>
              <w:spacing w:line="240" w:lineRule="auto"/>
              <w:jc w:val="both"/>
              <w:textAlignment w:val="center"/>
              <w:rPr>
                <w:rFonts w:ascii="Times New Roman Regular" w:hAnsi="Times New Roman Regular" w:cs="Times New Roman Regular"/>
                <w:color w:val="auto"/>
                <w:sz w:val="16"/>
                <w:szCs w:val="16"/>
              </w:rPr>
            </w:pPr>
          </w:p>
        </w:tc>
        <w:tc>
          <w:tcPr>
            <w:tcW w:w="0" w:type="auto"/>
            <w:tcBorders>
              <w:top w:val="nil"/>
              <w:left w:val="nil"/>
              <w:bottom w:val="nil"/>
              <w:right w:val="nil"/>
            </w:tcBorders>
            <w:noWrap/>
            <w:vAlign w:val="center"/>
          </w:tcPr>
          <w:p w14:paraId="1C170A34">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 xml:space="preserve">-0.82 </w:t>
            </w:r>
          </w:p>
        </w:tc>
        <w:tc>
          <w:tcPr>
            <w:tcW w:w="0" w:type="auto"/>
            <w:tcBorders>
              <w:top w:val="nil"/>
              <w:left w:val="nil"/>
              <w:bottom w:val="nil"/>
              <w:right w:val="nil"/>
            </w:tcBorders>
            <w:noWrap/>
            <w:vAlign w:val="center"/>
          </w:tcPr>
          <w:p w14:paraId="3AEF1F9E">
            <w:pPr>
              <w:spacing w:line="240" w:lineRule="auto"/>
              <w:jc w:val="both"/>
              <w:textAlignment w:val="center"/>
              <w:rPr>
                <w:rFonts w:ascii="Times New Roman Regular" w:hAnsi="Times New Roman Regular" w:cs="Times New Roman Regular"/>
                <w:color w:val="auto"/>
                <w:sz w:val="16"/>
                <w:szCs w:val="16"/>
              </w:rPr>
            </w:pPr>
          </w:p>
        </w:tc>
        <w:tc>
          <w:tcPr>
            <w:tcW w:w="0" w:type="auto"/>
            <w:tcBorders>
              <w:top w:val="nil"/>
              <w:left w:val="nil"/>
              <w:bottom w:val="nil"/>
              <w:right w:val="nil"/>
            </w:tcBorders>
            <w:noWrap/>
            <w:vAlign w:val="center"/>
          </w:tcPr>
          <w:p w14:paraId="029CC91E">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 xml:space="preserve">-0.09 </w:t>
            </w:r>
          </w:p>
        </w:tc>
        <w:tc>
          <w:tcPr>
            <w:tcW w:w="0" w:type="auto"/>
            <w:tcBorders>
              <w:top w:val="nil"/>
              <w:left w:val="nil"/>
              <w:bottom w:val="nil"/>
              <w:right w:val="nil"/>
            </w:tcBorders>
            <w:noWrap/>
            <w:vAlign w:val="center"/>
          </w:tcPr>
          <w:p w14:paraId="53DC39C5">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 xml:space="preserve">0.01 </w:t>
            </w:r>
          </w:p>
        </w:tc>
        <w:tc>
          <w:tcPr>
            <w:tcW w:w="0" w:type="auto"/>
            <w:tcBorders>
              <w:top w:val="nil"/>
              <w:left w:val="nil"/>
              <w:bottom w:val="nil"/>
              <w:right w:val="nil"/>
            </w:tcBorders>
            <w:noWrap/>
            <w:vAlign w:val="center"/>
          </w:tcPr>
          <w:p w14:paraId="42A12B69">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 xml:space="preserve">1.32 </w:t>
            </w:r>
          </w:p>
        </w:tc>
      </w:tr>
      <w:tr w14:paraId="3EA63EF3">
        <w:trPr>
          <w:trHeight w:val="90" w:hRule="atLeast"/>
        </w:trPr>
        <w:tc>
          <w:tcPr>
            <w:tcW w:w="0" w:type="auto"/>
            <w:tcBorders>
              <w:top w:val="nil"/>
              <w:left w:val="nil"/>
              <w:bottom w:val="single" w:color="auto" w:sz="12" w:space="0"/>
              <w:right w:val="nil"/>
            </w:tcBorders>
            <w:noWrap/>
            <w:vAlign w:val="center"/>
          </w:tcPr>
          <w:p w14:paraId="15D9CF43">
            <w:pPr>
              <w:spacing w:line="240" w:lineRule="auto"/>
              <w:jc w:val="both"/>
              <w:textAlignment w:val="center"/>
              <w:rPr>
                <w:rFonts w:ascii="Times New Roman Regular" w:hAnsi="Times New Roman Regular" w:cs="Times New Roman Regular"/>
                <w:color w:val="auto"/>
                <w:kern w:val="2"/>
                <w:sz w:val="16"/>
                <w:szCs w:val="16"/>
              </w:rPr>
            </w:pPr>
            <w:r>
              <w:rPr>
                <w:rFonts w:ascii="Times New Roman Regular" w:hAnsi="Times New Roman Regular" w:cs="Times New Roman Regular"/>
                <w:color w:val="auto"/>
                <w:sz w:val="16"/>
                <w:szCs w:val="16"/>
              </w:rPr>
              <w:t>SMN-LN</w:t>
            </w:r>
          </w:p>
        </w:tc>
        <w:tc>
          <w:tcPr>
            <w:tcW w:w="0" w:type="auto"/>
            <w:tcBorders>
              <w:top w:val="nil"/>
              <w:left w:val="nil"/>
              <w:bottom w:val="single" w:color="auto" w:sz="12" w:space="0"/>
              <w:right w:val="nil"/>
            </w:tcBorders>
            <w:noWrap/>
            <w:vAlign w:val="center"/>
          </w:tcPr>
          <w:p w14:paraId="5FF10C50">
            <w:pPr>
              <w:spacing w:line="240" w:lineRule="auto"/>
              <w:jc w:val="both"/>
              <w:rPr>
                <w:rFonts w:ascii="Times New Roman Regular" w:hAnsi="Times New Roman Regular" w:cs="Times New Roman Regular"/>
                <w:color w:val="auto"/>
                <w:sz w:val="16"/>
                <w:szCs w:val="16"/>
              </w:rPr>
            </w:pPr>
          </w:p>
        </w:tc>
        <w:tc>
          <w:tcPr>
            <w:tcW w:w="0" w:type="auto"/>
            <w:tcBorders>
              <w:top w:val="nil"/>
              <w:left w:val="nil"/>
              <w:bottom w:val="single" w:color="auto" w:sz="12" w:space="0"/>
              <w:right w:val="nil"/>
            </w:tcBorders>
            <w:noWrap/>
            <w:vAlign w:val="center"/>
          </w:tcPr>
          <w:p w14:paraId="3D724423">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 xml:space="preserve">1.55 </w:t>
            </w:r>
          </w:p>
        </w:tc>
        <w:tc>
          <w:tcPr>
            <w:tcW w:w="0" w:type="auto"/>
            <w:tcBorders>
              <w:top w:val="nil"/>
              <w:left w:val="nil"/>
              <w:bottom w:val="single" w:color="auto" w:sz="12" w:space="0"/>
              <w:right w:val="nil"/>
            </w:tcBorders>
            <w:noWrap/>
            <w:vAlign w:val="center"/>
          </w:tcPr>
          <w:p w14:paraId="63ACBBD8">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 xml:space="preserve">0.61 </w:t>
            </w:r>
          </w:p>
        </w:tc>
        <w:tc>
          <w:tcPr>
            <w:tcW w:w="0" w:type="auto"/>
            <w:tcBorders>
              <w:top w:val="nil"/>
              <w:left w:val="nil"/>
              <w:bottom w:val="single" w:color="auto" w:sz="12" w:space="0"/>
              <w:right w:val="nil"/>
            </w:tcBorders>
            <w:noWrap/>
            <w:vAlign w:val="center"/>
          </w:tcPr>
          <w:p w14:paraId="74AF3218">
            <w:pPr>
              <w:spacing w:line="240" w:lineRule="auto"/>
              <w:jc w:val="both"/>
              <w:textAlignment w:val="center"/>
              <w:rPr>
                <w:rFonts w:ascii="Times New Roman Regular" w:hAnsi="Times New Roman Regular" w:cs="Times New Roman Regular"/>
                <w:color w:val="auto"/>
                <w:sz w:val="16"/>
                <w:szCs w:val="16"/>
              </w:rPr>
            </w:pPr>
          </w:p>
        </w:tc>
        <w:tc>
          <w:tcPr>
            <w:tcW w:w="0" w:type="auto"/>
            <w:tcBorders>
              <w:top w:val="nil"/>
              <w:left w:val="nil"/>
              <w:bottom w:val="single" w:color="auto" w:sz="12" w:space="0"/>
              <w:right w:val="nil"/>
            </w:tcBorders>
            <w:noWrap/>
            <w:vAlign w:val="center"/>
          </w:tcPr>
          <w:p w14:paraId="0021C0C1">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 xml:space="preserve">2.56* </w:t>
            </w:r>
          </w:p>
        </w:tc>
        <w:tc>
          <w:tcPr>
            <w:tcW w:w="0" w:type="auto"/>
            <w:tcBorders>
              <w:top w:val="nil"/>
              <w:left w:val="nil"/>
              <w:bottom w:val="single" w:color="auto" w:sz="12" w:space="0"/>
              <w:right w:val="nil"/>
            </w:tcBorders>
            <w:noWrap/>
            <w:vAlign w:val="center"/>
          </w:tcPr>
          <w:p w14:paraId="29EC4D4F">
            <w:pPr>
              <w:spacing w:line="240" w:lineRule="auto"/>
              <w:jc w:val="both"/>
              <w:textAlignment w:val="center"/>
              <w:rPr>
                <w:rFonts w:ascii="Times New Roman Regular" w:hAnsi="Times New Roman Regular" w:cs="Times New Roman Regular"/>
                <w:color w:val="auto"/>
                <w:sz w:val="16"/>
                <w:szCs w:val="16"/>
              </w:rPr>
            </w:pPr>
          </w:p>
        </w:tc>
        <w:tc>
          <w:tcPr>
            <w:tcW w:w="0" w:type="auto"/>
            <w:tcBorders>
              <w:top w:val="nil"/>
              <w:left w:val="nil"/>
              <w:bottom w:val="single" w:color="auto" w:sz="12" w:space="0"/>
              <w:right w:val="nil"/>
            </w:tcBorders>
            <w:noWrap/>
            <w:vAlign w:val="center"/>
          </w:tcPr>
          <w:p w14:paraId="695E9515">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 xml:space="preserve">0.27 </w:t>
            </w:r>
          </w:p>
        </w:tc>
        <w:tc>
          <w:tcPr>
            <w:tcW w:w="0" w:type="auto"/>
            <w:tcBorders>
              <w:top w:val="nil"/>
              <w:left w:val="nil"/>
              <w:bottom w:val="single" w:color="auto" w:sz="12" w:space="0"/>
              <w:right w:val="nil"/>
            </w:tcBorders>
            <w:noWrap/>
            <w:vAlign w:val="center"/>
          </w:tcPr>
          <w:p w14:paraId="6C8A367F">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 xml:space="preserve">0.08 </w:t>
            </w:r>
          </w:p>
        </w:tc>
        <w:tc>
          <w:tcPr>
            <w:tcW w:w="0" w:type="auto"/>
            <w:tcBorders>
              <w:top w:val="nil"/>
              <w:left w:val="nil"/>
              <w:bottom w:val="single" w:color="auto" w:sz="12" w:space="0"/>
              <w:right w:val="nil"/>
            </w:tcBorders>
            <w:noWrap/>
            <w:vAlign w:val="center"/>
          </w:tcPr>
          <w:p w14:paraId="0D59873F">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1.34</w:t>
            </w:r>
          </w:p>
        </w:tc>
      </w:tr>
    </w:tbl>
    <w:p w14:paraId="0AC9B990">
      <w:pPr>
        <w:spacing w:line="240" w:lineRule="auto"/>
        <w:jc w:val="both"/>
        <w:rPr>
          <w:rFonts w:ascii="Times New Roman Regular" w:hAnsi="Times New Roman Regular" w:cs="Times New Roman Regular"/>
          <w:color w:val="auto"/>
          <w:kern w:val="2"/>
          <w:sz w:val="16"/>
          <w:szCs w:val="16"/>
        </w:rPr>
      </w:pPr>
      <w:r>
        <w:rPr>
          <w:rFonts w:ascii="Times New Roman Regular" w:hAnsi="Times New Roman Regular" w:cs="Times New Roman Regular"/>
          <w:color w:val="auto"/>
          <w:sz w:val="16"/>
          <w:szCs w:val="16"/>
        </w:rPr>
        <w:t xml:space="preserve"> </w:t>
      </w:r>
    </w:p>
    <w:tbl>
      <w:tblPr>
        <w:tblStyle w:val="2"/>
        <w:tblW w:w="0" w:type="auto"/>
        <w:tblInd w:w="88"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67"/>
        <w:gridCol w:w="2540"/>
        <w:gridCol w:w="607"/>
        <w:gridCol w:w="714"/>
        <w:gridCol w:w="883"/>
        <w:gridCol w:w="883"/>
      </w:tblGrid>
      <w:tr w14:paraId="094A76B8">
        <w:trPr>
          <w:trHeight w:val="336" w:hRule="atLeast"/>
        </w:trPr>
        <w:tc>
          <w:tcPr>
            <w:tcW w:w="0" w:type="auto"/>
            <w:tcBorders>
              <w:top w:val="single" w:color="auto" w:sz="12" w:space="0"/>
              <w:left w:val="nil"/>
              <w:bottom w:val="nil"/>
              <w:right w:val="nil"/>
            </w:tcBorders>
            <w:noWrap/>
            <w:vAlign w:val="center"/>
          </w:tcPr>
          <w:p w14:paraId="77E06F26">
            <w:pPr>
              <w:spacing w:line="240" w:lineRule="auto"/>
              <w:jc w:val="both"/>
              <w:rPr>
                <w:rFonts w:ascii="Times New Roman Regular" w:hAnsi="Times New Roman Regular" w:cs="Times New Roman Regular"/>
                <w:color w:val="auto"/>
                <w:sz w:val="16"/>
                <w:szCs w:val="16"/>
              </w:rPr>
            </w:pPr>
          </w:p>
        </w:tc>
        <w:tc>
          <w:tcPr>
            <w:tcW w:w="0" w:type="auto"/>
            <w:tcBorders>
              <w:top w:val="single" w:color="auto" w:sz="12" w:space="0"/>
              <w:left w:val="nil"/>
              <w:bottom w:val="nil"/>
              <w:right w:val="nil"/>
            </w:tcBorders>
            <w:noWrap/>
            <w:vAlign w:val="center"/>
          </w:tcPr>
          <w:p w14:paraId="7814FA97">
            <w:pPr>
              <w:spacing w:line="240" w:lineRule="auto"/>
              <w:jc w:val="both"/>
              <w:rPr>
                <w:rFonts w:ascii="Times New Roman Regular" w:hAnsi="Times New Roman Regular" w:cs="Times New Roman Regular"/>
                <w:color w:val="auto"/>
                <w:sz w:val="16"/>
                <w:szCs w:val="16"/>
              </w:rPr>
            </w:pPr>
          </w:p>
        </w:tc>
        <w:tc>
          <w:tcPr>
            <w:tcW w:w="0" w:type="auto"/>
            <w:gridSpan w:val="4"/>
            <w:tcBorders>
              <w:top w:val="single" w:color="auto" w:sz="12" w:space="0"/>
              <w:left w:val="nil"/>
              <w:bottom w:val="single" w:color="auto" w:sz="6" w:space="0"/>
              <w:right w:val="nil"/>
            </w:tcBorders>
            <w:noWrap/>
            <w:vAlign w:val="center"/>
          </w:tcPr>
          <w:p w14:paraId="57DE6160">
            <w:pPr>
              <w:spacing w:line="240" w:lineRule="auto"/>
              <w:jc w:val="both"/>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Indirect effects</w:t>
            </w:r>
          </w:p>
        </w:tc>
      </w:tr>
      <w:tr w14:paraId="08A89D7F">
        <w:trPr>
          <w:trHeight w:val="336" w:hRule="atLeast"/>
        </w:trPr>
        <w:tc>
          <w:tcPr>
            <w:tcW w:w="0" w:type="auto"/>
            <w:tcBorders>
              <w:top w:val="nil"/>
              <w:left w:val="nil"/>
              <w:bottom w:val="single" w:color="auto" w:sz="6" w:space="0"/>
              <w:right w:val="nil"/>
            </w:tcBorders>
            <w:noWrap/>
            <w:vAlign w:val="center"/>
          </w:tcPr>
          <w:p w14:paraId="08B93854">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Psychological resilience</w:t>
            </w:r>
          </w:p>
        </w:tc>
        <w:tc>
          <w:tcPr>
            <w:tcW w:w="0" w:type="auto"/>
            <w:tcBorders>
              <w:top w:val="nil"/>
              <w:left w:val="nil"/>
              <w:bottom w:val="single" w:color="auto" w:sz="6" w:space="0"/>
              <w:right w:val="nil"/>
            </w:tcBorders>
            <w:noWrap/>
            <w:vAlign w:val="center"/>
          </w:tcPr>
          <w:p w14:paraId="44B2ACEE">
            <w:pPr>
              <w:spacing w:line="240" w:lineRule="auto"/>
              <w:jc w:val="both"/>
              <w:rPr>
                <w:rFonts w:ascii="Times New Roman Regular" w:hAnsi="Times New Roman Regular" w:cs="Times New Roman Regular"/>
                <w:color w:val="auto"/>
                <w:sz w:val="16"/>
                <w:szCs w:val="16"/>
              </w:rPr>
            </w:pPr>
          </w:p>
        </w:tc>
        <w:tc>
          <w:tcPr>
            <w:tcW w:w="0" w:type="auto"/>
            <w:tcBorders>
              <w:top w:val="single" w:color="auto" w:sz="6" w:space="0"/>
              <w:left w:val="nil"/>
              <w:bottom w:val="single" w:color="auto" w:sz="6" w:space="0"/>
              <w:right w:val="nil"/>
            </w:tcBorders>
            <w:noWrap/>
            <w:vAlign w:val="center"/>
          </w:tcPr>
          <w:p w14:paraId="15A10C11">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Effect</w:t>
            </w:r>
          </w:p>
        </w:tc>
        <w:tc>
          <w:tcPr>
            <w:tcW w:w="0" w:type="auto"/>
            <w:tcBorders>
              <w:top w:val="single" w:color="auto" w:sz="6" w:space="0"/>
              <w:left w:val="nil"/>
              <w:bottom w:val="single" w:color="auto" w:sz="6" w:space="0"/>
              <w:right w:val="nil"/>
            </w:tcBorders>
            <w:noWrap/>
            <w:vAlign w:val="center"/>
          </w:tcPr>
          <w:p w14:paraId="5E58A757">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BootSE</w:t>
            </w:r>
          </w:p>
        </w:tc>
        <w:tc>
          <w:tcPr>
            <w:tcW w:w="0" w:type="auto"/>
            <w:tcBorders>
              <w:top w:val="single" w:color="auto" w:sz="6" w:space="0"/>
              <w:left w:val="nil"/>
              <w:bottom w:val="single" w:color="auto" w:sz="6" w:space="0"/>
              <w:right w:val="nil"/>
            </w:tcBorders>
            <w:noWrap/>
            <w:vAlign w:val="center"/>
          </w:tcPr>
          <w:p w14:paraId="0A18932B">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BootLLCI</w:t>
            </w:r>
          </w:p>
        </w:tc>
        <w:tc>
          <w:tcPr>
            <w:tcW w:w="0" w:type="auto"/>
            <w:tcBorders>
              <w:top w:val="single" w:color="auto" w:sz="6" w:space="0"/>
              <w:left w:val="nil"/>
              <w:bottom w:val="single" w:color="auto" w:sz="6" w:space="0"/>
              <w:right w:val="nil"/>
            </w:tcBorders>
            <w:noWrap/>
            <w:vAlign w:val="center"/>
          </w:tcPr>
          <w:p w14:paraId="6BD294F0">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BootLLCI</w:t>
            </w:r>
          </w:p>
        </w:tc>
      </w:tr>
      <w:tr w14:paraId="5A2CE44A">
        <w:trPr>
          <w:trHeight w:val="336" w:hRule="atLeast"/>
        </w:trPr>
        <w:tc>
          <w:tcPr>
            <w:tcW w:w="0" w:type="auto"/>
            <w:tcBorders>
              <w:top w:val="single" w:color="auto" w:sz="6" w:space="0"/>
              <w:left w:val="nil"/>
              <w:bottom w:val="nil"/>
              <w:right w:val="nil"/>
            </w:tcBorders>
            <w:noWrap/>
            <w:vAlign w:val="center"/>
          </w:tcPr>
          <w:p w14:paraId="47AED09A">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Low (M-1SD)</w:t>
            </w:r>
          </w:p>
        </w:tc>
        <w:tc>
          <w:tcPr>
            <w:tcW w:w="0" w:type="auto"/>
            <w:tcBorders>
              <w:top w:val="single" w:color="auto" w:sz="6" w:space="0"/>
              <w:left w:val="nil"/>
              <w:bottom w:val="nil"/>
              <w:right w:val="nil"/>
            </w:tcBorders>
            <w:noWrap/>
            <w:vAlign w:val="center"/>
          </w:tcPr>
          <w:p w14:paraId="18857805">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Threat → SMN-LN → Somatization</w:t>
            </w:r>
          </w:p>
        </w:tc>
        <w:tc>
          <w:tcPr>
            <w:tcW w:w="0" w:type="auto"/>
            <w:tcBorders>
              <w:top w:val="single" w:color="auto" w:sz="6" w:space="0"/>
              <w:left w:val="nil"/>
              <w:bottom w:val="nil"/>
              <w:right w:val="nil"/>
            </w:tcBorders>
            <w:noWrap/>
            <w:vAlign w:val="center"/>
          </w:tcPr>
          <w:p w14:paraId="535A03A6">
            <w:pPr>
              <w:spacing w:line="240" w:lineRule="auto"/>
              <w:jc w:val="both"/>
              <w:textAlignment w:val="center"/>
              <w:rPr>
                <w:rFonts w:hint="default" w:ascii="Times New Roman Regular" w:hAnsi="Times New Roman Regular" w:cs="Times New Roman Regular" w:eastAsiaTheme="minorEastAsia"/>
                <w:color w:val="auto"/>
                <w:sz w:val="16"/>
                <w:szCs w:val="16"/>
                <w:lang w:val="en-US" w:eastAsia="zh-CN"/>
              </w:rPr>
            </w:pPr>
            <w:r>
              <w:rPr>
                <w:rFonts w:hint="eastAsia" w:ascii="Times New Roman Regular" w:hAnsi="Times New Roman Regular" w:cs="Times New Roman Regular"/>
                <w:color w:val="auto"/>
                <w:sz w:val="16"/>
                <w:szCs w:val="16"/>
                <w:lang w:val="en-US" w:eastAsia="zh-CN"/>
              </w:rPr>
              <w:t>.12</w:t>
            </w:r>
          </w:p>
        </w:tc>
        <w:tc>
          <w:tcPr>
            <w:tcW w:w="0" w:type="auto"/>
            <w:tcBorders>
              <w:top w:val="single" w:color="auto" w:sz="6" w:space="0"/>
              <w:left w:val="nil"/>
              <w:bottom w:val="nil"/>
              <w:right w:val="nil"/>
            </w:tcBorders>
            <w:noWrap/>
            <w:vAlign w:val="center"/>
          </w:tcPr>
          <w:p w14:paraId="3F4ADB1C">
            <w:pPr>
              <w:spacing w:line="240" w:lineRule="auto"/>
              <w:jc w:val="both"/>
              <w:textAlignment w:val="center"/>
              <w:rPr>
                <w:rFonts w:hint="default" w:ascii="Times New Roman Regular" w:hAnsi="Times New Roman Regular" w:cs="Times New Roman Regular" w:eastAsiaTheme="minorEastAsia"/>
                <w:color w:val="auto"/>
                <w:sz w:val="16"/>
                <w:szCs w:val="16"/>
                <w:lang w:val="en-US" w:eastAsia="zh-CN"/>
              </w:rPr>
            </w:pPr>
            <w:r>
              <w:rPr>
                <w:rFonts w:hint="eastAsia" w:ascii="Times New Roman Regular" w:hAnsi="Times New Roman Regular" w:cs="Times New Roman Regular"/>
                <w:color w:val="auto"/>
                <w:sz w:val="16"/>
                <w:szCs w:val="16"/>
                <w:lang w:val="en-US" w:eastAsia="zh-CN"/>
              </w:rPr>
              <w:t>.07</w:t>
            </w:r>
          </w:p>
        </w:tc>
        <w:tc>
          <w:tcPr>
            <w:tcW w:w="0" w:type="auto"/>
            <w:tcBorders>
              <w:top w:val="single" w:color="auto" w:sz="6" w:space="0"/>
              <w:left w:val="nil"/>
              <w:bottom w:val="nil"/>
              <w:right w:val="nil"/>
            </w:tcBorders>
            <w:noWrap/>
            <w:vAlign w:val="center"/>
          </w:tcPr>
          <w:p w14:paraId="35C498EA">
            <w:pPr>
              <w:spacing w:line="240" w:lineRule="auto"/>
              <w:jc w:val="both"/>
              <w:textAlignment w:val="center"/>
              <w:rPr>
                <w:rFonts w:hint="default" w:ascii="Times New Roman Regular" w:hAnsi="Times New Roman Regular" w:cs="Times New Roman Regular" w:eastAsiaTheme="minorEastAsia"/>
                <w:color w:val="auto"/>
                <w:sz w:val="16"/>
                <w:szCs w:val="16"/>
                <w:lang w:val="en-US" w:eastAsia="zh-CN"/>
              </w:rPr>
            </w:pPr>
            <w:r>
              <w:rPr>
                <w:rFonts w:hint="eastAsia" w:ascii="Times New Roman Regular" w:hAnsi="Times New Roman Regular" w:cs="Times New Roman Regular"/>
                <w:color w:val="auto"/>
                <w:sz w:val="16"/>
                <w:szCs w:val="16"/>
                <w:lang w:val="en-US" w:eastAsia="zh-CN"/>
              </w:rPr>
              <w:t>.02</w:t>
            </w:r>
          </w:p>
        </w:tc>
        <w:tc>
          <w:tcPr>
            <w:tcW w:w="0" w:type="auto"/>
            <w:tcBorders>
              <w:top w:val="single" w:color="auto" w:sz="6" w:space="0"/>
              <w:left w:val="nil"/>
              <w:bottom w:val="nil"/>
              <w:right w:val="nil"/>
            </w:tcBorders>
            <w:noWrap/>
            <w:vAlign w:val="center"/>
          </w:tcPr>
          <w:p w14:paraId="522B1762">
            <w:pPr>
              <w:spacing w:line="240" w:lineRule="auto"/>
              <w:jc w:val="both"/>
              <w:textAlignment w:val="center"/>
              <w:rPr>
                <w:rFonts w:ascii="Times New Roman Regular" w:hAnsi="Times New Roman Regular" w:cs="Times New Roman Regular"/>
                <w:color w:val="auto"/>
                <w:sz w:val="16"/>
                <w:szCs w:val="16"/>
              </w:rPr>
            </w:pPr>
            <w:r>
              <w:rPr>
                <w:rFonts w:hint="eastAsia" w:ascii="Times New Roman Regular" w:hAnsi="Times New Roman Regular" w:cs="Times New Roman Regular"/>
                <w:color w:val="auto"/>
                <w:sz w:val="16"/>
                <w:szCs w:val="16"/>
                <w:lang w:val="en-US" w:eastAsia="zh-CN"/>
              </w:rPr>
              <w:t>.29</w:t>
            </w:r>
            <w:r>
              <w:rPr>
                <w:rFonts w:ascii="Times New Roman Regular" w:hAnsi="Times New Roman Regular" w:cs="Times New Roman Regular"/>
                <w:color w:val="auto"/>
                <w:sz w:val="16"/>
                <w:szCs w:val="16"/>
              </w:rPr>
              <w:t xml:space="preserve"> </w:t>
            </w:r>
          </w:p>
        </w:tc>
      </w:tr>
      <w:tr w14:paraId="557E6FD4">
        <w:trPr>
          <w:trHeight w:val="336" w:hRule="atLeast"/>
        </w:trPr>
        <w:tc>
          <w:tcPr>
            <w:tcW w:w="0" w:type="auto"/>
            <w:tcBorders>
              <w:top w:val="nil"/>
              <w:left w:val="nil"/>
              <w:bottom w:val="nil"/>
              <w:right w:val="nil"/>
            </w:tcBorders>
            <w:noWrap/>
            <w:vAlign w:val="center"/>
          </w:tcPr>
          <w:p w14:paraId="073ED4FC">
            <w:pPr>
              <w:spacing w:line="240" w:lineRule="auto"/>
              <w:jc w:val="both"/>
              <w:textAlignment w:val="center"/>
              <w:rPr>
                <w:rFonts w:ascii="Times New Roman Regular" w:hAnsi="Times New Roman Regular" w:cs="Times New Roman Regular"/>
                <w:color w:val="auto"/>
                <w:kern w:val="2"/>
                <w:sz w:val="16"/>
                <w:szCs w:val="16"/>
              </w:rPr>
            </w:pPr>
            <w:r>
              <w:rPr>
                <w:rFonts w:ascii="Times New Roman Regular" w:hAnsi="Times New Roman Regular" w:cs="Times New Roman Regular"/>
                <w:color w:val="auto"/>
                <w:sz w:val="16"/>
                <w:szCs w:val="16"/>
              </w:rPr>
              <w:t xml:space="preserve">Mean </w:t>
            </w:r>
          </w:p>
        </w:tc>
        <w:tc>
          <w:tcPr>
            <w:tcW w:w="0" w:type="auto"/>
            <w:tcBorders>
              <w:top w:val="nil"/>
              <w:left w:val="nil"/>
              <w:bottom w:val="nil"/>
              <w:right w:val="nil"/>
            </w:tcBorders>
            <w:noWrap/>
            <w:vAlign w:val="center"/>
          </w:tcPr>
          <w:p w14:paraId="107D82D2">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Threat → SMN-LN → Somatization</w:t>
            </w:r>
          </w:p>
        </w:tc>
        <w:tc>
          <w:tcPr>
            <w:tcW w:w="0" w:type="auto"/>
            <w:tcBorders>
              <w:top w:val="nil"/>
              <w:left w:val="nil"/>
              <w:bottom w:val="nil"/>
              <w:right w:val="nil"/>
            </w:tcBorders>
            <w:noWrap/>
            <w:vAlign w:val="center"/>
          </w:tcPr>
          <w:p w14:paraId="3A105967">
            <w:pPr>
              <w:spacing w:line="240" w:lineRule="auto"/>
              <w:jc w:val="both"/>
              <w:textAlignment w:val="center"/>
              <w:rPr>
                <w:rFonts w:hint="default" w:ascii="Times New Roman Regular" w:hAnsi="Times New Roman Regular" w:cs="Times New Roman Regular" w:eastAsiaTheme="minorEastAsia"/>
                <w:color w:val="auto"/>
                <w:sz w:val="16"/>
                <w:szCs w:val="16"/>
                <w:lang w:val="en-US" w:eastAsia="zh-CN"/>
              </w:rPr>
            </w:pPr>
            <w:r>
              <w:rPr>
                <w:rFonts w:hint="eastAsia" w:ascii="Times New Roman Regular" w:hAnsi="Times New Roman Regular" w:cs="Times New Roman Regular"/>
                <w:color w:val="auto"/>
                <w:sz w:val="16"/>
                <w:szCs w:val="16"/>
                <w:lang w:val="en-US" w:eastAsia="zh-CN"/>
              </w:rPr>
              <w:t>.02</w:t>
            </w:r>
          </w:p>
        </w:tc>
        <w:tc>
          <w:tcPr>
            <w:tcW w:w="0" w:type="auto"/>
            <w:tcBorders>
              <w:top w:val="nil"/>
              <w:left w:val="nil"/>
              <w:bottom w:val="nil"/>
              <w:right w:val="nil"/>
            </w:tcBorders>
            <w:noWrap/>
            <w:vAlign w:val="center"/>
          </w:tcPr>
          <w:p w14:paraId="20429737">
            <w:pPr>
              <w:spacing w:line="240" w:lineRule="auto"/>
              <w:jc w:val="both"/>
              <w:textAlignment w:val="center"/>
              <w:rPr>
                <w:rFonts w:hint="default" w:ascii="Times New Roman Regular" w:hAnsi="Times New Roman Regular" w:cs="Times New Roman Regular" w:eastAsiaTheme="minorEastAsia"/>
                <w:color w:val="auto"/>
                <w:sz w:val="16"/>
                <w:szCs w:val="16"/>
                <w:lang w:val="en-US" w:eastAsia="zh-CN"/>
              </w:rPr>
            </w:pPr>
            <w:r>
              <w:rPr>
                <w:rFonts w:hint="eastAsia" w:ascii="Times New Roman Regular" w:hAnsi="Times New Roman Regular" w:cs="Times New Roman Regular"/>
                <w:color w:val="auto"/>
                <w:sz w:val="16"/>
                <w:szCs w:val="16"/>
                <w:lang w:val="en-US" w:eastAsia="zh-CN"/>
              </w:rPr>
              <w:t>.04</w:t>
            </w:r>
          </w:p>
        </w:tc>
        <w:tc>
          <w:tcPr>
            <w:tcW w:w="0" w:type="auto"/>
            <w:tcBorders>
              <w:top w:val="nil"/>
              <w:left w:val="nil"/>
              <w:bottom w:val="nil"/>
              <w:right w:val="nil"/>
            </w:tcBorders>
            <w:noWrap/>
            <w:vAlign w:val="center"/>
          </w:tcPr>
          <w:p w14:paraId="35AFE7CE">
            <w:pPr>
              <w:spacing w:line="240" w:lineRule="auto"/>
              <w:jc w:val="both"/>
              <w:textAlignment w:val="center"/>
              <w:rPr>
                <w:rFonts w:hint="default" w:ascii="Times New Roman Regular" w:hAnsi="Times New Roman Regular" w:cs="Times New Roman Regular" w:eastAsiaTheme="minorEastAsia"/>
                <w:color w:val="auto"/>
                <w:sz w:val="16"/>
                <w:szCs w:val="16"/>
                <w:lang w:val="en-US" w:eastAsia="zh-CN"/>
              </w:rPr>
            </w:pPr>
            <w:r>
              <w:rPr>
                <w:rFonts w:hint="eastAsia" w:ascii="Times New Roman Regular" w:hAnsi="Times New Roman Regular" w:cs="Times New Roman Regular"/>
                <w:color w:val="auto"/>
                <w:sz w:val="16"/>
                <w:szCs w:val="16"/>
                <w:lang w:val="en-US" w:eastAsia="zh-CN"/>
              </w:rPr>
              <w:t>-.04</w:t>
            </w:r>
          </w:p>
        </w:tc>
        <w:tc>
          <w:tcPr>
            <w:tcW w:w="0" w:type="auto"/>
            <w:tcBorders>
              <w:top w:val="nil"/>
              <w:left w:val="nil"/>
              <w:bottom w:val="nil"/>
              <w:right w:val="nil"/>
            </w:tcBorders>
            <w:noWrap/>
            <w:vAlign w:val="center"/>
          </w:tcPr>
          <w:p w14:paraId="385CA6F9">
            <w:pPr>
              <w:spacing w:line="240" w:lineRule="auto"/>
              <w:jc w:val="both"/>
              <w:textAlignment w:val="center"/>
              <w:rPr>
                <w:rFonts w:ascii="Times New Roman Regular" w:hAnsi="Times New Roman Regular" w:cs="Times New Roman Regular"/>
                <w:color w:val="auto"/>
                <w:sz w:val="16"/>
                <w:szCs w:val="16"/>
              </w:rPr>
            </w:pPr>
            <w:r>
              <w:rPr>
                <w:rFonts w:hint="eastAsia" w:ascii="Times New Roman Regular" w:hAnsi="Times New Roman Regular" w:cs="Times New Roman Regular"/>
                <w:color w:val="auto"/>
                <w:sz w:val="16"/>
                <w:szCs w:val="16"/>
                <w:lang w:val="en-US" w:eastAsia="zh-CN"/>
              </w:rPr>
              <w:t>.12</w:t>
            </w:r>
            <w:r>
              <w:rPr>
                <w:rFonts w:ascii="Times New Roman Regular" w:hAnsi="Times New Roman Regular" w:cs="Times New Roman Regular"/>
                <w:color w:val="auto"/>
                <w:sz w:val="16"/>
                <w:szCs w:val="16"/>
              </w:rPr>
              <w:t xml:space="preserve"> </w:t>
            </w:r>
          </w:p>
        </w:tc>
      </w:tr>
      <w:tr w14:paraId="14842B55">
        <w:trPr>
          <w:trHeight w:val="336" w:hRule="atLeast"/>
        </w:trPr>
        <w:tc>
          <w:tcPr>
            <w:tcW w:w="0" w:type="auto"/>
            <w:tcBorders>
              <w:top w:val="nil"/>
              <w:left w:val="nil"/>
              <w:bottom w:val="single" w:color="auto" w:sz="12" w:space="0"/>
              <w:right w:val="nil"/>
            </w:tcBorders>
            <w:noWrap/>
            <w:vAlign w:val="center"/>
          </w:tcPr>
          <w:p w14:paraId="6E94FBE4">
            <w:pPr>
              <w:spacing w:line="240" w:lineRule="auto"/>
              <w:jc w:val="both"/>
              <w:textAlignment w:val="center"/>
              <w:rPr>
                <w:rFonts w:ascii="Times New Roman Regular" w:hAnsi="Times New Roman Regular" w:cs="Times New Roman Regular"/>
                <w:color w:val="auto"/>
                <w:kern w:val="2"/>
                <w:sz w:val="16"/>
                <w:szCs w:val="16"/>
              </w:rPr>
            </w:pPr>
            <w:r>
              <w:rPr>
                <w:rFonts w:ascii="Times New Roman Regular" w:hAnsi="Times New Roman Regular" w:cs="Times New Roman Regular"/>
                <w:color w:val="auto"/>
                <w:sz w:val="16"/>
                <w:szCs w:val="16"/>
              </w:rPr>
              <w:t>High (M+1SD)</w:t>
            </w:r>
          </w:p>
        </w:tc>
        <w:tc>
          <w:tcPr>
            <w:tcW w:w="0" w:type="auto"/>
            <w:tcBorders>
              <w:top w:val="nil"/>
              <w:left w:val="nil"/>
              <w:bottom w:val="single" w:color="auto" w:sz="12" w:space="0"/>
              <w:right w:val="nil"/>
            </w:tcBorders>
            <w:noWrap/>
            <w:vAlign w:val="center"/>
          </w:tcPr>
          <w:p w14:paraId="64905EE6">
            <w:pPr>
              <w:spacing w:line="240" w:lineRule="auto"/>
              <w:jc w:val="both"/>
              <w:textAlignment w:val="center"/>
              <w:rPr>
                <w:rFonts w:ascii="Times New Roman Regular" w:hAnsi="Times New Roman Regular" w:cs="Times New Roman Regular"/>
                <w:color w:val="auto"/>
                <w:sz w:val="16"/>
                <w:szCs w:val="16"/>
              </w:rPr>
            </w:pPr>
            <w:r>
              <w:rPr>
                <w:rFonts w:ascii="Times New Roman Regular" w:hAnsi="Times New Roman Regular" w:cs="Times New Roman Regular"/>
                <w:color w:val="auto"/>
                <w:sz w:val="16"/>
                <w:szCs w:val="16"/>
              </w:rPr>
              <w:t>Threat → SMN-LN → Somatization</w:t>
            </w:r>
          </w:p>
        </w:tc>
        <w:tc>
          <w:tcPr>
            <w:tcW w:w="0" w:type="auto"/>
            <w:tcBorders>
              <w:top w:val="nil"/>
              <w:left w:val="nil"/>
              <w:bottom w:val="single" w:color="auto" w:sz="12" w:space="0"/>
              <w:right w:val="nil"/>
            </w:tcBorders>
            <w:noWrap/>
            <w:vAlign w:val="center"/>
          </w:tcPr>
          <w:p w14:paraId="11958E2D">
            <w:pPr>
              <w:spacing w:line="240" w:lineRule="auto"/>
              <w:jc w:val="both"/>
              <w:textAlignment w:val="center"/>
              <w:rPr>
                <w:rFonts w:hint="default" w:ascii="Times New Roman Regular" w:hAnsi="Times New Roman Regular" w:cs="Times New Roman Regular" w:eastAsiaTheme="minorEastAsia"/>
                <w:color w:val="auto"/>
                <w:sz w:val="16"/>
                <w:szCs w:val="16"/>
                <w:lang w:val="en-US" w:eastAsia="zh-CN"/>
              </w:rPr>
            </w:pPr>
            <w:r>
              <w:rPr>
                <w:rFonts w:hint="eastAsia" w:ascii="Times New Roman Regular" w:hAnsi="Times New Roman Regular" w:cs="Times New Roman Regular"/>
                <w:color w:val="auto"/>
                <w:sz w:val="16"/>
                <w:szCs w:val="16"/>
                <w:lang w:val="en-US" w:eastAsia="zh-CN"/>
              </w:rPr>
              <w:t>-.08</w:t>
            </w:r>
          </w:p>
        </w:tc>
        <w:tc>
          <w:tcPr>
            <w:tcW w:w="0" w:type="auto"/>
            <w:tcBorders>
              <w:top w:val="nil"/>
              <w:left w:val="nil"/>
              <w:bottom w:val="single" w:color="auto" w:sz="12" w:space="0"/>
              <w:right w:val="nil"/>
            </w:tcBorders>
            <w:noWrap/>
            <w:vAlign w:val="center"/>
          </w:tcPr>
          <w:p w14:paraId="317C080D">
            <w:pPr>
              <w:spacing w:line="240" w:lineRule="auto"/>
              <w:jc w:val="both"/>
              <w:textAlignment w:val="center"/>
              <w:rPr>
                <w:rFonts w:hint="default" w:ascii="Times New Roman Regular" w:hAnsi="Times New Roman Regular" w:cs="Times New Roman Regular" w:eastAsiaTheme="minorEastAsia"/>
                <w:color w:val="auto"/>
                <w:sz w:val="16"/>
                <w:szCs w:val="16"/>
                <w:lang w:val="en-US" w:eastAsia="zh-CN"/>
              </w:rPr>
            </w:pPr>
            <w:r>
              <w:rPr>
                <w:rFonts w:hint="eastAsia" w:ascii="Times New Roman Regular" w:hAnsi="Times New Roman Regular" w:cs="Times New Roman Regular"/>
                <w:color w:val="auto"/>
                <w:sz w:val="16"/>
                <w:szCs w:val="16"/>
                <w:lang w:val="en-US" w:eastAsia="zh-CN"/>
              </w:rPr>
              <w:t>.07</w:t>
            </w:r>
          </w:p>
        </w:tc>
        <w:tc>
          <w:tcPr>
            <w:tcW w:w="0" w:type="auto"/>
            <w:tcBorders>
              <w:top w:val="nil"/>
              <w:left w:val="nil"/>
              <w:bottom w:val="single" w:color="auto" w:sz="12" w:space="0"/>
              <w:right w:val="nil"/>
            </w:tcBorders>
            <w:noWrap/>
            <w:vAlign w:val="center"/>
          </w:tcPr>
          <w:p w14:paraId="7E4D9AEF">
            <w:pPr>
              <w:spacing w:line="240" w:lineRule="auto"/>
              <w:jc w:val="both"/>
              <w:textAlignment w:val="center"/>
              <w:rPr>
                <w:rFonts w:hint="default" w:ascii="Times New Roman Regular" w:hAnsi="Times New Roman Regular" w:cs="Times New Roman Regular" w:eastAsiaTheme="minorEastAsia"/>
                <w:color w:val="auto"/>
                <w:sz w:val="16"/>
                <w:szCs w:val="16"/>
                <w:lang w:val="en-US" w:eastAsia="zh-CN"/>
              </w:rPr>
            </w:pPr>
            <w:r>
              <w:rPr>
                <w:rFonts w:hint="eastAsia" w:ascii="Times New Roman Regular" w:hAnsi="Times New Roman Regular" w:cs="Times New Roman Regular"/>
                <w:color w:val="auto"/>
                <w:sz w:val="16"/>
                <w:szCs w:val="16"/>
                <w:lang w:val="en-US" w:eastAsia="zh-CN"/>
              </w:rPr>
              <w:t>-.24</w:t>
            </w:r>
          </w:p>
        </w:tc>
        <w:tc>
          <w:tcPr>
            <w:tcW w:w="0" w:type="auto"/>
            <w:tcBorders>
              <w:top w:val="nil"/>
              <w:left w:val="nil"/>
              <w:bottom w:val="single" w:color="auto" w:sz="12" w:space="0"/>
              <w:right w:val="nil"/>
            </w:tcBorders>
            <w:noWrap/>
            <w:vAlign w:val="center"/>
          </w:tcPr>
          <w:p w14:paraId="023DB638">
            <w:pPr>
              <w:spacing w:line="240" w:lineRule="auto"/>
              <w:jc w:val="both"/>
              <w:textAlignment w:val="center"/>
              <w:rPr>
                <w:rFonts w:hint="default" w:ascii="Times New Roman Regular" w:hAnsi="Times New Roman Regular" w:cs="Times New Roman Regular" w:eastAsiaTheme="minorEastAsia"/>
                <w:color w:val="auto"/>
                <w:sz w:val="16"/>
                <w:szCs w:val="16"/>
                <w:lang w:val="en-US" w:eastAsia="zh-CN"/>
              </w:rPr>
            </w:pPr>
            <w:r>
              <w:rPr>
                <w:rFonts w:hint="eastAsia" w:ascii="Times New Roman Regular" w:hAnsi="Times New Roman Regular" w:cs="Times New Roman Regular"/>
                <w:color w:val="auto"/>
                <w:sz w:val="16"/>
                <w:szCs w:val="16"/>
                <w:lang w:val="en-US" w:eastAsia="zh-CN"/>
              </w:rPr>
              <w:t>.03</w:t>
            </w:r>
          </w:p>
        </w:tc>
      </w:tr>
    </w:tbl>
    <w:p w14:paraId="001BB633">
      <w:pPr>
        <w:widowControl w:val="0"/>
        <w:autoSpaceDE w:val="0"/>
        <w:autoSpaceDN w:val="0"/>
        <w:adjustRightInd w:val="0"/>
        <w:spacing w:line="240" w:lineRule="auto"/>
        <w:jc w:val="both"/>
        <w:rPr>
          <w:rFonts w:hint="default" w:ascii="Times New Roman Regular" w:hAnsi="Times New Roman Regular" w:cs="Times New Roman Regular"/>
          <w:b w:val="0"/>
          <w:bCs/>
          <w:i w:val="0"/>
          <w:color w:val="auto"/>
          <w:kern w:val="2"/>
          <w:sz w:val="16"/>
          <w:szCs w:val="16"/>
        </w:rPr>
      </w:pPr>
      <w:r>
        <w:rPr>
          <w:rFonts w:hint="default" w:ascii="Times New Roman Regular" w:hAnsi="Times New Roman Regular" w:cs="Times New Roman Regular"/>
          <w:b w:val="0"/>
          <w:bCs/>
          <w:i w:val="0"/>
          <w:iCs/>
          <w:color w:val="auto"/>
          <w:kern w:val="2"/>
          <w:sz w:val="16"/>
          <w:szCs w:val="16"/>
        </w:rPr>
        <w:t>Note.</w:t>
      </w:r>
      <w:r>
        <w:rPr>
          <w:rFonts w:hint="default" w:ascii="Times New Roman Regular" w:hAnsi="Times New Roman Regular" w:cs="Times New Roman Regular"/>
          <w:b w:val="0"/>
          <w:bCs/>
          <w:i w:val="0"/>
          <w:color w:val="auto"/>
          <w:kern w:val="2"/>
          <w:sz w:val="16"/>
          <w:szCs w:val="16"/>
        </w:rPr>
        <w:t xml:space="preserve"> *</w:t>
      </w:r>
      <w:r>
        <w:rPr>
          <w:rFonts w:hint="default" w:ascii="Times New Roman Italic" w:hAnsi="Times New Roman Italic" w:cs="Times New Roman Italic"/>
          <w:b w:val="0"/>
          <w:bCs/>
          <w:i/>
          <w:iCs w:val="0"/>
          <w:color w:val="auto"/>
          <w:kern w:val="2"/>
          <w:sz w:val="16"/>
          <w:szCs w:val="16"/>
        </w:rPr>
        <w:t>p</w:t>
      </w:r>
      <w:r>
        <w:rPr>
          <w:rFonts w:hint="default" w:ascii="Times New Roman Regular" w:hAnsi="Times New Roman Regular" w:cs="Times New Roman Regular"/>
          <w:b w:val="0"/>
          <w:bCs/>
          <w:i w:val="0"/>
          <w:color w:val="auto"/>
          <w:kern w:val="2"/>
          <w:sz w:val="16"/>
          <w:szCs w:val="16"/>
        </w:rPr>
        <w:t xml:space="preserve"> &lt; .05, **</w:t>
      </w:r>
      <w:r>
        <w:rPr>
          <w:rFonts w:hint="default" w:ascii="Times New Roman Italic" w:hAnsi="Times New Roman Italic" w:cs="Times New Roman Italic"/>
          <w:b w:val="0"/>
          <w:bCs/>
          <w:i/>
          <w:iCs w:val="0"/>
          <w:color w:val="auto"/>
          <w:kern w:val="2"/>
          <w:sz w:val="16"/>
          <w:szCs w:val="16"/>
        </w:rPr>
        <w:t xml:space="preserve">p </w:t>
      </w:r>
      <w:r>
        <w:rPr>
          <w:rFonts w:hint="default" w:ascii="Times New Roman Regular" w:hAnsi="Times New Roman Regular" w:cs="Times New Roman Regular"/>
          <w:b w:val="0"/>
          <w:bCs/>
          <w:i w:val="0"/>
          <w:color w:val="auto"/>
          <w:kern w:val="2"/>
          <w:sz w:val="16"/>
          <w:szCs w:val="16"/>
        </w:rPr>
        <w:t>&lt; .01.</w:t>
      </w:r>
    </w:p>
    <w:p w14:paraId="36C97C03">
      <w:pPr>
        <w:widowControl/>
        <w:spacing w:before="312" w:beforeLines="100" w:after="312" w:afterLines="100" w:line="440" w:lineRule="exact"/>
        <w:jc w:val="both"/>
        <w:rPr>
          <w:rFonts w:hint="eastAsia" w:ascii="Times Regular" w:hAnsi="Times Regular" w:eastAsia="宋体" w:cs="Times Regular"/>
          <w:b/>
          <w:bCs/>
          <w:color w:val="auto"/>
          <w:kern w:val="0"/>
          <w:sz w:val="24"/>
          <w:shd w:val="clear" w:color="auto" w:fill="FFFFFF"/>
          <w:lang w:val="en-US" w:eastAsia="zh-CN" w:bidi="ar"/>
        </w:rPr>
      </w:pPr>
    </w:p>
    <w:p w14:paraId="5821BC00">
      <w:pPr>
        <w:widowControl/>
        <w:spacing w:line="480" w:lineRule="auto"/>
        <w:jc w:val="left"/>
        <w:rPr>
          <w:rFonts w:ascii="Times New Roman" w:hAnsi="Times New Roman" w:eastAsia="宋体" w:cs="Times New Roman"/>
          <w:color w:val="000000"/>
          <w:kern w:val="0"/>
          <w:sz w:val="24"/>
          <w:shd w:val="clear" w:color="auto" w:fill="FFFFFF"/>
          <w:lang w:bidi="ar"/>
        </w:rPr>
      </w:pPr>
      <w:bookmarkStart w:id="0" w:name="_GoBack"/>
      <w:bookmarkEnd w:id="0"/>
    </w:p>
    <w:sectPr>
      <w:pgSz w:w="12240" w:h="15840"/>
      <w:pgMar w:top="1440" w:right="1800" w:bottom="1440" w:left="1800"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iti SC Medium">
    <w:panose1 w:val="02000000000000000000"/>
    <w:charset w:val="86"/>
    <w:family w:val="auto"/>
    <w:pitch w:val="default"/>
    <w:sig w:usb0="8000002F" w:usb1="0800004A" w:usb2="00000000" w:usb3="00000000" w:csb0="203E0000"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Times Regular">
    <w:altName w:val="Times New Roman"/>
    <w:panose1 w:val="020B0604020202020204"/>
    <w:charset w:val="00"/>
    <w:family w:val="auto"/>
    <w:pitch w:val="default"/>
    <w:sig w:usb0="00000000" w:usb1="00000000" w:usb2="00000000" w:usb3="00000000" w:csb0="00000000" w:csb1="00000000"/>
  </w:font>
  <w:font w:name="Times New Roman Regular">
    <w:panose1 w:val="02020503050405090304"/>
    <w:charset w:val="00"/>
    <w:family w:val="auto"/>
    <w:pitch w:val="default"/>
    <w:sig w:usb0="E0000AFF" w:usb1="00007843" w:usb2="00000001" w:usb3="00000000" w:csb0="400001BF" w:csb1="DFF70000"/>
  </w:font>
  <w:font w:name="Times New Roman Bold">
    <w:panose1 w:val="02020503050405090304"/>
    <w:charset w:val="00"/>
    <w:family w:val="auto"/>
    <w:pitch w:val="default"/>
    <w:sig w:usb0="E0000AFF" w:usb1="00007843" w:usb2="00000001" w:usb3="00000000" w:csb0="400001BF" w:csb1="DFF70000"/>
  </w:font>
  <w:font w:name="Times New Roman Italic">
    <w:panose1 w:val="02020503050405090304"/>
    <w:charset w:val="00"/>
    <w:family w:val="auto"/>
    <w:pitch w:val="default"/>
    <w:sig w:usb0="E0000AFF" w:usb1="00007843" w:usb2="00000001" w:usb3="00000000" w:csb0="400001BF" w:csb1="DFF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7FE6B80"/>
    <w:rsid w:val="00920183"/>
    <w:rsid w:val="00B1367F"/>
    <w:rsid w:val="00B721BB"/>
    <w:rsid w:val="23DD137B"/>
    <w:rsid w:val="3DDF4D46"/>
    <w:rsid w:val="5FF7F881"/>
    <w:rsid w:val="629E2BD7"/>
    <w:rsid w:val="6DF3A56E"/>
    <w:rsid w:val="7BD7C669"/>
    <w:rsid w:val="B7FE6B80"/>
    <w:rsid w:val="FBFFAD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character" w:customStyle="1" w:styleId="4">
    <w:name w:val="15"/>
    <w:basedOn w:val="3"/>
    <w:uiPriority w:val="0"/>
    <w:rPr>
      <w:rFonts w:hint="eastAsia" w:ascii="宋体" w:hAnsi="宋体" w:eastAsia="宋体"/>
      <w:color w:val="000000"/>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95</Words>
  <Characters>544</Characters>
  <Lines>4</Lines>
  <Paragraphs>1</Paragraphs>
  <TotalTime>1</TotalTime>
  <ScaleCrop>false</ScaleCrop>
  <LinksUpToDate>false</LinksUpToDate>
  <CharactersWithSpaces>638</CharactersWithSpaces>
  <Application>WPS Office_6.8.2.8850_F1E327BC-269C-435d-A152-05C5408002CA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2024-10-10T07:22:00Z</dcterms:created>
  <dc:creator>树树生风</dc:creator>
  <cp:lastModifiedBy>李媛媛</cp:lastModifiedBy>
  <dcterms:modified xsi:type="dcterms:W3CDTF">2026-04-22T16:09:43Z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2052-6.8.2.8850</vt:lpwstr>
  </property>
  <property fmtid="{D5CDD505-2E9C-101B-9397-08002B2CF9AE}" pid="3" name="ICV">
    <vt:lpwstr>9CA5D0265EFD5E6E512F06676583EEBE_41</vt:lpwstr>
  </property>
</Properties>
</file>