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8B969" w14:textId="5FCE46C1" w:rsidR="00F96FB3" w:rsidRDefault="00F96FB3" w:rsidP="00F96FB3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 A: Sensory Subscale Development</w:t>
      </w:r>
    </w:p>
    <w:p w14:paraId="0A05DAB3" w14:textId="012E1386" w:rsidR="00E55125" w:rsidRDefault="00832E74" w:rsidP="5C87B67E">
      <w:pPr>
        <w:spacing w:after="0" w:line="480" w:lineRule="auto"/>
        <w:rPr>
          <w:rFonts w:ascii="Times New Roman" w:hAnsi="Times New Roman" w:cs="Times New Roman"/>
          <w:color w:val="A02B93" w:themeColor="accent5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51F89628">
        <w:rPr>
          <w:rFonts w:ascii="Times New Roman" w:hAnsi="Times New Roman" w:cs="Times New Roman"/>
          <w:sz w:val="24"/>
          <w:szCs w:val="24"/>
        </w:rPr>
        <w:t>The Infant Behavior Questionnaire – Revised (IBQ-R</w:t>
      </w:r>
      <w:r w:rsidR="6C97AED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6C97AEDD">
        <w:rPr>
          <w:rFonts w:ascii="Times New Roman" w:hAnsi="Times New Roman" w:cs="Times New Roman"/>
          <w:sz w:val="24"/>
          <w:szCs w:val="24"/>
        </w:rPr>
        <w:t>Gartstein</w:t>
      </w:r>
      <w:proofErr w:type="spellEnd"/>
      <w:r w:rsidR="6C97AEDD">
        <w:rPr>
          <w:rFonts w:ascii="Times New Roman" w:hAnsi="Times New Roman" w:cs="Times New Roman"/>
          <w:sz w:val="24"/>
          <w:szCs w:val="24"/>
        </w:rPr>
        <w:t xml:space="preserve"> &amp; </w:t>
      </w:r>
      <w:r w:rsidR="6C97AEDD" w:rsidRPr="007A7389">
        <w:rPr>
          <w:rFonts w:ascii="Times New Roman" w:hAnsi="Times New Roman" w:cs="Times New Roman"/>
          <w:sz w:val="24"/>
          <w:szCs w:val="24"/>
        </w:rPr>
        <w:t>Rothbart, 200</w:t>
      </w:r>
      <w:r w:rsidR="4FFB5693" w:rsidRPr="007A7389">
        <w:rPr>
          <w:rFonts w:ascii="Times New Roman" w:hAnsi="Times New Roman" w:cs="Times New Roman"/>
          <w:sz w:val="24"/>
          <w:szCs w:val="24"/>
        </w:rPr>
        <w:t>3</w:t>
      </w:r>
      <w:r w:rsidR="51F89628">
        <w:rPr>
          <w:rFonts w:ascii="Times New Roman" w:hAnsi="Times New Roman" w:cs="Times New Roman"/>
          <w:sz w:val="24"/>
          <w:szCs w:val="24"/>
        </w:rPr>
        <w:t xml:space="preserve">) is a widely used </w:t>
      </w:r>
      <w:r w:rsidR="3146333D">
        <w:rPr>
          <w:rFonts w:ascii="Times New Roman" w:hAnsi="Times New Roman" w:cs="Times New Roman"/>
          <w:sz w:val="24"/>
          <w:szCs w:val="24"/>
        </w:rPr>
        <w:t xml:space="preserve">parent-report </w:t>
      </w:r>
      <w:r w:rsidR="51F89628">
        <w:rPr>
          <w:rFonts w:ascii="Times New Roman" w:hAnsi="Times New Roman" w:cs="Times New Roman"/>
          <w:sz w:val="24"/>
          <w:szCs w:val="24"/>
        </w:rPr>
        <w:t xml:space="preserve">measure of infant </w:t>
      </w:r>
      <w:r w:rsidR="6C97AEDD">
        <w:rPr>
          <w:rFonts w:ascii="Times New Roman" w:hAnsi="Times New Roman" w:cs="Times New Roman"/>
          <w:sz w:val="24"/>
          <w:szCs w:val="24"/>
        </w:rPr>
        <w:t>temperament</w:t>
      </w:r>
      <w:r w:rsidR="4B4CA443">
        <w:rPr>
          <w:rFonts w:ascii="Times New Roman" w:hAnsi="Times New Roman" w:cs="Times New Roman"/>
          <w:sz w:val="24"/>
          <w:szCs w:val="24"/>
        </w:rPr>
        <w:t xml:space="preserve"> with 191 items probing </w:t>
      </w:r>
      <w:r w:rsidR="415EA447">
        <w:rPr>
          <w:rFonts w:ascii="Times New Roman" w:hAnsi="Times New Roman" w:cs="Times New Roman"/>
          <w:sz w:val="24"/>
          <w:szCs w:val="24"/>
        </w:rPr>
        <w:t xml:space="preserve">infants’ </w:t>
      </w:r>
      <w:r w:rsidR="287C7A61">
        <w:rPr>
          <w:rFonts w:ascii="Times New Roman" w:hAnsi="Times New Roman" w:cs="Times New Roman"/>
          <w:sz w:val="24"/>
          <w:szCs w:val="24"/>
        </w:rPr>
        <w:t xml:space="preserve">behavior, such as </w:t>
      </w:r>
      <w:proofErr w:type="spellStart"/>
      <w:r w:rsidR="415EA447">
        <w:rPr>
          <w:rFonts w:ascii="Times New Roman" w:hAnsi="Times New Roman" w:cs="Times New Roman"/>
          <w:sz w:val="24"/>
          <w:szCs w:val="24"/>
        </w:rPr>
        <w:t>soothability</w:t>
      </w:r>
      <w:proofErr w:type="spellEnd"/>
      <w:r w:rsidR="415EA447">
        <w:rPr>
          <w:rFonts w:ascii="Times New Roman" w:hAnsi="Times New Roman" w:cs="Times New Roman"/>
          <w:sz w:val="24"/>
          <w:szCs w:val="24"/>
        </w:rPr>
        <w:t>, reactivity, and affect</w:t>
      </w:r>
      <w:r w:rsidR="287C7A61">
        <w:rPr>
          <w:rFonts w:ascii="Times New Roman" w:hAnsi="Times New Roman" w:cs="Times New Roman"/>
          <w:sz w:val="24"/>
          <w:szCs w:val="24"/>
        </w:rPr>
        <w:t>,</w:t>
      </w:r>
      <w:r w:rsidR="415EA447">
        <w:rPr>
          <w:rFonts w:ascii="Times New Roman" w:hAnsi="Times New Roman" w:cs="Times New Roman"/>
          <w:sz w:val="24"/>
          <w:szCs w:val="24"/>
        </w:rPr>
        <w:t xml:space="preserve"> in the two weeks prior to questionnaire administration. </w:t>
      </w:r>
      <w:r w:rsidR="3146333D">
        <w:rPr>
          <w:rFonts w:ascii="Times New Roman" w:hAnsi="Times New Roman" w:cs="Times New Roman"/>
          <w:sz w:val="24"/>
          <w:szCs w:val="24"/>
        </w:rPr>
        <w:t xml:space="preserve">Answer choices for each item range from 1 (never) to 7 (always). </w:t>
      </w:r>
      <w:r w:rsidR="65FBB0F6">
        <w:rPr>
          <w:rFonts w:ascii="Times New Roman" w:hAnsi="Times New Roman" w:cs="Times New Roman"/>
          <w:sz w:val="24"/>
          <w:szCs w:val="24"/>
        </w:rPr>
        <w:t>Using a combined conceptual and empirical process, w</w:t>
      </w:r>
      <w:r w:rsidR="15410642">
        <w:rPr>
          <w:rFonts w:ascii="Times New Roman" w:hAnsi="Times New Roman" w:cs="Times New Roman"/>
          <w:sz w:val="24"/>
          <w:szCs w:val="24"/>
        </w:rPr>
        <w:t>e developed the Infant Behavior Questionnaire – Sensory Subscales (IBQ-SS)</w:t>
      </w:r>
      <w:r w:rsidR="113DBB6E">
        <w:rPr>
          <w:rFonts w:ascii="Times New Roman" w:hAnsi="Times New Roman" w:cs="Times New Roman"/>
          <w:sz w:val="24"/>
          <w:szCs w:val="24"/>
        </w:rPr>
        <w:t xml:space="preserve"> from a subset of IBQ-R items</w:t>
      </w:r>
      <w:r w:rsidR="4B6B5CFE">
        <w:rPr>
          <w:rFonts w:ascii="Times New Roman" w:hAnsi="Times New Roman" w:cs="Times New Roman"/>
          <w:sz w:val="24"/>
          <w:szCs w:val="24"/>
        </w:rPr>
        <w:t xml:space="preserve">. </w:t>
      </w:r>
      <w:r w:rsidR="48865F02" w:rsidRPr="009A0EA7">
        <w:rPr>
          <w:rFonts w:ascii="Times New Roman" w:hAnsi="Times New Roman" w:cs="Times New Roman"/>
          <w:sz w:val="24"/>
          <w:szCs w:val="24"/>
        </w:rPr>
        <w:t>First, a team of experts in infant behavior</w:t>
      </w:r>
      <w:r w:rsidR="62A59CF1">
        <w:rPr>
          <w:rFonts w:ascii="Times New Roman" w:hAnsi="Times New Roman" w:cs="Times New Roman"/>
          <w:sz w:val="24"/>
          <w:szCs w:val="24"/>
        </w:rPr>
        <w:t xml:space="preserve"> with training in </w:t>
      </w:r>
      <w:r w:rsidR="359607E0">
        <w:rPr>
          <w:rFonts w:ascii="Times New Roman" w:hAnsi="Times New Roman" w:cs="Times New Roman"/>
          <w:sz w:val="24"/>
          <w:szCs w:val="24"/>
        </w:rPr>
        <w:t xml:space="preserve">sensory </w:t>
      </w:r>
      <w:r w:rsidR="7B3D5062">
        <w:rPr>
          <w:rFonts w:ascii="Times New Roman" w:hAnsi="Times New Roman" w:cs="Times New Roman"/>
          <w:sz w:val="24"/>
          <w:szCs w:val="24"/>
        </w:rPr>
        <w:t>reactivity</w:t>
      </w:r>
      <w:r w:rsidR="359607E0">
        <w:rPr>
          <w:rFonts w:ascii="Times New Roman" w:hAnsi="Times New Roman" w:cs="Times New Roman"/>
          <w:sz w:val="24"/>
          <w:szCs w:val="24"/>
        </w:rPr>
        <w:t xml:space="preserve"> theory</w:t>
      </w:r>
      <w:r w:rsidR="48865F02" w:rsidRPr="009A0EA7">
        <w:rPr>
          <w:rFonts w:ascii="Times New Roman" w:hAnsi="Times New Roman" w:cs="Times New Roman"/>
          <w:sz w:val="24"/>
          <w:szCs w:val="24"/>
        </w:rPr>
        <w:t xml:space="preserve"> identified items on the IBQ-R that demonstrated face validity for measuring </w:t>
      </w:r>
      <w:r w:rsidR="359607E0">
        <w:rPr>
          <w:rFonts w:ascii="Times New Roman" w:hAnsi="Times New Roman" w:cs="Times New Roman"/>
          <w:sz w:val="24"/>
          <w:szCs w:val="24"/>
        </w:rPr>
        <w:t xml:space="preserve">sensory </w:t>
      </w:r>
      <w:r w:rsidR="2BA48438">
        <w:rPr>
          <w:rFonts w:ascii="Times New Roman" w:hAnsi="Times New Roman" w:cs="Times New Roman"/>
          <w:sz w:val="24"/>
          <w:szCs w:val="24"/>
        </w:rPr>
        <w:t xml:space="preserve">reactivity. </w:t>
      </w:r>
      <w:r w:rsidR="2BA48438" w:rsidRPr="009A0EA7">
        <w:rPr>
          <w:rFonts w:ascii="Times New Roman" w:hAnsi="Times New Roman" w:cs="Times New Roman"/>
          <w:sz w:val="24"/>
          <w:szCs w:val="24"/>
        </w:rPr>
        <w:t xml:space="preserve">Example </w:t>
      </w:r>
      <w:r w:rsidR="2BA48438">
        <w:rPr>
          <w:rFonts w:ascii="Times New Roman" w:hAnsi="Times New Roman" w:cs="Times New Roman"/>
          <w:sz w:val="24"/>
          <w:szCs w:val="24"/>
        </w:rPr>
        <w:t>items with face validity for sensory hyperreactivity are</w:t>
      </w:r>
      <w:r w:rsidR="2BA48438" w:rsidRPr="009A0EA7">
        <w:rPr>
          <w:rFonts w:ascii="Times New Roman" w:hAnsi="Times New Roman" w:cs="Times New Roman"/>
          <w:sz w:val="24"/>
          <w:szCs w:val="24"/>
        </w:rPr>
        <w:t xml:space="preserve">: “When put into the bath water, how often did the baby turn their body or squirm?” </w:t>
      </w:r>
      <w:proofErr w:type="gramStart"/>
      <w:r w:rsidR="2BA48438" w:rsidRPr="009A0EA7">
        <w:rPr>
          <w:rFonts w:ascii="Times New Roman" w:hAnsi="Times New Roman" w:cs="Times New Roman"/>
          <w:sz w:val="24"/>
          <w:szCs w:val="24"/>
        </w:rPr>
        <w:t>and,</w:t>
      </w:r>
      <w:proofErr w:type="gramEnd"/>
      <w:r w:rsidR="2BA48438" w:rsidRPr="009A0EA7">
        <w:rPr>
          <w:rFonts w:ascii="Times New Roman" w:hAnsi="Times New Roman" w:cs="Times New Roman"/>
          <w:sz w:val="24"/>
          <w:szCs w:val="24"/>
        </w:rPr>
        <w:t xml:space="preserve"> “When your baby awoke at night, how often did s/he have a hard time going back to sleep?” </w:t>
      </w:r>
      <w:r w:rsidR="2BA48438">
        <w:rPr>
          <w:rFonts w:ascii="Times New Roman" w:hAnsi="Times New Roman" w:cs="Times New Roman"/>
          <w:sz w:val="24"/>
          <w:szCs w:val="24"/>
        </w:rPr>
        <w:t>Examples of items with face validity for sensory hyporeactivity are</w:t>
      </w:r>
      <w:r w:rsidR="2BA48438" w:rsidRPr="009A0EA7">
        <w:rPr>
          <w:rFonts w:ascii="Times New Roman" w:hAnsi="Times New Roman" w:cs="Times New Roman"/>
          <w:sz w:val="24"/>
          <w:szCs w:val="24"/>
        </w:rPr>
        <w:t>: “How often did the infant look up from playing when the telephone rang?” (reverse scored) and “How often did your baby notice sirens from fire trucks or ambulances at a distance?” (reverse scored).</w:t>
      </w:r>
      <w:r w:rsidR="2BA484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818483" w14:textId="4B53A1CC" w:rsidR="008D0FC9" w:rsidRDefault="5EA5CC51" w:rsidP="5C87B67E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5C87B67E">
        <w:rPr>
          <w:rFonts w:ascii="Times New Roman" w:hAnsi="Times New Roman" w:cs="Times New Roman"/>
          <w:sz w:val="24"/>
          <w:szCs w:val="24"/>
        </w:rPr>
        <w:t xml:space="preserve">The analytic sample for IBQ-SS development </w:t>
      </w:r>
      <w:r w:rsidR="441FE39E" w:rsidRPr="5C87B67E">
        <w:rPr>
          <w:rFonts w:ascii="Times New Roman" w:hAnsi="Times New Roman" w:cs="Times New Roman"/>
          <w:sz w:val="24"/>
          <w:szCs w:val="24"/>
        </w:rPr>
        <w:t>was</w:t>
      </w:r>
      <w:r w:rsidRPr="5C87B67E">
        <w:rPr>
          <w:rFonts w:ascii="Times New Roman" w:hAnsi="Times New Roman" w:cs="Times New Roman"/>
          <w:sz w:val="24"/>
          <w:szCs w:val="24"/>
        </w:rPr>
        <w:t xml:space="preserve"> N = </w:t>
      </w:r>
      <w:r w:rsidR="7753BC7A" w:rsidRPr="5C87B67E">
        <w:rPr>
          <w:rFonts w:ascii="Times New Roman" w:hAnsi="Times New Roman" w:cs="Times New Roman"/>
          <w:sz w:val="24"/>
          <w:szCs w:val="24"/>
        </w:rPr>
        <w:t>33</w:t>
      </w:r>
      <w:r w:rsidR="5B0BFC61" w:rsidRPr="5C87B67E">
        <w:rPr>
          <w:rFonts w:ascii="Times New Roman" w:hAnsi="Times New Roman" w:cs="Times New Roman"/>
          <w:sz w:val="24"/>
          <w:szCs w:val="24"/>
        </w:rPr>
        <w:t>2</w:t>
      </w:r>
      <w:r w:rsidRPr="5C87B67E">
        <w:rPr>
          <w:rFonts w:ascii="Times New Roman" w:hAnsi="Times New Roman" w:cs="Times New Roman"/>
          <w:sz w:val="24"/>
          <w:szCs w:val="24"/>
        </w:rPr>
        <w:t xml:space="preserve"> </w:t>
      </w:r>
      <w:r w:rsidR="55054F03" w:rsidRPr="5C87B67E">
        <w:rPr>
          <w:rFonts w:ascii="Times New Roman" w:hAnsi="Times New Roman" w:cs="Times New Roman"/>
          <w:sz w:val="24"/>
          <w:szCs w:val="24"/>
        </w:rPr>
        <w:t>participants (M</w:t>
      </w:r>
      <w:r w:rsidR="55054F03" w:rsidRPr="5C87B67E">
        <w:rPr>
          <w:rFonts w:ascii="Times New Roman" w:hAnsi="Times New Roman" w:cs="Times New Roman"/>
          <w:sz w:val="24"/>
          <w:szCs w:val="24"/>
          <w:vertAlign w:val="subscript"/>
        </w:rPr>
        <w:t>age</w:t>
      </w:r>
      <w:r w:rsidR="55054F03" w:rsidRPr="5C87B67E">
        <w:rPr>
          <w:rFonts w:ascii="Times New Roman" w:hAnsi="Times New Roman" w:cs="Times New Roman"/>
          <w:sz w:val="24"/>
          <w:szCs w:val="24"/>
        </w:rPr>
        <w:t xml:space="preserve"> = </w:t>
      </w:r>
      <w:r w:rsidR="43B401C6" w:rsidRPr="5C87B67E">
        <w:rPr>
          <w:rFonts w:ascii="Times New Roman" w:hAnsi="Times New Roman" w:cs="Times New Roman"/>
          <w:sz w:val="24"/>
          <w:szCs w:val="24"/>
        </w:rPr>
        <w:t>12.31 months</w:t>
      </w:r>
      <w:r w:rsidR="55054F03" w:rsidRPr="5C87B67E">
        <w:rPr>
          <w:rFonts w:ascii="Times New Roman" w:hAnsi="Times New Roman" w:cs="Times New Roman"/>
          <w:sz w:val="24"/>
          <w:szCs w:val="24"/>
        </w:rPr>
        <w:t xml:space="preserve">; SD = </w:t>
      </w:r>
      <w:r w:rsidR="43B401C6" w:rsidRPr="5C87B67E">
        <w:rPr>
          <w:rFonts w:ascii="Times New Roman" w:hAnsi="Times New Roman" w:cs="Times New Roman"/>
          <w:sz w:val="24"/>
          <w:szCs w:val="24"/>
        </w:rPr>
        <w:t>0.94</w:t>
      </w:r>
      <w:r w:rsidR="55054F03" w:rsidRPr="5C87B67E">
        <w:rPr>
          <w:rFonts w:ascii="Times New Roman" w:hAnsi="Times New Roman" w:cs="Times New Roman"/>
          <w:sz w:val="24"/>
          <w:szCs w:val="24"/>
        </w:rPr>
        <w:t>)</w:t>
      </w:r>
      <w:r w:rsidR="7753BC7A" w:rsidRPr="5C87B67E">
        <w:rPr>
          <w:rFonts w:ascii="Times New Roman" w:hAnsi="Times New Roman" w:cs="Times New Roman"/>
          <w:sz w:val="24"/>
          <w:szCs w:val="24"/>
        </w:rPr>
        <w:t>, including those who comprised the primary analysis sample</w:t>
      </w:r>
      <w:r w:rsidR="764A01B8" w:rsidRPr="5C87B67E">
        <w:rPr>
          <w:rFonts w:ascii="Times New Roman" w:hAnsi="Times New Roman" w:cs="Times New Roman"/>
          <w:sz w:val="24"/>
          <w:szCs w:val="24"/>
        </w:rPr>
        <w:t xml:space="preserve"> for this study</w:t>
      </w:r>
      <w:r w:rsidR="7753BC7A" w:rsidRPr="5C87B67E">
        <w:rPr>
          <w:rFonts w:ascii="Times New Roman" w:hAnsi="Times New Roman" w:cs="Times New Roman"/>
          <w:sz w:val="24"/>
          <w:szCs w:val="24"/>
        </w:rPr>
        <w:t>.</w:t>
      </w:r>
      <w:r w:rsidR="55054F03" w:rsidRPr="5C87B67E">
        <w:rPr>
          <w:rFonts w:ascii="Times New Roman" w:hAnsi="Times New Roman" w:cs="Times New Roman"/>
          <w:sz w:val="24"/>
          <w:szCs w:val="24"/>
        </w:rPr>
        <w:t xml:space="preserve"> </w:t>
      </w:r>
      <w:r w:rsidR="622C37AF" w:rsidRPr="5C87B67E">
        <w:rPr>
          <w:rFonts w:ascii="Times New Roman" w:hAnsi="Times New Roman" w:cs="Times New Roman"/>
          <w:sz w:val="24"/>
          <w:szCs w:val="24"/>
        </w:rPr>
        <w:t>We randomly split the sample</w:t>
      </w:r>
      <w:r w:rsidR="04145046" w:rsidRPr="5C87B67E">
        <w:rPr>
          <w:rFonts w:ascii="Times New Roman" w:hAnsi="Times New Roman" w:cs="Times New Roman"/>
          <w:sz w:val="24"/>
          <w:szCs w:val="24"/>
        </w:rPr>
        <w:t xml:space="preserve"> into two datasets</w:t>
      </w:r>
      <w:r w:rsidR="2F43AA3F" w:rsidRPr="5C87B67E">
        <w:rPr>
          <w:rFonts w:ascii="Times New Roman" w:hAnsi="Times New Roman" w:cs="Times New Roman"/>
          <w:sz w:val="24"/>
          <w:szCs w:val="24"/>
        </w:rPr>
        <w:t xml:space="preserve"> (n = </w:t>
      </w:r>
      <w:r w:rsidR="18705A2E" w:rsidRPr="5C87B67E">
        <w:rPr>
          <w:rFonts w:ascii="Times New Roman" w:hAnsi="Times New Roman" w:cs="Times New Roman"/>
          <w:sz w:val="24"/>
          <w:szCs w:val="24"/>
        </w:rPr>
        <w:t>166 each)</w:t>
      </w:r>
      <w:r w:rsidR="04145046" w:rsidRPr="5C87B67E">
        <w:rPr>
          <w:rFonts w:ascii="Times New Roman" w:hAnsi="Times New Roman" w:cs="Times New Roman"/>
          <w:sz w:val="24"/>
          <w:szCs w:val="24"/>
        </w:rPr>
        <w:t xml:space="preserve">: one for exploratory analyses and the second for confirmatory analyses. </w:t>
      </w:r>
      <w:r w:rsidR="5DDD8A75" w:rsidRPr="5C87B67E">
        <w:rPr>
          <w:rFonts w:ascii="Times New Roman" w:hAnsi="Times New Roman" w:cs="Times New Roman"/>
          <w:sz w:val="24"/>
          <w:szCs w:val="24"/>
        </w:rPr>
        <w:t xml:space="preserve">Based on the </w:t>
      </w:r>
      <w:proofErr w:type="spellStart"/>
      <w:r w:rsidR="5DDD8A75" w:rsidRPr="5C87B67E">
        <w:rPr>
          <w:rFonts w:ascii="Times New Roman" w:hAnsi="Times New Roman" w:cs="Times New Roman"/>
          <w:sz w:val="24"/>
          <w:szCs w:val="24"/>
        </w:rPr>
        <w:t>scree</w:t>
      </w:r>
      <w:proofErr w:type="spellEnd"/>
      <w:r w:rsidR="5DDD8A75" w:rsidRPr="5C87B67E">
        <w:rPr>
          <w:rFonts w:ascii="Times New Roman" w:hAnsi="Times New Roman" w:cs="Times New Roman"/>
          <w:sz w:val="24"/>
          <w:szCs w:val="24"/>
        </w:rPr>
        <w:t xml:space="preserve"> test </w:t>
      </w:r>
      <w:r w:rsidR="0B636714" w:rsidRPr="5C87B67E">
        <w:rPr>
          <w:rFonts w:ascii="Times New Roman" w:hAnsi="Times New Roman" w:cs="Times New Roman"/>
          <w:sz w:val="24"/>
          <w:szCs w:val="24"/>
        </w:rPr>
        <w:t xml:space="preserve">(see Figure </w:t>
      </w:r>
      <w:r w:rsidR="29D78F1A" w:rsidRPr="5C87B67E">
        <w:rPr>
          <w:rFonts w:ascii="Times New Roman" w:hAnsi="Times New Roman" w:cs="Times New Roman"/>
          <w:sz w:val="24"/>
          <w:szCs w:val="24"/>
        </w:rPr>
        <w:t>A.</w:t>
      </w:r>
      <w:r w:rsidR="0B636714" w:rsidRPr="5C87B67E">
        <w:rPr>
          <w:rFonts w:ascii="Times New Roman" w:hAnsi="Times New Roman" w:cs="Times New Roman"/>
          <w:sz w:val="24"/>
          <w:szCs w:val="24"/>
        </w:rPr>
        <w:t>1)</w:t>
      </w:r>
      <w:r w:rsidR="5DDD8A75" w:rsidRPr="5C87B67E">
        <w:rPr>
          <w:rFonts w:ascii="Times New Roman" w:hAnsi="Times New Roman" w:cs="Times New Roman"/>
          <w:sz w:val="24"/>
          <w:szCs w:val="24"/>
        </w:rPr>
        <w:t>, we</w:t>
      </w:r>
      <w:r w:rsidR="0B636714" w:rsidRPr="5C87B67E">
        <w:rPr>
          <w:rFonts w:ascii="Times New Roman" w:hAnsi="Times New Roman" w:cs="Times New Roman"/>
          <w:sz w:val="24"/>
          <w:szCs w:val="24"/>
        </w:rPr>
        <w:t xml:space="preserve"> fit </w:t>
      </w:r>
      <w:r w:rsidR="3D18AF3C" w:rsidRPr="5C87B67E">
        <w:rPr>
          <w:rFonts w:ascii="Times New Roman" w:hAnsi="Times New Roman" w:cs="Times New Roman"/>
          <w:sz w:val="24"/>
          <w:szCs w:val="24"/>
        </w:rPr>
        <w:t xml:space="preserve">a </w:t>
      </w:r>
      <w:r w:rsidR="0B636714" w:rsidRPr="5C87B67E">
        <w:rPr>
          <w:rFonts w:ascii="Times New Roman" w:hAnsi="Times New Roman" w:cs="Times New Roman"/>
          <w:sz w:val="24"/>
          <w:szCs w:val="24"/>
        </w:rPr>
        <w:t xml:space="preserve">five-factor </w:t>
      </w:r>
      <w:r w:rsidR="69410A50" w:rsidRPr="5C87B67E">
        <w:rPr>
          <w:rFonts w:ascii="Times New Roman" w:hAnsi="Times New Roman" w:cs="Times New Roman"/>
          <w:sz w:val="24"/>
          <w:szCs w:val="24"/>
        </w:rPr>
        <w:t>exploratory factor analysis (</w:t>
      </w:r>
      <w:r w:rsidR="0B636714" w:rsidRPr="5C87B67E">
        <w:rPr>
          <w:rFonts w:ascii="Times New Roman" w:hAnsi="Times New Roman" w:cs="Times New Roman"/>
          <w:sz w:val="24"/>
          <w:szCs w:val="24"/>
        </w:rPr>
        <w:t>EFA</w:t>
      </w:r>
      <w:r w:rsidR="69410A50" w:rsidRPr="5C87B67E">
        <w:rPr>
          <w:rFonts w:ascii="Times New Roman" w:hAnsi="Times New Roman" w:cs="Times New Roman"/>
          <w:sz w:val="24"/>
          <w:szCs w:val="24"/>
        </w:rPr>
        <w:t xml:space="preserve">; </w:t>
      </w:r>
      <w:r w:rsidR="740CF77C" w:rsidRPr="5C87B67E">
        <w:rPr>
          <w:rFonts w:ascii="Times New Roman" w:hAnsi="Times New Roman" w:cs="Times New Roman"/>
          <w:sz w:val="24"/>
          <w:szCs w:val="24"/>
        </w:rPr>
        <w:t>χ</w:t>
      </w:r>
      <w:r w:rsidR="740CF77C" w:rsidRPr="5C87B67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740CF77C" w:rsidRPr="5C87B67E">
        <w:rPr>
          <w:rFonts w:ascii="Times New Roman" w:hAnsi="Times New Roman" w:cs="Times New Roman"/>
          <w:sz w:val="24"/>
          <w:szCs w:val="24"/>
        </w:rPr>
        <w:t xml:space="preserve"> = </w:t>
      </w:r>
      <w:r w:rsidR="2C5D2F36" w:rsidRPr="5C87B67E">
        <w:rPr>
          <w:rFonts w:ascii="Times New Roman" w:hAnsi="Times New Roman" w:cs="Times New Roman"/>
          <w:sz w:val="24"/>
          <w:szCs w:val="24"/>
        </w:rPr>
        <w:t>995.8460</w:t>
      </w:r>
      <w:r w:rsidR="740CF77C" w:rsidRPr="5C87B67E">
        <w:rPr>
          <w:rFonts w:ascii="Times New Roman" w:hAnsi="Times New Roman" w:cs="Times New Roman"/>
          <w:sz w:val="24"/>
          <w:szCs w:val="24"/>
        </w:rPr>
        <w:t xml:space="preserve">; </w:t>
      </w:r>
      <w:r w:rsidR="48865F02" w:rsidRPr="5C87B67E">
        <w:rPr>
          <w:rFonts w:ascii="Times New Roman" w:hAnsi="Times New Roman" w:cs="Times New Roman"/>
          <w:sz w:val="24"/>
          <w:szCs w:val="24"/>
        </w:rPr>
        <w:t xml:space="preserve">AIC = </w:t>
      </w:r>
      <w:r w:rsidR="2C5D2F36" w:rsidRPr="5C87B67E">
        <w:rPr>
          <w:rFonts w:ascii="Times New Roman" w:hAnsi="Times New Roman" w:cs="Times New Roman"/>
          <w:sz w:val="24"/>
          <w:szCs w:val="24"/>
        </w:rPr>
        <w:t>-</w:t>
      </w:r>
      <w:r w:rsidR="375B498A" w:rsidRPr="5C87B67E">
        <w:rPr>
          <w:rFonts w:ascii="Times New Roman" w:hAnsi="Times New Roman" w:cs="Times New Roman"/>
          <w:sz w:val="24"/>
          <w:szCs w:val="24"/>
        </w:rPr>
        <w:t>254.1540</w:t>
      </w:r>
      <w:r w:rsidR="48865F02" w:rsidRPr="5C87B67E">
        <w:rPr>
          <w:rFonts w:ascii="Times New Roman" w:hAnsi="Times New Roman" w:cs="Times New Roman"/>
          <w:sz w:val="24"/>
          <w:szCs w:val="24"/>
        </w:rPr>
        <w:t>; TL</w:t>
      </w:r>
      <w:r w:rsidR="740CF77C" w:rsidRPr="5C87B67E">
        <w:rPr>
          <w:rFonts w:ascii="Times New Roman" w:hAnsi="Times New Roman" w:cs="Times New Roman"/>
          <w:sz w:val="24"/>
          <w:szCs w:val="24"/>
        </w:rPr>
        <w:t>I</w:t>
      </w:r>
      <w:r w:rsidR="48865F02" w:rsidRPr="5C87B67E">
        <w:rPr>
          <w:rFonts w:ascii="Times New Roman" w:hAnsi="Times New Roman" w:cs="Times New Roman"/>
          <w:sz w:val="24"/>
          <w:szCs w:val="24"/>
        </w:rPr>
        <w:t xml:space="preserve"> = .</w:t>
      </w:r>
      <w:r w:rsidR="375B498A" w:rsidRPr="5C87B67E">
        <w:rPr>
          <w:rFonts w:ascii="Times New Roman" w:hAnsi="Times New Roman" w:cs="Times New Roman"/>
          <w:sz w:val="24"/>
          <w:szCs w:val="24"/>
        </w:rPr>
        <w:t>80</w:t>
      </w:r>
      <w:r w:rsidR="48865F02" w:rsidRPr="5C87B67E">
        <w:rPr>
          <w:rFonts w:ascii="Times New Roman" w:hAnsi="Times New Roman" w:cs="Times New Roman"/>
          <w:sz w:val="24"/>
          <w:szCs w:val="24"/>
        </w:rPr>
        <w:t>)</w:t>
      </w:r>
      <w:r w:rsidR="2122AED4" w:rsidRPr="5C87B67E">
        <w:rPr>
          <w:rFonts w:ascii="Times New Roman" w:hAnsi="Times New Roman" w:cs="Times New Roman"/>
          <w:sz w:val="24"/>
          <w:szCs w:val="24"/>
        </w:rPr>
        <w:t xml:space="preserve"> model with </w:t>
      </w:r>
      <w:proofErr w:type="spellStart"/>
      <w:r w:rsidR="2122AED4" w:rsidRPr="5C87B67E">
        <w:rPr>
          <w:rFonts w:ascii="Times New Roman" w:hAnsi="Times New Roman" w:cs="Times New Roman"/>
          <w:sz w:val="24"/>
          <w:szCs w:val="24"/>
        </w:rPr>
        <w:t>oblimin</w:t>
      </w:r>
      <w:proofErr w:type="spellEnd"/>
      <w:r w:rsidR="2122AED4" w:rsidRPr="5C87B67E">
        <w:rPr>
          <w:rFonts w:ascii="Times New Roman" w:hAnsi="Times New Roman" w:cs="Times New Roman"/>
          <w:sz w:val="24"/>
          <w:szCs w:val="24"/>
        </w:rPr>
        <w:t xml:space="preserve"> rotation and maximum likelihood estimation </w:t>
      </w:r>
      <w:r w:rsidR="69410A50" w:rsidRPr="5C87B67E">
        <w:rPr>
          <w:rFonts w:ascii="Times New Roman" w:hAnsi="Times New Roman" w:cs="Times New Roman"/>
          <w:sz w:val="24"/>
          <w:szCs w:val="24"/>
        </w:rPr>
        <w:t>to the subset of IBQ-R items that were conceptually related to sensory reactivity</w:t>
      </w:r>
      <w:r w:rsidR="23BD721C" w:rsidRPr="5C87B67E">
        <w:rPr>
          <w:rFonts w:ascii="Times New Roman" w:hAnsi="Times New Roman" w:cs="Times New Roman"/>
          <w:sz w:val="24"/>
          <w:szCs w:val="24"/>
        </w:rPr>
        <w:t>. This model included</w:t>
      </w:r>
      <w:r w:rsidR="48865F02" w:rsidRPr="5C87B67E">
        <w:rPr>
          <w:rFonts w:ascii="Times New Roman" w:hAnsi="Times New Roman" w:cs="Times New Roman"/>
          <w:sz w:val="24"/>
          <w:szCs w:val="24"/>
        </w:rPr>
        <w:t xml:space="preserve"> two factors related to sensory hyperreactivity (sleep disruption and movement/tactile sensitivity)</w:t>
      </w:r>
      <w:r w:rsidR="2BA48438" w:rsidRPr="5C87B67E">
        <w:rPr>
          <w:rFonts w:ascii="Times New Roman" w:hAnsi="Times New Roman" w:cs="Times New Roman"/>
          <w:sz w:val="24"/>
          <w:szCs w:val="24"/>
        </w:rPr>
        <w:t xml:space="preserve">, </w:t>
      </w:r>
      <w:r w:rsidR="48865F02" w:rsidRPr="5C87B67E">
        <w:rPr>
          <w:rFonts w:ascii="Times New Roman" w:hAnsi="Times New Roman" w:cs="Times New Roman"/>
          <w:sz w:val="24"/>
          <w:szCs w:val="24"/>
        </w:rPr>
        <w:t>one factor related to sensory hyporeactivity</w:t>
      </w:r>
      <w:r w:rsidR="2BA48438" w:rsidRPr="5C87B67E">
        <w:rPr>
          <w:rFonts w:ascii="Times New Roman" w:hAnsi="Times New Roman" w:cs="Times New Roman"/>
          <w:sz w:val="24"/>
          <w:szCs w:val="24"/>
        </w:rPr>
        <w:t>, and two factors related to sensory seeking</w:t>
      </w:r>
      <w:r w:rsidR="392F111C" w:rsidRPr="5C87B67E">
        <w:rPr>
          <w:rFonts w:ascii="Times New Roman" w:hAnsi="Times New Roman" w:cs="Times New Roman"/>
          <w:sz w:val="24"/>
          <w:szCs w:val="24"/>
        </w:rPr>
        <w:t>.</w:t>
      </w:r>
      <w:r w:rsidR="48865F02" w:rsidRPr="5C87B67E">
        <w:rPr>
          <w:rFonts w:ascii="Times New Roman" w:hAnsi="Times New Roman" w:cs="Times New Roman"/>
          <w:sz w:val="24"/>
          <w:szCs w:val="24"/>
        </w:rPr>
        <w:t xml:space="preserve"> </w:t>
      </w:r>
      <w:r w:rsidR="7537E19E" w:rsidRPr="5C87B67E">
        <w:rPr>
          <w:rFonts w:ascii="Times New Roman" w:hAnsi="Times New Roman" w:cs="Times New Roman"/>
          <w:sz w:val="24"/>
          <w:szCs w:val="24"/>
        </w:rPr>
        <w:t xml:space="preserve">Items that cross-loaded </w:t>
      </w:r>
      <w:r w:rsidR="1149C329" w:rsidRPr="5C87B67E">
        <w:rPr>
          <w:rFonts w:ascii="Times New Roman" w:hAnsi="Times New Roman" w:cs="Times New Roman"/>
          <w:sz w:val="24"/>
          <w:szCs w:val="24"/>
        </w:rPr>
        <w:t xml:space="preserve">on two or </w:t>
      </w:r>
      <w:r w:rsidR="1149C329" w:rsidRPr="5C87B67E">
        <w:rPr>
          <w:rFonts w:ascii="Times New Roman" w:hAnsi="Times New Roman" w:cs="Times New Roman"/>
          <w:sz w:val="24"/>
          <w:szCs w:val="24"/>
        </w:rPr>
        <w:lastRenderedPageBreak/>
        <w:t xml:space="preserve">more factors were dropped from subsequent analyses. </w:t>
      </w:r>
      <w:r w:rsidR="05D9410A" w:rsidRPr="5C87B67E">
        <w:rPr>
          <w:rFonts w:ascii="Times New Roman" w:hAnsi="Times New Roman" w:cs="Times New Roman"/>
          <w:sz w:val="24"/>
          <w:szCs w:val="24"/>
        </w:rPr>
        <w:t xml:space="preserve">The sensory seeking factors were not used in the present study due to </w:t>
      </w:r>
      <w:r w:rsidR="392F111C" w:rsidRPr="5C87B67E">
        <w:rPr>
          <w:rFonts w:ascii="Times New Roman" w:hAnsi="Times New Roman" w:cs="Times New Roman"/>
          <w:sz w:val="24"/>
          <w:szCs w:val="24"/>
        </w:rPr>
        <w:t xml:space="preserve">no existing evidence on the role of this </w:t>
      </w:r>
      <w:proofErr w:type="gramStart"/>
      <w:r w:rsidR="392F111C" w:rsidRPr="5C87B67E">
        <w:rPr>
          <w:rFonts w:ascii="Times New Roman" w:hAnsi="Times New Roman" w:cs="Times New Roman"/>
          <w:sz w:val="24"/>
          <w:szCs w:val="24"/>
        </w:rPr>
        <w:t>construct</w:t>
      </w:r>
      <w:proofErr w:type="gramEnd"/>
      <w:r w:rsidR="392F111C" w:rsidRPr="5C87B67E">
        <w:rPr>
          <w:rFonts w:ascii="Times New Roman" w:hAnsi="Times New Roman" w:cs="Times New Roman"/>
          <w:sz w:val="24"/>
          <w:szCs w:val="24"/>
        </w:rPr>
        <w:t xml:space="preserve"> in predicting maternal </w:t>
      </w:r>
      <w:r w:rsidR="25B08514" w:rsidRPr="5C87B67E">
        <w:rPr>
          <w:rFonts w:ascii="Times New Roman" w:hAnsi="Times New Roman" w:cs="Times New Roman"/>
          <w:sz w:val="24"/>
          <w:szCs w:val="24"/>
        </w:rPr>
        <w:t>behavior</w:t>
      </w:r>
      <w:r w:rsidR="392F111C" w:rsidRPr="5C87B67E">
        <w:rPr>
          <w:rFonts w:ascii="Times New Roman" w:hAnsi="Times New Roman" w:cs="Times New Roman"/>
          <w:sz w:val="24"/>
          <w:szCs w:val="24"/>
        </w:rPr>
        <w:t xml:space="preserve">. </w:t>
      </w:r>
      <w:r w:rsidR="41CCA300" w:rsidRPr="5C87B67E">
        <w:rPr>
          <w:rFonts w:ascii="Times New Roman" w:hAnsi="Times New Roman" w:cs="Times New Roman"/>
          <w:sz w:val="24"/>
          <w:szCs w:val="24"/>
        </w:rPr>
        <w:t xml:space="preserve">We </w:t>
      </w:r>
      <w:r w:rsidR="7B0F0678" w:rsidRPr="5C87B67E">
        <w:rPr>
          <w:rFonts w:ascii="Times New Roman" w:hAnsi="Times New Roman" w:cs="Times New Roman"/>
          <w:sz w:val="24"/>
          <w:szCs w:val="24"/>
        </w:rPr>
        <w:t>used the five-factor EFA and sensory reactivity theory to fit a five-factor confirmatory factor analysis (CFA) model to the second half of the sample</w:t>
      </w:r>
      <w:r w:rsidR="73BD0F3D" w:rsidRPr="5C87B67E">
        <w:rPr>
          <w:rFonts w:ascii="Times New Roman" w:hAnsi="Times New Roman" w:cs="Times New Roman"/>
          <w:sz w:val="24"/>
          <w:szCs w:val="24"/>
        </w:rPr>
        <w:t xml:space="preserve"> (</w:t>
      </w:r>
      <w:r w:rsidR="29F12C2E" w:rsidRPr="5C87B67E">
        <w:rPr>
          <w:rFonts w:ascii="Times New Roman" w:hAnsi="Times New Roman" w:cs="Times New Roman"/>
          <w:sz w:val="24"/>
          <w:szCs w:val="24"/>
        </w:rPr>
        <w:t>χ</w:t>
      </w:r>
      <w:r w:rsidR="29F12C2E" w:rsidRPr="5C87B67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29F12C2E" w:rsidRPr="5C87B67E">
        <w:rPr>
          <w:rFonts w:ascii="Times New Roman" w:hAnsi="Times New Roman" w:cs="Times New Roman"/>
          <w:sz w:val="24"/>
          <w:szCs w:val="24"/>
        </w:rPr>
        <w:t xml:space="preserve"> = </w:t>
      </w:r>
      <w:r w:rsidR="1CE7EA4A" w:rsidRPr="5C87B67E">
        <w:rPr>
          <w:rFonts w:ascii="Times New Roman" w:hAnsi="Times New Roman" w:cs="Times New Roman"/>
          <w:sz w:val="24"/>
          <w:szCs w:val="24"/>
        </w:rPr>
        <w:t>1431.5606; SRMR = 0.0989; RMSEA = 0.0764</w:t>
      </w:r>
      <w:r w:rsidR="73BD0F3D" w:rsidRPr="5C87B67E">
        <w:rPr>
          <w:rFonts w:ascii="Times New Roman" w:hAnsi="Times New Roman" w:cs="Times New Roman"/>
          <w:sz w:val="24"/>
          <w:szCs w:val="24"/>
        </w:rPr>
        <w:t>)</w:t>
      </w:r>
      <w:r w:rsidR="7B0F0678" w:rsidRPr="5C87B67E">
        <w:rPr>
          <w:rFonts w:ascii="Times New Roman" w:hAnsi="Times New Roman" w:cs="Times New Roman"/>
          <w:sz w:val="24"/>
          <w:szCs w:val="24"/>
        </w:rPr>
        <w:t xml:space="preserve">. </w:t>
      </w:r>
      <w:r w:rsidR="197AFDC8" w:rsidRPr="5C87B67E">
        <w:rPr>
          <w:rFonts w:ascii="Times New Roman" w:hAnsi="Times New Roman" w:cs="Times New Roman"/>
          <w:sz w:val="24"/>
          <w:szCs w:val="24"/>
        </w:rPr>
        <w:t xml:space="preserve">Refer to Table A.1 for </w:t>
      </w:r>
      <w:r w:rsidR="73BD0F3D" w:rsidRPr="5C87B67E">
        <w:rPr>
          <w:rFonts w:ascii="Times New Roman" w:hAnsi="Times New Roman" w:cs="Times New Roman"/>
          <w:sz w:val="24"/>
          <w:szCs w:val="24"/>
        </w:rPr>
        <w:t xml:space="preserve">CFA </w:t>
      </w:r>
      <w:r w:rsidR="0F4B8DF2" w:rsidRPr="5C87B67E">
        <w:rPr>
          <w:rFonts w:ascii="Times New Roman" w:hAnsi="Times New Roman" w:cs="Times New Roman"/>
          <w:sz w:val="24"/>
          <w:szCs w:val="24"/>
        </w:rPr>
        <w:t xml:space="preserve">standardized rotated </w:t>
      </w:r>
      <w:r w:rsidR="197AFDC8" w:rsidRPr="5C87B67E">
        <w:rPr>
          <w:rFonts w:ascii="Times New Roman" w:hAnsi="Times New Roman" w:cs="Times New Roman"/>
          <w:sz w:val="24"/>
          <w:szCs w:val="24"/>
        </w:rPr>
        <w:t>factor loadings.</w:t>
      </w:r>
      <w:r w:rsidR="32C2494F" w:rsidRPr="5C87B67E">
        <w:rPr>
          <w:rFonts w:ascii="Times New Roman" w:hAnsi="Times New Roman" w:cs="Times New Roman"/>
          <w:sz w:val="24"/>
          <w:szCs w:val="24"/>
        </w:rPr>
        <w:t xml:space="preserve"> Items were included in the final subscale if either a) factor loadings were ≥ 0.30 or b) </w:t>
      </w:r>
      <w:r w:rsidR="4EC86FAD" w:rsidRPr="5C87B67E">
        <w:rPr>
          <w:rFonts w:ascii="Times New Roman" w:hAnsi="Times New Roman" w:cs="Times New Roman"/>
          <w:sz w:val="24"/>
          <w:szCs w:val="24"/>
        </w:rPr>
        <w:t>there was a strong conceptual link between the item and the sensory construct it represented</w:t>
      </w:r>
      <w:r w:rsidR="2DD4B5AD" w:rsidRPr="5C87B67E">
        <w:rPr>
          <w:rFonts w:ascii="Times New Roman" w:hAnsi="Times New Roman" w:cs="Times New Roman"/>
          <w:sz w:val="24"/>
          <w:szCs w:val="24"/>
        </w:rPr>
        <w:t xml:space="preserve"> (Carpenter, 2018)</w:t>
      </w:r>
      <w:r w:rsidR="4EC86FAD" w:rsidRPr="5C87B67E">
        <w:rPr>
          <w:rFonts w:ascii="Times New Roman" w:hAnsi="Times New Roman" w:cs="Times New Roman"/>
          <w:sz w:val="24"/>
          <w:szCs w:val="24"/>
        </w:rPr>
        <w:t>.</w:t>
      </w:r>
      <w:r w:rsidR="3A99EE04" w:rsidRPr="5C87B67E">
        <w:rPr>
          <w:rFonts w:ascii="Times New Roman" w:hAnsi="Times New Roman" w:cs="Times New Roman"/>
          <w:sz w:val="24"/>
          <w:szCs w:val="24"/>
        </w:rPr>
        <w:t xml:space="preserve"> </w:t>
      </w:r>
      <w:r w:rsidR="10182FC7" w:rsidRPr="5C87B67E">
        <w:rPr>
          <w:rFonts w:ascii="Times New Roman" w:hAnsi="Times New Roman" w:cs="Times New Roman"/>
          <w:sz w:val="24"/>
          <w:szCs w:val="24"/>
        </w:rPr>
        <w:t>Prior to final analyses, the two sensory hyperreactivity subscales (sleep disruption and movement/tactile sensitivity) were combined</w:t>
      </w:r>
      <w:r w:rsidR="7829483D" w:rsidRPr="5C87B67E">
        <w:rPr>
          <w:rFonts w:ascii="Times New Roman" w:hAnsi="Times New Roman" w:cs="Times New Roman"/>
          <w:sz w:val="24"/>
          <w:szCs w:val="24"/>
        </w:rPr>
        <w:t xml:space="preserve"> to create a single subscale,</w:t>
      </w:r>
      <w:r w:rsidR="10182FC7" w:rsidRPr="5C87B67E">
        <w:rPr>
          <w:rFonts w:ascii="Times New Roman" w:hAnsi="Times New Roman" w:cs="Times New Roman"/>
          <w:sz w:val="24"/>
          <w:szCs w:val="24"/>
        </w:rPr>
        <w:t xml:space="preserve"> due to conceptual links between these constructs and </w:t>
      </w:r>
      <w:r w:rsidR="7829483D" w:rsidRPr="5C87B67E">
        <w:rPr>
          <w:rFonts w:ascii="Times New Roman" w:hAnsi="Times New Roman" w:cs="Times New Roman"/>
          <w:sz w:val="24"/>
          <w:szCs w:val="24"/>
        </w:rPr>
        <w:t xml:space="preserve">sensory </w:t>
      </w:r>
      <w:r w:rsidR="7829483D" w:rsidRPr="00964E88">
        <w:rPr>
          <w:rFonts w:ascii="Times New Roman" w:hAnsi="Times New Roman" w:cs="Times New Roman"/>
          <w:color w:val="000000" w:themeColor="text1"/>
          <w:sz w:val="24"/>
          <w:szCs w:val="24"/>
        </w:rPr>
        <w:t>hyperreactivity.</w:t>
      </w:r>
      <w:r w:rsidR="2CDFA6AB" w:rsidRPr="00964E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After this process, we determined that items associated with sensory hyporeactivity were the same as those included on the original Perceptual Sensitivity subscale of the IBQ-R. Thus, the hyporeactivity scale development ceased, and the Perceptual Sensitivity subscale, reverse scored, was used to measure hyporeactivity.</w:t>
      </w:r>
      <w:r w:rsidR="2C0C15E2" w:rsidRPr="00964E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3D266B7B" w:rsidRPr="00964E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The derived hyperreactivity subscale ha</w:t>
      </w:r>
      <w:r w:rsidR="48FD8602" w:rsidRPr="00964E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r w:rsidR="3D266B7B" w:rsidRPr="00964E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internal consistencies of α = </w:t>
      </w:r>
      <w:r w:rsidR="3D266B7B" w:rsidRPr="5C87B67E">
        <w:rPr>
          <w:rFonts w:ascii="Times New Roman" w:eastAsia="Times New Roman" w:hAnsi="Times New Roman" w:cs="Times New Roman"/>
          <w:sz w:val="24"/>
          <w:szCs w:val="24"/>
        </w:rPr>
        <w:t xml:space="preserve">.69 (12 months) to .72 (6 months). </w:t>
      </w:r>
    </w:p>
    <w:p w14:paraId="1647B6A3" w14:textId="77777777" w:rsidR="008D0FC9" w:rsidRDefault="008D0FC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2D7FF4F" w14:textId="3738BA16" w:rsidR="00722DDF" w:rsidRPr="003D69F1" w:rsidRDefault="003D69F1" w:rsidP="00722DD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Figure A.1. </w:t>
      </w:r>
      <w:r>
        <w:rPr>
          <w:rFonts w:ascii="Times New Roman" w:hAnsi="Times New Roman" w:cs="Times New Roman"/>
          <w:sz w:val="24"/>
          <w:szCs w:val="24"/>
        </w:rPr>
        <w:t>Scree plot for exploratory factor analysis to establish sensory subscales.</w:t>
      </w:r>
    </w:p>
    <w:p w14:paraId="3EE04406" w14:textId="5000A0EB" w:rsidR="00D004BC" w:rsidRDefault="008665B9" w:rsidP="00E9201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2C7AEBA" wp14:editId="7A3F39E7">
            <wp:extent cx="2411715" cy="4595661"/>
            <wp:effectExtent l="0" t="0" r="8255" b="0"/>
            <wp:docPr id="19597622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535" cy="46277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77FE0C" w14:textId="77777777" w:rsidR="00F25904" w:rsidRDefault="00F25904" w:rsidP="00E9201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6085DD" w14:textId="77777777" w:rsidR="008D0FC9" w:rsidRDefault="008D0FC9">
      <w:r>
        <w:br w:type="page"/>
      </w:r>
    </w:p>
    <w:tbl>
      <w:tblPr>
        <w:tblStyle w:val="TableGrid"/>
        <w:tblW w:w="9450" w:type="dxa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5040"/>
        <w:gridCol w:w="900"/>
        <w:gridCol w:w="540"/>
        <w:gridCol w:w="1170"/>
        <w:gridCol w:w="630"/>
        <w:gridCol w:w="1080"/>
        <w:gridCol w:w="90"/>
      </w:tblGrid>
      <w:tr w:rsidR="001E594B" w14:paraId="623E12C2" w14:textId="12DBFFE7" w:rsidTr="001E594B">
        <w:trPr>
          <w:gridAfter w:val="1"/>
          <w:wAfter w:w="90" w:type="dxa"/>
        </w:trPr>
        <w:tc>
          <w:tcPr>
            <w:tcW w:w="9360" w:type="dxa"/>
            <w:gridSpan w:val="6"/>
            <w:tcBorders>
              <w:top w:val="nil"/>
              <w:left w:val="nil"/>
              <w:right w:val="nil"/>
            </w:tcBorders>
          </w:tcPr>
          <w:p w14:paraId="1CF4EE1A" w14:textId="58363A1E" w:rsidR="001E594B" w:rsidRPr="00CF732C" w:rsidRDefault="001E594B" w:rsidP="009F2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Table A.1.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Standardized rotated factor loadings from the five-factor CFA. Higher </w:t>
            </w:r>
            <w:r w:rsidR="002349C6">
              <w:rPr>
                <w:rFonts w:ascii="Times New Roman" w:hAnsi="Times New Roman" w:cs="Times New Roman"/>
                <w:sz w:val="24"/>
                <w:szCs w:val="24"/>
              </w:rPr>
              <w:t xml:space="preserve">item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scores </w:t>
            </w:r>
            <w:r w:rsidR="002349C6">
              <w:rPr>
                <w:rFonts w:ascii="Times New Roman" w:hAnsi="Times New Roman" w:cs="Times New Roman"/>
                <w:sz w:val="24"/>
                <w:szCs w:val="24"/>
              </w:rPr>
              <w:t>represent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greater frequency of the behavior, unless reverse scoring is indicated by </w:t>
            </w:r>
            <w:r w:rsidRPr="00EE3B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(reverse)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E594B" w14:paraId="5F0D874A" w14:textId="5C19989D" w:rsidTr="001E594B">
        <w:tc>
          <w:tcPr>
            <w:tcW w:w="5040" w:type="dxa"/>
            <w:tcBorders>
              <w:left w:val="nil"/>
              <w:right w:val="nil"/>
            </w:tcBorders>
          </w:tcPr>
          <w:p w14:paraId="3F0AADC8" w14:textId="077AD092" w:rsidR="001E594B" w:rsidRPr="00C15CDE" w:rsidRDefault="001E594B" w:rsidP="001E59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5C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 Summary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14:paraId="17B9B46A" w14:textId="05E0779B" w:rsidR="001E594B" w:rsidRPr="00C15CDE" w:rsidRDefault="001E594B" w:rsidP="001E59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5C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</w:t>
            </w:r>
          </w:p>
        </w:tc>
        <w:tc>
          <w:tcPr>
            <w:tcW w:w="540" w:type="dxa"/>
            <w:tcBorders>
              <w:left w:val="nil"/>
              <w:right w:val="nil"/>
            </w:tcBorders>
          </w:tcPr>
          <w:p w14:paraId="27CB0479" w14:textId="2148982E" w:rsidR="001E594B" w:rsidRPr="00C15CDE" w:rsidRDefault="001E594B" w:rsidP="001E59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5C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HY</w:t>
            </w:r>
          </w:p>
        </w:tc>
        <w:tc>
          <w:tcPr>
            <w:tcW w:w="1170" w:type="dxa"/>
            <w:tcBorders>
              <w:left w:val="nil"/>
              <w:right w:val="nil"/>
            </w:tcBorders>
          </w:tcPr>
          <w:p w14:paraId="3BB52F94" w14:textId="43517A3B" w:rsidR="001E594B" w:rsidRPr="00C15CDE" w:rsidRDefault="001E594B" w:rsidP="001E59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5C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HY-Sleep</w:t>
            </w:r>
          </w:p>
        </w:tc>
        <w:tc>
          <w:tcPr>
            <w:tcW w:w="630" w:type="dxa"/>
            <w:tcBorders>
              <w:left w:val="nil"/>
              <w:right w:val="nil"/>
            </w:tcBorders>
          </w:tcPr>
          <w:p w14:paraId="30EF1536" w14:textId="362C8BFC" w:rsidR="001E594B" w:rsidRPr="00C15CDE" w:rsidRDefault="001E594B" w:rsidP="001E59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5C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Seek</w:t>
            </w:r>
          </w:p>
        </w:tc>
        <w:tc>
          <w:tcPr>
            <w:tcW w:w="1170" w:type="dxa"/>
            <w:gridSpan w:val="2"/>
            <w:tcBorders>
              <w:left w:val="nil"/>
              <w:right w:val="nil"/>
            </w:tcBorders>
          </w:tcPr>
          <w:p w14:paraId="5D00AD07" w14:textId="498989F3" w:rsidR="001E594B" w:rsidRPr="00C15CDE" w:rsidRDefault="001E594B" w:rsidP="001E59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5C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Seek-Rep</w:t>
            </w:r>
          </w:p>
        </w:tc>
      </w:tr>
      <w:tr w:rsidR="001E594B" w14:paraId="2ADA8EA9" w14:textId="166F7EAC" w:rsidTr="001E594B">
        <w:tc>
          <w:tcPr>
            <w:tcW w:w="5040" w:type="dxa"/>
            <w:tcBorders>
              <w:left w:val="nil"/>
              <w:bottom w:val="nil"/>
              <w:right w:val="nil"/>
            </w:tcBorders>
          </w:tcPr>
          <w:p w14:paraId="250C1773" w14:textId="4567226B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Squirm/kick during feeding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14:paraId="5BEC4A07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</w:tcPr>
          <w:p w14:paraId="51309AC0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</w:tcPr>
          <w:p w14:paraId="55D8993C" w14:textId="6729FF36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nil"/>
              <w:bottom w:val="nil"/>
              <w:right w:val="nil"/>
            </w:tcBorders>
          </w:tcPr>
          <w:p w14:paraId="717B8642" w14:textId="66031318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1170" w:type="dxa"/>
            <w:gridSpan w:val="2"/>
            <w:tcBorders>
              <w:left w:val="nil"/>
              <w:bottom w:val="nil"/>
              <w:right w:val="nil"/>
            </w:tcBorders>
          </w:tcPr>
          <w:p w14:paraId="4E5B4B93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94B" w14:paraId="5D8FF106" w14:textId="77777777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33C05B2B" w14:textId="019DD94E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 (reverse) Fall asleep within 10 minutes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5765A28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629F4036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37B0A1D" w14:textId="4D94DAEB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23FAED6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231958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94B" w14:paraId="0C4B7F44" w14:textId="66E43AD5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740D9D41" w14:textId="49CBD4BF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 Hard time settling to sleep at night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956AEFD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41034106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B394A9C" w14:textId="1961338C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FF02F19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B1E6BA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94B" w14:paraId="5DCFB605" w14:textId="77777777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6254A004" w14:textId="5B693B72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 (reverse) Settle to sleep easily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38B9B75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6E2BB178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A19A7D7" w14:textId="1D4B55EA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548DA51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EC2EE3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94B" w14:paraId="4586A710" w14:textId="43A709AB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325B1D68" w14:textId="3E46602A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 Hard time going back to sleep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C83F09A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301EBBC1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7A32E27C" w14:textId="5B3C3734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D27A8E2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2AB0CC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94B" w14:paraId="1713A3DD" w14:textId="77777777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3EBB600E" w14:textId="0886D76E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 (reverse) Fall asleep immediately for nap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560C750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4773975F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75C404E6" w14:textId="702E9E16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7BFCF2CC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FB7711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94B" w14:paraId="330EC65F" w14:textId="1BA0CFF5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173B6381" w14:textId="104BAC66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 Hard time settling down to nap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C6508C7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501A099F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D356167" w14:textId="276B07E1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3E6A9D9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5698B0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94B" w14:paraId="168A66F7" w14:textId="77777777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4A18B45F" w14:textId="6AA73D81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 Squirm in bath water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0CC72A2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36B0572C" w14:textId="7902D78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98674CD" w14:textId="08942732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463BAA79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07C12A" w14:textId="5A6248E6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94B" w14:paraId="31A88EA2" w14:textId="4F335A06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2E86E99B" w14:textId="188A049E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 Fuss when face was washed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8BC9FC0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1E3882A7" w14:textId="7D13466F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0CEC0C6" w14:textId="4A684C00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76C6549A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118581" w14:textId="07939772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94B" w14:paraId="03222B8E" w14:textId="0738E00F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455B7057" w14:textId="7A50C72F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 Fuss when hair was washed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FF1994A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3FA5E053" w14:textId="6781FBD8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9DEBEDA" w14:textId="71861378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14C9CA4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84C55" w14:textId="44259581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94B" w14:paraId="3983B278" w14:textId="05EB7077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75874752" w14:textId="3B6CD73B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 Stare at object for ≥10 min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1C80601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605F6879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BEEB40B" w14:textId="1B7486AD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F7DD5E7" w14:textId="5D55CFF4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463496" w14:textId="3C7DF8DC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</w:tr>
      <w:tr w:rsidR="001E594B" w14:paraId="7EE6EBB1" w14:textId="3BA383FC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702F4443" w14:textId="10252D10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 Play with one toy for ≥10 min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05AA79D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6BCC413D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E08C06D" w14:textId="1EACF1FD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0CACB53" w14:textId="4017A473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0B282D" w14:textId="47C0D1A2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</w:tc>
      </w:tr>
      <w:tr w:rsidR="001E594B" w14:paraId="626D5D04" w14:textId="0654887D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65A4830D" w14:textId="4E1FDD13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 Repeat the same object movement for ≥2 min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3448953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60D7BFF4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71881FC" w14:textId="73CED53F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23F5359" w14:textId="660C9D53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04C75F" w14:textId="4B37192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</w:tr>
      <w:tr w:rsidR="001E594B" w14:paraId="6E357C43" w14:textId="77777777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6693B9A4" w14:textId="5CD96222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 (reverse) Look up to telephone ringing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C45C0B0" w14:textId="13B2C3B0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3BAECD62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D5E2DB6" w14:textId="639DE6DE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10C919B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3AD620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94B" w14:paraId="13114DD3" w14:textId="77777777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7E2DE79E" w14:textId="0059B8B8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 (reverse) Look up to voices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21B9980" w14:textId="331C7A0F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0546BEBE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55EE659" w14:textId="263CCB0F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44B7B2EF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58430E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94B" w14:paraId="7800D7DD" w14:textId="788DCC01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7982D796" w14:textId="0FAC2400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93. Protest confinement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B959805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3A31C849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22611FD" w14:textId="21E06FE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98CC226" w14:textId="1F0063AD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D83766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94B" w14:paraId="1D6B46AE" w14:textId="230FD5F3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750FD8DF" w14:textId="1FB4AFCD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94. Startle at position change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BFFDB0B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3A1321E8" w14:textId="00A7807D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19137CB" w14:textId="289D6AB3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7B163139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8F8E57" w14:textId="70E54C54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94B" w14:paraId="5A05295E" w14:textId="77777777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39836810" w14:textId="169579BB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95. (reverse) Listen to quiet sounds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13BF646" w14:textId="6E6CD4A5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61E7591A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865E35D" w14:textId="439262DC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67D0366F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C51D63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94B" w14:paraId="13EDF8E8" w14:textId="77777777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458EAC09" w14:textId="1F929669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 (reverse) Attend to outdoor sights or sounds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D6AB3D5" w14:textId="44B358BB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5A0D5A04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7717C4F8" w14:textId="4C61ABEC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65EC43EB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F688E1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94B" w14:paraId="652D431A" w14:textId="77777777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46ED3E3D" w14:textId="1E131AC8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99. (reverse) Startle to loud or sudden noise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6798653" w14:textId="08D79046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2ECB7830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838037D" w14:textId="5E1034EE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67EA85E2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1F2723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94B" w14:paraId="302B0D10" w14:textId="1C15A79F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4E8A8D61" w14:textId="451EB848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105. Pull away from holding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45EAE5C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10ADCACB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F60C9E6" w14:textId="784BD816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7F2E5976" w14:textId="6CFCA329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CC4DE4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94B" w14:paraId="22214F4B" w14:textId="7FB0799C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37AE6DBE" w14:textId="0B315642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108. Squirm while held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9B4DEC0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41FDB202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1FC48388" w14:textId="08911C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0F6AB95" w14:textId="330C4864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364CA9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94B" w14:paraId="68E1A313" w14:textId="6C496008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13FE10FF" w14:textId="02917D4B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115. Wave and kick in car seat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4DECA4D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0EAB6030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0286F07" w14:textId="4BC2E3D6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4A3831F7" w14:textId="7941FEC3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F6102F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94B" w14:paraId="3A55D69E" w14:textId="525D433D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2632410F" w14:textId="4425B1AB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124. Eager to get away from hugging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0F6AD12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4FEED189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37F6E80" w14:textId="57CF8A05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6ABEF1F9" w14:textId="73D78841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E95D2A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94B" w14:paraId="46B83C1C" w14:textId="59B753F9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45804F1A" w14:textId="0ED64395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125. Protest hugging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6676E63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0831C29B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796AAE0" w14:textId="36F5A11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A26347C" w14:textId="2E932AE9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1D5617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94B" w14:paraId="2DD0E6B6" w14:textId="259FBBED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22766176" w14:textId="09E8BC87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130. Push to be put down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285AE68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00E585EC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753C4FD" w14:textId="6E4FA7CE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43B91113" w14:textId="5EE20BE0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F93FE5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94B" w14:paraId="13E42E52" w14:textId="7218B901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3743102A" w14:textId="5F7B25A2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132. Not content without moving around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2CFFBD8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01AEE99A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277ACA9" w14:textId="37598E25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427BF56" w14:textId="20EE8B69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7E4C6E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94B" w14:paraId="2CEF1A53" w14:textId="77777777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033C9F44" w14:textId="675CB47D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133. (reverse) Notice low-pitched noises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7B69618" w14:textId="1E6A65B2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1B7559B2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8468DEC" w14:textId="04E68B29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75BF7990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A7798E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94B" w14:paraId="67310E24" w14:textId="77777777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42C89EB8" w14:textId="201E7F1F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134. (reverse) Notice sirens at a distance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57DC75F" w14:textId="1DDC3429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1221F0C6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A32B5C9" w14:textId="6944DEBD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4674C266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52AFDB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94B" w14:paraId="124BC10A" w14:textId="77777777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38CCC34C" w14:textId="23E973A5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135. (reverse) Notice change in temperature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26CFCC6" w14:textId="0FF2BBAA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0F768A46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774CCB8" w14:textId="5138EA04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66DE79C5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F26CFA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94B" w14:paraId="2234781F" w14:textId="77777777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63D00A58" w14:textId="28094DDC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136. (reverse) Notice change in light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F29C775" w14:textId="64EF114E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0006CD40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F53E70E" w14:textId="7B68D6D6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0D3E977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B04ADA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94B" w14:paraId="3837164A" w14:textId="77777777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237E6A9D" w14:textId="04E388F2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137. (reverse) Notice airplane passing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3CCD2FD" w14:textId="0B4CCAE1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2187A0A7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8025DEE" w14:textId="5CC58B8E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7DDA3EFC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AF4D59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94B" w14:paraId="159CF529" w14:textId="77777777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3ABCE965" w14:textId="7C676CAA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138. (reverse) Notice a bird or squirrel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C52940A" w14:textId="23915C0E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219CA8CC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16EC547D" w14:textId="52E47656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371FE81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3D4C17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94B" w14:paraId="3151C918" w14:textId="77777777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600E8334" w14:textId="376EBAB7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139. (reverse) Notice scratchy fabrics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7CC46F8" w14:textId="046D3743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35AE525F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20F8D4C" w14:textId="0141001F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9AC7CAC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3780B8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94B" w14:paraId="1325F990" w14:textId="45C06E5D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377AD7A5" w14:textId="3E35377F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145. Seem unresponsive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EAFA184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7C2F72D9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12573956" w14:textId="0110CA59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73F517D" w14:textId="0CFC7948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56C6BF" w14:textId="1BCCDD30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</w:tr>
      <w:tr w:rsidR="001E594B" w14:paraId="49876AFB" w14:textId="51C5D3FD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52362EBA" w14:textId="4A685AF6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176. More than 10 min to soothe to rocking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3AB8165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2636638B" w14:textId="34F8E7EB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709D113" w14:textId="16B12DCA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EA6A151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6284AD" w14:textId="27AE23E2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94B" w14:paraId="69936440" w14:textId="0DE3B783" w:rsidTr="001E594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117C6995" w14:textId="185D5EF7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182. More than 10 min to soothe to walking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CEB3C0A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13633265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5B7370E" w14:textId="57DEA4C0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60C7BC65" w14:textId="4CC589DC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03CB1E" w14:textId="1D4E431F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</w:tr>
      <w:tr w:rsidR="001E594B" w14:paraId="40B33828" w14:textId="0523E68E" w:rsidTr="001E594B"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C956AE" w14:textId="598E1DE6" w:rsidR="001E594B" w:rsidRDefault="001E594B" w:rsidP="001E5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191. More than 10 min to soothe to patting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0F061B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65B812" w14:textId="4BE5F82A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9F070F" w14:textId="1C1B324F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DEA6D5" w14:textId="77777777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507D39" w14:textId="5EA36832" w:rsidR="001E594B" w:rsidRDefault="001E594B" w:rsidP="001E5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CCA" w:rsidRPr="00C15CDE" w14:paraId="6D4829D8" w14:textId="77777777" w:rsidTr="002100CD">
        <w:trPr>
          <w:gridAfter w:val="1"/>
          <w:wAfter w:w="90" w:type="dxa"/>
        </w:trPr>
        <w:tc>
          <w:tcPr>
            <w:tcW w:w="936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16B5C5" w14:textId="57843306" w:rsidR="00F46CCA" w:rsidRPr="00C15CDE" w:rsidRDefault="00F46CCA" w:rsidP="00C461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 = hyporeactivity; HY-sleep = sleep-related hyperreactivity; HY = hyperreactivity to tactile and movement sensations; Seek = sensory seeking; Seek-Rep = sensory seeking via repetitive behavior</w:t>
            </w:r>
          </w:p>
        </w:tc>
      </w:tr>
    </w:tbl>
    <w:p w14:paraId="23CA8D07" w14:textId="77777777" w:rsidR="00D004BC" w:rsidRDefault="00D004BC" w:rsidP="004B6E9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E1189EA" w14:textId="77777777" w:rsidR="00F25904" w:rsidRDefault="00F25904" w:rsidP="008E3316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4D2262" w14:textId="7F836047" w:rsidR="008E3316" w:rsidRDefault="10459EE2" w:rsidP="008E3316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5C87B67E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6E27B763" w14:textId="560D30BE" w:rsidR="00CF5139" w:rsidRPr="00CF5139" w:rsidRDefault="00CF5139" w:rsidP="008E3316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Carpenter, S. (2018). Ten steps in scale development and reporting: A guide for researchers. </w:t>
      </w:r>
      <w:r>
        <w:rPr>
          <w:rFonts w:ascii="Times New Roman" w:hAnsi="Times New Roman" w:cs="Times New Roman"/>
          <w:i/>
          <w:iCs/>
          <w:sz w:val="24"/>
          <w:szCs w:val="24"/>
        </w:rPr>
        <w:t>Communication Methods and Measures, 12</w:t>
      </w:r>
      <w:r>
        <w:rPr>
          <w:rFonts w:ascii="Times New Roman" w:hAnsi="Times New Roman" w:cs="Times New Roman"/>
          <w:sz w:val="24"/>
          <w:szCs w:val="24"/>
        </w:rPr>
        <w:t xml:space="preserve">(1), 25-44. </w:t>
      </w:r>
      <w:r w:rsidR="009F62B0" w:rsidRPr="009F62B0">
        <w:rPr>
          <w:rFonts w:ascii="Times New Roman" w:hAnsi="Times New Roman" w:cs="Times New Roman"/>
          <w:sz w:val="24"/>
          <w:szCs w:val="24"/>
        </w:rPr>
        <w:t>https://doi.org/10.1080/19312458.2017.1396583</w:t>
      </w:r>
    </w:p>
    <w:p w14:paraId="6A85CE2F" w14:textId="7335B32D" w:rsidR="008E3316" w:rsidRPr="008E3316" w:rsidRDefault="008E3316" w:rsidP="008E3316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261C89">
        <w:rPr>
          <w:rFonts w:ascii="Times New Roman" w:hAnsi="Times New Roman" w:cs="Times New Roman"/>
          <w:sz w:val="24"/>
          <w:szCs w:val="24"/>
        </w:rPr>
        <w:t>Gartstein</w:t>
      </w:r>
      <w:proofErr w:type="spellEnd"/>
      <w:r w:rsidRPr="00261C89">
        <w:rPr>
          <w:rFonts w:ascii="Times New Roman" w:hAnsi="Times New Roman" w:cs="Times New Roman"/>
          <w:sz w:val="24"/>
          <w:szCs w:val="24"/>
        </w:rPr>
        <w:t>, M.A. &amp; Rothbart</w:t>
      </w:r>
      <w:r>
        <w:rPr>
          <w:rFonts w:ascii="Times New Roman" w:hAnsi="Times New Roman" w:cs="Times New Roman"/>
          <w:sz w:val="24"/>
          <w:szCs w:val="24"/>
        </w:rPr>
        <w:t xml:space="preserve">, M.K. (2003). Studying infant temperament via the Revised Infant Behavior Questionnaire. </w:t>
      </w:r>
      <w:r>
        <w:rPr>
          <w:rFonts w:ascii="Times New Roman" w:hAnsi="Times New Roman" w:cs="Times New Roman"/>
          <w:i/>
          <w:iCs/>
          <w:sz w:val="24"/>
          <w:szCs w:val="24"/>
        </w:rPr>
        <w:t>Infant Behavior &amp; Development, 26</w:t>
      </w:r>
      <w:r>
        <w:rPr>
          <w:rFonts w:ascii="Times New Roman" w:hAnsi="Times New Roman" w:cs="Times New Roman"/>
          <w:sz w:val="24"/>
          <w:szCs w:val="24"/>
        </w:rPr>
        <w:t xml:space="preserve">, 64-86. </w:t>
      </w:r>
      <w:r w:rsidRPr="004A6737">
        <w:rPr>
          <w:rFonts w:ascii="Times New Roman" w:hAnsi="Times New Roman" w:cs="Times New Roman"/>
          <w:sz w:val="24"/>
          <w:szCs w:val="24"/>
        </w:rPr>
        <w:t>https://doi.org/10.1016/S0163-6383(02)00169-8</w:t>
      </w:r>
    </w:p>
    <w:sectPr w:rsidR="008E3316" w:rsidRPr="008E33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6A1"/>
    <w:rsid w:val="00023E05"/>
    <w:rsid w:val="0003425E"/>
    <w:rsid w:val="00067F27"/>
    <w:rsid w:val="000776D0"/>
    <w:rsid w:val="00082708"/>
    <w:rsid w:val="000A1F67"/>
    <w:rsid w:val="000F4FEB"/>
    <w:rsid w:val="00100DB1"/>
    <w:rsid w:val="00112A84"/>
    <w:rsid w:val="0011519A"/>
    <w:rsid w:val="00124FAB"/>
    <w:rsid w:val="00144EC1"/>
    <w:rsid w:val="001538A4"/>
    <w:rsid w:val="00166A60"/>
    <w:rsid w:val="00182A36"/>
    <w:rsid w:val="001D49B3"/>
    <w:rsid w:val="001D5BB7"/>
    <w:rsid w:val="001E594B"/>
    <w:rsid w:val="001F4E92"/>
    <w:rsid w:val="002349C6"/>
    <w:rsid w:val="00234F4F"/>
    <w:rsid w:val="00237FDC"/>
    <w:rsid w:val="00265C8D"/>
    <w:rsid w:val="0027752D"/>
    <w:rsid w:val="002B1E3C"/>
    <w:rsid w:val="002C5485"/>
    <w:rsid w:val="002D15BE"/>
    <w:rsid w:val="002D6C57"/>
    <w:rsid w:val="00321540"/>
    <w:rsid w:val="00324C25"/>
    <w:rsid w:val="00351307"/>
    <w:rsid w:val="003B775C"/>
    <w:rsid w:val="003D69F1"/>
    <w:rsid w:val="003E6DA6"/>
    <w:rsid w:val="003F274E"/>
    <w:rsid w:val="004028F4"/>
    <w:rsid w:val="00423541"/>
    <w:rsid w:val="0042476F"/>
    <w:rsid w:val="0042485F"/>
    <w:rsid w:val="00465429"/>
    <w:rsid w:val="00471652"/>
    <w:rsid w:val="00483E42"/>
    <w:rsid w:val="00484385"/>
    <w:rsid w:val="00491B0F"/>
    <w:rsid w:val="004B6E9D"/>
    <w:rsid w:val="004B71FA"/>
    <w:rsid w:val="004C019B"/>
    <w:rsid w:val="004C1F25"/>
    <w:rsid w:val="004D4CDA"/>
    <w:rsid w:val="00510F91"/>
    <w:rsid w:val="00531795"/>
    <w:rsid w:val="005663FF"/>
    <w:rsid w:val="00580457"/>
    <w:rsid w:val="005A1799"/>
    <w:rsid w:val="005C794F"/>
    <w:rsid w:val="005C7DD9"/>
    <w:rsid w:val="005E0C89"/>
    <w:rsid w:val="005F710E"/>
    <w:rsid w:val="00626A0D"/>
    <w:rsid w:val="00645AA6"/>
    <w:rsid w:val="006B00B7"/>
    <w:rsid w:val="006D41C6"/>
    <w:rsid w:val="006E0E1E"/>
    <w:rsid w:val="006F79C1"/>
    <w:rsid w:val="0070295F"/>
    <w:rsid w:val="00722DDF"/>
    <w:rsid w:val="00726274"/>
    <w:rsid w:val="00740A63"/>
    <w:rsid w:val="00754332"/>
    <w:rsid w:val="00771A4E"/>
    <w:rsid w:val="00780A14"/>
    <w:rsid w:val="00787A83"/>
    <w:rsid w:val="00791E15"/>
    <w:rsid w:val="007922BD"/>
    <w:rsid w:val="0079336F"/>
    <w:rsid w:val="0079791F"/>
    <w:rsid w:val="007A7389"/>
    <w:rsid w:val="007D00E8"/>
    <w:rsid w:val="007D3A8D"/>
    <w:rsid w:val="007D4F93"/>
    <w:rsid w:val="007D5551"/>
    <w:rsid w:val="007E5EC9"/>
    <w:rsid w:val="007F5B9C"/>
    <w:rsid w:val="0081345C"/>
    <w:rsid w:val="00820520"/>
    <w:rsid w:val="00820D45"/>
    <w:rsid w:val="00821BAB"/>
    <w:rsid w:val="00824B0A"/>
    <w:rsid w:val="0082758B"/>
    <w:rsid w:val="00832E74"/>
    <w:rsid w:val="00854481"/>
    <w:rsid w:val="008640CD"/>
    <w:rsid w:val="008665B9"/>
    <w:rsid w:val="00870A91"/>
    <w:rsid w:val="00872AF9"/>
    <w:rsid w:val="00876790"/>
    <w:rsid w:val="00892DEB"/>
    <w:rsid w:val="00894FEF"/>
    <w:rsid w:val="008A183A"/>
    <w:rsid w:val="008A7D78"/>
    <w:rsid w:val="008B0089"/>
    <w:rsid w:val="008C2894"/>
    <w:rsid w:val="008C7F0E"/>
    <w:rsid w:val="008D0FC9"/>
    <w:rsid w:val="008D2611"/>
    <w:rsid w:val="008E3316"/>
    <w:rsid w:val="00901D1D"/>
    <w:rsid w:val="00904587"/>
    <w:rsid w:val="00916DFD"/>
    <w:rsid w:val="00964692"/>
    <w:rsid w:val="00964E88"/>
    <w:rsid w:val="00967088"/>
    <w:rsid w:val="00974375"/>
    <w:rsid w:val="00990A2B"/>
    <w:rsid w:val="009A0EA7"/>
    <w:rsid w:val="009A20DC"/>
    <w:rsid w:val="009E1694"/>
    <w:rsid w:val="009E248F"/>
    <w:rsid w:val="009E4429"/>
    <w:rsid w:val="009F2B73"/>
    <w:rsid w:val="009F62B0"/>
    <w:rsid w:val="00A07977"/>
    <w:rsid w:val="00A07B57"/>
    <w:rsid w:val="00A10958"/>
    <w:rsid w:val="00A31A75"/>
    <w:rsid w:val="00A472C6"/>
    <w:rsid w:val="00A57240"/>
    <w:rsid w:val="00A612C4"/>
    <w:rsid w:val="00A70AB6"/>
    <w:rsid w:val="00A76FA5"/>
    <w:rsid w:val="00A87EF2"/>
    <w:rsid w:val="00AA6E5D"/>
    <w:rsid w:val="00AA7E9E"/>
    <w:rsid w:val="00AB0E32"/>
    <w:rsid w:val="00AB20ED"/>
    <w:rsid w:val="00AF1743"/>
    <w:rsid w:val="00B066A1"/>
    <w:rsid w:val="00B14DC4"/>
    <w:rsid w:val="00B1551C"/>
    <w:rsid w:val="00B34066"/>
    <w:rsid w:val="00B342B3"/>
    <w:rsid w:val="00B44EF0"/>
    <w:rsid w:val="00B865F0"/>
    <w:rsid w:val="00B938FE"/>
    <w:rsid w:val="00BD2C28"/>
    <w:rsid w:val="00C15CDE"/>
    <w:rsid w:val="00C44AEA"/>
    <w:rsid w:val="00C461FE"/>
    <w:rsid w:val="00C97FAE"/>
    <w:rsid w:val="00CC14E7"/>
    <w:rsid w:val="00CD6309"/>
    <w:rsid w:val="00CF5139"/>
    <w:rsid w:val="00CF732C"/>
    <w:rsid w:val="00D004BC"/>
    <w:rsid w:val="00D0164B"/>
    <w:rsid w:val="00D06C4E"/>
    <w:rsid w:val="00D325DA"/>
    <w:rsid w:val="00D564E6"/>
    <w:rsid w:val="00D6350C"/>
    <w:rsid w:val="00D635FE"/>
    <w:rsid w:val="00D64DF1"/>
    <w:rsid w:val="00D738CC"/>
    <w:rsid w:val="00D91B1F"/>
    <w:rsid w:val="00DD120C"/>
    <w:rsid w:val="00E015D8"/>
    <w:rsid w:val="00E1142A"/>
    <w:rsid w:val="00E15FB8"/>
    <w:rsid w:val="00E436F6"/>
    <w:rsid w:val="00E52BBB"/>
    <w:rsid w:val="00E55125"/>
    <w:rsid w:val="00E6743A"/>
    <w:rsid w:val="00E92012"/>
    <w:rsid w:val="00EC5C62"/>
    <w:rsid w:val="00ED7149"/>
    <w:rsid w:val="00EE3B82"/>
    <w:rsid w:val="00EF20F7"/>
    <w:rsid w:val="00EF3BE7"/>
    <w:rsid w:val="00F00441"/>
    <w:rsid w:val="00F05A9E"/>
    <w:rsid w:val="00F25904"/>
    <w:rsid w:val="00F30909"/>
    <w:rsid w:val="00F31768"/>
    <w:rsid w:val="00F354EA"/>
    <w:rsid w:val="00F46CCA"/>
    <w:rsid w:val="00F6076D"/>
    <w:rsid w:val="00F74B25"/>
    <w:rsid w:val="00F96FB3"/>
    <w:rsid w:val="00FA2092"/>
    <w:rsid w:val="00FA74EB"/>
    <w:rsid w:val="00FC22DF"/>
    <w:rsid w:val="00FD3D86"/>
    <w:rsid w:val="04145046"/>
    <w:rsid w:val="05D9410A"/>
    <w:rsid w:val="0991B8E7"/>
    <w:rsid w:val="0B636714"/>
    <w:rsid w:val="0F4B8DF2"/>
    <w:rsid w:val="10182FC7"/>
    <w:rsid w:val="10459EE2"/>
    <w:rsid w:val="113DBB6E"/>
    <w:rsid w:val="1149C329"/>
    <w:rsid w:val="15410642"/>
    <w:rsid w:val="18705A2E"/>
    <w:rsid w:val="197AFDC8"/>
    <w:rsid w:val="1CE7EA4A"/>
    <w:rsid w:val="2122AED4"/>
    <w:rsid w:val="23BD721C"/>
    <w:rsid w:val="25B08514"/>
    <w:rsid w:val="26466E85"/>
    <w:rsid w:val="287C7A61"/>
    <w:rsid w:val="29D78F1A"/>
    <w:rsid w:val="29F12C2E"/>
    <w:rsid w:val="2BA48438"/>
    <w:rsid w:val="2C0C15E2"/>
    <w:rsid w:val="2C5D2F36"/>
    <w:rsid w:val="2CDFA6AB"/>
    <w:rsid w:val="2DD4B5AD"/>
    <w:rsid w:val="2F43AA3F"/>
    <w:rsid w:val="2F464561"/>
    <w:rsid w:val="3146333D"/>
    <w:rsid w:val="32C2494F"/>
    <w:rsid w:val="359607E0"/>
    <w:rsid w:val="375B498A"/>
    <w:rsid w:val="392F111C"/>
    <w:rsid w:val="3A99EE04"/>
    <w:rsid w:val="3D18AF3C"/>
    <w:rsid w:val="3D266B7B"/>
    <w:rsid w:val="415EA447"/>
    <w:rsid w:val="41CCA300"/>
    <w:rsid w:val="43B401C6"/>
    <w:rsid w:val="441FE39E"/>
    <w:rsid w:val="48865F02"/>
    <w:rsid w:val="48FD8602"/>
    <w:rsid w:val="4B4CA443"/>
    <w:rsid w:val="4B6B5CFE"/>
    <w:rsid w:val="4EC86FAD"/>
    <w:rsid w:val="4FFB5693"/>
    <w:rsid w:val="51F89628"/>
    <w:rsid w:val="55054F03"/>
    <w:rsid w:val="5B0BFC61"/>
    <w:rsid w:val="5C87B67E"/>
    <w:rsid w:val="5DDD8A75"/>
    <w:rsid w:val="5EA5CC51"/>
    <w:rsid w:val="622C37AF"/>
    <w:rsid w:val="62A59CF1"/>
    <w:rsid w:val="65FBB0F6"/>
    <w:rsid w:val="69410A50"/>
    <w:rsid w:val="6C97AEDD"/>
    <w:rsid w:val="73BD0F3D"/>
    <w:rsid w:val="740CF77C"/>
    <w:rsid w:val="7537E19E"/>
    <w:rsid w:val="764A01B8"/>
    <w:rsid w:val="7753BC7A"/>
    <w:rsid w:val="7829483D"/>
    <w:rsid w:val="7B0F0678"/>
    <w:rsid w:val="7B3D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F4FD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66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66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66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66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66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66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66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66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66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66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66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66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66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66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66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66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66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66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66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66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66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66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66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66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66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66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6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6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66A1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5C7D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7D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7D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7D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7DD9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321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634898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9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74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009219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70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60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09929af-2d25-45bf-9837-089eb9cfbd01}" enabled="0" method="" siteId="{809929af-2d25-45bf-9837-089eb9cfbd0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910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2025-12-16T18:27:00Z</dcterms:created>
  <dcterms:modified xsi:type="dcterms:W3CDTF">2025-12-16T18:28:00Z</dcterms:modified>
  <cp:category/>
</cp:coreProperties>
</file>