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Figure 1. Study Inclusion Flow Chart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/>
        <w:drawing>
          <wp:inline distB="114300" distT="114300" distL="114300" distR="114300">
            <wp:extent cx="5943600" cy="2819400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9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rtl w:val="0"/>
        </w:rPr>
        <w:t xml:space="preserve">Note: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Search terms included were: (a) "self-harm" or "non-suicidal self-injury" or "nonsuicidal self-injury" or "NSSI" or "self-injury" or "self-injurious behaviors" or "self-mutilation" or "deliberate self-harm" or "cutting" or "self-cutting" or "self-burning" or "self-poisoning,"; and (b) "suicide" or "self-injury" or "suicidality" or "self-harm" or "suicidal behavior" or "suicide attempt" or "suicide death" or "suicide plan" or "suicide thoughts" or "suicide ideation" or "suicide gesture" or "suicide threat"; and (c) "mediat*" or "moderat*" or "interaction" or "path analysis" or "mechanism.” Review completed January 1, 2000 - October 31, 2024.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cx8qd1++q/sZk7s9s2NRpVIfRA==">CgMxLjA4AHIhMWhEbnRsTHlFTFU4Z2JOLUwweVA4dnRkR1ZCbGZuYzIx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