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14546" w14:textId="4A978AAA" w:rsidR="0009534D" w:rsidRPr="005C2692" w:rsidRDefault="0009534D" w:rsidP="00C474C2">
      <w:pPr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</w:pPr>
      <w:r w:rsidRPr="005C2692">
        <w:rPr>
          <w:rFonts w:ascii="Times New Roman" w:eastAsiaTheme="majorEastAsia" w:hAnsi="Times New Roman" w:cs="Times New Roman"/>
          <w:b/>
          <w:color w:val="000000" w:themeColor="text1"/>
          <w:sz w:val="32"/>
          <w:szCs w:val="32"/>
        </w:rPr>
        <w:t>Supplemental information</w:t>
      </w:r>
    </w:p>
    <w:p w14:paraId="45AB5264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noProof/>
          <w:color w:val="000000" w:themeColor="text1"/>
          <w:sz w:val="21"/>
          <w:szCs w:val="18"/>
        </w:rPr>
        <w:drawing>
          <wp:inline distT="0" distB="0" distL="0" distR="0" wp14:anchorId="4A72260E" wp14:editId="182ABDEE">
            <wp:extent cx="5727700" cy="27133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A4DF" w14:textId="1AF67C20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>Figure S1. Directed Acyclic Graph for determining confounders.</w:t>
      </w:r>
      <w:r w:rsidR="001B47C0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 xml:space="preserve"> </w:t>
      </w:r>
      <w:r w:rsidR="00BD1C9A" w:rsidRPr="009D4761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 xml:space="preserve">Colors: black, predictors (G) and outcomes (B); gray, variables (Bm) and (RB) related to missingness; </w:t>
      </w:r>
      <w:r w:rsidR="0001247D" w:rsidRPr="009D4761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>green, potential confounders that influence (G) and (B), including (A) and (DQ); orange, potential covariates of (G), including (DI), (CON), (AB), (DM), (SF), (BR), and (EX).</w:t>
      </w:r>
    </w:p>
    <w:p w14:paraId="73B5F133" w14:textId="77777777" w:rsidR="0009534D" w:rsidRPr="005C2692" w:rsidRDefault="0009534D" w:rsidP="0009534D">
      <w:pPr>
        <w:rPr>
          <w:rFonts w:ascii="Times New Roman" w:hAnsi="Times New Roman" w:cs="Times New Roman"/>
          <w:color w:val="000000" w:themeColor="text1"/>
        </w:rPr>
      </w:pPr>
      <w:r w:rsidRPr="005C2692">
        <w:rPr>
          <w:rFonts w:ascii="Times New Roman" w:hAnsi="Times New Roman" w:cs="Times New Roman"/>
          <w:color w:val="000000" w:themeColor="text1"/>
        </w:rPr>
        <w:br w:type="page"/>
      </w:r>
    </w:p>
    <w:p w14:paraId="25F32AD7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</w:p>
    <w:p w14:paraId="7CBF3093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noProof/>
          <w:color w:val="000000" w:themeColor="text1"/>
          <w:sz w:val="21"/>
          <w:szCs w:val="18"/>
        </w:rPr>
        <w:drawing>
          <wp:inline distT="0" distB="0" distL="0" distR="0" wp14:anchorId="3AC51AF1" wp14:editId="36A77455">
            <wp:extent cx="5727700" cy="38182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ta_diversity_infancy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79A1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>Figure S2. Beta diversity of the gut microbiota at the age of two, six, and 12 weeks. (a-e) Principal coordinate plots of beta diversity, based on different pairwise dissimilarity (Bray-Curtis and weighted Jaccard) and distance (</w:t>
      </w:r>
      <w:proofErr w:type="spellStart"/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>UniFrac</w:t>
      </w:r>
      <w:proofErr w:type="spellEnd"/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 xml:space="preserve"> and Aitchison) matrices, with points and ellipses colored by ages (Lake blue, two weeks; Orange, six weeks; Purple, 12 weeks).</w:t>
      </w:r>
    </w:p>
    <w:p w14:paraId="12C1E3A4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br w:type="page"/>
      </w:r>
    </w:p>
    <w:p w14:paraId="3346CF5D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noProof/>
          <w:color w:val="000000" w:themeColor="text1"/>
          <w:sz w:val="21"/>
          <w:szCs w:val="18"/>
        </w:rPr>
        <w:lastRenderedPageBreak/>
        <w:drawing>
          <wp:inline distT="0" distB="0" distL="0" distR="0" wp14:anchorId="5126A01E" wp14:editId="51D9846D">
            <wp:extent cx="5727700" cy="38182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ta_diversity_toddler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F2E2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>Figure S3. Beta diversity of the gut microbiota at the age of one and three years. (a-e) Principal coordinate plots of beta diversity, based on different pairwise dissimilarity (Bray-Curtis and weighted Jaccard) and distance (</w:t>
      </w:r>
      <w:proofErr w:type="spellStart"/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>UniFrac</w:t>
      </w:r>
      <w:proofErr w:type="spellEnd"/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 xml:space="preserve"> and Aitchison) matrices, with points and ellipses colored by ages (Pink, one year; Grass green, three years).</w:t>
      </w:r>
    </w:p>
    <w:p w14:paraId="66ABA89B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br w:type="page"/>
      </w:r>
    </w:p>
    <w:p w14:paraId="627040B6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noProof/>
          <w:color w:val="000000" w:themeColor="text1"/>
          <w:sz w:val="21"/>
          <w:szCs w:val="18"/>
        </w:rPr>
        <w:lastRenderedPageBreak/>
        <w:drawing>
          <wp:inline distT="0" distB="0" distL="0" distR="0" wp14:anchorId="20BA2829" wp14:editId="20A36937">
            <wp:extent cx="5486400" cy="457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pter_2_figure_s4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705F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>Figure S4. Heatmap showing relative abundances of the gut microbiota at the genus level over time. Bacteria with average relative abundances lower than 1% across the first three years, were assigned to ‘Others’. Rows of bacteria were clustered based on Euclidean distance.</w:t>
      </w:r>
    </w:p>
    <w:p w14:paraId="59368F5A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br w:type="page"/>
      </w:r>
    </w:p>
    <w:p w14:paraId="2D1F16A6" w14:textId="77777777" w:rsidR="00683D66" w:rsidRDefault="00683D66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  <w:sectPr w:rsidR="00683D66" w:rsidSect="00AA6ECA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D265B4B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lastRenderedPageBreak/>
        <w:t>Table S1. Kendall correlations between behavioral measures.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8"/>
        <w:gridCol w:w="412"/>
        <w:gridCol w:w="573"/>
        <w:gridCol w:w="418"/>
        <w:gridCol w:w="585"/>
        <w:gridCol w:w="407"/>
        <w:gridCol w:w="555"/>
        <w:gridCol w:w="414"/>
        <w:gridCol w:w="566"/>
        <w:gridCol w:w="402"/>
        <w:gridCol w:w="540"/>
        <w:gridCol w:w="408"/>
        <w:gridCol w:w="553"/>
        <w:gridCol w:w="398"/>
        <w:gridCol w:w="521"/>
        <w:gridCol w:w="406"/>
        <w:gridCol w:w="533"/>
        <w:gridCol w:w="363"/>
        <w:gridCol w:w="431"/>
        <w:gridCol w:w="356"/>
        <w:gridCol w:w="415"/>
        <w:gridCol w:w="402"/>
        <w:gridCol w:w="521"/>
        <w:gridCol w:w="396"/>
        <w:gridCol w:w="505"/>
        <w:gridCol w:w="266"/>
        <w:gridCol w:w="269"/>
        <w:gridCol w:w="287"/>
        <w:gridCol w:w="302"/>
        <w:gridCol w:w="291"/>
        <w:gridCol w:w="309"/>
        <w:gridCol w:w="272"/>
        <w:gridCol w:w="286"/>
      </w:tblGrid>
      <w:tr w:rsidR="00683D66" w:rsidRPr="005C2692" w14:paraId="698E0FFA" w14:textId="77777777" w:rsidTr="00683D66">
        <w:trPr>
          <w:trHeight w:val="300"/>
        </w:trPr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891FC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95768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CBCL_M_Internalizing</w:t>
            </w:r>
            <w:proofErr w:type="spellEnd"/>
          </w:p>
        </w:tc>
        <w:tc>
          <w:tcPr>
            <w:tcW w:w="3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F0F35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CBCL_M_Externalizing</w:t>
            </w:r>
            <w:proofErr w:type="spellEnd"/>
          </w:p>
        </w:tc>
        <w:tc>
          <w:tcPr>
            <w:tcW w:w="3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B3D8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CBCL_P_Internalizing</w:t>
            </w:r>
            <w:proofErr w:type="spellEnd"/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9895A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CBCL_P_Externalizing</w:t>
            </w:r>
            <w:proofErr w:type="spellEnd"/>
          </w:p>
        </w:tc>
        <w:tc>
          <w:tcPr>
            <w:tcW w:w="3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B26B3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SDQ_M_Internalizing</w:t>
            </w:r>
            <w:proofErr w:type="spellEnd"/>
          </w:p>
        </w:tc>
        <w:tc>
          <w:tcPr>
            <w:tcW w:w="3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C893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SDQ_M_Externalizing</w:t>
            </w:r>
            <w:proofErr w:type="spellEnd"/>
          </w:p>
        </w:tc>
        <w:tc>
          <w:tcPr>
            <w:tcW w:w="3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CC59B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SDQ_P_Internalizing</w:t>
            </w:r>
            <w:proofErr w:type="spellEnd"/>
          </w:p>
        </w:tc>
        <w:tc>
          <w:tcPr>
            <w:tcW w:w="3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9BC11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SDQ_P_Externalizing</w:t>
            </w:r>
            <w:proofErr w:type="spellEnd"/>
          </w:p>
        </w:tc>
        <w:tc>
          <w:tcPr>
            <w:tcW w:w="2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4C4F5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BRIEF-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P_M_TotalScore</w:t>
            </w:r>
            <w:proofErr w:type="spellEnd"/>
          </w:p>
        </w:tc>
        <w:tc>
          <w:tcPr>
            <w:tcW w:w="27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DE78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BRIEF-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P_P_TotalScore</w:t>
            </w:r>
            <w:proofErr w:type="spellEnd"/>
          </w:p>
        </w:tc>
        <w:tc>
          <w:tcPr>
            <w:tcW w:w="33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F8BF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REEF_M_TotalScore</w:t>
            </w:r>
            <w:proofErr w:type="spellEnd"/>
          </w:p>
        </w:tc>
        <w:tc>
          <w:tcPr>
            <w:tcW w:w="3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D3883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REEF_P_TotalScore</w:t>
            </w:r>
            <w:proofErr w:type="spellEnd"/>
          </w:p>
        </w:tc>
        <w:tc>
          <w:tcPr>
            <w:tcW w:w="1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1D8FD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Flanker</w:t>
            </w:r>
          </w:p>
        </w:tc>
        <w:tc>
          <w:tcPr>
            <w:tcW w:w="2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24914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GiftWrap</w:t>
            </w:r>
            <w:proofErr w:type="spellEnd"/>
          </w:p>
        </w:tc>
        <w:tc>
          <w:tcPr>
            <w:tcW w:w="21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E6775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GiftDelay</w:t>
            </w:r>
            <w:proofErr w:type="spellEnd"/>
          </w:p>
        </w:tc>
        <w:tc>
          <w:tcPr>
            <w:tcW w:w="2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7DD6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Whisper</w:t>
            </w:r>
          </w:p>
        </w:tc>
      </w:tr>
      <w:tr w:rsidR="00683D66" w:rsidRPr="005C2692" w14:paraId="5CBD78B7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DA4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CBCL_M_Internalizing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150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DC8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B32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1C1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223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226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600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B80C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2D8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C9C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23F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D0C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BD50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67F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B40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E14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146AC7FC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F93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CBCL_M_Externalizing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B30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0.49*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241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FBD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3D0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228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AD3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3A2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9B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19EB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B63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066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FCD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A03F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08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34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90A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145EBCF3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D14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CBCL_P_Internalizing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977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0.4*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B34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0.21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9F1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BED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4D7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FA7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7DF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CCB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32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2D4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42C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BBE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8C4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115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B0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C2F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0057C3EA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37EB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CBCL_P_Externalizing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BE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0.32*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8E3C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0.29*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CD3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0.54*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BB7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306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A78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631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B91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F5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E4A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35E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CB7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35B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DB7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353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D97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0083596C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8A0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SDQ_M_Internalizing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F3D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0.4*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DB1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0C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0.21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088F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388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C9A4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DD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8E1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C6F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D2A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856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6783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DE89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94D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DE7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27D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760D9BE4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307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SDQ_M_Externalizing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3F5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0.14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94D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0.39*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EAB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-0.02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9B2C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C5A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217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AA3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DD3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AAB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6A7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73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17A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5A1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40E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08D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5933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3B7A2B20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5DC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SDQ_P_Internalizing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A77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0.3*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141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0.17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AC1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0.34*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115D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F1D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0.31*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2CD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-0.06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C6A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6FC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C65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D5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D3D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D2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419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0FB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6D5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939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59DACAB4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3C9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SDQ_P_Externalizing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887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BAC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0.26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A4A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0.16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BF1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0.35*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49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797A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0.32*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973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0.18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FA7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8D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92D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36E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E8F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AC2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1B7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AE3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970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04813C02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345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BRIEF-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P_M_TotalScore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6BA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0.44*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F08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0.53*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9B5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0.27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F68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0.24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66DB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292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0.29*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A52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0.18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D40F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0.22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C4C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F4F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7D1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E97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086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F0E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8ED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805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443E9276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7BC0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BRIEF-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P_P_TotalScore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D48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0.32*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ED7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0.21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AEC9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0.38*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0D3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0.37*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5DC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0.27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C6B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0.21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981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0.38*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9AD1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0.23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BD4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0.39*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FA4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59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013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999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BA85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03A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E26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3D2775A1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9B2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REEF_M_TotalScore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CCD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-0.19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1B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-0.27*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E80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-0.21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F83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-0.18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1AF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872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-0.16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91FA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-0.09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56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CB0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-0.34*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B92D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-0.21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B8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905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D91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CA0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433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785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1679C58D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864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REEF_P_TotalScore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C44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C9D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-0.19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01D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-0.03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A9E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-0.23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FA1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EA0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-0.34*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1D61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-0.09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42B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-0.25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0A1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-0.13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5F3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-0.13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82D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0.24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3F4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5645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8BF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503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D40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5C717481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C68F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Flanker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D0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-0.01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C09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5D90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-0.18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5F1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-0.02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0F9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6D8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7AB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411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69F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D36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-0.16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994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1460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63B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24A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09A7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F29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49E53CD4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573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GiftWrap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0D4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-0.07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31A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-0.03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454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B9C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640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651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-0.09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098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-0.09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912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0.17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ABA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170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613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A13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A3F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B3D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FDA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7CA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683D66" w:rsidRPr="005C2692" w14:paraId="50DD7D92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7E4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GiftDelay</w:t>
            </w:r>
            <w:proofErr w:type="spellEnd"/>
          </w:p>
        </w:tc>
        <w:tc>
          <w:tcPr>
            <w:tcW w:w="3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7A3B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439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6E4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0.15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F6F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0.29*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B6B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0.14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A70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-0.17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BC5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0.22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FD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15A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0.01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F20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A7A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0.18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7DB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E3B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F41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2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DFD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B5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683D66" w:rsidRPr="005C2692" w14:paraId="3013E81A" w14:textId="77777777" w:rsidTr="00683D66">
        <w:trPr>
          <w:trHeight w:val="300"/>
        </w:trPr>
        <w:tc>
          <w:tcPr>
            <w:tcW w:w="3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72B8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Whisper</w:t>
            </w:r>
          </w:p>
        </w:tc>
        <w:tc>
          <w:tcPr>
            <w:tcW w:w="35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D733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-0.06</w:t>
            </w:r>
          </w:p>
        </w:tc>
        <w:tc>
          <w:tcPr>
            <w:tcW w:w="35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FA066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-0.04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D3ABA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</w:t>
            </w: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DF00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-0.09</w:t>
            </w:r>
          </w:p>
        </w:tc>
        <w:tc>
          <w:tcPr>
            <w:tcW w:w="3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E10C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5E8F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</w:t>
            </w:r>
          </w:p>
        </w:tc>
        <w:tc>
          <w:tcPr>
            <w:tcW w:w="33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7740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-0.21</w:t>
            </w:r>
          </w:p>
        </w:tc>
        <w:tc>
          <w:tcPr>
            <w:tcW w:w="32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ABC7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-0.21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CA9C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-0.14</w:t>
            </w:r>
          </w:p>
        </w:tc>
        <w:tc>
          <w:tcPr>
            <w:tcW w:w="29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9DF8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-0.23</w:t>
            </w:r>
          </w:p>
        </w:tc>
        <w:tc>
          <w:tcPr>
            <w:tcW w:w="32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12CA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0.21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A46F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19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0BB0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21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40B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-0.04</w:t>
            </w:r>
          </w:p>
        </w:tc>
        <w:tc>
          <w:tcPr>
            <w:tcW w:w="20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DC5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0.25*</w:t>
            </w:r>
          </w:p>
        </w:tc>
        <w:tc>
          <w:tcPr>
            <w:tcW w:w="1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B6E5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-</w:t>
            </w:r>
          </w:p>
        </w:tc>
      </w:tr>
      <w:tr w:rsidR="0009534D" w:rsidRPr="005C2692" w14:paraId="74DDDF4B" w14:textId="77777777" w:rsidTr="00683D66">
        <w:trPr>
          <w:trHeight w:val="802"/>
        </w:trPr>
        <w:tc>
          <w:tcPr>
            <w:tcW w:w="5000" w:type="pct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BFCC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M, Mother; P, Partner; CBCL, the Child Behavioral Checklist; SDQ, the Strengths and Difficulties Questionnaire; BRIEF-P, Behavior Rating Inventory of Executive Functions - Preschool; REEF, Ratings of Everyday Executive Functioning. Note that increased internalizing and externalizing scores refer to more corresponding behavioral problems. A higher score on the BRIEF-P indicates worse executive functions while a higher score on the REEF indicates better executive functions. Higher scores on the four behavioral tasks mean better performances in inhibitory control. * indicates a p value lower than 0.05. </w:t>
            </w:r>
          </w:p>
        </w:tc>
      </w:tr>
    </w:tbl>
    <w:p w14:paraId="7ECC417E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color w:val="000000" w:themeColor="text1"/>
        </w:rPr>
        <w:br w:type="page"/>
      </w:r>
    </w:p>
    <w:p w14:paraId="7CF98BB6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lastRenderedPageBreak/>
        <w:t>Table S2. Reliability of parental questionnaires.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24"/>
        <w:gridCol w:w="3277"/>
        <w:gridCol w:w="4159"/>
        <w:gridCol w:w="1471"/>
        <w:gridCol w:w="3029"/>
      </w:tblGrid>
      <w:tr w:rsidR="0009534D" w:rsidRPr="005C2692" w14:paraId="557EBB7D" w14:textId="77777777" w:rsidTr="00683D66">
        <w:trPr>
          <w:trHeight w:val="228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1B89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Filler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302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Questionnaire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492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behavior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D4DA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ω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7C71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Cronbach's α</w:t>
            </w:r>
          </w:p>
        </w:tc>
      </w:tr>
      <w:tr w:rsidR="0009534D" w:rsidRPr="005C2692" w14:paraId="06B62713" w14:textId="77777777" w:rsidTr="00683D66">
        <w:trPr>
          <w:trHeight w:val="228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B925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Mother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9C49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CBCL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866B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Internalizing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976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C041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</w:t>
            </w:r>
          </w:p>
        </w:tc>
      </w:tr>
      <w:tr w:rsidR="0009534D" w:rsidRPr="005C2692" w14:paraId="50000133" w14:textId="77777777" w:rsidTr="00683D66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05BE4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614A0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6132F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Externalizing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ED6B2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3471D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9534D" w:rsidRPr="005C2692" w14:paraId="2186B090" w14:textId="77777777" w:rsidTr="00683D66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3ACEE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14C4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885D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Internalizing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2F2C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8913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9534D" w:rsidRPr="005C2692" w14:paraId="333E6745" w14:textId="77777777" w:rsidTr="00683D66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303AC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4C0CE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97081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Externalizing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1EAAA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85C75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9534D" w:rsidRPr="005C2692" w14:paraId="3A921C75" w14:textId="77777777" w:rsidTr="00683D66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0CA14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94DBA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BB064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Executive functions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EDD57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23557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9534D" w:rsidRPr="005C2692" w14:paraId="50798BAD" w14:textId="77777777" w:rsidTr="00683D66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5A7BC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AB7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6B31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Executive functions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1110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7490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0.96</w:t>
            </w:r>
          </w:p>
        </w:tc>
      </w:tr>
      <w:tr w:rsidR="0009534D" w:rsidRPr="005C2692" w14:paraId="48CD6721" w14:textId="77777777" w:rsidTr="00683D66">
        <w:trPr>
          <w:trHeight w:val="228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0488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Partner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B7DB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CBCL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1EBE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Internalizing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3FFB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6FB8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</w:t>
            </w:r>
          </w:p>
        </w:tc>
      </w:tr>
      <w:tr w:rsidR="0009534D" w:rsidRPr="005C2692" w14:paraId="6B6EA181" w14:textId="77777777" w:rsidTr="00683D66">
        <w:trPr>
          <w:trHeight w:val="228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FA301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13805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2EE32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Externalizing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CDBB7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9EA6B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9534D" w:rsidRPr="005C2692" w14:paraId="1441EE2E" w14:textId="77777777" w:rsidTr="00683D66">
        <w:trPr>
          <w:trHeight w:val="228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36C8B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E582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914A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Internalizing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9485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A1CD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9534D" w:rsidRPr="005C2692" w14:paraId="48744A3D" w14:textId="77777777" w:rsidTr="00683D66">
        <w:trPr>
          <w:trHeight w:val="228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5B0E7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47989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B5C81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Externalizing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CB43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E39FB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9534D" w:rsidRPr="005C2692" w14:paraId="1A6666DF" w14:textId="77777777" w:rsidTr="00683D66">
        <w:trPr>
          <w:trHeight w:val="228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50D68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4401F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0C4EA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Executive functions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2220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512E3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0.95</w:t>
            </w:r>
          </w:p>
        </w:tc>
      </w:tr>
      <w:tr w:rsidR="0009534D" w:rsidRPr="005C2692" w14:paraId="73D54D66" w14:textId="77777777" w:rsidTr="00683D66">
        <w:trPr>
          <w:trHeight w:val="228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58534A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41DA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7ADA1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Executive functions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0DE82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8F9F0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0.95</w:t>
            </w:r>
          </w:p>
        </w:tc>
      </w:tr>
      <w:tr w:rsidR="0009534D" w:rsidRPr="005C2692" w14:paraId="0310578F" w14:textId="77777777" w:rsidTr="00683D66">
        <w:trPr>
          <w:trHeight w:val="1053"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72B2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IC indicates the estimate was incalculable. Due to better ability at assessing reliability,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ω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total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values were used as the first important estimates in determining reliability. For those subscales and questionnaires with incalculable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ω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total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Cronbach's α values were computed as alternatives. All estimates were above 0.65, of which most of estimates were higher than 0.7, indicating good reliability of the scales.</w:t>
            </w:r>
          </w:p>
        </w:tc>
      </w:tr>
    </w:tbl>
    <w:p w14:paraId="24FBC63E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color w:val="000000" w:themeColor="text1"/>
        </w:rPr>
        <w:br w:type="page"/>
      </w:r>
    </w:p>
    <w:tbl>
      <w:tblPr>
        <w:tblpPr w:leftFromText="180" w:rightFromText="180" w:vertAnchor="page" w:horzAnchor="margin" w:tblpY="1948"/>
        <w:tblW w:w="0" w:type="auto"/>
        <w:tblLook w:val="04A0" w:firstRow="1" w:lastRow="0" w:firstColumn="1" w:lastColumn="0" w:noHBand="0" w:noVBand="1"/>
      </w:tblPr>
      <w:tblGrid>
        <w:gridCol w:w="4840"/>
        <w:gridCol w:w="1731"/>
        <w:gridCol w:w="1731"/>
        <w:gridCol w:w="1731"/>
        <w:gridCol w:w="1731"/>
        <w:gridCol w:w="1731"/>
      </w:tblGrid>
      <w:tr w:rsidR="0009534D" w:rsidRPr="005C2692" w14:paraId="57A39496" w14:textId="77777777" w:rsidTr="00683D66">
        <w:trPr>
          <w:trHeight w:val="249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1025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33E2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Proportion of missing values</w:t>
            </w:r>
          </w:p>
        </w:tc>
      </w:tr>
      <w:tr w:rsidR="0009534D" w:rsidRPr="005C2692" w14:paraId="0FE2B63D" w14:textId="77777777" w:rsidTr="00683D66">
        <w:trPr>
          <w:trHeight w:val="249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8307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7DCE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2996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3FE8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12w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943E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F1B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3y</w:t>
            </w:r>
          </w:p>
        </w:tc>
      </w:tr>
      <w:tr w:rsidR="0009534D" w:rsidRPr="005C2692" w14:paraId="22F6F617" w14:textId="77777777" w:rsidTr="00683D66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05A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CBCL_M_Internalizing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643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5457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6B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76B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FEF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3.1%</w:t>
            </w:r>
          </w:p>
        </w:tc>
      </w:tr>
      <w:tr w:rsidR="0009534D" w:rsidRPr="005C2692" w14:paraId="16D3A495" w14:textId="77777777" w:rsidTr="00683D66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983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CBCL_M_Externalizing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30E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D28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2DA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4AE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E3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3.1%</w:t>
            </w:r>
          </w:p>
        </w:tc>
      </w:tr>
      <w:tr w:rsidR="0009534D" w:rsidRPr="005C2692" w14:paraId="3AA85157" w14:textId="77777777" w:rsidTr="00683D66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D9A2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SDQ_M_Internalizing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0BD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4CA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69C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B94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C0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3.1%</w:t>
            </w:r>
          </w:p>
        </w:tc>
      </w:tr>
      <w:tr w:rsidR="0009534D" w:rsidRPr="005C2692" w14:paraId="214362D7" w14:textId="77777777" w:rsidTr="00683D66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40C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SDQ_M_Externalizing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321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6D3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637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05A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873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3.1%</w:t>
            </w:r>
          </w:p>
        </w:tc>
      </w:tr>
      <w:tr w:rsidR="0009534D" w:rsidRPr="005C2692" w14:paraId="48CE3163" w14:textId="77777777" w:rsidTr="00683D66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39BC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BRIEF-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P_M_TotalScore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50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15.2%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DF8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6FB8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559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11.1%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685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1.6%</w:t>
            </w:r>
          </w:p>
        </w:tc>
      </w:tr>
      <w:tr w:rsidR="0009534D" w:rsidRPr="005C2692" w14:paraId="307E0C75" w14:textId="77777777" w:rsidTr="00683D66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78C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REEF_M_TotalScore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A837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4A8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EB0A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BDF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12.5%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231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3.1%</w:t>
            </w:r>
          </w:p>
        </w:tc>
      </w:tr>
      <w:tr w:rsidR="0009534D" w:rsidRPr="005C2692" w14:paraId="78AC858E" w14:textId="77777777" w:rsidTr="00683D66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B0D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9EE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40.9%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83C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0E9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820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34.7%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217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26.6%</w:t>
            </w:r>
          </w:p>
        </w:tc>
      </w:tr>
      <w:tr w:rsidR="0009534D" w:rsidRPr="005C2692" w14:paraId="023B6937" w14:textId="77777777" w:rsidTr="00683D66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82C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Whisper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35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E97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17.1%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55D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4B5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C10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6.2%</w:t>
            </w:r>
          </w:p>
        </w:tc>
      </w:tr>
      <w:tr w:rsidR="0009534D" w:rsidRPr="005C2692" w14:paraId="138493A2" w14:textId="77777777" w:rsidTr="00683D66">
        <w:trPr>
          <w:trHeight w:val="24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088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Gift Wrap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B03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21.2%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CB71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469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19.2%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F8C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10C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6.2%</w:t>
            </w:r>
          </w:p>
        </w:tc>
      </w:tr>
      <w:tr w:rsidR="0009534D" w:rsidRPr="005C2692" w14:paraId="5530D5CE" w14:textId="77777777" w:rsidTr="00683D66">
        <w:trPr>
          <w:trHeight w:val="262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0675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Gift Delay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89AD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19.7%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C9131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18.6%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EDD27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17.8%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FDDC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15.3%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CA84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4.7%</w:t>
            </w:r>
          </w:p>
        </w:tc>
      </w:tr>
      <w:tr w:rsidR="0009534D" w:rsidRPr="005C2692" w14:paraId="53C2AA14" w14:textId="77777777" w:rsidTr="00683D66">
        <w:trPr>
          <w:trHeight w:val="486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71F2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Notes. M, Mother; CBCL, the Child Behavioral Checklist; SDQ, the Strengths and Difficulties Questionnaire; BRIEF-P, Behavior Rating Inventory of Executive Functions - Preschool; REEF, Ratings of Everyday Executive Functioning. </w:t>
            </w:r>
          </w:p>
        </w:tc>
      </w:tr>
    </w:tbl>
    <w:p w14:paraId="6E03A0B9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t>Table S3. Proportion of missing values in problem behavior and executive functions.</w:t>
      </w:r>
    </w:p>
    <w:p w14:paraId="1C39C2C9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</w:p>
    <w:p w14:paraId="6EF249F2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</w:p>
    <w:p w14:paraId="600BBA34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</w:p>
    <w:p w14:paraId="3CF34F4E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</w:p>
    <w:p w14:paraId="5D364B2F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</w:p>
    <w:p w14:paraId="06EF40D7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color w:val="000000" w:themeColor="text1"/>
        </w:rPr>
        <w:br w:type="page"/>
      </w:r>
    </w:p>
    <w:p w14:paraId="1CB4984D" w14:textId="77777777" w:rsidR="00683D66" w:rsidRDefault="00683D66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  <w:sectPr w:rsidR="00683D66" w:rsidSect="00683D66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39727C3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lastRenderedPageBreak/>
        <w:t>Table S4. Differentially abundant microbial taxa at the genus level over time with linear discriminant analysis (LDA) scores higher than 2.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28"/>
        <w:gridCol w:w="4732"/>
        <w:gridCol w:w="2060"/>
      </w:tblGrid>
      <w:tr w:rsidR="0009534D" w:rsidRPr="005C2692" w14:paraId="6462AE43" w14:textId="77777777" w:rsidTr="005C2692">
        <w:trPr>
          <w:trHeight w:val="190"/>
        </w:trPr>
        <w:tc>
          <w:tcPr>
            <w:tcW w:w="12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8DD2B6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Enriched age</w:t>
            </w:r>
          </w:p>
        </w:tc>
        <w:tc>
          <w:tcPr>
            <w:tcW w:w="262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D6AD7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Genus</w:t>
            </w:r>
          </w:p>
        </w:tc>
        <w:tc>
          <w:tcPr>
            <w:tcW w:w="11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C8835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LDA score</w:t>
            </w:r>
          </w:p>
        </w:tc>
      </w:tr>
      <w:tr w:rsidR="0009534D" w:rsidRPr="005C2692" w14:paraId="44FAA34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8C4398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ADEB25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Enterobacteriaceae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unidentified genus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C6BF74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4.93</w:t>
            </w:r>
          </w:p>
        </w:tc>
      </w:tr>
      <w:tr w:rsidR="0009534D" w:rsidRPr="005C2692" w14:paraId="0AB2DF0A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D87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387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Streptococcus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B74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4.56</w:t>
            </w:r>
          </w:p>
        </w:tc>
      </w:tr>
      <w:tr w:rsidR="0009534D" w:rsidRPr="005C2692" w14:paraId="29E46C9E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B2342D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2C84BD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Staphylococcus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913064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4.43</w:t>
            </w:r>
          </w:p>
        </w:tc>
      </w:tr>
      <w:tr w:rsidR="0009534D" w:rsidRPr="005C2692" w14:paraId="03EF16B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C44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0B0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gnavus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AB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</w:t>
            </w:r>
          </w:p>
        </w:tc>
      </w:tr>
      <w:tr w:rsidR="0009534D" w:rsidRPr="005C2692" w14:paraId="7E6F50B3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46E58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8E0930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Enterococcus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A767B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</w:tr>
      <w:tr w:rsidR="0009534D" w:rsidRPr="005C2692" w14:paraId="1AF56E3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D9D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DD06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Clostridium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sensu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stricto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909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3.99</w:t>
            </w:r>
          </w:p>
        </w:tc>
      </w:tr>
      <w:tr w:rsidR="0009534D" w:rsidRPr="005C2692" w14:paraId="7DE7172A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491062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AA5AA0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Parabacteroides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079DB8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3.84</w:t>
            </w:r>
          </w:p>
        </w:tc>
      </w:tr>
      <w:tr w:rsidR="0009534D" w:rsidRPr="005C2692" w14:paraId="1AB51962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99A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44A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Finegoldia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A23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2.49</w:t>
            </w:r>
          </w:p>
        </w:tc>
      </w:tr>
      <w:tr w:rsidR="0009534D" w:rsidRPr="005C2692" w14:paraId="3A556BF9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09B92A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B56DB0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Negativicoccus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E1D6FC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</w:tr>
      <w:tr w:rsidR="0009534D" w:rsidRPr="005C2692" w14:paraId="257EDE9F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0B0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F974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Lactobacillus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C791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4.31</w:t>
            </w:r>
          </w:p>
        </w:tc>
      </w:tr>
      <w:tr w:rsidR="0009534D" w:rsidRPr="005C2692" w14:paraId="5DEA30C7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F2F3D2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248B36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Actinomyces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A17CB9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3.99</w:t>
            </w:r>
          </w:p>
        </w:tc>
      </w:tr>
      <w:tr w:rsidR="0009534D" w:rsidRPr="005C2692" w14:paraId="3445A9DA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22B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0AA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Hungatella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0241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3.42</w:t>
            </w:r>
          </w:p>
        </w:tc>
      </w:tr>
      <w:tr w:rsidR="0009534D" w:rsidRPr="005C2692" w14:paraId="7986F13D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F91D0B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80098A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Megasphaera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9ED23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</w:tr>
      <w:tr w:rsidR="0009534D" w:rsidRPr="005C2692" w14:paraId="5135410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A45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E50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Candidatus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Stoquefichus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5EC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</w:tr>
      <w:tr w:rsidR="0009534D" w:rsidRPr="005C2692" w14:paraId="041CBB94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30C74A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FE2D1C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Halomonas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B95925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2.49</w:t>
            </w:r>
          </w:p>
        </w:tc>
      </w:tr>
      <w:tr w:rsidR="0009534D" w:rsidRPr="005C2692" w14:paraId="095466E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4BC4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0E9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Aeribacillus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CCA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2.12</w:t>
            </w:r>
          </w:p>
        </w:tc>
      </w:tr>
      <w:tr w:rsidR="0009534D" w:rsidRPr="005C2692" w14:paraId="3CDEB6F2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5FB7B2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BB0C14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Bifidobacterium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6F4153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5.3</w:t>
            </w:r>
          </w:p>
        </w:tc>
      </w:tr>
      <w:tr w:rsidR="0009534D" w:rsidRPr="005C2692" w14:paraId="7C10A7EA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D453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5C7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Bacteroides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D12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4.54</w:t>
            </w:r>
          </w:p>
        </w:tc>
      </w:tr>
      <w:tr w:rsidR="0009534D" w:rsidRPr="005C2692" w14:paraId="5E442970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606BEC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BD0F0F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Rothia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9B9216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2.85</w:t>
            </w:r>
          </w:p>
        </w:tc>
      </w:tr>
      <w:tr w:rsidR="0009534D" w:rsidRPr="005C2692" w14:paraId="40BEDF3F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9B8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9952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Varibaculum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D11C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2.85</w:t>
            </w:r>
          </w:p>
        </w:tc>
      </w:tr>
      <w:tr w:rsidR="0009534D" w:rsidRPr="005C2692" w14:paraId="39415199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5874E5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 w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2D4A93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Ruminiclostridium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36C353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2.15</w:t>
            </w:r>
          </w:p>
        </w:tc>
      </w:tr>
      <w:tr w:rsidR="0009534D" w:rsidRPr="005C2692" w14:paraId="4F4FE0DC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4284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39D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Faecalibacterium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6F6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4.69</w:t>
            </w:r>
          </w:p>
        </w:tc>
      </w:tr>
      <w:tr w:rsidR="0009534D" w:rsidRPr="005C2692" w14:paraId="67EA60B8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672451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8D1762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Anaerostipes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AE4DC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4.32</w:t>
            </w:r>
          </w:p>
        </w:tc>
      </w:tr>
      <w:tr w:rsidR="0009534D" w:rsidRPr="005C2692" w14:paraId="20F5B59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711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A86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Veillonella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0FC2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4.23</w:t>
            </w:r>
          </w:p>
        </w:tc>
      </w:tr>
      <w:tr w:rsidR="0009534D" w:rsidRPr="005C2692" w14:paraId="6773C163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D432FE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5917B8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Akkermansia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93D806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4.01</w:t>
            </w:r>
          </w:p>
        </w:tc>
      </w:tr>
      <w:tr w:rsidR="0009534D" w:rsidRPr="005C2692" w14:paraId="6D1CD5D5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EE83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DD2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Lachnoclostridium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D49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3.79</w:t>
            </w:r>
          </w:p>
        </w:tc>
      </w:tr>
      <w:tr w:rsidR="0009534D" w:rsidRPr="005C2692" w14:paraId="1C62D075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444E1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5743F4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Erysipelatoclostridium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7ACD48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3.77</w:t>
            </w:r>
          </w:p>
        </w:tc>
      </w:tr>
      <w:tr w:rsidR="0009534D" w:rsidRPr="005C2692" w14:paraId="70FAB33E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EAE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587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Lachnospira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D8C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3.75</w:t>
            </w:r>
          </w:p>
        </w:tc>
      </w:tr>
      <w:tr w:rsidR="0009534D" w:rsidRPr="005C2692" w14:paraId="3A5C573D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CBB470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7A010B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Eubacterium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eligens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2AEE38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3.55</w:t>
            </w:r>
          </w:p>
        </w:tc>
      </w:tr>
      <w:tr w:rsidR="0009534D" w:rsidRPr="005C2692" w14:paraId="0010FFDE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8FD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B67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Prevotella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373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3.38</w:t>
            </w:r>
          </w:p>
        </w:tc>
      </w:tr>
      <w:tr w:rsidR="0009534D" w:rsidRPr="005C2692" w14:paraId="752D7A3F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73494A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738B76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Clostridium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innocuum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5E1740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3.38</w:t>
            </w:r>
          </w:p>
        </w:tc>
      </w:tr>
      <w:tr w:rsidR="0009534D" w:rsidRPr="005C2692" w14:paraId="2CD88A6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C23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9CA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Flavonifractor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9E3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</w:tr>
      <w:tr w:rsidR="0009534D" w:rsidRPr="005C2692" w14:paraId="73762F4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A41772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C8479F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Sutterella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148DDE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3.16</w:t>
            </w:r>
          </w:p>
        </w:tc>
      </w:tr>
      <w:tr w:rsidR="0009534D" w:rsidRPr="005C2692" w14:paraId="0C440A3E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856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3BF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Tyzzerella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4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8A5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3.09</w:t>
            </w:r>
          </w:p>
        </w:tc>
      </w:tr>
      <w:tr w:rsidR="0009534D" w:rsidRPr="005C2692" w14:paraId="41837662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949AFD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AEA766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Lachnospiraceae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UCG-004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FCC73C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3.08</w:t>
            </w:r>
          </w:p>
        </w:tc>
      </w:tr>
      <w:tr w:rsidR="0009534D" w:rsidRPr="005C2692" w14:paraId="5348B40D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718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3A4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Eggerthella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08E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2.98</w:t>
            </w:r>
          </w:p>
        </w:tc>
      </w:tr>
      <w:tr w:rsidR="0009534D" w:rsidRPr="005C2692" w14:paraId="6703FC4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73035A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F874D3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Parasutterella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4A91E8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2.97</w:t>
            </w:r>
          </w:p>
        </w:tc>
      </w:tr>
      <w:tr w:rsidR="0009534D" w:rsidRPr="005C2692" w14:paraId="3EAB5F5C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F93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2D9D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Clostridioides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21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2.67</w:t>
            </w:r>
          </w:p>
        </w:tc>
      </w:tr>
      <w:tr w:rsidR="0009534D" w:rsidRPr="005C2692" w14:paraId="215B078A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F761C2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1229B7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Tyzzerella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7B337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</w:tr>
      <w:tr w:rsidR="0009534D" w:rsidRPr="005C2692" w14:paraId="55EF5458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F91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88D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CAG:352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5E3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2.54</w:t>
            </w:r>
          </w:p>
        </w:tc>
      </w:tr>
      <w:tr w:rsidR="0009534D" w:rsidRPr="005C2692" w14:paraId="17D8D35B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98385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5B63D7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Lactococcus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B6048E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2.48</w:t>
            </w:r>
          </w:p>
        </w:tc>
      </w:tr>
      <w:tr w:rsidR="0009534D" w:rsidRPr="005C2692" w14:paraId="0F92A35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07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D07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Blautia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415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4.78</w:t>
            </w:r>
          </w:p>
        </w:tc>
      </w:tr>
      <w:tr w:rsidR="0009534D" w:rsidRPr="005C2692" w14:paraId="3F9B67DD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790C4B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7D7ED0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Prevotella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9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1AD477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4.56</w:t>
            </w:r>
          </w:p>
        </w:tc>
      </w:tr>
      <w:tr w:rsidR="0009534D" w:rsidRPr="005C2692" w14:paraId="4CF3C6BA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55A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2B9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A8CA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4.31</w:t>
            </w:r>
          </w:p>
        </w:tc>
      </w:tr>
      <w:tr w:rsidR="0009534D" w:rsidRPr="005C2692" w14:paraId="1BE598E0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F1BAD6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3D82E7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Fusicatenibacter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7B9A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4.09</w:t>
            </w:r>
          </w:p>
        </w:tc>
      </w:tr>
      <w:tr w:rsidR="0009534D" w:rsidRPr="005C2692" w14:paraId="0A4459DF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87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F5B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Roseburia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BDD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4.08</w:t>
            </w:r>
          </w:p>
        </w:tc>
      </w:tr>
      <w:tr w:rsidR="0009534D" w:rsidRPr="005C2692" w14:paraId="33B569A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B38754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FF850F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Subdoligranulum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447708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4.06</w:t>
            </w:r>
          </w:p>
        </w:tc>
      </w:tr>
      <w:tr w:rsidR="0009534D" w:rsidRPr="005C2692" w14:paraId="3EF9F5B4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E76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91E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Dialister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91E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4.03</w:t>
            </w:r>
          </w:p>
        </w:tc>
      </w:tr>
      <w:tr w:rsidR="0009534D" w:rsidRPr="005C2692" w14:paraId="16060B5B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653C95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760DFD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Eubacterium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hallii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A78C40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3.88</w:t>
            </w:r>
          </w:p>
        </w:tc>
      </w:tr>
      <w:tr w:rsidR="0009534D" w:rsidRPr="005C2692" w14:paraId="19EDE4DD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535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0DE3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Erysipelotrichaceae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UCG-003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DB9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3.87</w:t>
            </w:r>
          </w:p>
        </w:tc>
      </w:tr>
      <w:tr w:rsidR="0009534D" w:rsidRPr="005C2692" w14:paraId="24BC9955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671A90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16F75D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Dorea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C07DD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3.85</w:t>
            </w:r>
          </w:p>
        </w:tc>
      </w:tr>
      <w:tr w:rsidR="0009534D" w:rsidRPr="005C2692" w14:paraId="06A16BD7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1C2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1E6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Lachnospiraceae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ND3007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AF3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3.79</w:t>
            </w:r>
          </w:p>
        </w:tc>
      </w:tr>
      <w:tr w:rsidR="0009534D" w:rsidRPr="005C2692" w14:paraId="53F4488C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9B2BED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94F3C1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FC1AC1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3.74</w:t>
            </w:r>
          </w:p>
        </w:tc>
      </w:tr>
      <w:tr w:rsidR="0009534D" w:rsidRPr="005C2692" w14:paraId="6967FCAE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FA4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34D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Lachnospiraceae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NK4A136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DFE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3.65</w:t>
            </w:r>
          </w:p>
        </w:tc>
      </w:tr>
      <w:tr w:rsidR="0009534D" w:rsidRPr="005C2692" w14:paraId="1EE65EEC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55595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F64679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Intestinibacter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9E770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3.65</w:t>
            </w:r>
          </w:p>
        </w:tc>
      </w:tr>
      <w:tr w:rsidR="0009534D" w:rsidRPr="005C2692" w14:paraId="38612DDE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426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310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Eubacterium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coprostanoligenes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65F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3.65</w:t>
            </w:r>
          </w:p>
        </w:tc>
      </w:tr>
      <w:tr w:rsidR="0009534D" w:rsidRPr="005C2692" w14:paraId="57821B6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32975C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897AB0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torques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D8A238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3.58</w:t>
            </w:r>
          </w:p>
        </w:tc>
      </w:tr>
      <w:tr w:rsidR="0009534D" w:rsidRPr="005C2692" w14:paraId="60304AC9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45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594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UCG-002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2E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3.53</w:t>
            </w:r>
          </w:p>
        </w:tc>
      </w:tr>
      <w:tr w:rsidR="0009534D" w:rsidRPr="005C2692" w14:paraId="39E9EC6C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B1D8D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D85F1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Alistipes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3C4A4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</w:t>
            </w:r>
          </w:p>
        </w:tc>
      </w:tr>
      <w:tr w:rsidR="0009534D" w:rsidRPr="005C2692" w14:paraId="0D69C888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C95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143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uncultured genus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E39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3.49</w:t>
            </w:r>
          </w:p>
        </w:tc>
      </w:tr>
      <w:tr w:rsidR="0009534D" w:rsidRPr="005C2692" w14:paraId="2B59B595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E3ECC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A2E414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Christensenellaceae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R-7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B8A7FE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3.45</w:t>
            </w:r>
          </w:p>
        </w:tc>
      </w:tr>
      <w:tr w:rsidR="0009534D" w:rsidRPr="005C2692" w14:paraId="3FECE355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E7D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5E0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Romboutsia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F9F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3.42</w:t>
            </w:r>
          </w:p>
        </w:tc>
      </w:tr>
      <w:tr w:rsidR="0009534D" w:rsidRPr="005C2692" w14:paraId="39E7E2BD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DDA02E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FAF302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Phascolarctobacterium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D69A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3.41</w:t>
            </w:r>
          </w:p>
        </w:tc>
      </w:tr>
      <w:tr w:rsidR="0009534D" w:rsidRPr="005C2692" w14:paraId="29A2F6CB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38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85F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Butyricicoccus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4B7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</w:tr>
      <w:tr w:rsidR="0009534D" w:rsidRPr="005C2692" w14:paraId="3952EBDF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BE2914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DED22B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Coprococcus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2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D59CE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3.4</w:t>
            </w:r>
          </w:p>
        </w:tc>
      </w:tr>
      <w:tr w:rsidR="0009534D" w:rsidRPr="005C2692" w14:paraId="017F6EA9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A3C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D3F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uncultured bacterium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BB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3.35</w:t>
            </w:r>
          </w:p>
        </w:tc>
      </w:tr>
      <w:tr w:rsidR="0009534D" w:rsidRPr="005C2692" w14:paraId="2012738E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0C4F24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907AE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gauvreauii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C873E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3.33</w:t>
            </w:r>
          </w:p>
        </w:tc>
      </w:tr>
      <w:tr w:rsidR="0009534D" w:rsidRPr="005C2692" w14:paraId="3FA3E83C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C8E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45B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Barnesiella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5F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3.26</w:t>
            </w:r>
          </w:p>
        </w:tc>
      </w:tr>
      <w:tr w:rsidR="0009534D" w:rsidRPr="005C2692" w14:paraId="56CEC3A0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E1126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2F4768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Coprococcus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7321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3.25</w:t>
            </w:r>
          </w:p>
        </w:tc>
      </w:tr>
      <w:tr w:rsidR="0009534D" w:rsidRPr="005C2692" w14:paraId="03FE8404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C0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2F2A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Prevotella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7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49CC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3.2</w:t>
            </w:r>
          </w:p>
        </w:tc>
      </w:tr>
      <w:tr w:rsidR="0009534D" w:rsidRPr="005C2692" w14:paraId="18D342E8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61B302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C12D91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Senegalimassilia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A1F96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3.14</w:t>
            </w:r>
          </w:p>
        </w:tc>
      </w:tr>
      <w:tr w:rsidR="0009534D" w:rsidRPr="005C2692" w14:paraId="41225B65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803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B83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Coprococcus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ED2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3.06</w:t>
            </w:r>
          </w:p>
        </w:tc>
      </w:tr>
      <w:tr w:rsidR="0009534D" w:rsidRPr="005C2692" w14:paraId="6226A1CA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E19045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0C83E7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UCG-013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D124D2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3.02</w:t>
            </w:r>
          </w:p>
        </w:tc>
      </w:tr>
      <w:tr w:rsidR="0009534D" w:rsidRPr="005C2692" w14:paraId="24174AC2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B8C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A71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Holdemanella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D880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2.99</w:t>
            </w:r>
          </w:p>
        </w:tc>
      </w:tr>
      <w:tr w:rsidR="0009534D" w:rsidRPr="005C2692" w14:paraId="55F2AD3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C9BB76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CD732A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Paraprevotella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6BFC4E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2.99</w:t>
            </w:r>
          </w:p>
        </w:tc>
      </w:tr>
      <w:tr w:rsidR="0009534D" w:rsidRPr="005C2692" w14:paraId="06C73DF4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C6C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E28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Terrisporobacter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9F1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2.98</w:t>
            </w:r>
          </w:p>
        </w:tc>
      </w:tr>
      <w:tr w:rsidR="0009534D" w:rsidRPr="005C2692" w14:paraId="1741CAC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4A0722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A4780E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Eubacterium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ventriosum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429161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2.98</w:t>
            </w:r>
          </w:p>
        </w:tc>
      </w:tr>
      <w:tr w:rsidR="0009534D" w:rsidRPr="005C2692" w14:paraId="5EDFA4B7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CD3E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A848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NK4A214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A5A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2.94</w:t>
            </w:r>
          </w:p>
        </w:tc>
      </w:tr>
      <w:tr w:rsidR="0009534D" w:rsidRPr="005C2692" w14:paraId="4CCAFAF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4BED8B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88DF02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Sarcina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843D18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2.93</w:t>
            </w:r>
          </w:p>
        </w:tc>
      </w:tr>
      <w:tr w:rsidR="0009534D" w:rsidRPr="005C2692" w14:paraId="05AE34C0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DE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CDE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UCG-005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37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2.93</w:t>
            </w:r>
          </w:p>
        </w:tc>
      </w:tr>
      <w:tr w:rsidR="0009534D" w:rsidRPr="005C2692" w14:paraId="06766B8B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72A68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0EDD8B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Sellimonas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FA05F5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</w:tr>
      <w:tr w:rsidR="0009534D" w:rsidRPr="005C2692" w14:paraId="7CCAF3E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77C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132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Eubacterium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ruminantium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E2E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2.81</w:t>
            </w:r>
          </w:p>
        </w:tc>
      </w:tr>
      <w:tr w:rsidR="0009534D" w:rsidRPr="005C2692" w14:paraId="13E52F80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0FB01A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87AB0A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Lachnospiraceae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UCG-001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5D7690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2.81</w:t>
            </w:r>
          </w:p>
        </w:tc>
      </w:tr>
      <w:tr w:rsidR="0009534D" w:rsidRPr="005C2692" w14:paraId="4DFC8790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C01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361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Ruminiclostridium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6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063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</w:tr>
      <w:tr w:rsidR="0009534D" w:rsidRPr="005C2692" w14:paraId="64AF278E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BE96FA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56C8F4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Lachnospiraceae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FCS020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0C0EF7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2.78</w:t>
            </w:r>
          </w:p>
        </w:tc>
      </w:tr>
      <w:tr w:rsidR="0009534D" w:rsidRPr="005C2692" w14:paraId="253A77A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5A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4B1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UCG-014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610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2.76</w:t>
            </w:r>
          </w:p>
        </w:tc>
      </w:tr>
      <w:tr w:rsidR="0009534D" w:rsidRPr="005C2692" w14:paraId="461065F8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F0CE0B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14A16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UCG-004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E816BC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2.75</w:t>
            </w:r>
          </w:p>
        </w:tc>
      </w:tr>
      <w:tr w:rsidR="0009534D" w:rsidRPr="005C2692" w14:paraId="4CC15C6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A9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9AA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Adlercreutzia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88B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2.67</w:t>
            </w:r>
          </w:p>
        </w:tc>
      </w:tr>
      <w:tr w:rsidR="0009534D" w:rsidRPr="005C2692" w14:paraId="1F208C3A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101C53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BF6950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Lachnospiraceae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UCG-003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DBF4E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2.64</w:t>
            </w:r>
          </w:p>
        </w:tc>
      </w:tr>
      <w:tr w:rsidR="0009534D" w:rsidRPr="005C2692" w14:paraId="77E82C32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5D5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DAE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CAG:56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6CC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</w:t>
            </w:r>
          </w:p>
        </w:tc>
      </w:tr>
      <w:tr w:rsidR="0009534D" w:rsidRPr="005C2692" w14:paraId="1A1A794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0F462B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A7AE2C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Eubacterium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]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xylanophilum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5A311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2.63</w:t>
            </w:r>
          </w:p>
        </w:tc>
      </w:tr>
      <w:tr w:rsidR="0009534D" w:rsidRPr="005C2692" w14:paraId="107C8593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7F0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86F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Alloprevotella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6D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2.62</w:t>
            </w:r>
          </w:p>
        </w:tc>
      </w:tr>
      <w:tr w:rsidR="0009534D" w:rsidRPr="005C2692" w14:paraId="2F4F95B0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41D0E5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9BC642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Gordonibacter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B5AA3E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2.54</w:t>
            </w:r>
          </w:p>
        </w:tc>
      </w:tr>
      <w:tr w:rsidR="0009534D" w:rsidRPr="005C2692" w14:paraId="1D81E054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4B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D03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Ruminiclostridium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5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C65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2.53</w:t>
            </w:r>
          </w:p>
        </w:tc>
      </w:tr>
      <w:tr w:rsidR="0009534D" w:rsidRPr="005C2692" w14:paraId="1FD2E958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A87B44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31B153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Ruminococcaceae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UCG-003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10A365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2.52</w:t>
            </w:r>
          </w:p>
        </w:tc>
      </w:tr>
      <w:tr w:rsidR="0009534D" w:rsidRPr="005C2692" w14:paraId="3CECEB94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8A9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AB5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Turicibacter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1D74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2.51</w:t>
            </w:r>
          </w:p>
        </w:tc>
      </w:tr>
      <w:tr w:rsidR="0009534D" w:rsidRPr="005C2692" w14:paraId="4DA9666F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816615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DA1E30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Butyrivibrio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8F973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</w:tr>
      <w:tr w:rsidR="0009534D" w:rsidRPr="005C2692" w14:paraId="67A72494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8C6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7B0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Family XIII AD3011 group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72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2.45</w:t>
            </w:r>
          </w:p>
        </w:tc>
      </w:tr>
      <w:tr w:rsidR="0009534D" w:rsidRPr="005C2692" w14:paraId="09BC93EB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2331DE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E0FF6F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Odoribacter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5827B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</w:tr>
      <w:tr w:rsidR="0009534D" w:rsidRPr="005C2692" w14:paraId="550C36BC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49A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719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Mollicutes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RF39 uncultured bacterium</w:t>
            </w:r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EF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</w:tr>
      <w:tr w:rsidR="0009534D" w:rsidRPr="005C2692" w14:paraId="6CCB3A96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09CBCA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7FD9A1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Oscillibacter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70D859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2.36</w:t>
            </w:r>
          </w:p>
        </w:tc>
      </w:tr>
      <w:tr w:rsidR="0009534D" w:rsidRPr="005C2692" w14:paraId="37832710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7DE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13F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Anaeroplasma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B1E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2.23</w:t>
            </w:r>
          </w:p>
        </w:tc>
      </w:tr>
      <w:tr w:rsidR="0009534D" w:rsidRPr="005C2692" w14:paraId="30D0C334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D7E6E7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660F3B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Methanobrevibacter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073AD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2.22</w:t>
            </w:r>
          </w:p>
        </w:tc>
      </w:tr>
      <w:tr w:rsidR="0009534D" w:rsidRPr="005C2692" w14:paraId="6ED7E92E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79D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8A9D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Marvinbryantia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6A6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2.15</w:t>
            </w:r>
          </w:p>
        </w:tc>
      </w:tr>
      <w:tr w:rsidR="0009534D" w:rsidRPr="005C2692" w14:paraId="6CD1D951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C19872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A624C9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Butyricimonas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822097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</w:tr>
      <w:tr w:rsidR="0009534D" w:rsidRPr="005C2692" w14:paraId="5C29E28D" w14:textId="77777777" w:rsidTr="005C2692">
        <w:trPr>
          <w:trHeight w:val="190"/>
        </w:trPr>
        <w:tc>
          <w:tcPr>
            <w:tcW w:w="123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98AF66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y</w:t>
            </w:r>
          </w:p>
        </w:tc>
        <w:tc>
          <w:tcPr>
            <w:tcW w:w="262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1ACE1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Ruminiclostridium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9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62176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2.09</w:t>
            </w:r>
          </w:p>
        </w:tc>
      </w:tr>
    </w:tbl>
    <w:p w14:paraId="4DE52446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color w:val="000000" w:themeColor="text1"/>
        </w:rPr>
        <w:br w:type="page"/>
      </w:r>
    </w:p>
    <w:p w14:paraId="6AAD5E3B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lastRenderedPageBreak/>
        <w:t>Table S5. Pearson correlations between actual and predicted results from random forest models.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11"/>
        <w:gridCol w:w="1657"/>
        <w:gridCol w:w="2541"/>
        <w:gridCol w:w="1340"/>
        <w:gridCol w:w="1871"/>
      </w:tblGrid>
      <w:tr w:rsidR="0009534D" w:rsidRPr="005C2692" w14:paraId="0CA8F71D" w14:textId="77777777" w:rsidTr="00683D66">
        <w:trPr>
          <w:trHeight w:val="6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04DE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Behavior at age three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CEBE1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Age of the gut microbiota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5EB8A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Median of Pearson correlation coefficient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FDF42D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Permutation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 p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value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13762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Adjusted permutation 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p 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value</w:t>
            </w:r>
          </w:p>
        </w:tc>
      </w:tr>
      <w:tr w:rsidR="0009534D" w:rsidRPr="005C2692" w14:paraId="55DD8CF9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91CBC7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CBCL_M_Internalizing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7641F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EB2A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84A1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E5E1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5305960C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2F7611C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42F7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EEE3D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6AA1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8BE3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6E079E0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185A3D4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EE7EE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6314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DBC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635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658B0E1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CB074F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42BD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9246C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1DCD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205E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3D254A2F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386724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DB76D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6A2C6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357A2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39B054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00DD3D2D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A9BB00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CBCL_M_Externalizing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BE182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053F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1605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9423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4AA91E6D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280A5F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CAF0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490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B094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03D3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51EA75EF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501255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19F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1C2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491C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9395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36546B08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2ABB20C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61D2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A5D3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6788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A5D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71B7017D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F9AED9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9AACD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E5001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41E3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BDA6D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455502A0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4C101C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SDQ_M_Internalizing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D584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160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5A49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F89AB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0AA0C44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952965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EFFE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8CB2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B102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96CFA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F21E0F0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76A5868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71C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E4E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627AC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C97A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2BB4932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1BF552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22CF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3758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F12B5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96EC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654863A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35F3BD8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BAF7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B0159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38BF7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15CC8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5C805E51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3AE2C7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SDQ_M_Externalizing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ECE9C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D196F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995E7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ADCA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7DBE4D83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3AF2D3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67082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174B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7B6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0594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B6A99C5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8B08E6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54E4E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E750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CFC0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9DEBC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455914DF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399CCB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E900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700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DA362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CCE0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3E77EE1F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0582948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8950B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7E978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D3179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3BDC1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05E89C27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9F6EDD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BRIEF-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P_M_TotalScore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EE4A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710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FF17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E442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9B8521E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7BB48C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4C8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FC76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0F86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686A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D646A3B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F330B2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F071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F10B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0E1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A748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4958BFFA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304C2C7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241D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5D8C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A69A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4861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7A300555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CC9A67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F0442D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8494F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5361F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E1BD8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4D434E42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F49774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REEF_M_TotalScore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2B4B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ABD7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3964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F850D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A7A43E3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2A1E0C4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8B7A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AA2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6423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69B2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F1A1EE7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F8B41E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BAD4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37A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E97E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75F2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00C4F2FA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820658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49FC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248B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B9F8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376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39F8D22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1EAA0D5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CE254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7A2C3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FF1A6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A5259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46CB9E8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AF6408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7039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2864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5853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476C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3C293855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3A24D36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CF9D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6DAC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3D40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9817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E4AF919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1462D6E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AC3A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04A1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804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9B39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1E9D06D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D43271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3FBD0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3924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08F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39C8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336FAE38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1ED9B1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63DC1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FEEED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1D867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BBA3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25AFFF8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E7B6F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Whisper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EA9A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FEE5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69A8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3059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4A50041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81AC62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19A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38D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68DAD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F91B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C645611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190785F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C4C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0BA6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CCD1A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29B8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00687D32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046987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54530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294D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5507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C432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FD2530F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439794C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34215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EFD68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F06D82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9F56D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0C805529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2C95D0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3F6F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65EE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4E4A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558E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392F1B5C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324FC50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7AF0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1C26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5BF21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31BD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093F4894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F396A9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BC133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989A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1DA3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DBCC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36D39AD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5BD0110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A53B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B992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06EE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B4AB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0FC6EC50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14:paraId="604A5F5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39517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F83F6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A4B96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96917E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392F9BC1" w14:textId="77777777" w:rsidTr="00683D66">
        <w:trPr>
          <w:trHeight w:val="60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14:paraId="5D64620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GiftDelay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124DE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43BE8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F14D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4989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3E6871FD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276FC6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CD0B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0787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A419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378A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73B66943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47E9D02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E3287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3E47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1CDC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31207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4A591EA7" w14:textId="77777777" w:rsidTr="00683D66">
        <w:trPr>
          <w:trHeight w:val="60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37F123D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94D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BD8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5E4B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861ED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69BCFED2" w14:textId="77777777" w:rsidTr="00683D66">
        <w:trPr>
          <w:trHeight w:val="227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57F9C7A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46C58F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B9D974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7C25F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6CA4B7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1.00</w:t>
            </w:r>
          </w:p>
        </w:tc>
      </w:tr>
      <w:tr w:rsidR="0009534D" w:rsidRPr="005C2692" w14:paraId="1BCA1368" w14:textId="77777777" w:rsidTr="00683D66">
        <w:trPr>
          <w:trHeight w:val="6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8B72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N=1000 permutation tests were performed.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7061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29A8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EB03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9534D" w:rsidRPr="005C2692" w14:paraId="1F02E97B" w14:textId="77777777" w:rsidTr="00683D66">
        <w:trPr>
          <w:trHeight w:val="60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73AD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FDR adjustments were conducted to the p values.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8736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07D4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DC3E19C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color w:val="000000" w:themeColor="text1"/>
        </w:rPr>
        <w:br w:type="page"/>
      </w:r>
    </w:p>
    <w:p w14:paraId="6EB2F3E9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lastRenderedPageBreak/>
        <w:t>Table S6. Microbial taxa and alpha diversity with confident age-stratified relations to behavioral measures and taxa prevalence over time.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6"/>
        <w:gridCol w:w="804"/>
        <w:gridCol w:w="1219"/>
        <w:gridCol w:w="517"/>
        <w:gridCol w:w="517"/>
        <w:gridCol w:w="517"/>
        <w:gridCol w:w="517"/>
        <w:gridCol w:w="517"/>
        <w:gridCol w:w="987"/>
        <w:gridCol w:w="1445"/>
        <w:gridCol w:w="1384"/>
      </w:tblGrid>
      <w:tr w:rsidR="0009534D" w:rsidRPr="005C2692" w14:paraId="3AD2CCDC" w14:textId="77777777" w:rsidTr="00683D66">
        <w:trPr>
          <w:trHeight w:val="57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244347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Type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9DBF2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Behavior at age three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BA1F2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Taxa or alpha diversity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4A87D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Prevalence </w:t>
            </w:r>
          </w:p>
          <w:p w14:paraId="384B21E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at 2w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611F2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Prevalence </w:t>
            </w:r>
          </w:p>
          <w:p w14:paraId="69F4A20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at 6w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8FA0E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Prevalence </w:t>
            </w:r>
          </w:p>
          <w:p w14:paraId="5C0D807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at 12w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D06C42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Prevalence </w:t>
            </w:r>
          </w:p>
          <w:p w14:paraId="57A0D5D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at 1y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038EE6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Prevalence </w:t>
            </w:r>
          </w:p>
          <w:p w14:paraId="331FAA7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at 3y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DB22B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Prevalence &gt;10% at all ages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CED87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Prevalence &gt; 10% only at the first three ages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753F46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Prevalence &gt; 10% only at the last two ages</w:t>
            </w:r>
          </w:p>
        </w:tc>
      </w:tr>
      <w:tr w:rsidR="0009534D" w:rsidRPr="005C2692" w14:paraId="6ADE264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409E06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9F37A8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CB0917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Barnesiella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C8745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123203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B97C1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7DB14C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AB99F2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1BEBE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036722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3C6560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67DD6609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2BD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D4A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01C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Intestinibacter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0E5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AC3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C16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1C1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29C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755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270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0252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0B91AD51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3A067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BA2DF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257785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Barnesiella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0AF882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9071A0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07D90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C19727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7484DA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BD7585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F6480D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DB0329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384FBA26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A37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D80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8A6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Butyricicoccus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217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0340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0F6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4C2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C31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4A4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C98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FE9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119CBB07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5A5037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83E1C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C78489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Clostridium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sensu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stricto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D85610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0E949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0BA5C9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87DC73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C4FA80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6EF365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204A13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6A98D4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41E2F09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A8C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8F3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53E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88DD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612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6F76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E2E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033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8D5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76A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F77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343C3F91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A3577D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0439E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D1A854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Streptococcus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D776C4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980B85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A2C49B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0145A6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7DCFD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3F0610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7C722C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D8E396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03494D94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64C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34F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6ED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] 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torques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F5E7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AB3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339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4D8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D88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C4E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1AB1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4A6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3870CF84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E31D9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96EAF9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65437C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Bifidobacterium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7EBF4E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21E28B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A0BD6A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337BCE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C56049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AFBE50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C8F4B1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041694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4B45C110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C50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9C9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A23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Blautia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30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409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E269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1FA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6D3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5E8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07F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3FC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7725EBA6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E0C6C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DBDE82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97FC32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56ECF1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70A8A7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A6F593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CBE663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F64915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028A16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1C3D9D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1899BA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641C8069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3B2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777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462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Sutterella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474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FA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E72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95F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EF38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6BB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69A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169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4F01235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477290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A6D555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F70EBF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Bifidobacterium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A191D0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07B552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67EC18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7D3951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B0B518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4438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03A917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1EBD2C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4854B5A9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53D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702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C84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Butyricicoccus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41C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32C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D5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CF2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DCE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DD5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34C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AAE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76EC086F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4C9DD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F35E2F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150971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Enterobacteriaceae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unidentified 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BC0145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2D9D53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9D5062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C5AE7D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67C970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4BB517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131459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A47289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5AA01C70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73B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561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1CF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94A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07A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8F9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F3D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29B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3654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704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DD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5E8F10CD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B6FE62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EDC59F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674AB6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Oscillibacter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4E16C1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6FD3D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C1F9F8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437541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9A18E4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5DB51A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9D7EE5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BDFAA2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308A8069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6D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753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432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F5C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CAB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301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B91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C12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44B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002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FD4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35D906AD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C6CFA0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BC11D7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A940AD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Blautia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C6FAA5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2E6070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DA929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DAC106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CFDA41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98C14F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E0E0E9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C51B6A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2E3B586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1E4C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710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EA3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Clostridium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sensu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stricto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180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882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53D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6AC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C6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E9E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A4F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E50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319E0391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5BBEC1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55D2BC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2659A6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E1603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73444E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B43B9D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03E47B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052686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47B72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ED8553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C49ADD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4E140031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A70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3406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DA1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Intestinibacter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E91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D73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69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4F1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4B3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69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47C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1C08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6CD51A7B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058290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12AA12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B74094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D952C5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ED3878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40268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B5CF02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7755F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CE2998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27A09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7477E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5DABC2C2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BF0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F0A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9F6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Streptococcus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C64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4A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90D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6B8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1B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AB7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CA6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EA6A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471FAF76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15B7CD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DD23C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55B309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] 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torques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662D03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7DAA7E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A67D4D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C5CC4B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DF3C2C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B8410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4761D8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257A34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30A606D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257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6F9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B4C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E87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1E6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816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610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1E4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9AF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377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D25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2B540FB0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C61E2B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2425FB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75DD68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Lachnospiraceae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unidentified 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5FCC3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CE4118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480A18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5C1E19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9F8D32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9CA0C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760FCC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ECD76D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2265BAB3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8BC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58D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203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3A4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43C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0E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53D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64C6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122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72F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11B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489A287B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3B8211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9DB6FA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257989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Anaerostipes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58585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E5CF67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F676EA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E0D8E9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924AD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F13404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096BE5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210C67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1D21B054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FE1F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C83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EFB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A0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E7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80D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B7B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6F5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84F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FD8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CF3C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07B32AED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0764A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513FA7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A7D9B4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Ruminococcaceae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UCG-013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FB9BA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327EE4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DEBAC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548340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E01035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7E980F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4062AE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BA7995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40D17A8F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8B0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8FF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E8E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Subdoligranulum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529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239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AB8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12F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297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A291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80E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78A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57552063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F57A78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0C1B46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232207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Sutterella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81461A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0F3172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8CB80E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21C89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BC9BDE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587317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E81877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A367C8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0ED26768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56C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B77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C38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Coprococcus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BD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FF1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FBD3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D91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7600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007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513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7F5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0571287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8D5ADD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lastRenderedPageBreak/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879E4C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74A3C1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Lachnospiraceae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NK4A136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5F05F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18D8CC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E5F1DF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20E4F5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A07CE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89909C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219B27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EDFA95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05EFFF03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CC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5D7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741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Subdoligranulum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C31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30C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093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FCD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E7BC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59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9BB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84D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</w:tr>
      <w:tr w:rsidR="0009534D" w:rsidRPr="005C2692" w14:paraId="2C9E32D5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316B8B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9B8CE7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1D4CB5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Veillonella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B88F5D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04AEB0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5283E4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73EAA4B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BBE59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07B51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60571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9E8374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1D29423A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CF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alpha diversity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C05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BAEA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chao1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90E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F117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AFE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A29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F9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251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D14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17C4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10FECEA2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2DE78C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alpha diversity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BCC054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CF2EA8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chao1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E1C1B4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0750462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2D9FC5D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6576B9F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16C98DF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4D5887B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585B2D6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D9D9D9" w:fill="D9D9D9"/>
            <w:noWrap/>
            <w:vAlign w:val="bottom"/>
            <w:hideMark/>
          </w:tcPr>
          <w:p w14:paraId="3CEAA66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1CA698AB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D11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alpha diversity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B6E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345B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chao1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0F4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98F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1FD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21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4F18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A33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EA7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F35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502E40ED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E3B8A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alpha diversity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0D503F4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A98CDE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31EFBF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6B51AA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2CCC76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3AE6F8F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49E970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B90794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088F29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70CEFF8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</w:tbl>
    <w:p w14:paraId="197D9E3D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color w:val="000000" w:themeColor="text1"/>
        </w:rPr>
        <w:br w:type="page"/>
      </w:r>
    </w:p>
    <w:p w14:paraId="032C5159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lastRenderedPageBreak/>
        <w:t>Table S7. The multilevel Bayesian results of selected genera and alpha diversity with behavioral measures.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1991"/>
        <w:gridCol w:w="1458"/>
        <w:gridCol w:w="722"/>
        <w:gridCol w:w="648"/>
        <w:gridCol w:w="936"/>
        <w:gridCol w:w="824"/>
        <w:gridCol w:w="1183"/>
      </w:tblGrid>
      <w:tr w:rsidR="0009534D" w:rsidRPr="005C2692" w14:paraId="2C103B88" w14:textId="77777777" w:rsidTr="00683D66">
        <w:trPr>
          <w:trHeight w:val="57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63965D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Behavior at age three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306121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Taxa or alpha diversity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AF1441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Age of the gut microbiota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4CEF04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Rhat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&lt;1.01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1E431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Estimate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A4AE7D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Estimate error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6AC163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95% CI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2DE0FC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95% CI excluding 0</w:t>
            </w:r>
          </w:p>
        </w:tc>
      </w:tr>
      <w:tr w:rsidR="0009534D" w:rsidRPr="005C2692" w14:paraId="486E3E63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C89C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C15DD2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Clostridium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sensu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stricto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D1241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63406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9A9ACF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D5D76D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A5F54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[-0.01, 0.01]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C025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76C0F32A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5C287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89488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B0411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BD748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2C5E3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B26877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26EDB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07B56E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11B0CA42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3D950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8A463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Streptococcus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B499A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7858B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EF45D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B57CE6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9547B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[0, 0.07]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EC0CB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1BCB4305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4C108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2300F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Bifidobacterium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E9734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F8396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BE9FE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09FE7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74245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[-0.04, 0.22]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A3539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7DC1AF9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D6C4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4C7A3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Bifidobacterium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F9F8A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C4387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B7105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FB7F2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4AAE7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[-0.17, 0.09]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13481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1723D304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7AED4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EDB58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Enterobacteriaceae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unidentified genus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258E1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C5D70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D6D04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0212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9F0E6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[-0.01, 0.03]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F99DB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1697F55B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6305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C425A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E517D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CF5D8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44E60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B389C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D659F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B473A6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3C59CD58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AC748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FF626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Clostridium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sensu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stricto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6E802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3637B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05785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E6BF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852606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[0, 0.01]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490BE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7F7EA0FF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5C2786B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73678A2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</w:rPr>
              <w:t>Streptococcus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662B96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3141CC4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444601C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4CBE13A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330556B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[0.02, 0.09]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6EDBC0C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yes</w:t>
            </w:r>
          </w:p>
        </w:tc>
      </w:tr>
      <w:tr w:rsidR="0009534D" w:rsidRPr="005C2692" w14:paraId="65340B40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F364A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F68300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0872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1AF4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35D15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AC2C3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2892A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18E8FE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028B87B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8A0912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EC9AF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02F3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4C8D7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DC143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AFFE00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42AE9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315B6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3D69CDA9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E2F59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F36CF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Veillonella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A8B79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9816F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B5C5E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7687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2EF1D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[0, 0.02]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00DE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3562B5D3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0399F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35B2A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chao1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F1487E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AEF9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A7312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160DE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2001C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[-0.06, 0.04]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CF1053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7EC907EF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E6302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7D1189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chao1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AA027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2DA1B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A1C77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6D0B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59323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[-0.01, 0.09]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E957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637A6887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425FC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6103D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chao1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DC87C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519F3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566E4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D17D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4C94E7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[-0.03, 0.07]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9D38AA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28C19C18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08F0A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0579A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18077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12w, 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1E2D19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908A7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1DD36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444B34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[-0.01, 0.12]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A9F350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03E5E7BE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68DFCB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23E01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5827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2w, 6w, 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FF2F0B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0A87A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0321A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2FEE6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D97EE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</w:tr>
      <w:tr w:rsidR="0009534D" w:rsidRPr="005C2692" w14:paraId="6C748E82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F8219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B2E69B7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9A579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21FFC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025911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3BDEB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FDD297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8D940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3EF65969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8BF36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04CEA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57853D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2w, 6w, 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434B53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1910F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ABC11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1BA3F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6D0F7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</w:tr>
      <w:tr w:rsidR="0009534D" w:rsidRPr="005C2692" w14:paraId="263F844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D0F88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DBDFC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25F6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B7F676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AD8FF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78B22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57373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EE40F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1BCAC7A9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DC32A6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3EA69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Halomonas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58A657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2w, 6w, 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6297D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68BDC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45092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7D0E2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95117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1543F3AE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5A6D4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1FBA5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3CDBF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2w, 6w, 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CEB7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55C7C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4DF2C3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0AFEF8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885EF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</w:tr>
      <w:tr w:rsidR="0009534D" w:rsidRPr="005C2692" w14:paraId="155B404E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E80C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36CC8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  <w:t>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5207C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2w, 6w, 12w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012CD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2316B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2C458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474F37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[-0.01, 0.03]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ADBDE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no</w:t>
            </w:r>
          </w:p>
        </w:tc>
      </w:tr>
      <w:tr w:rsidR="0009534D" w:rsidRPr="005C2692" w14:paraId="2A64E1D4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BEADB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1AA32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Butyricicoccus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6F254C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AA498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D2A82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8A25F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DFD60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[-0.17, 0.15]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C231EE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79A5F13E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38430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CBCL_Externalizing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713D0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3F711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E24BA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37C5C6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F160B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1908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69030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</w:t>
            </w:r>
          </w:p>
        </w:tc>
      </w:tr>
      <w:tr w:rsidR="0009534D" w:rsidRPr="005C2692" w14:paraId="2B5098D1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6E24BF3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SDQ_Internalizing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12C8D68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] 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sz w:val="12"/>
                <w:szCs w:val="12"/>
              </w:rPr>
              <w:t>torques</w:t>
            </w: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3DDAFDB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15452FC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1A4793C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-0.22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46FD1D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77749E4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[-0.35, -0.07]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4FE8A6B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sz w:val="12"/>
                <w:szCs w:val="12"/>
              </w:rPr>
              <w:t>yes</w:t>
            </w:r>
          </w:p>
        </w:tc>
      </w:tr>
      <w:tr w:rsidR="0009534D" w:rsidRPr="005C2692" w14:paraId="4B526225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0357B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SDQ_Internalizing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1485CB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18FD5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BCDDC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952B4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AB3B2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0955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[-0.26, 0.05]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3345FF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657BF1F2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8BEF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82D93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Butyricicoccus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FD3C2B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9E18EA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D2A113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1E2D9C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6C856C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[-0.25, 0.08]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B58A0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2326F0E9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EFDC9D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SDQ_Externalizing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9356A1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34C40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0515D8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7D7F6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8D3BD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3E139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[-0.09, 0.02]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81F87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no</w:t>
            </w:r>
          </w:p>
        </w:tc>
      </w:tr>
      <w:tr w:rsidR="0009534D" w:rsidRPr="005C2692" w14:paraId="35537121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F4ED2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BRIEF-P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A3A576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B3784F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F42E3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9E39A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1628D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2A696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[-0.25, 0.04]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D1B247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7020B8D7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27CEC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34E00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] 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torques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82E1F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241C9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68E45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D0C5BC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2AE04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[-0.21, 0.09]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E9DF1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0C2CE66C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600C7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REEF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CBDEF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  <w:t>Parabacteroides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35957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B44AC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A6806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97BDE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C5D881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[-0.06, 0.05]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3A71C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no</w:t>
            </w:r>
          </w:p>
        </w:tc>
      </w:tr>
      <w:tr w:rsidR="0009534D" w:rsidRPr="005C2692" w14:paraId="30BC9DE7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190770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E323CE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Anaerostipes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858289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919F03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20384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61BE9A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DEF6F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[-0.23, 0.11]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B653E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69D94574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02857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EC77C0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i/>
                <w:iCs/>
                <w:color w:val="A6A6A6"/>
                <w:sz w:val="12"/>
                <w:szCs w:val="12"/>
              </w:rPr>
              <w:t>Bacteroides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5ECEE4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7F0C2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027B5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04217B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29484F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[-0.23, 0.08]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BF096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A6A6A6"/>
                <w:sz w:val="12"/>
                <w:szCs w:val="12"/>
              </w:rPr>
              <w:t>no</w:t>
            </w:r>
          </w:p>
        </w:tc>
      </w:tr>
      <w:tr w:rsidR="0009534D" w:rsidRPr="005C2692" w14:paraId="3AEFFB8F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4A6F7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A24F5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Ruminococcaceae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UCG-013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CB92A7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2C5F1D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DC024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951101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E37DE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[-0.09, 0.29]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61D33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7202B25E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39260F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Flanker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19F7AB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Subdoligranulum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E32954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596328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1DBF3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63E383E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005506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3CAB1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5385BD0F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81B6D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74FFEC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Coprococcus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2EE7D7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251637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622034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A7A3F7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E254A8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D69E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</w:t>
            </w:r>
          </w:p>
        </w:tc>
      </w:tr>
      <w:tr w:rsidR="0009534D" w:rsidRPr="005C2692" w14:paraId="57C16A80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B2C489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12A9EA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Lachnospiraceae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NK4A136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B1623B2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643D2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89FBA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B87CF11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1FAF1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[-0.17, 0.01]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8DFA1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0C32A697" w14:textId="77777777" w:rsidTr="00683D66">
        <w:trPr>
          <w:trHeight w:val="57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321F986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GiftWrap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012764F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Subdoligranulum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5F5929A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1y, 3y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7A9ECD6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393B7590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3919DA2C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2FD3A10D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[-0.16, 0.06]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14:paraId="64D64C1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no</w:t>
            </w:r>
          </w:p>
        </w:tc>
      </w:tr>
      <w:tr w:rsidR="0009534D" w:rsidRPr="005C2692" w14:paraId="09A7D24F" w14:textId="77777777" w:rsidTr="00683D66">
        <w:trPr>
          <w:trHeight w:val="57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2DAF3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Notes. Multilevel Bayesian linear regression models were performed on taxa and alpha diversity over time. Relations in gray rows are confident with 95% CI excluding zero. Chains were regarded converged when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Rhat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values lower than 1.01. Models that did not meet the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Rhat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criteria under current settings were not considered in the present study. Given that 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Parabacteroides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and 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</w:rPr>
              <w:t>Bacteroides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did not meet the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Rhat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 requirement in the pooled data of all five ages, we did extra trajectory analyses for them after splitting the data into two periods (2w, 6w, and 12w; 1y and 3y; colored in gray). </w:t>
            </w:r>
          </w:p>
        </w:tc>
      </w:tr>
    </w:tbl>
    <w:p w14:paraId="063BE7CF" w14:textId="77777777" w:rsidR="0009534D" w:rsidRPr="005C2692" w:rsidRDefault="0009534D" w:rsidP="0009534D">
      <w:pPr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color w:val="000000" w:themeColor="text1"/>
        </w:rPr>
        <w:br w:type="page"/>
      </w:r>
    </w:p>
    <w:p w14:paraId="35132D95" w14:textId="77777777" w:rsidR="00683D66" w:rsidRDefault="00683D66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  <w:sectPr w:rsidR="00683D66" w:rsidSect="00683D66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4338B223" w14:textId="77777777" w:rsidR="0009534D" w:rsidRPr="005C2692" w:rsidRDefault="0009534D" w:rsidP="0009534D">
      <w:pPr>
        <w:spacing w:before="240" w:after="440"/>
        <w:jc w:val="both"/>
        <w:rPr>
          <w:rFonts w:ascii="Times New Roman" w:hAnsi="Times New Roman" w:cs="Times New Roman"/>
          <w:iCs/>
          <w:color w:val="000000" w:themeColor="text1"/>
          <w:sz w:val="21"/>
          <w:szCs w:val="18"/>
        </w:rPr>
      </w:pPr>
      <w:r w:rsidRPr="005C2692">
        <w:rPr>
          <w:rFonts w:ascii="Times New Roman" w:hAnsi="Times New Roman" w:cs="Times New Roman"/>
          <w:iCs/>
          <w:color w:val="000000" w:themeColor="text1"/>
          <w:sz w:val="21"/>
          <w:szCs w:val="18"/>
        </w:rPr>
        <w:lastRenderedPageBreak/>
        <w:t>Table S8. Overview of the associations in our study in comparison with findings reported in literature.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30"/>
        <w:gridCol w:w="1756"/>
        <w:gridCol w:w="1756"/>
        <w:gridCol w:w="3071"/>
        <w:gridCol w:w="2946"/>
        <w:gridCol w:w="1801"/>
      </w:tblGrid>
      <w:tr w:rsidR="0009534D" w:rsidRPr="005C2692" w14:paraId="07AB0A7F" w14:textId="77777777" w:rsidTr="00683D66">
        <w:trPr>
          <w:trHeight w:val="680"/>
        </w:trPr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116BC8F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Microbial taxa and alpha diversity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4C9D9B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In the present study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470D4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Literature about problem behavior or executive functions and inhibitory control</w:t>
            </w:r>
          </w:p>
        </w:tc>
        <w:tc>
          <w:tcPr>
            <w:tcW w:w="11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D4A7E5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Other literature with similar findings</w:t>
            </w:r>
          </w:p>
        </w:tc>
        <w:tc>
          <w:tcPr>
            <w:tcW w:w="10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F39CCE3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Other literature with divergent findings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76125A" w14:textId="77777777" w:rsidR="0009534D" w:rsidRPr="005C2692" w:rsidRDefault="0009534D" w:rsidP="008401B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Potential mechanisms</w:t>
            </w:r>
          </w:p>
        </w:tc>
      </w:tr>
      <w:tr w:rsidR="0009534D" w:rsidRPr="005C2692" w14:paraId="1C6A34F1" w14:textId="77777777" w:rsidTr="00683D66">
        <w:trPr>
          <w:trHeight w:val="1020"/>
        </w:trPr>
        <w:tc>
          <w:tcPr>
            <w:tcW w:w="94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BE711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Parabacteroides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(2w)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5801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↓ Externalizing behavior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F81B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27B6B" w14:textId="6BE3635D" w:rsidR="008401B1" w:rsidRPr="008401B1" w:rsidRDefault="008401B1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401B1">
              <w:rPr>
                <w:rFonts w:ascii="Times New Roman" w:eastAsia="Times New Roman" w:hAnsi="Times New Roman" w:cs="Times New Roman" w:hint="eastAsia"/>
                <w:color w:val="000000"/>
                <w:sz w:val="14"/>
                <w:szCs w:val="14"/>
              </w:rPr>
              <w:t>↓ Parabacteroides in children with ASD</w:t>
            </w:r>
          </w:p>
          <w:p w14:paraId="53F02C76" w14:textId="1655928A" w:rsidR="0009534D" w:rsidRPr="005C2692" w:rsidRDefault="008401B1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(Strati et al., 2017; </w:t>
            </w:r>
            <w:proofErr w:type="spellStart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Averina</w:t>
            </w:r>
            <w:proofErr w:type="spellEnd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et al., 2020)</w:t>
            </w:r>
          </w:p>
        </w:tc>
        <w:tc>
          <w:tcPr>
            <w:tcW w:w="10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E682AF" w14:textId="660464B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Parabacteroides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in Children with ASD (Inoue et al., 2016)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3048E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GABA </w:t>
            </w:r>
          </w:p>
        </w:tc>
      </w:tr>
      <w:tr w:rsidR="0009534D" w:rsidRPr="005C2692" w14:paraId="00D10839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7DC5A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14C28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 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76AE1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1C9C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>↓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val="nl-NL"/>
              </w:rPr>
              <w:t>Parabacteroides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 xml:space="preserve"> in ADHD (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>Prehn-Kristensen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 xml:space="preserve"> et al., 2018)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5AE5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1DB5B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> </w:t>
            </w:r>
          </w:p>
        </w:tc>
      </w:tr>
      <w:tr w:rsidR="0009534D" w:rsidRPr="005C2692" w14:paraId="3F797646" w14:textId="77777777" w:rsidTr="00683D66">
        <w:trPr>
          <w:trHeight w:val="34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524E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Parabacteroides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(1y)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D5CCF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↓ Externalizing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243E4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74EB0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6933D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F6F09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4F2DB448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BB40F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2 (1y)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B7D58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↓ Internalizing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8D7F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30DA8" w14:textId="77777777" w:rsidR="0009534D" w:rsidRPr="008401B1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</w:pPr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  <w:t>↓</w:t>
            </w:r>
            <w:r w:rsidRPr="008401B1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val="fr-FR"/>
              </w:rPr>
              <w:t>Ruminococcus</w:t>
            </w:r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  <w:t xml:space="preserve"> 2 in MDD patients (Cheung et al., 2019; </w:t>
            </w:r>
            <w:proofErr w:type="spellStart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  <w:t>Haiyin</w:t>
            </w:r>
            <w:proofErr w:type="spellEnd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  <w:t xml:space="preserve"> Jiang et al., 2015)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FAC76" w14:textId="77777777" w:rsidR="0009534D" w:rsidRPr="008401B1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</w:pPr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8212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Tryptophan/ serotonin</w:t>
            </w:r>
          </w:p>
        </w:tc>
      </w:tr>
      <w:tr w:rsidR="0009534D" w:rsidRPr="008401B1" w14:paraId="60208D6E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6A0E7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B8C83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 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4A9B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4E8D0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84C89E" w14:textId="7149A548" w:rsidR="0009534D" w:rsidRPr="008401B1" w:rsidRDefault="008401B1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</w:pPr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↑ </w:t>
            </w:r>
            <w:proofErr w:type="spellStart"/>
            <w:r w:rsidRPr="008401B1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</w:rPr>
              <w:t>Ruminococcaceae</w:t>
            </w:r>
            <w:proofErr w:type="spellEnd"/>
            <w:r w:rsidRPr="008401B1">
              <w:rPr>
                <w:rFonts w:ascii="Times New Roman" w:eastAsia="Times New Roman" w:hAnsi="Times New Roman" w:cs="Times New Roman"/>
                <w:i/>
                <w:color w:val="000000"/>
                <w:sz w:val="14"/>
                <w:szCs w:val="14"/>
              </w:rPr>
              <w:t xml:space="preserve"> </w:t>
            </w:r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in ADHD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patients,and</w:t>
            </w:r>
            <w:proofErr w:type="spellEnd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inattention (</w:t>
            </w:r>
            <w:proofErr w:type="spellStart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Szopinska-Tokov</w:t>
            </w:r>
            <w:proofErr w:type="spellEnd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et al., 2020)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111A09" w14:textId="77777777" w:rsidR="0009534D" w:rsidRPr="008401B1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</w:pPr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fr-FR"/>
              </w:rPr>
              <w:t> </w:t>
            </w:r>
          </w:p>
        </w:tc>
      </w:tr>
      <w:tr w:rsidR="0009534D" w:rsidRPr="005C2692" w14:paraId="3237E901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DE9DB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 [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Ruminococcus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] 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Torques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group (3y)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55266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↓ 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F551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5F85F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A2C97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18B72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9534D" w:rsidRPr="005C2692" w14:paraId="7AFC44A2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F292EC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Barnesiella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(3y)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FB2D1E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 Internalizing and externalizing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FEB96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1AA425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Barnesiella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in (constipated) ASD (S. Liu et al., 2019) (Zhao et al., 2019)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7D41F" w14:textId="77777777" w:rsidR="0009534D" w:rsidRPr="008401B1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s-ES"/>
              </w:rPr>
            </w:pPr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s-ES"/>
              </w:rPr>
              <w:t>↓</w:t>
            </w:r>
            <w:proofErr w:type="spellStart"/>
            <w:r w:rsidRPr="008401B1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val="es-ES"/>
              </w:rPr>
              <w:t>Barnesiella</w:t>
            </w:r>
            <w:proofErr w:type="spellEnd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s-ES"/>
              </w:rPr>
              <w:t xml:space="preserve"> in ASD (</w:t>
            </w:r>
            <w:proofErr w:type="spellStart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s-ES"/>
              </w:rPr>
              <w:t>Averina</w:t>
            </w:r>
            <w:proofErr w:type="spellEnd"/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s-ES"/>
              </w:rPr>
              <w:t xml:space="preserve"> et al., 2020)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3150F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401B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s-ES"/>
              </w:rPr>
              <w:t xml:space="preserve"> 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GABA</w:t>
            </w:r>
          </w:p>
        </w:tc>
      </w:tr>
      <w:tr w:rsidR="0009534D" w:rsidRPr="005C2692" w14:paraId="0F11A108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E1F56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Butyricicoccus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(1y)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1837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↓ Externalizing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6CFB1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E893A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Butyricicoccus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in constipated ASD vs non-constipated ASD (Dan et al., 2020)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5CE7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7E0EF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Butyrate</w:t>
            </w:r>
          </w:p>
        </w:tc>
      </w:tr>
      <w:tr w:rsidR="0009534D" w:rsidRPr="005C2692" w14:paraId="468B4392" w14:textId="77777777" w:rsidTr="00683D66">
        <w:trPr>
          <w:trHeight w:val="34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5B6E5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Butyricicoccus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(3y)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A4256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 Externalizing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3B52D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67A3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↓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Butyricicoccus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in ASD (S. Liu et al., 2019)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EA937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780F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120263F0" w14:textId="77777777" w:rsidTr="00683D66">
        <w:trPr>
          <w:trHeight w:val="102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AC089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Streptococcus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(2w)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D2467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 Externalizing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E5691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D83D9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Streptococcus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ASD (Bundgaard-Nielsen et al., 2020); 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Streptococcus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in Bipolar disorder (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Järbrink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-Sehgal &amp;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Andreasson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, 2020)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B81CA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2F55FB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GABA and tryptophan</w:t>
            </w:r>
          </w:p>
        </w:tc>
      </w:tr>
      <w:tr w:rsidR="0009534D" w:rsidRPr="005C2692" w14:paraId="1A6B7627" w14:textId="77777777" w:rsidTr="00683D66">
        <w:trPr>
          <w:trHeight w:val="34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0BB7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39BF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↓ 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E247B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E7054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C2A36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027C6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9534D" w:rsidRPr="005C2692" w14:paraId="0EEF1311" w14:textId="77777777" w:rsidTr="00683D66">
        <w:trPr>
          <w:trHeight w:val="34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07DE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Streptococcus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(12w)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9CDB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↓ 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24FEE8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3CA9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F170A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737F7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0F710964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BB2FA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</w:rPr>
              <w:t>Clostridium</w:t>
            </w: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sensu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stricto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1 (1y)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F96D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↑ Externalizing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9D3E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720D31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>↑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i/>
                <w:iCs/>
                <w:color w:val="000000"/>
                <w:sz w:val="14"/>
                <w:szCs w:val="14"/>
                <w:lang w:val="nl-NL"/>
              </w:rPr>
              <w:t>Clostridium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 xml:space="preserve"> in ASD (De 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>Angelis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 xml:space="preserve"> et al., 2013; Kandeel et al., 2020)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1025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nl-NL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72D56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Neurotoxins</w:t>
            </w:r>
          </w:p>
        </w:tc>
      </w:tr>
      <w:tr w:rsidR="0009534D" w:rsidRPr="005C2692" w14:paraId="6D9ACF86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81ED4F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9E170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↓ 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CA7BB3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sz w:val="14"/>
                <w:szCs w:val="14"/>
              </w:rPr>
              <w:t>↑</w:t>
            </w:r>
            <w:r w:rsidRPr="005C2692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Clostridium</w:t>
            </w:r>
            <w:r w:rsidRPr="005C269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at 2.5 months with attention (</w:t>
            </w:r>
            <w:proofErr w:type="spellStart"/>
            <w:r w:rsidRPr="005C2692">
              <w:rPr>
                <w:rFonts w:ascii="Times New Roman" w:eastAsia="Times New Roman" w:hAnsi="Times New Roman" w:cs="Times New Roman"/>
                <w:sz w:val="14"/>
                <w:szCs w:val="14"/>
              </w:rPr>
              <w:t>Aatsinki</w:t>
            </w:r>
            <w:proofErr w:type="spellEnd"/>
            <w:r w:rsidRPr="005C2692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et al., 2020)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85F16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4BFC2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1D5D8D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09534D" w:rsidRPr="005C2692" w14:paraId="56E7CEDC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1837B2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Intestinibacter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(12w)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1D96C9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 Internalizing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2E5ECF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7F11B" w14:textId="2160425D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Intestinibacter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bartlettii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in children with neurodevelopmental disorders (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Bojović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et al., 2020)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E984B5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4DCCF" w14:textId="04DEA4FC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Neurotoxins</w:t>
            </w:r>
          </w:p>
        </w:tc>
      </w:tr>
      <w:tr w:rsidR="0009534D" w:rsidRPr="005C2692" w14:paraId="15BE3E2E" w14:textId="77777777" w:rsidTr="00683D66">
        <w:trPr>
          <w:trHeight w:val="34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7A9B6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367226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 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5FD24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8CFFAD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9997F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C2442C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64931C4B" w14:textId="77777777" w:rsidTr="00683D66">
        <w:trPr>
          <w:trHeight w:val="170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642E5F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</w:t>
            </w:r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Bifidobacterium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(3y)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3CD2D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 Internalizing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F308F2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AAFE56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↑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val="nl-NL"/>
              </w:rPr>
              <w:t>Bifidobacterium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in MDD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patients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(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Knudsen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et al., 2021)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EBFB96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↓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val="nl-NL"/>
              </w:rPr>
              <w:t>Bifidobacterium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in ASD (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Xu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et al., 2019); 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br/>
              <w:t>↑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val="nl-NL"/>
              </w:rPr>
              <w:t>Bifidobacterium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less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ASD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symptoms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(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Grimaldi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et al., 2017); 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br/>
              <w:t>↓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val="nl-NL"/>
              </w:rPr>
              <w:t>Bifidobacterium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in MDD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patients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(Cheung et al., 2019)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F9B3B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GABA, dopamine and noradrenaline</w:t>
            </w:r>
          </w:p>
        </w:tc>
      </w:tr>
      <w:tr w:rsidR="0009534D" w:rsidRPr="005C2692" w14:paraId="5C2577D0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B15ECE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F04D1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 Externalizing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882B1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AA60E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↑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val="nl-NL"/>
              </w:rPr>
              <w:t>Bifidobacterium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in ADHD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patients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(Aarts et al., 2017)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413FA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</w:t>
            </w:r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Bifidobacterium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longus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positive on ADHD (Finegold et al., 2010;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Pärtty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et al., 2015)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3B7F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09534D" w:rsidRPr="005C2692" w14:paraId="5EDE2C51" w14:textId="77777777" w:rsidTr="00683D66">
        <w:trPr>
          <w:trHeight w:val="34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7254C9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</w:t>
            </w:r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Blautia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(3y)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B5DE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 Internalizing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BEAB02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B32CC4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</w:t>
            </w:r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Blautia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in ASD patients (F. Liu et al., 2019)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C9282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↑</w:t>
            </w:r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val="nl-NL"/>
              </w:rPr>
              <w:t>Blautia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in MDD (Cheung et al., 2019)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164EE9" w14:textId="508925D2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158001AF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56F9F1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F5635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 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B304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580BE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CD7D4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</w:t>
            </w:r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Blautia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with worse ADHD symptoms (Laue et al., 2021)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BD6E6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66BEAD80" w14:textId="77777777" w:rsidTr="00683D66">
        <w:trPr>
          <w:trHeight w:val="34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D5F0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Halomonas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(6w)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3822E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 Externalizing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661B9D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3E4E60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51616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2DD3F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GABA and tryptophan</w:t>
            </w:r>
          </w:p>
        </w:tc>
      </w:tr>
      <w:tr w:rsidR="0009534D" w:rsidRPr="0047462F" w14:paraId="1B390F37" w14:textId="77777777" w:rsidTr="00683D66">
        <w:trPr>
          <w:trHeight w:val="34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12EBC1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EB264D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 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2933FD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BC267C" w14:textId="014556A5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de-DE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de-DE"/>
              </w:rPr>
              <w:t>↑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val="de-DE"/>
              </w:rPr>
              <w:t>Halomonas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de-DE"/>
              </w:rPr>
              <w:t xml:space="preserve"> in Alzheimers (</w:t>
            </w:r>
            <w:r w:rsidR="0047462F"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de-DE"/>
              </w:rPr>
              <w:t>Wu et al., 2021)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1D3804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de-DE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de-DE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FACA8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de-DE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de-DE"/>
              </w:rPr>
              <w:t> </w:t>
            </w:r>
          </w:p>
        </w:tc>
      </w:tr>
      <w:tr w:rsidR="0009534D" w:rsidRPr="005C2692" w14:paraId="49FF9B5A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966D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Bacteroides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(6w)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AA0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 Inhibitory control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70A63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Bacteroides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with better cognition at 2 years (Carlson et al., 2017;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Tamana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et al., 2021)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601E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24CF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BADEBD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GABA</w:t>
            </w:r>
          </w:p>
        </w:tc>
      </w:tr>
      <w:tr w:rsidR="0009534D" w:rsidRPr="005C2692" w14:paraId="577481BE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F7A95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Subdoligranulum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(1 y and 3y)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28E3D8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 Inhibitory control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9C2F1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78597C" w14:textId="228E5515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0DE442" w14:textId="6CEEDF71" w:rsidR="0009534D" w:rsidRPr="00092E84" w:rsidRDefault="0047462F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Subdoligranulum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in patients with anxiety (Chen et al., 2019)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A7558" w14:textId="387CC18E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116F9591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2885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Anaerostipes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(1 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4FA2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 Inhibitory control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C11C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AD1F0B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↓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Anaerostipes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in children with autism (Iglesias-Vásquez et al., 2022)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CDAF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B8F3D8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Butyrate </w:t>
            </w:r>
          </w:p>
        </w:tc>
      </w:tr>
      <w:tr w:rsidR="0009534D" w:rsidRPr="005C2692" w14:paraId="0CAA8D26" w14:textId="77777777" w:rsidTr="0099279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C984F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Lachnospiraceae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NK4A136 (1y)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FEAE6D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 Inhibitory control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767C5E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DEF3F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204090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59DE1B" w14:textId="251A3D61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3988A83F" w14:textId="77777777" w:rsidTr="00992796">
        <w:trPr>
          <w:trHeight w:val="34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AE65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Ruminococcaceae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UCG-013 (1y)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0606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 Inhibitory control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E9E5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EE99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5FE4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D16E7D" w14:textId="7AB16F14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03F84336" w14:textId="77777777" w:rsidTr="0099279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B5606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Sutterella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(1y)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FF58E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 Inhibitory control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4C061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Sutterella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with better cognition at age three years (Rothenberg et al., 2021)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92F228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Sutterella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in children with autism (L. Wang et al., 2013; B. L. Williams et al., 2012)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60B2C9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B7A316" w14:textId="03FF3EFE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09534D" w:rsidRPr="005C2692" w14:paraId="1284822E" w14:textId="77777777" w:rsidTr="00683D66">
        <w:trPr>
          <w:trHeight w:val="102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7154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Coprococcus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 (1y)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3A81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 Inhibitory control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4E6B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NF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21365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EF031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Coprococcus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3 in healthy patients compared to patients with anxiety disorder (Chen et al., 2019)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17438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Tryptophan </w:t>
            </w:r>
          </w:p>
        </w:tc>
      </w:tr>
      <w:tr w:rsidR="0009534D" w:rsidRPr="005C2692" w14:paraId="035A1974" w14:textId="77777777" w:rsidTr="00683D66">
        <w:trPr>
          <w:trHeight w:val="68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82DF8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Veillonella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(1y)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5F61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 Inhibitory control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7EA51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</w:rPr>
              <w:t>Veillonella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with better cognition at five years (Guzzardi et al., 2022)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90A618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40C3C8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A39A10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Immune system, interleukin pathways</w:t>
            </w:r>
          </w:p>
        </w:tc>
      </w:tr>
      <w:tr w:rsidR="0009534D" w:rsidRPr="005C2692" w14:paraId="53647AD1" w14:textId="77777777" w:rsidTr="00683D66">
        <w:trPr>
          <w:trHeight w:val="32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8F2F1D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0F3950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167A5E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614CD9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CE25D5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8E1FBD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09534D" w:rsidRPr="005C2692" w14:paraId="4FB741B6" w14:textId="77777777" w:rsidTr="00683D66">
        <w:trPr>
          <w:trHeight w:val="1360"/>
        </w:trPr>
        <w:tc>
          <w:tcPr>
            <w:tcW w:w="9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C876A5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↑Alpha diversity (2w)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7C8629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↓Internalizing behavior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33B428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↑alpha diversity with less internalizing behavior in boys Laue et al. (2021); </w:t>
            </w: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br/>
              <w:t xml:space="preserve">↓Alpha diversity in children above the clinical threshold for internalizing behavior (van de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Wouw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et al., 2021)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930D2B" w14:textId="6FF1293D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↓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alpha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diversity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in ASD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children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(Kang et al., 2018; S.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Liu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et al., 2019; Ma et al., 2019)</w:t>
            </w:r>
          </w:p>
        </w:tc>
        <w:tc>
          <w:tcPr>
            <w:tcW w:w="10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1314C" w14:textId="77777777" w:rsidR="00992796" w:rsidRPr="00092E84" w:rsidRDefault="00992796" w:rsidP="0099279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No difference in alpha diversity between ASD</w:t>
            </w:r>
          </w:p>
          <w:p w14:paraId="436CEBA9" w14:textId="782D001B" w:rsidR="0009534D" w:rsidRPr="00092E84" w:rsidRDefault="00992796" w:rsidP="00992796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patients and healthy controls (Li et al., 2021)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997F59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GABA and norepinephrine </w:t>
            </w:r>
          </w:p>
        </w:tc>
      </w:tr>
      <w:tr w:rsidR="0009534D" w:rsidRPr="005C2692" w14:paraId="476030EF" w14:textId="77777777" w:rsidTr="00683D66">
        <w:trPr>
          <w:trHeight w:val="1340"/>
        </w:trPr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60CEC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E9F5E5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↑Executive functions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8B3C37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↑alpha diversity and worse cognition (Carlson et al. 2017)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91E4A6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↓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alpha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diversity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in ADHD (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>Prehn-Kristensen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  <w:lang w:val="nl-NL"/>
              </w:rPr>
              <w:t xml:space="preserve"> et al., 2018)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FD5F8A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No differences in alpha diversity between ADHD patients and healthy controls (Hai yin Jiang et al., 2018;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Richarte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et al., 2021; </w:t>
            </w:r>
            <w:proofErr w:type="spellStart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Szopinska-Tokov</w:t>
            </w:r>
            <w:proofErr w:type="spellEnd"/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et al., 2020; Wan et al., 2020).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47038E" w14:textId="77777777" w:rsidR="0009534D" w:rsidRPr="00092E84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092E84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</w:tr>
      <w:tr w:rsidR="0009534D" w:rsidRPr="005C2692" w14:paraId="10DAF665" w14:textId="77777777" w:rsidTr="00683D66">
        <w:trPr>
          <w:trHeight w:val="320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20C34" w14:textId="77777777" w:rsidR="0009534D" w:rsidRPr="005C2692" w:rsidRDefault="0009534D" w:rsidP="008401B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5C2692">
              <w:rPr>
                <w:rFonts w:ascii="Times New Roman" w:eastAsia="Times New Roman" w:hAnsi="Times New Roman" w:cs="Times New Roman"/>
                <w:sz w:val="14"/>
                <w:szCs w:val="14"/>
              </w:rPr>
              <w:t>Notes. NF, Not Found (i.e., no comparable findings in the literature for behavioral problems or executive functions).</w:t>
            </w:r>
          </w:p>
        </w:tc>
      </w:tr>
    </w:tbl>
    <w:p w14:paraId="7F9D8523" w14:textId="16E32A49" w:rsidR="008A73EB" w:rsidRPr="005C2692" w:rsidRDefault="008A73EB" w:rsidP="00683D66">
      <w:pPr>
        <w:spacing w:line="240" w:lineRule="auto"/>
        <w:rPr>
          <w:rFonts w:ascii="Times New Roman" w:hAnsi="Times New Roman" w:cs="Times New Roman"/>
        </w:rPr>
      </w:pPr>
    </w:p>
    <w:sectPr w:rsidR="008A73EB" w:rsidRPr="005C2692" w:rsidSect="00683D66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4AB6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D022E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E3626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CD2D8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7402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2F246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46000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F80B2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786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5E9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2653E4"/>
    <w:multiLevelType w:val="hybridMultilevel"/>
    <w:tmpl w:val="8BAE0E06"/>
    <w:lvl w:ilvl="0" w:tplc="A7EA65C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3F7B06"/>
    <w:multiLevelType w:val="hybridMultilevel"/>
    <w:tmpl w:val="66146B6E"/>
    <w:lvl w:ilvl="0" w:tplc="13D8A7D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C2F1EEA"/>
    <w:multiLevelType w:val="hybridMultilevel"/>
    <w:tmpl w:val="0406AF72"/>
    <w:lvl w:ilvl="0" w:tplc="17021EC8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7D461F0"/>
    <w:multiLevelType w:val="hybridMultilevel"/>
    <w:tmpl w:val="5E729D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DF001B"/>
    <w:multiLevelType w:val="hybridMultilevel"/>
    <w:tmpl w:val="3ABC9E1C"/>
    <w:lvl w:ilvl="0" w:tplc="59FEF4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5B2A77"/>
    <w:multiLevelType w:val="hybridMultilevel"/>
    <w:tmpl w:val="4E0E07BE"/>
    <w:lvl w:ilvl="0" w:tplc="DF66FF7E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D6720D"/>
    <w:multiLevelType w:val="hybridMultilevel"/>
    <w:tmpl w:val="73B69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245527"/>
    <w:multiLevelType w:val="hybridMultilevel"/>
    <w:tmpl w:val="97BA20A8"/>
    <w:lvl w:ilvl="0" w:tplc="AB64C8A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693EB6"/>
    <w:multiLevelType w:val="hybridMultilevel"/>
    <w:tmpl w:val="2CCE3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DC86459"/>
    <w:multiLevelType w:val="hybridMultilevel"/>
    <w:tmpl w:val="F6A0E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7C503F"/>
    <w:multiLevelType w:val="hybridMultilevel"/>
    <w:tmpl w:val="A6549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412A6E"/>
    <w:multiLevelType w:val="hybridMultilevel"/>
    <w:tmpl w:val="AEE28854"/>
    <w:lvl w:ilvl="0" w:tplc="668ED4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68064262">
    <w:abstractNumId w:val="34"/>
  </w:num>
  <w:num w:numId="2" w16cid:durableId="2097243079">
    <w:abstractNumId w:val="23"/>
  </w:num>
  <w:num w:numId="3" w16cid:durableId="1210805861">
    <w:abstractNumId w:val="11"/>
  </w:num>
  <w:num w:numId="4" w16cid:durableId="802774179">
    <w:abstractNumId w:val="13"/>
  </w:num>
  <w:num w:numId="5" w16cid:durableId="1939212245">
    <w:abstractNumId w:val="20"/>
  </w:num>
  <w:num w:numId="6" w16cid:durableId="1431702407">
    <w:abstractNumId w:val="30"/>
  </w:num>
  <w:num w:numId="7" w16cid:durableId="2120485508">
    <w:abstractNumId w:val="1"/>
  </w:num>
  <w:num w:numId="8" w16cid:durableId="42407178">
    <w:abstractNumId w:val="2"/>
  </w:num>
  <w:num w:numId="9" w16cid:durableId="933124477">
    <w:abstractNumId w:val="3"/>
  </w:num>
  <w:num w:numId="10" w16cid:durableId="2041007742">
    <w:abstractNumId w:val="4"/>
  </w:num>
  <w:num w:numId="11" w16cid:durableId="1349140029">
    <w:abstractNumId w:val="9"/>
  </w:num>
  <w:num w:numId="12" w16cid:durableId="594673758">
    <w:abstractNumId w:val="5"/>
  </w:num>
  <w:num w:numId="13" w16cid:durableId="365983749">
    <w:abstractNumId w:val="7"/>
  </w:num>
  <w:num w:numId="14" w16cid:durableId="881208737">
    <w:abstractNumId w:val="6"/>
  </w:num>
  <w:num w:numId="15" w16cid:durableId="2010792205">
    <w:abstractNumId w:val="10"/>
  </w:num>
  <w:num w:numId="16" w16cid:durableId="441461690">
    <w:abstractNumId w:val="8"/>
  </w:num>
  <w:num w:numId="17" w16cid:durableId="1622220782">
    <w:abstractNumId w:val="25"/>
  </w:num>
  <w:num w:numId="18" w16cid:durableId="49155061">
    <w:abstractNumId w:val="31"/>
  </w:num>
  <w:num w:numId="19" w16cid:durableId="1072852329">
    <w:abstractNumId w:val="19"/>
  </w:num>
  <w:num w:numId="20" w16cid:durableId="243076128">
    <w:abstractNumId w:val="24"/>
  </w:num>
  <w:num w:numId="21" w16cid:durableId="1331175338">
    <w:abstractNumId w:val="12"/>
  </w:num>
  <w:num w:numId="22" w16cid:durableId="1549032208">
    <w:abstractNumId w:val="0"/>
  </w:num>
  <w:num w:numId="23" w16cid:durableId="384572169">
    <w:abstractNumId w:val="15"/>
  </w:num>
  <w:num w:numId="24" w16cid:durableId="219365097">
    <w:abstractNumId w:val="27"/>
  </w:num>
  <w:num w:numId="25" w16cid:durableId="684788587">
    <w:abstractNumId w:val="32"/>
  </w:num>
  <w:num w:numId="26" w16cid:durableId="922032251">
    <w:abstractNumId w:val="33"/>
  </w:num>
  <w:num w:numId="27" w16cid:durableId="535697282">
    <w:abstractNumId w:val="18"/>
  </w:num>
  <w:num w:numId="28" w16cid:durableId="76754676">
    <w:abstractNumId w:val="35"/>
  </w:num>
  <w:num w:numId="29" w16cid:durableId="550271047">
    <w:abstractNumId w:val="17"/>
  </w:num>
  <w:num w:numId="30" w16cid:durableId="1023896904">
    <w:abstractNumId w:val="16"/>
  </w:num>
  <w:num w:numId="31" w16cid:durableId="1563102044">
    <w:abstractNumId w:val="14"/>
  </w:num>
  <w:num w:numId="32" w16cid:durableId="337269254">
    <w:abstractNumId w:val="22"/>
  </w:num>
  <w:num w:numId="33" w16cid:durableId="1024402760">
    <w:abstractNumId w:val="26"/>
  </w:num>
  <w:num w:numId="34" w16cid:durableId="1957371788">
    <w:abstractNumId w:val="29"/>
  </w:num>
  <w:num w:numId="35" w16cid:durableId="60182079">
    <w:abstractNumId w:val="28"/>
  </w:num>
  <w:num w:numId="36" w16cid:durableId="53650456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34D"/>
    <w:rsid w:val="0001247D"/>
    <w:rsid w:val="00092E84"/>
    <w:rsid w:val="0009534D"/>
    <w:rsid w:val="001B47C0"/>
    <w:rsid w:val="00216D87"/>
    <w:rsid w:val="002A2D00"/>
    <w:rsid w:val="004430EB"/>
    <w:rsid w:val="0047462F"/>
    <w:rsid w:val="005C2692"/>
    <w:rsid w:val="00683D66"/>
    <w:rsid w:val="008401B1"/>
    <w:rsid w:val="008A73EB"/>
    <w:rsid w:val="00992796"/>
    <w:rsid w:val="009D4761"/>
    <w:rsid w:val="00A1033E"/>
    <w:rsid w:val="00AA6ECA"/>
    <w:rsid w:val="00B76AB1"/>
    <w:rsid w:val="00BD1C9A"/>
    <w:rsid w:val="00C4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C2282"/>
  <w15:chartTrackingRefBased/>
  <w15:docId w15:val="{C9205D41-8801-D145-BDE4-DBD51276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34D"/>
    <w:pPr>
      <w:spacing w:line="36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qFormat/>
    <w:rsid w:val="0009534D"/>
    <w:pPr>
      <w:keepNext/>
      <w:keepLines/>
      <w:spacing w:before="240"/>
      <w:jc w:val="both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09534D"/>
    <w:pPr>
      <w:keepNext/>
      <w:keepLines/>
      <w:spacing w:before="40"/>
      <w:jc w:val="both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9534D"/>
    <w:pPr>
      <w:keepNext/>
      <w:keepLines/>
      <w:spacing w:before="40"/>
      <w:jc w:val="both"/>
      <w:outlineLvl w:val="2"/>
    </w:pPr>
    <w:rPr>
      <w:rFonts w:eastAsiaTheme="majorEastAsia" w:cstheme="majorBidi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unhideWhenUsed/>
    <w:qFormat/>
    <w:rsid w:val="0009534D"/>
    <w:pPr>
      <w:keepNext/>
      <w:keepLines/>
      <w:spacing w:before="40"/>
      <w:jc w:val="both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09534D"/>
    <w:pPr>
      <w:keepNext/>
      <w:keepLines/>
      <w:spacing w:before="40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A6ECA"/>
    <w:pPr>
      <w:contextualSpacing/>
      <w:jc w:val="right"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6ECA"/>
    <w:rPr>
      <w:rFonts w:ascii="Constantia" w:eastAsiaTheme="majorEastAsia" w:hAnsi="Constantia" w:cstheme="majorBidi"/>
      <w:b/>
      <w:color w:val="000000" w:themeColor="text1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09534D"/>
    <w:rPr>
      <w:rFonts w:ascii="Constantia" w:eastAsiaTheme="majorEastAsia" w:hAnsi="Constantia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09534D"/>
    <w:rPr>
      <w:rFonts w:ascii="Constantia" w:eastAsiaTheme="majorEastAsia" w:hAnsi="Constantia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09534D"/>
    <w:rPr>
      <w:rFonts w:ascii="Constantia" w:eastAsiaTheme="majorEastAsia" w:hAnsi="Constantia" w:cstheme="majorBidi"/>
      <w:b/>
      <w:color w:val="000000" w:themeColor="text1"/>
    </w:rPr>
  </w:style>
  <w:style w:type="character" w:customStyle="1" w:styleId="Heading4Char">
    <w:name w:val="Heading 4 Char"/>
    <w:basedOn w:val="DefaultParagraphFont"/>
    <w:link w:val="Heading4"/>
    <w:rsid w:val="0009534D"/>
    <w:rPr>
      <w:rFonts w:ascii="Constantia" w:eastAsiaTheme="majorEastAsia" w:hAnsi="Constantia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34D"/>
    <w:rPr>
      <w:rFonts w:asciiTheme="majorHAnsi" w:eastAsiaTheme="majorEastAsia" w:hAnsiTheme="majorHAnsi" w:cstheme="majorBidi"/>
      <w:color w:val="2F5496" w:themeColor="accent1" w:themeShade="BF"/>
    </w:rPr>
  </w:style>
  <w:style w:type="numbering" w:customStyle="1" w:styleId="NoList1">
    <w:name w:val="No List1"/>
    <w:next w:val="NoList"/>
    <w:uiPriority w:val="99"/>
    <w:semiHidden/>
    <w:unhideWhenUsed/>
    <w:rsid w:val="0009534D"/>
  </w:style>
  <w:style w:type="paragraph" w:styleId="NoSpacing">
    <w:name w:val="No Spacing"/>
    <w:link w:val="NoSpacingChar"/>
    <w:uiPriority w:val="1"/>
    <w:qFormat/>
    <w:rsid w:val="0009534D"/>
    <w:rPr>
      <w:rFonts w:ascii="Constantia" w:hAnsi="Constant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534D"/>
    <w:pPr>
      <w:numPr>
        <w:ilvl w:val="1"/>
      </w:numPr>
      <w:spacing w:after="160"/>
      <w:jc w:val="right"/>
    </w:pPr>
    <w:rPr>
      <w:b/>
      <w:color w:val="000000" w:themeColor="text1"/>
      <w:spacing w:val="15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34D"/>
    <w:rPr>
      <w:rFonts w:ascii="Constantia" w:hAnsi="Constantia"/>
      <w:b/>
      <w:color w:val="000000" w:themeColor="text1"/>
      <w:spacing w:val="15"/>
      <w:sz w:val="36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9534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534D"/>
    <w:rPr>
      <w:rFonts w:ascii="Constantia" w:hAnsi="Constantia"/>
      <w:i/>
      <w:iCs/>
      <w:color w:val="404040" w:themeColor="text1" w:themeTint="BF"/>
    </w:rPr>
  </w:style>
  <w:style w:type="paragraph" w:customStyle="1" w:styleId="Captionthesis">
    <w:name w:val="Caption thesis"/>
    <w:basedOn w:val="Caption"/>
    <w:qFormat/>
    <w:rsid w:val="0009534D"/>
    <w:pPr>
      <w:spacing w:before="240" w:after="440"/>
    </w:pPr>
    <w:rPr>
      <w:i w:val="0"/>
      <w:color w:val="000000" w:themeColor="text1"/>
      <w:sz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9534D"/>
    <w:pPr>
      <w:spacing w:after="200"/>
      <w:jc w:val="both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095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09534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09534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3">
    <w:name w:val="Grid Table 3"/>
    <w:basedOn w:val="TableNormal"/>
    <w:uiPriority w:val="48"/>
    <w:rsid w:val="0009534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09534D"/>
    <w:pPr>
      <w:ind w:left="720"/>
      <w:contextualSpacing/>
      <w:jc w:val="both"/>
    </w:pPr>
  </w:style>
  <w:style w:type="paragraph" w:styleId="BalloonText">
    <w:name w:val="Balloon Text"/>
    <w:basedOn w:val="Normal"/>
    <w:link w:val="BalloonTextChar"/>
    <w:semiHidden/>
    <w:unhideWhenUsed/>
    <w:rsid w:val="0009534D"/>
    <w:pPr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9534D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9534D"/>
    <w:pPr>
      <w:tabs>
        <w:tab w:val="center" w:pos="4513"/>
        <w:tab w:val="right" w:pos="9026"/>
      </w:tabs>
      <w:jc w:val="both"/>
    </w:pPr>
  </w:style>
  <w:style w:type="character" w:customStyle="1" w:styleId="FooterChar">
    <w:name w:val="Footer Char"/>
    <w:basedOn w:val="DefaultParagraphFont"/>
    <w:link w:val="Footer"/>
    <w:uiPriority w:val="99"/>
    <w:rsid w:val="0009534D"/>
    <w:rPr>
      <w:rFonts w:ascii="Constantia" w:hAnsi="Constantia"/>
    </w:rPr>
  </w:style>
  <w:style w:type="character" w:styleId="PageNumber">
    <w:name w:val="page number"/>
    <w:basedOn w:val="DefaultParagraphFont"/>
    <w:uiPriority w:val="99"/>
    <w:semiHidden/>
    <w:unhideWhenUsed/>
    <w:rsid w:val="0009534D"/>
  </w:style>
  <w:style w:type="paragraph" w:styleId="Header">
    <w:name w:val="header"/>
    <w:basedOn w:val="Normal"/>
    <w:link w:val="HeaderChar"/>
    <w:unhideWhenUsed/>
    <w:rsid w:val="0009534D"/>
    <w:pPr>
      <w:tabs>
        <w:tab w:val="center" w:pos="4513"/>
        <w:tab w:val="right" w:pos="9026"/>
      </w:tabs>
      <w:jc w:val="both"/>
    </w:pPr>
  </w:style>
  <w:style w:type="character" w:customStyle="1" w:styleId="HeaderChar">
    <w:name w:val="Header Char"/>
    <w:basedOn w:val="DefaultParagraphFont"/>
    <w:link w:val="Header"/>
    <w:rsid w:val="0009534D"/>
    <w:rPr>
      <w:rFonts w:ascii="Constantia" w:hAnsi="Constantia"/>
    </w:rPr>
  </w:style>
  <w:style w:type="paragraph" w:styleId="Revision">
    <w:name w:val="Revision"/>
    <w:hidden/>
    <w:semiHidden/>
    <w:rsid w:val="0009534D"/>
  </w:style>
  <w:style w:type="paragraph" w:customStyle="1" w:styleId="Articletitle">
    <w:name w:val="Article title"/>
    <w:basedOn w:val="Normal"/>
    <w:next w:val="Normal"/>
    <w:qFormat/>
    <w:rsid w:val="0009534D"/>
    <w:pPr>
      <w:spacing w:after="120"/>
      <w:jc w:val="both"/>
    </w:pPr>
    <w:rPr>
      <w:rFonts w:ascii="Times New Roman" w:eastAsia="SimSun" w:hAnsi="Times New Roman" w:cs="Times New Roman"/>
      <w:b/>
      <w:sz w:val="28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09534D"/>
    <w:pPr>
      <w:spacing w:before="240"/>
      <w:jc w:val="both"/>
    </w:pPr>
    <w:rPr>
      <w:rFonts w:ascii="Times New Roman" w:eastAsia="SimSun" w:hAnsi="Times New Roman" w:cs="Times New Roman"/>
      <w:sz w:val="28"/>
      <w:lang w:val="en-GB" w:eastAsia="en-GB"/>
    </w:rPr>
  </w:style>
  <w:style w:type="paragraph" w:customStyle="1" w:styleId="Affiliation">
    <w:name w:val="Affiliation"/>
    <w:basedOn w:val="Normal"/>
    <w:qFormat/>
    <w:rsid w:val="0009534D"/>
    <w:pPr>
      <w:spacing w:before="240"/>
      <w:jc w:val="both"/>
    </w:pPr>
    <w:rPr>
      <w:rFonts w:ascii="Times New Roman" w:eastAsia="SimSun" w:hAnsi="Times New Roman" w:cs="Times New Roman"/>
      <w:i/>
      <w:lang w:val="en-GB" w:eastAsia="en-GB"/>
    </w:rPr>
  </w:style>
  <w:style w:type="paragraph" w:customStyle="1" w:styleId="Receiveddates">
    <w:name w:val="Received dates"/>
    <w:basedOn w:val="Affiliation"/>
    <w:next w:val="Abstract"/>
    <w:qFormat/>
    <w:rsid w:val="0009534D"/>
  </w:style>
  <w:style w:type="paragraph" w:customStyle="1" w:styleId="Abstract">
    <w:name w:val="Abstract"/>
    <w:basedOn w:val="Normal"/>
    <w:next w:val="Keywords"/>
    <w:qFormat/>
    <w:rsid w:val="0009534D"/>
    <w:pPr>
      <w:spacing w:before="360" w:after="300"/>
      <w:ind w:left="720" w:right="567"/>
      <w:contextualSpacing/>
      <w:jc w:val="both"/>
    </w:pPr>
    <w:rPr>
      <w:rFonts w:ascii="Times New Roman" w:eastAsia="SimSun" w:hAnsi="Times New Roman" w:cs="Times New Roman"/>
      <w:sz w:val="22"/>
      <w:lang w:val="en-GB" w:eastAsia="en-GB"/>
    </w:rPr>
  </w:style>
  <w:style w:type="paragraph" w:customStyle="1" w:styleId="Keywords">
    <w:name w:val="Keywords"/>
    <w:basedOn w:val="Normal"/>
    <w:next w:val="Paragraph"/>
    <w:qFormat/>
    <w:rsid w:val="0009534D"/>
    <w:pPr>
      <w:spacing w:before="240" w:after="240"/>
      <w:ind w:left="720" w:right="567"/>
      <w:jc w:val="both"/>
    </w:pPr>
    <w:rPr>
      <w:rFonts w:ascii="Times New Roman" w:eastAsia="SimSun" w:hAnsi="Times New Roman" w:cs="Times New Roman"/>
      <w:sz w:val="22"/>
      <w:lang w:val="en-GB" w:eastAsia="en-GB"/>
    </w:rPr>
  </w:style>
  <w:style w:type="paragraph" w:customStyle="1" w:styleId="Correspondencedetails">
    <w:name w:val="Correspondence details"/>
    <w:basedOn w:val="Normal"/>
    <w:qFormat/>
    <w:rsid w:val="0009534D"/>
    <w:pPr>
      <w:spacing w:before="240"/>
      <w:jc w:val="both"/>
    </w:pPr>
    <w:rPr>
      <w:rFonts w:ascii="Times New Roman" w:eastAsia="SimSun" w:hAnsi="Times New Roman" w:cs="Times New Roman"/>
      <w:lang w:val="en-GB" w:eastAsia="en-GB"/>
    </w:rPr>
  </w:style>
  <w:style w:type="paragraph" w:customStyle="1" w:styleId="Displayedquotation">
    <w:name w:val="Displayed quotation"/>
    <w:basedOn w:val="Normal"/>
    <w:qFormat/>
    <w:rsid w:val="0009534D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/>
      <w:ind w:left="709" w:right="425"/>
      <w:contextualSpacing/>
      <w:jc w:val="both"/>
    </w:pPr>
    <w:rPr>
      <w:rFonts w:ascii="Times New Roman" w:eastAsia="SimSun" w:hAnsi="Times New Roman" w:cs="Times New Roman"/>
      <w:sz w:val="22"/>
      <w:lang w:val="en-GB" w:eastAsia="en-GB"/>
    </w:rPr>
  </w:style>
  <w:style w:type="paragraph" w:customStyle="1" w:styleId="Numberedlist">
    <w:name w:val="Numbered list"/>
    <w:basedOn w:val="Paragraph"/>
    <w:next w:val="Paragraph"/>
    <w:qFormat/>
    <w:rsid w:val="0009534D"/>
    <w:pPr>
      <w:widowControl/>
      <w:numPr>
        <w:numId w:val="17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09534D"/>
    <w:pPr>
      <w:tabs>
        <w:tab w:val="center" w:pos="4253"/>
        <w:tab w:val="right" w:pos="8222"/>
      </w:tabs>
      <w:spacing w:before="240" w:after="240" w:line="480" w:lineRule="auto"/>
      <w:jc w:val="center"/>
    </w:pPr>
    <w:rPr>
      <w:rFonts w:ascii="Times New Roman" w:eastAsia="SimSun" w:hAnsi="Times New Roman" w:cs="Times New Roman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9534D"/>
    <w:pPr>
      <w:spacing w:before="120"/>
      <w:jc w:val="both"/>
    </w:pPr>
    <w:rPr>
      <w:rFonts w:ascii="Times New Roman" w:eastAsia="SimSun" w:hAnsi="Times New Roman" w:cs="Times New Roman"/>
      <w:sz w:val="22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9534D"/>
    <w:pPr>
      <w:spacing w:before="240"/>
      <w:jc w:val="both"/>
    </w:pPr>
    <w:rPr>
      <w:rFonts w:ascii="Times New Roman" w:eastAsia="SimSun" w:hAnsi="Times New Roman" w:cs="Times New Roman"/>
      <w:lang w:val="en-GB" w:eastAsia="en-GB"/>
    </w:rPr>
  </w:style>
  <w:style w:type="paragraph" w:customStyle="1" w:styleId="Figurecaption">
    <w:name w:val="Figure caption"/>
    <w:basedOn w:val="Normal"/>
    <w:next w:val="Normal"/>
    <w:qFormat/>
    <w:rsid w:val="0009534D"/>
    <w:pPr>
      <w:spacing w:before="240"/>
      <w:jc w:val="both"/>
    </w:pPr>
    <w:rPr>
      <w:rFonts w:ascii="Times New Roman" w:eastAsia="SimSun" w:hAnsi="Times New Roman" w:cs="Times New Roman"/>
      <w:lang w:val="en-GB" w:eastAsia="en-GB"/>
    </w:rPr>
  </w:style>
  <w:style w:type="paragraph" w:customStyle="1" w:styleId="Footnotes">
    <w:name w:val="Footnotes"/>
    <w:basedOn w:val="Normal"/>
    <w:qFormat/>
    <w:rsid w:val="0009534D"/>
    <w:pPr>
      <w:spacing w:before="120"/>
      <w:ind w:left="482" w:hanging="482"/>
      <w:contextualSpacing/>
      <w:jc w:val="both"/>
    </w:pPr>
    <w:rPr>
      <w:rFonts w:ascii="Times New Roman" w:eastAsia="SimSun" w:hAnsi="Times New Roman" w:cs="Times New Roman"/>
      <w:sz w:val="22"/>
      <w:lang w:val="en-GB" w:eastAsia="en-GB"/>
    </w:rPr>
  </w:style>
  <w:style w:type="paragraph" w:customStyle="1" w:styleId="Notesoncontributors">
    <w:name w:val="Notes on contributors"/>
    <w:basedOn w:val="Normal"/>
    <w:qFormat/>
    <w:rsid w:val="0009534D"/>
    <w:pPr>
      <w:spacing w:before="240"/>
      <w:jc w:val="both"/>
    </w:pPr>
    <w:rPr>
      <w:rFonts w:ascii="Times New Roman" w:eastAsia="SimSun" w:hAnsi="Times New Roman" w:cs="Times New Roman"/>
      <w:sz w:val="22"/>
      <w:lang w:val="en-GB" w:eastAsia="en-GB"/>
    </w:rPr>
  </w:style>
  <w:style w:type="paragraph" w:customStyle="1" w:styleId="Normalparagraphstyle">
    <w:name w:val="Normal paragraph style"/>
    <w:basedOn w:val="Normal"/>
    <w:next w:val="Normal"/>
    <w:rsid w:val="0009534D"/>
    <w:pPr>
      <w:spacing w:line="480" w:lineRule="auto"/>
      <w:jc w:val="both"/>
    </w:pPr>
    <w:rPr>
      <w:rFonts w:ascii="Times New Roman" w:eastAsia="SimSun" w:hAnsi="Times New Roman" w:cs="Times New Roman"/>
      <w:lang w:val="en-GB" w:eastAsia="en-GB"/>
    </w:rPr>
  </w:style>
  <w:style w:type="paragraph" w:customStyle="1" w:styleId="Paragraph">
    <w:name w:val="Paragraph"/>
    <w:basedOn w:val="Normal"/>
    <w:next w:val="Newparagraph"/>
    <w:qFormat/>
    <w:rsid w:val="0009534D"/>
    <w:pPr>
      <w:widowControl w:val="0"/>
      <w:spacing w:before="240" w:line="480" w:lineRule="auto"/>
      <w:jc w:val="both"/>
    </w:pPr>
    <w:rPr>
      <w:rFonts w:ascii="Times New Roman" w:eastAsia="SimSun" w:hAnsi="Times New Roman" w:cs="Times New Roman"/>
      <w:lang w:val="en-GB" w:eastAsia="en-GB"/>
    </w:rPr>
  </w:style>
  <w:style w:type="paragraph" w:customStyle="1" w:styleId="Newparagraph">
    <w:name w:val="New paragraph"/>
    <w:basedOn w:val="Normal"/>
    <w:qFormat/>
    <w:rsid w:val="0009534D"/>
    <w:pPr>
      <w:spacing w:line="480" w:lineRule="auto"/>
      <w:ind w:firstLine="720"/>
      <w:jc w:val="both"/>
    </w:pPr>
    <w:rPr>
      <w:rFonts w:ascii="Times New Roman" w:eastAsia="SimSun" w:hAnsi="Times New Roman" w:cs="Times New Roman"/>
      <w:lang w:val="en-GB" w:eastAsia="en-GB"/>
    </w:rPr>
  </w:style>
  <w:style w:type="paragraph" w:styleId="NormalIndent">
    <w:name w:val="Normal Indent"/>
    <w:basedOn w:val="Normal"/>
    <w:rsid w:val="0009534D"/>
    <w:pPr>
      <w:spacing w:line="480" w:lineRule="auto"/>
      <w:ind w:left="720"/>
      <w:jc w:val="both"/>
    </w:pPr>
    <w:rPr>
      <w:rFonts w:ascii="Times New Roman" w:eastAsia="SimSun" w:hAnsi="Times New Roman" w:cs="Times New Roman"/>
      <w:lang w:val="en-GB" w:eastAsia="en-GB"/>
    </w:rPr>
  </w:style>
  <w:style w:type="paragraph" w:customStyle="1" w:styleId="References">
    <w:name w:val="References"/>
    <w:basedOn w:val="Normal"/>
    <w:qFormat/>
    <w:rsid w:val="0009534D"/>
    <w:pPr>
      <w:spacing w:before="120"/>
      <w:ind w:left="720" w:hanging="720"/>
      <w:contextualSpacing/>
      <w:jc w:val="both"/>
    </w:pPr>
    <w:rPr>
      <w:rFonts w:ascii="Times New Roman" w:eastAsia="SimSun" w:hAnsi="Times New Roman" w:cs="Times New Roman"/>
      <w:lang w:val="en-GB" w:eastAsia="en-GB"/>
    </w:rPr>
  </w:style>
  <w:style w:type="paragraph" w:customStyle="1" w:styleId="Subjectcodes">
    <w:name w:val="Subject codes"/>
    <w:basedOn w:val="Keywords"/>
    <w:next w:val="Paragraph"/>
    <w:qFormat/>
    <w:rsid w:val="0009534D"/>
  </w:style>
  <w:style w:type="paragraph" w:customStyle="1" w:styleId="Bulletedlist">
    <w:name w:val="Bulleted list"/>
    <w:basedOn w:val="Paragraph"/>
    <w:next w:val="Paragraph"/>
    <w:qFormat/>
    <w:rsid w:val="0009534D"/>
    <w:pPr>
      <w:widowControl/>
      <w:numPr>
        <w:numId w:val="18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09534D"/>
    <w:pPr>
      <w:spacing w:line="480" w:lineRule="auto"/>
      <w:ind w:left="284" w:hanging="284"/>
      <w:jc w:val="both"/>
    </w:pPr>
    <w:rPr>
      <w:rFonts w:ascii="Times New Roman" w:eastAsia="SimSun" w:hAnsi="Times New Roman" w:cs="Times New Roman"/>
      <w:sz w:val="22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rsid w:val="0009534D"/>
    <w:rPr>
      <w:rFonts w:ascii="Times New Roman" w:eastAsia="SimSun" w:hAnsi="Times New Roman" w:cs="Times New Roman"/>
      <w:sz w:val="22"/>
      <w:szCs w:val="20"/>
      <w:lang w:val="en-GB" w:eastAsia="en-GB"/>
    </w:rPr>
  </w:style>
  <w:style w:type="character" w:styleId="FootnoteReference">
    <w:name w:val="footnote reference"/>
    <w:basedOn w:val="DefaultParagraphFont"/>
    <w:rsid w:val="0009534D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09534D"/>
    <w:pPr>
      <w:spacing w:line="480" w:lineRule="auto"/>
      <w:ind w:left="284" w:hanging="284"/>
      <w:jc w:val="both"/>
    </w:pPr>
    <w:rPr>
      <w:rFonts w:ascii="Times New Roman" w:eastAsia="SimSun" w:hAnsi="Times New Roman" w:cs="Times New Roman"/>
      <w:sz w:val="22"/>
      <w:szCs w:val="20"/>
      <w:lang w:val="en-GB" w:eastAsia="en-GB"/>
    </w:rPr>
  </w:style>
  <w:style w:type="character" w:customStyle="1" w:styleId="EndnoteTextChar">
    <w:name w:val="Endnote Text Char"/>
    <w:basedOn w:val="DefaultParagraphFont"/>
    <w:link w:val="EndnoteText"/>
    <w:rsid w:val="0009534D"/>
    <w:rPr>
      <w:rFonts w:ascii="Times New Roman" w:eastAsia="SimSun" w:hAnsi="Times New Roman" w:cs="Times New Roman"/>
      <w:sz w:val="22"/>
      <w:szCs w:val="20"/>
      <w:lang w:val="en-GB" w:eastAsia="en-GB"/>
    </w:rPr>
  </w:style>
  <w:style w:type="character" w:styleId="EndnoteReference">
    <w:name w:val="endnote reference"/>
    <w:basedOn w:val="DefaultParagraphFont"/>
    <w:rsid w:val="0009534D"/>
    <w:rPr>
      <w:vertAlign w:val="superscript"/>
    </w:rPr>
  </w:style>
  <w:style w:type="paragraph" w:customStyle="1" w:styleId="Heading4Paragraph">
    <w:name w:val="Heading 4 + Paragraph"/>
    <w:basedOn w:val="Paragraph"/>
    <w:next w:val="Newparagraph"/>
    <w:qFormat/>
    <w:rsid w:val="0009534D"/>
    <w:pPr>
      <w:widowControl/>
      <w:spacing w:before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095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534D"/>
    <w:pPr>
      <w:jc w:val="both"/>
    </w:pPr>
    <w:rPr>
      <w:rFonts w:ascii="Times New Roman" w:eastAsia="SimSun" w:hAnsi="Times New Roman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534D"/>
    <w:rPr>
      <w:rFonts w:ascii="Times New Roman" w:eastAsia="SimSu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95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9534D"/>
    <w:rPr>
      <w:rFonts w:ascii="Times New Roman" w:eastAsia="SimSun" w:hAnsi="Times New Roman" w:cs="Times New Roman"/>
      <w:b/>
      <w:bCs/>
      <w:sz w:val="20"/>
      <w:szCs w:val="20"/>
      <w:lang w:val="en-GB" w:eastAsia="en-GB"/>
    </w:rPr>
  </w:style>
  <w:style w:type="paragraph" w:customStyle="1" w:styleId="SWN">
    <w:name w:val="SW_N"/>
    <w:basedOn w:val="Normal"/>
    <w:qFormat/>
    <w:rsid w:val="0009534D"/>
    <w:pPr>
      <w:jc w:val="both"/>
    </w:pPr>
    <w:rPr>
      <w:color w:val="000000" w:themeColor="text1"/>
      <w:sz w:val="21"/>
    </w:rPr>
  </w:style>
  <w:style w:type="paragraph" w:customStyle="1" w:styleId="xl70">
    <w:name w:val="xl70"/>
    <w:basedOn w:val="Normal"/>
    <w:rsid w:val="0009534D"/>
    <w:pPr>
      <w:spacing w:before="100" w:beforeAutospacing="1" w:after="100" w:afterAutospacing="1"/>
      <w:jc w:val="center"/>
    </w:pPr>
    <w:rPr>
      <w:rFonts w:ascii="Helvetica" w:eastAsia="SimSun" w:hAnsi="Helvetica" w:cs="SimSun"/>
    </w:rPr>
  </w:style>
  <w:style w:type="character" w:styleId="LineNumber">
    <w:name w:val="line number"/>
    <w:basedOn w:val="DefaultParagraphFont"/>
    <w:semiHidden/>
    <w:unhideWhenUsed/>
    <w:rsid w:val="0009534D"/>
  </w:style>
  <w:style w:type="character" w:styleId="PlaceholderText">
    <w:name w:val="Placeholder Text"/>
    <w:basedOn w:val="DefaultParagraphFont"/>
    <w:semiHidden/>
    <w:rsid w:val="0009534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953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53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534D"/>
    <w:rPr>
      <w:color w:val="954F72" w:themeColor="followed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09534D"/>
  </w:style>
  <w:style w:type="table" w:customStyle="1" w:styleId="TableGrid1">
    <w:name w:val="Table Grid1"/>
    <w:basedOn w:val="TableNormal"/>
    <w:next w:val="TableGrid"/>
    <w:uiPriority w:val="39"/>
    <w:rsid w:val="00095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next w:val="PlainTable3"/>
    <w:uiPriority w:val="43"/>
    <w:rsid w:val="0009534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09534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31">
    <w:name w:val="Grid Table 31"/>
    <w:basedOn w:val="TableNormal"/>
    <w:next w:val="GridTable3"/>
    <w:uiPriority w:val="48"/>
    <w:rsid w:val="0009534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09534D"/>
  </w:style>
  <w:style w:type="table" w:customStyle="1" w:styleId="TableGrid2">
    <w:name w:val="Table Grid2"/>
    <w:basedOn w:val="TableNormal"/>
    <w:next w:val="TableGrid"/>
    <w:uiPriority w:val="39"/>
    <w:rsid w:val="00095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2">
    <w:name w:val="Plain Table 32"/>
    <w:basedOn w:val="TableNormal"/>
    <w:next w:val="PlainTable3"/>
    <w:uiPriority w:val="43"/>
    <w:rsid w:val="0009534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09534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32">
    <w:name w:val="Grid Table 32"/>
    <w:basedOn w:val="TableNormal"/>
    <w:next w:val="GridTable3"/>
    <w:uiPriority w:val="48"/>
    <w:rsid w:val="0009534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numbering" w:customStyle="1" w:styleId="NoList4">
    <w:name w:val="No List4"/>
    <w:next w:val="NoList"/>
    <w:uiPriority w:val="99"/>
    <w:semiHidden/>
    <w:unhideWhenUsed/>
    <w:rsid w:val="0009534D"/>
  </w:style>
  <w:style w:type="table" w:customStyle="1" w:styleId="TableGrid3">
    <w:name w:val="Table Grid3"/>
    <w:basedOn w:val="TableNormal"/>
    <w:next w:val="TableGrid"/>
    <w:uiPriority w:val="39"/>
    <w:rsid w:val="000953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3">
    <w:name w:val="Plain Table 33"/>
    <w:basedOn w:val="TableNormal"/>
    <w:next w:val="PlainTable3"/>
    <w:uiPriority w:val="43"/>
    <w:rsid w:val="0009534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3">
    <w:name w:val="Plain Table 23"/>
    <w:basedOn w:val="TableNormal"/>
    <w:next w:val="PlainTable2"/>
    <w:uiPriority w:val="42"/>
    <w:rsid w:val="0009534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33">
    <w:name w:val="Grid Table 33"/>
    <w:basedOn w:val="TableNormal"/>
    <w:next w:val="GridTable3"/>
    <w:uiPriority w:val="48"/>
    <w:rsid w:val="0009534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09534D"/>
    <w:rPr>
      <w:rFonts w:ascii="Constantia" w:hAnsi="Constantia"/>
    </w:rPr>
  </w:style>
  <w:style w:type="numbering" w:customStyle="1" w:styleId="NoList5">
    <w:name w:val="No List5"/>
    <w:next w:val="NoList"/>
    <w:uiPriority w:val="99"/>
    <w:semiHidden/>
    <w:unhideWhenUsed/>
    <w:rsid w:val="0009534D"/>
  </w:style>
  <w:style w:type="paragraph" w:customStyle="1" w:styleId="msonormal0">
    <w:name w:val="msonormal"/>
    <w:basedOn w:val="Normal"/>
    <w:rsid w:val="000953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09534D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09534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</w:rPr>
  </w:style>
  <w:style w:type="paragraph" w:customStyle="1" w:styleId="xl65">
    <w:name w:val="xl65"/>
    <w:basedOn w:val="Normal"/>
    <w:rsid w:val="0009534D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</w:rPr>
  </w:style>
  <w:style w:type="paragraph" w:customStyle="1" w:styleId="xl66">
    <w:name w:val="xl66"/>
    <w:basedOn w:val="Normal"/>
    <w:rsid w:val="0009534D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</w:rPr>
  </w:style>
  <w:style w:type="numbering" w:customStyle="1" w:styleId="NoList6">
    <w:name w:val="No List6"/>
    <w:next w:val="NoList"/>
    <w:uiPriority w:val="99"/>
    <w:semiHidden/>
    <w:unhideWhenUsed/>
    <w:rsid w:val="00095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878CC7-B64A-4BA8-845F-045764709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3121</Words>
  <Characters>17794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Yangwenshan Ou</dc:creator>
  <cp:keywords/>
  <dc:description/>
  <cp:lastModifiedBy>WILLEMSEN Yvonne</cp:lastModifiedBy>
  <cp:revision>2</cp:revision>
  <dcterms:created xsi:type="dcterms:W3CDTF">2023-10-23T14:54:00Z</dcterms:created>
  <dcterms:modified xsi:type="dcterms:W3CDTF">2023-10-23T14:54:00Z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http://csl.mendeley.com/styles/546897951/OAE</vt:lpwstr>
  </property>
  <property fmtid="{D5CDD505-2E9C-101B-9397-08002B2CF9AE}" pid="3" name="Mendeley Recent Style Name 0_1">
    <vt:lpwstr>American Medical Association 11th edition - Yang Ou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http://csl.mendeley.com/styles/546897951/council-of-science-editors-3</vt:lpwstr>
  </property>
  <property fmtid="{D5CDD505-2E9C-101B-9397-08002B2CF9AE}" pid="7" name="Mendeley Recent Style Name 2_1">
    <vt:lpwstr>Council of Science Editors, Citation-Sequence (numeric) - Yang Ou</vt:lpwstr>
  </property>
  <property fmtid="{D5CDD505-2E9C-101B-9397-08002B2CF9AE}" pid="8" name="Mendeley Recent Style Id 3_1">
    <vt:lpwstr>http://www.zotero.org/styles/ebiomedicine</vt:lpwstr>
  </property>
  <property fmtid="{D5CDD505-2E9C-101B-9397-08002B2CF9AE}" pid="9" name="Mendeley Recent Style Name 3_1">
    <vt:lpwstr>EBioMedicine</vt:lpwstr>
  </property>
  <property fmtid="{D5CDD505-2E9C-101B-9397-08002B2CF9AE}" pid="10" name="Mendeley Recent Style Id 4_1">
    <vt:lpwstr>http://www.zotero.org/styles/european-child-and-adolescent-psychiatry</vt:lpwstr>
  </property>
  <property fmtid="{D5CDD505-2E9C-101B-9397-08002B2CF9AE}" pid="11" name="Mendeley Recent Style Name 4_1">
    <vt:lpwstr>European Child &amp; Adolescent Psychiatry</vt:lpwstr>
  </property>
  <property fmtid="{D5CDD505-2E9C-101B-9397-08002B2CF9AE}" pid="12" name="Mendeley Recent Style Id 5_1">
    <vt:lpwstr>http://www.zotero.org/styles/microbiology-society</vt:lpwstr>
  </property>
  <property fmtid="{D5CDD505-2E9C-101B-9397-08002B2CF9AE}" pid="13" name="Mendeley Recent Style Name 5_1">
    <vt:lpwstr>Microbiology Society</vt:lpwstr>
  </property>
  <property fmtid="{D5CDD505-2E9C-101B-9397-08002B2CF9AE}" pid="14" name="Mendeley Recent Style Id 6_1">
    <vt:lpwstr>http://csl.mendeley.com/styles/546897951/OAE-2023</vt:lpwstr>
  </property>
  <property fmtid="{D5CDD505-2E9C-101B-9397-08002B2CF9AE}" pid="15" name="Mendeley Recent Style Name 6_1">
    <vt:lpwstr>Microbiology Society - Yang Ou</vt:lpwstr>
  </property>
  <property fmtid="{D5CDD505-2E9C-101B-9397-08002B2CF9AE}" pid="16" name="Mendeley Recent Style Id 7_1">
    <vt:lpwstr>http://www.zotero.org/styles/microbiome-research-reports</vt:lpwstr>
  </property>
  <property fmtid="{D5CDD505-2E9C-101B-9397-08002B2CF9AE}" pid="17" name="Mendeley Recent Style Name 7_1">
    <vt:lpwstr>Microbiome Research Reports</vt:lpwstr>
  </property>
  <property fmtid="{D5CDD505-2E9C-101B-9397-08002B2CF9AE}" pid="18" name="Mendeley Recent Style Id 8_1">
    <vt:lpwstr>http://www.zotero.org/styles/national-library-of-medicine</vt:lpwstr>
  </property>
  <property fmtid="{D5CDD505-2E9C-101B-9397-08002B2CF9AE}" pid="19" name="Mendeley Recent Style Name 8_1">
    <vt:lpwstr>National Library of Medicine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Citation Style_1">
    <vt:lpwstr>http://www.zotero.org/styles/apa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76793b7a-04c9-3a83-9103-89f2872efdf2</vt:lpwstr>
  </property>
</Properties>
</file>