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56731" w14:textId="77777777" w:rsidR="00D554FC" w:rsidRDefault="00D554FC" w:rsidP="00D554FC">
      <w:pPr>
        <w:pStyle w:val="Heading1"/>
      </w:pPr>
      <w:bookmarkStart w:id="0" w:name="supplementary-material"/>
      <w:bookmarkStart w:id="1" w:name="_GoBack"/>
      <w:bookmarkEnd w:id="1"/>
      <w:r>
        <w:t>Supplementary material</w:t>
      </w:r>
    </w:p>
    <w:p w14:paraId="6514A87A" w14:textId="7CACF9BA" w:rsidR="00D554FC" w:rsidRDefault="00D554FC" w:rsidP="00D554FC">
      <w:pPr>
        <w:pStyle w:val="FirstParagraph"/>
        <w:rPr>
          <w:b/>
          <w:bCs/>
        </w:rPr>
      </w:pPr>
      <w:r>
        <w:rPr>
          <w:b/>
          <w:bCs/>
        </w:rPr>
        <w:t>Figure S</w:t>
      </w:r>
      <w:hyperlink w:anchor="fig:deltaParams">
        <w:r w:rsidR="00A90C27" w:rsidRPr="00772DBB">
          <w:t>1</w:t>
        </w:r>
      </w:hyperlink>
      <w:r>
        <w:rPr>
          <w:b/>
          <w:bCs/>
        </w:rPr>
        <w:t xml:space="preserve"> here</w:t>
      </w:r>
    </w:p>
    <w:p w14:paraId="12F55CCB" w14:textId="0D384C61" w:rsidR="00772DBB" w:rsidRPr="00772DBB" w:rsidRDefault="00772DBB" w:rsidP="00772DBB">
      <w:pPr>
        <w:pStyle w:val="BodyText"/>
      </w:pPr>
      <w:r>
        <w:rPr>
          <w:noProof/>
          <w:lang w:val="en-IN" w:eastAsia="en-IN"/>
        </w:rPr>
        <w:drawing>
          <wp:inline distT="0" distB="0" distL="0" distR="0" wp14:anchorId="43D6ECF2" wp14:editId="300005EC">
            <wp:extent cx="5943600" cy="4421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_S1.tif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03CD1" w14:textId="0BF002BC" w:rsidR="00D554FC" w:rsidRDefault="00D554FC" w:rsidP="00D554FC">
      <w:pPr>
        <w:pStyle w:val="BodyText"/>
        <w:rPr>
          <w:b/>
          <w:bCs/>
        </w:rPr>
      </w:pPr>
      <w:r>
        <w:rPr>
          <w:b/>
          <w:bCs/>
        </w:rPr>
        <w:t>Figure S</w:t>
      </w:r>
      <w:r w:rsidR="00A90C27">
        <w:t>2</w:t>
      </w:r>
      <w:r>
        <w:rPr>
          <w:b/>
          <w:bCs/>
        </w:rPr>
        <w:t xml:space="preserve"> here</w:t>
      </w:r>
    </w:p>
    <w:p w14:paraId="11A58B2A" w14:textId="7547C28D" w:rsidR="00772DBB" w:rsidRDefault="00772DBB" w:rsidP="00D554FC">
      <w:pPr>
        <w:pStyle w:val="BodyText"/>
      </w:pPr>
      <w:r>
        <w:rPr>
          <w:noProof/>
          <w:lang w:val="en-IN" w:eastAsia="en-IN"/>
        </w:rPr>
        <w:drawing>
          <wp:inline distT="0" distB="0" distL="0" distR="0" wp14:anchorId="5CFF8E76" wp14:editId="316A0D6F">
            <wp:extent cx="5943600" cy="4421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_S2.tif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9F85E" w14:textId="77777777" w:rsidR="00D554FC" w:rsidRDefault="00D554FC" w:rsidP="00D554FC">
      <w:pPr>
        <w:pStyle w:val="Heading1"/>
      </w:pPr>
      <w:bookmarkStart w:id="2" w:name="supplementary-figure-captions"/>
      <w:bookmarkEnd w:id="0"/>
      <w:r>
        <w:t>Supplementary Figure captions</w:t>
      </w:r>
    </w:p>
    <w:p w14:paraId="3E39EAD7" w14:textId="499C2741" w:rsidR="00D554FC" w:rsidRDefault="00A90C27" w:rsidP="00D554FC">
      <w:pPr>
        <w:pStyle w:val="ImageCaption"/>
      </w:pPr>
      <w:r>
        <w:t xml:space="preserve">Supplementary </w:t>
      </w:r>
      <w:r w:rsidR="00D554FC">
        <w:t xml:space="preserve">Figure </w:t>
      </w:r>
      <w:r>
        <w:t>1</w:t>
      </w:r>
      <w:r w:rsidR="00D554FC">
        <w:t>: Half-violin plots showing the distributions yielded by condition-wise contrasts for RC1. The y-axis label denotes the parameter being contrasted, while the x-axis labels denote the conditions entered into the contrast. Each parameter is split by within-field comparisons and cross-field comparisons. Significant differences are indicated by red asterisks (* = &lt;.05, ** &lt; .01)</w:t>
      </w:r>
    </w:p>
    <w:p w14:paraId="4EF318E4" w14:textId="6EF81628" w:rsidR="00D554FC" w:rsidRDefault="00A90C27" w:rsidP="00D554FC">
      <w:pPr>
        <w:pStyle w:val="ImageCaption"/>
      </w:pPr>
      <w:r>
        <w:lastRenderedPageBreak/>
        <w:t>Supplementary Figure 2</w:t>
      </w:r>
      <w:r w:rsidR="00D554FC">
        <w:t>: Half-violin plots showing the distributions yielded by condition-wise contrasts for RC2. The y-axis label denotes the parameter being contrasted, while the x-axis labels denote the conditions entered into the contrast. Each parameter is split by within-field comparisons and cross-field comparisons. Significant differences are indicated by red asterisks (* = &lt;.05, ** &lt; .01)</w:t>
      </w:r>
    </w:p>
    <w:bookmarkEnd w:id="2"/>
    <w:p w14:paraId="7AC8E3A1" w14:textId="77777777" w:rsidR="007E1B59" w:rsidRPr="00D554FC" w:rsidRDefault="007E1B59" w:rsidP="00D554FC"/>
    <w:sectPr w:rsidR="007E1B59" w:rsidRPr="00D554F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A990"/>
    <w:multiLevelType w:val="multilevel"/>
    <w:tmpl w:val="0C06A11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170CD2DE"/>
    <w:multiLevelType w:val="multilevel"/>
    <w:tmpl w:val="D346B3D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docVars>
    <w:docVar w:name="Total_Editing_Time" w:val="3"/>
  </w:docVars>
  <w:rsids>
    <w:rsidRoot w:val="00562EA1"/>
    <w:rsid w:val="000D5849"/>
    <w:rsid w:val="002D5BC4"/>
    <w:rsid w:val="00336FE0"/>
    <w:rsid w:val="00343A5B"/>
    <w:rsid w:val="003D00A4"/>
    <w:rsid w:val="00461381"/>
    <w:rsid w:val="004D43B3"/>
    <w:rsid w:val="00562EA1"/>
    <w:rsid w:val="006D44CC"/>
    <w:rsid w:val="00735FED"/>
    <w:rsid w:val="00772DBB"/>
    <w:rsid w:val="007E1B59"/>
    <w:rsid w:val="009212D8"/>
    <w:rsid w:val="00A05EB8"/>
    <w:rsid w:val="00A90C27"/>
    <w:rsid w:val="00BC3495"/>
    <w:rsid w:val="00CC3DAA"/>
    <w:rsid w:val="00CD6340"/>
    <w:rsid w:val="00D5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1778D"/>
  <w15:docId w15:val="{A32017B7-2E04-4C4F-A1CE-8F5823AE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371">
    <w:lsdException w:name="caption" w:uiPriority="35" w:qFormat="1"/>
    <w:lsdException w:name="Title" w:uiPriority="10"/>
    <w:lsdException w:name="Subtitle" w:uiPriority="1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0A4"/>
  </w:style>
  <w:style w:type="paragraph" w:styleId="Heading1">
    <w:name w:val="heading 1"/>
    <w:basedOn w:val="Normal"/>
    <w:next w:val="Normal"/>
    <w:link w:val="Heading1Char"/>
    <w:uiPriority w:val="9"/>
    <w:qFormat/>
    <w:rsid w:val="003D00A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0A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00A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00A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00A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00A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D00A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D00A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D00A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  <w:rsid w:val="003D00A4"/>
    <w:pPr>
      <w:jc w:val="both"/>
    </w:pPr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Normal"/>
    <w:link w:val="TitleChar"/>
    <w:uiPriority w:val="10"/>
    <w:qFormat/>
    <w:rsid w:val="000D584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0A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 w:firstLine="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uiPriority w:val="9"/>
    <w:unhideWhenUsed/>
    <w:pPr>
      <w:spacing w:before="100" w:after="100"/>
      <w:ind w:left="480" w:right="480" w:firstLine="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D00A4"/>
    <w:rPr>
      <w:b/>
      <w:bCs/>
      <w:sz w:val="18"/>
      <w:szCs w:val="18"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  <w:rsid w:val="00A05EB8"/>
    <w:pPr>
      <w:jc w:val="both"/>
    </w:pPr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  <w:uiPriority w:val="35"/>
    <w:rPr>
      <w:b/>
      <w:bCs/>
      <w:sz w:val="18"/>
      <w:szCs w:val="18"/>
    </w:rPr>
  </w:style>
  <w:style w:type="character" w:customStyle="1" w:styleId="VerbatimChar">
    <w:name w:val="Verbatim Char"/>
    <w:basedOn w:val="CaptionChar"/>
    <w:link w:val="SourceCode"/>
    <w:rPr>
      <w:rFonts w:ascii="Consolas" w:hAnsi="Consolas"/>
      <w:b/>
      <w:bCs/>
      <w:sz w:val="22"/>
      <w:szCs w:val="18"/>
    </w:rPr>
  </w:style>
  <w:style w:type="character" w:customStyle="1" w:styleId="SectionNumber">
    <w:name w:val="Section Number"/>
    <w:basedOn w:val="CaptionChar"/>
    <w:rPr>
      <w:b/>
      <w:bCs/>
      <w:sz w:val="18"/>
      <w:szCs w:val="18"/>
    </w:rPr>
  </w:style>
  <w:style w:type="character" w:styleId="FootnoteReference">
    <w:name w:val="footnote reference"/>
    <w:basedOn w:val="CaptionChar"/>
    <w:rPr>
      <w:b/>
      <w:bCs/>
      <w:sz w:val="18"/>
      <w:szCs w:val="18"/>
      <w:vertAlign w:val="superscript"/>
    </w:rPr>
  </w:style>
  <w:style w:type="character" w:styleId="Hyperlink">
    <w:name w:val="Hyperlink"/>
    <w:basedOn w:val="CaptionChar"/>
    <w:rsid w:val="00BC3495"/>
    <w:rPr>
      <w:b w:val="0"/>
      <w:bCs/>
      <w:color w:val="4F81BD" w:themeColor="accent1"/>
      <w:sz w:val="22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D00A4"/>
    <w:pPr>
      <w:outlineLvl w:val="9"/>
    </w:pPr>
  </w:style>
  <w:style w:type="character" w:customStyle="1" w:styleId="Heading1Char">
    <w:name w:val="Heading 1 Char"/>
    <w:basedOn w:val="DefaultParagraphFont"/>
    <w:link w:val="Heading1"/>
    <w:uiPriority w:val="9"/>
    <w:rsid w:val="003D00A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00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00A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D00A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D00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3D00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3D00A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3D00A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3D00A4"/>
    <w:rPr>
      <w:rFonts w:asciiTheme="majorHAnsi" w:eastAsiaTheme="majorEastAsia" w:hAnsiTheme="majorHAnsi" w:cstheme="majorBidi"/>
      <w:i/>
      <w:i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D5849"/>
    <w:rPr>
      <w:rFonts w:asciiTheme="majorHAnsi" w:eastAsiaTheme="majorEastAsia" w:hAnsiTheme="majorHAnsi" w:cstheme="majorBidi"/>
      <w:b/>
      <w:bCs/>
      <w:iCs/>
      <w:spacing w:val="10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11"/>
    <w:rsid w:val="003D00A4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3D00A4"/>
    <w:rPr>
      <w:b/>
      <w:bCs/>
      <w:spacing w:val="0"/>
    </w:rPr>
  </w:style>
  <w:style w:type="character" w:styleId="Emphasis">
    <w:name w:val="Emphasis"/>
    <w:uiPriority w:val="20"/>
    <w:qFormat/>
    <w:rsid w:val="003D00A4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3D00A4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3D00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00A4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D00A4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0A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0A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3D00A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D00A4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3D00A4"/>
    <w:rPr>
      <w:smallCaps/>
    </w:rPr>
  </w:style>
  <w:style w:type="character" w:styleId="IntenseReference">
    <w:name w:val="Intense Reference"/>
    <w:uiPriority w:val="32"/>
    <w:qFormat/>
    <w:rsid w:val="003D00A4"/>
    <w:rPr>
      <w:b/>
      <w:bCs/>
      <w:smallCaps/>
      <w:color w:val="auto"/>
    </w:rPr>
  </w:style>
  <w:style w:type="character" w:styleId="BookTitle">
    <w:name w:val="Book Title"/>
    <w:uiPriority w:val="33"/>
    <w:qFormat/>
    <w:rsid w:val="003D00A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character" w:styleId="FollowedHyperlink">
    <w:name w:val="FollowedHyperlink"/>
    <w:basedOn w:val="DefaultParagraphFont"/>
    <w:rsid w:val="00461381"/>
    <w:rPr>
      <w:color w:val="800080" w:themeColor="followedHyperlink"/>
      <w:u w:val="single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bCs/>
      <w:color w:val="007020"/>
      <w:sz w:val="22"/>
      <w:szCs w:val="18"/>
    </w:rPr>
  </w:style>
  <w:style w:type="character" w:customStyle="1" w:styleId="DataTypeTok">
    <w:name w:val="DataTypeTok"/>
    <w:basedOn w:val="VerbatimChar"/>
    <w:rPr>
      <w:rFonts w:ascii="Consolas" w:hAnsi="Consolas"/>
      <w:b/>
      <w:bCs/>
      <w:color w:val="902000"/>
      <w:sz w:val="22"/>
      <w:szCs w:val="18"/>
    </w:rPr>
  </w:style>
  <w:style w:type="character" w:customStyle="1" w:styleId="DecValTok">
    <w:name w:val="DecValTok"/>
    <w:basedOn w:val="VerbatimChar"/>
    <w:rPr>
      <w:rFonts w:ascii="Consolas" w:hAnsi="Consolas"/>
      <w:b/>
      <w:bCs/>
      <w:color w:val="40A070"/>
      <w:sz w:val="22"/>
      <w:szCs w:val="18"/>
    </w:rPr>
  </w:style>
  <w:style w:type="character" w:customStyle="1" w:styleId="BaseNTok">
    <w:name w:val="BaseNTok"/>
    <w:basedOn w:val="VerbatimChar"/>
    <w:rPr>
      <w:rFonts w:ascii="Consolas" w:hAnsi="Consolas"/>
      <w:b/>
      <w:bCs/>
      <w:color w:val="40A070"/>
      <w:sz w:val="22"/>
      <w:szCs w:val="18"/>
    </w:rPr>
  </w:style>
  <w:style w:type="character" w:customStyle="1" w:styleId="FloatTok">
    <w:name w:val="FloatTok"/>
    <w:basedOn w:val="VerbatimChar"/>
    <w:rPr>
      <w:rFonts w:ascii="Consolas" w:hAnsi="Consolas"/>
      <w:b/>
      <w:bCs/>
      <w:color w:val="40A070"/>
      <w:sz w:val="22"/>
      <w:szCs w:val="18"/>
    </w:rPr>
  </w:style>
  <w:style w:type="character" w:customStyle="1" w:styleId="ConstantTok">
    <w:name w:val="ConstantTok"/>
    <w:basedOn w:val="VerbatimChar"/>
    <w:rPr>
      <w:rFonts w:ascii="Consolas" w:hAnsi="Consolas"/>
      <w:b/>
      <w:bCs/>
      <w:color w:val="880000"/>
      <w:sz w:val="22"/>
      <w:szCs w:val="18"/>
    </w:rPr>
  </w:style>
  <w:style w:type="character" w:customStyle="1" w:styleId="CharTok">
    <w:name w:val="CharTok"/>
    <w:basedOn w:val="VerbatimChar"/>
    <w:rPr>
      <w:rFonts w:ascii="Consolas" w:hAnsi="Consolas"/>
      <w:b/>
      <w:bCs/>
      <w:color w:val="4070A0"/>
      <w:sz w:val="22"/>
      <w:szCs w:val="18"/>
    </w:rPr>
  </w:style>
  <w:style w:type="character" w:customStyle="1" w:styleId="SpecialCharTok">
    <w:name w:val="SpecialCharTok"/>
    <w:basedOn w:val="VerbatimChar"/>
    <w:rPr>
      <w:rFonts w:ascii="Consolas" w:hAnsi="Consolas"/>
      <w:b/>
      <w:bCs/>
      <w:color w:val="4070A0"/>
      <w:sz w:val="22"/>
      <w:szCs w:val="18"/>
    </w:rPr>
  </w:style>
  <w:style w:type="character" w:customStyle="1" w:styleId="StringTok">
    <w:name w:val="StringTok"/>
    <w:basedOn w:val="VerbatimChar"/>
    <w:rPr>
      <w:rFonts w:ascii="Consolas" w:hAnsi="Consolas"/>
      <w:b/>
      <w:bCs/>
      <w:color w:val="4070A0"/>
      <w:sz w:val="22"/>
      <w:szCs w:val="18"/>
    </w:rPr>
  </w:style>
  <w:style w:type="character" w:customStyle="1" w:styleId="VerbatimStringTok">
    <w:name w:val="VerbatimStringTok"/>
    <w:basedOn w:val="VerbatimChar"/>
    <w:rPr>
      <w:rFonts w:ascii="Consolas" w:hAnsi="Consolas"/>
      <w:b/>
      <w:bCs/>
      <w:color w:val="4070A0"/>
      <w:sz w:val="22"/>
      <w:szCs w:val="18"/>
    </w:rPr>
  </w:style>
  <w:style w:type="character" w:customStyle="1" w:styleId="SpecialStringTok">
    <w:name w:val="SpecialStringTok"/>
    <w:basedOn w:val="VerbatimChar"/>
    <w:rPr>
      <w:rFonts w:ascii="Consolas" w:hAnsi="Consolas"/>
      <w:b/>
      <w:bCs/>
      <w:color w:val="BB6688"/>
      <w:sz w:val="22"/>
      <w:szCs w:val="18"/>
    </w:rPr>
  </w:style>
  <w:style w:type="character" w:customStyle="1" w:styleId="ImportTok">
    <w:name w:val="ImportTok"/>
    <w:basedOn w:val="VerbatimChar"/>
    <w:rPr>
      <w:rFonts w:ascii="Consolas" w:hAnsi="Consolas"/>
      <w:b/>
      <w:bCs/>
      <w:color w:val="008000"/>
      <w:sz w:val="22"/>
      <w:szCs w:val="18"/>
    </w:rPr>
  </w:style>
  <w:style w:type="character" w:customStyle="1" w:styleId="CommentTok">
    <w:name w:val="CommentTok"/>
    <w:basedOn w:val="VerbatimChar"/>
    <w:rPr>
      <w:rFonts w:ascii="Consolas" w:hAnsi="Consolas"/>
      <w:b/>
      <w:bCs/>
      <w:i/>
      <w:color w:val="60A0B0"/>
      <w:sz w:val="22"/>
      <w:szCs w:val="18"/>
    </w:rPr>
  </w:style>
  <w:style w:type="character" w:customStyle="1" w:styleId="DocumentationTok">
    <w:name w:val="DocumentationTok"/>
    <w:basedOn w:val="VerbatimChar"/>
    <w:rPr>
      <w:rFonts w:ascii="Consolas" w:hAnsi="Consolas"/>
      <w:b/>
      <w:bCs/>
      <w:i/>
      <w:color w:val="BA2121"/>
      <w:sz w:val="22"/>
      <w:szCs w:val="18"/>
    </w:rPr>
  </w:style>
  <w:style w:type="character" w:customStyle="1" w:styleId="AnnotationTok">
    <w:name w:val="AnnotationTok"/>
    <w:basedOn w:val="VerbatimChar"/>
    <w:rPr>
      <w:rFonts w:ascii="Consolas" w:hAnsi="Consolas"/>
      <w:b/>
      <w:bCs/>
      <w:i/>
      <w:color w:val="60A0B0"/>
      <w:sz w:val="22"/>
      <w:szCs w:val="18"/>
    </w:rPr>
  </w:style>
  <w:style w:type="character" w:customStyle="1" w:styleId="CommentVarTok">
    <w:name w:val="CommentVarTok"/>
    <w:basedOn w:val="VerbatimChar"/>
    <w:rPr>
      <w:rFonts w:ascii="Consolas" w:hAnsi="Consolas"/>
      <w:b/>
      <w:bCs/>
      <w:i/>
      <w:color w:val="60A0B0"/>
      <w:sz w:val="22"/>
      <w:szCs w:val="18"/>
    </w:rPr>
  </w:style>
  <w:style w:type="character" w:customStyle="1" w:styleId="OtherTok">
    <w:name w:val="OtherTok"/>
    <w:basedOn w:val="VerbatimChar"/>
    <w:rPr>
      <w:rFonts w:ascii="Consolas" w:hAnsi="Consolas"/>
      <w:b/>
      <w:bCs/>
      <w:color w:val="007020"/>
      <w:sz w:val="22"/>
      <w:szCs w:val="18"/>
    </w:rPr>
  </w:style>
  <w:style w:type="character" w:customStyle="1" w:styleId="FunctionTok">
    <w:name w:val="FunctionTok"/>
    <w:basedOn w:val="VerbatimChar"/>
    <w:rPr>
      <w:rFonts w:ascii="Consolas" w:hAnsi="Consolas"/>
      <w:b/>
      <w:bCs/>
      <w:color w:val="06287E"/>
      <w:sz w:val="22"/>
      <w:szCs w:val="18"/>
    </w:rPr>
  </w:style>
  <w:style w:type="character" w:customStyle="1" w:styleId="VariableTok">
    <w:name w:val="VariableTok"/>
    <w:basedOn w:val="VerbatimChar"/>
    <w:rPr>
      <w:rFonts w:ascii="Consolas" w:hAnsi="Consolas"/>
      <w:b/>
      <w:bCs/>
      <w:color w:val="19177C"/>
      <w:sz w:val="22"/>
      <w:szCs w:val="18"/>
    </w:rPr>
  </w:style>
  <w:style w:type="character" w:customStyle="1" w:styleId="ControlFlowTok">
    <w:name w:val="ControlFlowTok"/>
    <w:basedOn w:val="VerbatimChar"/>
    <w:rPr>
      <w:rFonts w:ascii="Consolas" w:hAnsi="Consolas"/>
      <w:b/>
      <w:bCs/>
      <w:color w:val="007020"/>
      <w:sz w:val="22"/>
      <w:szCs w:val="18"/>
    </w:rPr>
  </w:style>
  <w:style w:type="character" w:customStyle="1" w:styleId="OperatorTok">
    <w:name w:val="OperatorTok"/>
    <w:basedOn w:val="VerbatimChar"/>
    <w:rPr>
      <w:rFonts w:ascii="Consolas" w:hAnsi="Consolas"/>
      <w:b/>
      <w:bCs/>
      <w:color w:val="666666"/>
      <w:sz w:val="22"/>
      <w:szCs w:val="18"/>
    </w:rPr>
  </w:style>
  <w:style w:type="character" w:customStyle="1" w:styleId="BuiltInTok">
    <w:name w:val="BuiltInTok"/>
    <w:basedOn w:val="VerbatimChar"/>
    <w:rPr>
      <w:rFonts w:ascii="Consolas" w:hAnsi="Consolas"/>
      <w:b/>
      <w:bCs/>
      <w:color w:val="008000"/>
      <w:sz w:val="22"/>
      <w:szCs w:val="18"/>
    </w:rPr>
  </w:style>
  <w:style w:type="character" w:customStyle="1" w:styleId="ExtensionTok">
    <w:name w:val="ExtensionTok"/>
    <w:basedOn w:val="VerbatimChar"/>
    <w:rPr>
      <w:rFonts w:ascii="Consolas" w:hAnsi="Consolas"/>
      <w:b/>
      <w:bCs/>
      <w:sz w:val="22"/>
      <w:szCs w:val="18"/>
    </w:rPr>
  </w:style>
  <w:style w:type="character" w:customStyle="1" w:styleId="PreprocessorTok">
    <w:name w:val="PreprocessorTok"/>
    <w:basedOn w:val="VerbatimChar"/>
    <w:rPr>
      <w:rFonts w:ascii="Consolas" w:hAnsi="Consolas"/>
      <w:b/>
      <w:bCs/>
      <w:color w:val="BC7A00"/>
      <w:sz w:val="22"/>
      <w:szCs w:val="18"/>
    </w:rPr>
  </w:style>
  <w:style w:type="character" w:customStyle="1" w:styleId="AttributeTok">
    <w:name w:val="AttributeTok"/>
    <w:basedOn w:val="VerbatimChar"/>
    <w:rPr>
      <w:rFonts w:ascii="Consolas" w:hAnsi="Consolas"/>
      <w:b/>
      <w:bCs/>
      <w:color w:val="7D9029"/>
      <w:sz w:val="22"/>
      <w:szCs w:val="18"/>
    </w:rPr>
  </w:style>
  <w:style w:type="character" w:customStyle="1" w:styleId="RegionMarkerTok">
    <w:name w:val="RegionMarkerTok"/>
    <w:basedOn w:val="VerbatimChar"/>
    <w:rPr>
      <w:rFonts w:ascii="Consolas" w:hAnsi="Consolas"/>
      <w:b/>
      <w:bCs/>
      <w:sz w:val="22"/>
      <w:szCs w:val="18"/>
    </w:rPr>
  </w:style>
  <w:style w:type="character" w:customStyle="1" w:styleId="InformationTok">
    <w:name w:val="InformationTok"/>
    <w:basedOn w:val="VerbatimChar"/>
    <w:rPr>
      <w:rFonts w:ascii="Consolas" w:hAnsi="Consolas"/>
      <w:b/>
      <w:bCs/>
      <w:i/>
      <w:color w:val="60A0B0"/>
      <w:sz w:val="22"/>
      <w:szCs w:val="18"/>
    </w:rPr>
  </w:style>
  <w:style w:type="character" w:customStyle="1" w:styleId="WarningTok">
    <w:name w:val="WarningTok"/>
    <w:basedOn w:val="VerbatimChar"/>
    <w:rPr>
      <w:rFonts w:ascii="Consolas" w:hAnsi="Consolas"/>
      <w:b/>
      <w:bCs/>
      <w:i/>
      <w:color w:val="60A0B0"/>
      <w:sz w:val="22"/>
      <w:szCs w:val="18"/>
    </w:rPr>
  </w:style>
  <w:style w:type="character" w:customStyle="1" w:styleId="AlertTok">
    <w:name w:val="AlertTok"/>
    <w:basedOn w:val="VerbatimChar"/>
    <w:rPr>
      <w:rFonts w:ascii="Consolas" w:hAnsi="Consolas"/>
      <w:b/>
      <w:bCs/>
      <w:color w:val="FF0000"/>
      <w:sz w:val="22"/>
      <w:szCs w:val="18"/>
    </w:rPr>
  </w:style>
  <w:style w:type="character" w:customStyle="1" w:styleId="ErrorTok">
    <w:name w:val="ErrorTok"/>
    <w:basedOn w:val="VerbatimChar"/>
    <w:rPr>
      <w:rFonts w:ascii="Consolas" w:hAnsi="Consolas"/>
      <w:b/>
      <w:bCs/>
      <w:color w:val="FF0000"/>
      <w:sz w:val="22"/>
      <w:szCs w:val="18"/>
    </w:rPr>
  </w:style>
  <w:style w:type="character" w:customStyle="1" w:styleId="NormalTok">
    <w:name w:val="NormalTok"/>
    <w:basedOn w:val="VerbatimChar"/>
    <w:rPr>
      <w:rFonts w:ascii="Consolas" w:hAnsi="Consolas"/>
      <w:b/>
      <w:bCs/>
      <w:sz w:val="22"/>
      <w:szCs w:val="18"/>
    </w:rPr>
  </w:style>
  <w:style w:type="table" w:styleId="TableGrid">
    <w:name w:val="Table Grid"/>
    <w:basedOn w:val="TableNormal"/>
    <w:rsid w:val="006D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797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Visual field asymmetries in responses to ON and OFF pathway biasing stimuli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field asymmetries in responses to ON and OFF pathway biasing stimuli</dc:title>
  <dc:creator> </dc:creator>
  <cp:keywords/>
  <cp:lastModifiedBy>E406632</cp:lastModifiedBy>
  <cp:revision>5</cp:revision>
  <dcterms:created xsi:type="dcterms:W3CDTF">2024-07-05T21:47:00Z</dcterms:created>
  <dcterms:modified xsi:type="dcterms:W3CDTF">2024-11-28T05:44:00Z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EqnLabels">
    <vt:lpwstr>False</vt:lpwstr>
  </property>
  <property fmtid="{D5CDD505-2E9C-101B-9397-08002B2CF9AE}" pid="3" name="autoSectionLabels">
    <vt:lpwstr>False</vt:lpwstr>
  </property>
  <property fmtid="{D5CDD505-2E9C-101B-9397-08002B2CF9AE}" pid="4" name="bibliography">
    <vt:lpwstr>paperpile.bib</vt:lpwstr>
  </property>
  <property fmtid="{D5CDD505-2E9C-101B-9397-08002B2CF9AE}" pid="5" name="ccsDelim">
    <vt:lpwstr>, </vt:lpwstr>
  </property>
  <property fmtid="{D5CDD505-2E9C-101B-9397-08002B2CF9AE}" pid="6" name="ccsLabelSep">
    <vt:lpwstr> — </vt:lpwstr>
  </property>
  <property fmtid="{D5CDD505-2E9C-101B-9397-08002B2CF9AE}" pid="7" name="ccsTemplate">
    <vt:lpwstr>iccsLabelSept</vt:lpwstr>
  </property>
  <property fmtid="{D5CDD505-2E9C-101B-9397-08002B2CF9AE}" pid="8" name="chapDelim">
    <vt:lpwstr>.</vt:lpwstr>
  </property>
  <property fmtid="{D5CDD505-2E9C-101B-9397-08002B2CF9AE}" pid="9" name="chapters">
    <vt:lpwstr>False</vt:lpwstr>
  </property>
  <property fmtid="{D5CDD505-2E9C-101B-9397-08002B2CF9AE}" pid="10" name="chaptersDepth">
    <vt:lpwstr>1</vt:lpwstr>
  </property>
  <property fmtid="{D5CDD505-2E9C-101B-9397-08002B2CF9AE}" pid="11" name="codeBlockCaptions">
    <vt:lpwstr>False</vt:lpwstr>
  </property>
  <property fmtid="{D5CDD505-2E9C-101B-9397-08002B2CF9AE}" pid="12" name="cref">
    <vt:lpwstr>False</vt:lpwstr>
  </property>
  <property fmtid="{D5CDD505-2E9C-101B-9397-08002B2CF9AE}" pid="13" name="crossrefYaml">
    <vt:lpwstr>pandoc-crossref.yaml</vt:lpwstr>
  </property>
  <property fmtid="{D5CDD505-2E9C-101B-9397-08002B2CF9AE}" pid="14" name="csl">
    <vt:lpwstr>apa.csl</vt:lpwstr>
  </property>
  <property fmtid="{D5CDD505-2E9C-101B-9397-08002B2CF9AE}" pid="15" name="date">
    <vt:lpwstr> </vt:lpwstr>
  </property>
  <property fmtid="{D5CDD505-2E9C-101B-9397-08002B2CF9AE}" pid="16" name="eqLabels">
    <vt:lpwstr>arabic</vt:lpwstr>
  </property>
  <property fmtid="{D5CDD505-2E9C-101B-9397-08002B2CF9AE}" pid="17" name="eqnBlockInlineMath">
    <vt:lpwstr>False</vt:lpwstr>
  </property>
  <property fmtid="{D5CDD505-2E9C-101B-9397-08002B2CF9AE}" pid="18" name="eqnBlockTemplate">
    <vt:lpwstr>ti</vt:lpwstr>
  </property>
  <property fmtid="{D5CDD505-2E9C-101B-9397-08002B2CF9AE}" pid="19" name="eqnIndexTemplate">
    <vt:lpwstr>(i)</vt:lpwstr>
  </property>
  <property fmtid="{D5CDD505-2E9C-101B-9397-08002B2CF9AE}" pid="20" name="eqnInlineTemplate">
    <vt:lpwstr>eequationNumberTeX{i}</vt:lpwstr>
  </property>
  <property fmtid="{D5CDD505-2E9C-101B-9397-08002B2CF9AE}" pid="21" name="eqnPrefix">
    <vt:lpwstr/>
  </property>
  <property fmtid="{D5CDD505-2E9C-101B-9397-08002B2CF9AE}" pid="22" name="eqnPrefixTemplate">
    <vt:lpwstr>p i</vt:lpwstr>
  </property>
  <property fmtid="{D5CDD505-2E9C-101B-9397-08002B2CF9AE}" pid="23" name="equationNumberTeX">
    <vt:lpwstr>\qquad</vt:lpwstr>
  </property>
  <property fmtid="{D5CDD505-2E9C-101B-9397-08002B2CF9AE}" pid="24" name="figLabels">
    <vt:lpwstr>arabic</vt:lpwstr>
  </property>
  <property fmtid="{D5CDD505-2E9C-101B-9397-08002B2CF9AE}" pid="25" name="figPrefix">
    <vt:lpwstr/>
  </property>
  <property fmtid="{D5CDD505-2E9C-101B-9397-08002B2CF9AE}" pid="26" name="figPrefixTemplate">
    <vt:lpwstr>p i</vt:lpwstr>
  </property>
  <property fmtid="{D5CDD505-2E9C-101B-9397-08002B2CF9AE}" pid="27" name="figureTemplate">
    <vt:lpwstr>figureTitle ititleDelim t</vt:lpwstr>
  </property>
  <property fmtid="{D5CDD505-2E9C-101B-9397-08002B2CF9AE}" pid="28" name="figureTitle">
    <vt:lpwstr>Figure</vt:lpwstr>
  </property>
  <property fmtid="{D5CDD505-2E9C-101B-9397-08002B2CF9AE}" pid="29" name="lastDelim">
    <vt:lpwstr>, </vt:lpwstr>
  </property>
  <property fmtid="{D5CDD505-2E9C-101B-9397-08002B2CF9AE}" pid="30" name="link-citations">
    <vt:lpwstr>True</vt:lpwstr>
  </property>
  <property fmtid="{D5CDD505-2E9C-101B-9397-08002B2CF9AE}" pid="31" name="linkReferences">
    <vt:lpwstr>False</vt:lpwstr>
  </property>
  <property fmtid="{D5CDD505-2E9C-101B-9397-08002B2CF9AE}" pid="32" name="listItemTitleDelim">
    <vt:lpwstr>.</vt:lpwstr>
  </property>
  <property fmtid="{D5CDD505-2E9C-101B-9397-08002B2CF9AE}" pid="33" name="listingTemplate">
    <vt:lpwstr>listingTitle ititleDelim t</vt:lpwstr>
  </property>
  <property fmtid="{D5CDD505-2E9C-101B-9397-08002B2CF9AE}" pid="34" name="listingTitle">
    <vt:lpwstr>Listing</vt:lpwstr>
  </property>
  <property fmtid="{D5CDD505-2E9C-101B-9397-08002B2CF9AE}" pid="35" name="listings">
    <vt:lpwstr>False</vt:lpwstr>
  </property>
  <property fmtid="{D5CDD505-2E9C-101B-9397-08002B2CF9AE}" pid="36" name="lofItemTemplate">
    <vt:lpwstr>lofItemTitleilistItemTitleDelimt </vt:lpwstr>
  </property>
  <property fmtid="{D5CDD505-2E9C-101B-9397-08002B2CF9AE}" pid="37" name="lofItemTitle">
    <vt:lpwstr/>
  </property>
  <property fmtid="{D5CDD505-2E9C-101B-9397-08002B2CF9AE}" pid="38" name="lofTitle">
    <vt:lpwstr>List of Figures</vt:lpwstr>
  </property>
  <property fmtid="{D5CDD505-2E9C-101B-9397-08002B2CF9AE}" pid="39" name="lolItemTemplate">
    <vt:lpwstr>lolItemTitleilistItemTitleDelimt </vt:lpwstr>
  </property>
  <property fmtid="{D5CDD505-2E9C-101B-9397-08002B2CF9AE}" pid="40" name="lolItemTitle">
    <vt:lpwstr/>
  </property>
  <property fmtid="{D5CDD505-2E9C-101B-9397-08002B2CF9AE}" pid="41" name="lolTitle">
    <vt:lpwstr>List of Listings</vt:lpwstr>
  </property>
  <property fmtid="{D5CDD505-2E9C-101B-9397-08002B2CF9AE}" pid="42" name="lotItemTemplate">
    <vt:lpwstr>lotItemTitleilistItemTitleDelimt </vt:lpwstr>
  </property>
  <property fmtid="{D5CDD505-2E9C-101B-9397-08002B2CF9AE}" pid="43" name="lotItemTitle">
    <vt:lpwstr/>
  </property>
  <property fmtid="{D5CDD505-2E9C-101B-9397-08002B2CF9AE}" pid="44" name="lotTitle">
    <vt:lpwstr>List of Tables</vt:lpwstr>
  </property>
  <property fmtid="{D5CDD505-2E9C-101B-9397-08002B2CF9AE}" pid="45" name="lstLabels">
    <vt:lpwstr>arabic</vt:lpwstr>
  </property>
  <property fmtid="{D5CDD505-2E9C-101B-9397-08002B2CF9AE}" pid="46" name="lstPrefix">
    <vt:lpwstr/>
  </property>
  <property fmtid="{D5CDD505-2E9C-101B-9397-08002B2CF9AE}" pid="47" name="lstPrefixTemplate">
    <vt:lpwstr>p i</vt:lpwstr>
  </property>
  <property fmtid="{D5CDD505-2E9C-101B-9397-08002B2CF9AE}" pid="48" name="nameInLink">
    <vt:lpwstr>False</vt:lpwstr>
  </property>
  <property fmtid="{D5CDD505-2E9C-101B-9397-08002B2CF9AE}" pid="49" name="numberSections">
    <vt:lpwstr>False</vt:lpwstr>
  </property>
  <property fmtid="{D5CDD505-2E9C-101B-9397-08002B2CF9AE}" pid="50" name="pairDelim">
    <vt:lpwstr>, </vt:lpwstr>
  </property>
  <property fmtid="{D5CDD505-2E9C-101B-9397-08002B2CF9AE}" pid="51" name="rangeDelim">
    <vt:lpwstr>-</vt:lpwstr>
  </property>
  <property fmtid="{D5CDD505-2E9C-101B-9397-08002B2CF9AE}" pid="52" name="refDelim">
    <vt:lpwstr>, </vt:lpwstr>
  </property>
  <property fmtid="{D5CDD505-2E9C-101B-9397-08002B2CF9AE}" pid="53" name="refIndexTemplate">
    <vt:lpwstr>isuf</vt:lpwstr>
  </property>
  <property fmtid="{D5CDD505-2E9C-101B-9397-08002B2CF9AE}" pid="54" name="reference-section-title">
    <vt:lpwstr>References</vt:lpwstr>
  </property>
  <property fmtid="{D5CDD505-2E9C-101B-9397-08002B2CF9AE}" pid="55" name="secHeaderDelim">
    <vt:lpwstr> </vt:lpwstr>
  </property>
  <property fmtid="{D5CDD505-2E9C-101B-9397-08002B2CF9AE}" pid="56" name="secHeaderTemplate">
    <vt:lpwstr>isecHeaderDelim[n]t</vt:lpwstr>
  </property>
  <property fmtid="{D5CDD505-2E9C-101B-9397-08002B2CF9AE}" pid="57" name="secLabels">
    <vt:lpwstr>arabic</vt:lpwstr>
  </property>
  <property fmtid="{D5CDD505-2E9C-101B-9397-08002B2CF9AE}" pid="58" name="secPrefix">
    <vt:lpwstr/>
  </property>
  <property fmtid="{D5CDD505-2E9C-101B-9397-08002B2CF9AE}" pid="59" name="secPrefixTemplate">
    <vt:lpwstr>p i</vt:lpwstr>
  </property>
  <property fmtid="{D5CDD505-2E9C-101B-9397-08002B2CF9AE}" pid="60" name="sectionsDepth">
    <vt:lpwstr>0</vt:lpwstr>
  </property>
  <property fmtid="{D5CDD505-2E9C-101B-9397-08002B2CF9AE}" pid="61" name="subfigGrid">
    <vt:lpwstr>False</vt:lpwstr>
  </property>
  <property fmtid="{D5CDD505-2E9C-101B-9397-08002B2CF9AE}" pid="62" name="subfigLabels">
    <vt:lpwstr>alpha a</vt:lpwstr>
  </property>
  <property fmtid="{D5CDD505-2E9C-101B-9397-08002B2CF9AE}" pid="63" name="subfigureChildTemplate">
    <vt:lpwstr>i</vt:lpwstr>
  </property>
  <property fmtid="{D5CDD505-2E9C-101B-9397-08002B2CF9AE}" pid="64" name="subfigureRefIndexTemplate">
    <vt:lpwstr>isuf (s)</vt:lpwstr>
  </property>
  <property fmtid="{D5CDD505-2E9C-101B-9397-08002B2CF9AE}" pid="65" name="subfigureTemplate">
    <vt:lpwstr>figureTitle ititleDelim t. ccs</vt:lpwstr>
  </property>
  <property fmtid="{D5CDD505-2E9C-101B-9397-08002B2CF9AE}" pid="66" name="tableEqns">
    <vt:lpwstr>False</vt:lpwstr>
  </property>
  <property fmtid="{D5CDD505-2E9C-101B-9397-08002B2CF9AE}" pid="67" name="tableTemplate">
    <vt:lpwstr>tableTitle ititleDelim t</vt:lpwstr>
  </property>
  <property fmtid="{D5CDD505-2E9C-101B-9397-08002B2CF9AE}" pid="68" name="tableTitle">
    <vt:lpwstr>Table</vt:lpwstr>
  </property>
  <property fmtid="{D5CDD505-2E9C-101B-9397-08002B2CF9AE}" pid="69" name="tblLabels">
    <vt:lpwstr>arabic</vt:lpwstr>
  </property>
  <property fmtid="{D5CDD505-2E9C-101B-9397-08002B2CF9AE}" pid="70" name="tblPrefix">
    <vt:lpwstr/>
  </property>
  <property fmtid="{D5CDD505-2E9C-101B-9397-08002B2CF9AE}" pid="71" name="tblPrefixTemplate">
    <vt:lpwstr>p i</vt:lpwstr>
  </property>
  <property fmtid="{D5CDD505-2E9C-101B-9397-08002B2CF9AE}" pid="72" name="titleDelim">
    <vt:lpwstr>:</vt:lpwstr>
  </property>
</Properties>
</file>