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rPr>
      </w:pPr>
      <w:r>
        <w:rPr>
          <w:rFonts w:hint="eastAsia" w:ascii="Times New Roman" w:hAnsi="Times New Roman" w:cs="Times New Roman"/>
          <w:b/>
          <w:bCs/>
          <w:sz w:val="24"/>
        </w:rPr>
        <w:t xml:space="preserve">Epidemiology and Infection </w:t>
      </w:r>
    </w:p>
    <w:p>
      <w:pPr>
        <w:spacing w:line="360" w:lineRule="auto"/>
        <w:jc w:val="center"/>
        <w:rPr>
          <w:rFonts w:ascii="Times New Roman" w:hAnsi="Times New Roman" w:cs="Times New Roman"/>
          <w:b/>
          <w:bCs/>
          <w:sz w:val="24"/>
        </w:rPr>
      </w:pPr>
      <w:r>
        <w:rPr>
          <w:rFonts w:ascii="Times New Roman" w:hAnsi="Times New Roman" w:cs="Times New Roman"/>
          <w:b/>
          <w:bCs/>
          <w:sz w:val="24"/>
        </w:rPr>
        <w:t>Analysis of Foodborne Outbreaks in Wenzhou City, China, 2012-2022</w:t>
      </w:r>
    </w:p>
    <w:p>
      <w:pPr>
        <w:spacing w:line="360" w:lineRule="auto"/>
        <w:jc w:val="center"/>
        <w:rPr>
          <w:rFonts w:ascii="Times New Roman" w:hAnsi="Times New Roman" w:cs="Times New Roman"/>
          <w:b/>
          <w:bCs/>
          <w:sz w:val="24"/>
        </w:rPr>
      </w:pPr>
      <w:r>
        <w:rPr>
          <w:rFonts w:hint="eastAsia" w:ascii="Times New Roman" w:hAnsi="Times New Roman" w:cs="Times New Roman"/>
          <w:sz w:val="24"/>
        </w:rPr>
        <w:t>Gao Sihai#,</w:t>
      </w:r>
      <w:bookmarkStart w:id="0" w:name="OLE_LINK21"/>
      <w:r>
        <w:rPr>
          <w:rFonts w:hint="eastAsia" w:ascii="Times New Roman" w:hAnsi="Times New Roman" w:cs="Times New Roman"/>
          <w:sz w:val="24"/>
        </w:rPr>
        <w:t xml:space="preserve"> Chen Qingqing</w:t>
      </w:r>
      <w:bookmarkEnd w:id="0"/>
      <w:r>
        <w:rPr>
          <w:rFonts w:hint="eastAsia" w:ascii="Times New Roman" w:hAnsi="Times New Roman" w:cs="Times New Roman"/>
          <w:sz w:val="24"/>
        </w:rPr>
        <w:t>#, Chen Lei, Cai Yuanyuan, Lin Dan, Wang Lili, Chen Minhe, Li Yi, Zhang Leyi, Shao Yongqiang*</w:t>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80" w:lineRule="auto"/>
        <w:jc w:val="center"/>
        <w:rPr>
          <w:rFonts w:ascii="Times New Roman" w:hAnsi="Times New Roman" w:eastAsia="等线" w:cs="等线"/>
          <w:b/>
          <w:bCs/>
          <w:color w:val="auto"/>
          <w:kern w:val="2"/>
          <w:u w:color="000000"/>
        </w:rPr>
      </w:pPr>
      <w:r>
        <w:rPr>
          <w:rFonts w:ascii="Times New Roman" w:hAnsi="Times New Roman" w:eastAsia="等线" w:cs="等线"/>
          <w:b/>
          <w:bCs/>
          <w:color w:val="auto"/>
          <w:kern w:val="2"/>
          <w:u w:color="000000"/>
        </w:rPr>
        <w:t>Supplementary materials</w:t>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80" w:lineRule="auto"/>
        <w:jc w:val="both"/>
        <w:rPr>
          <w:rFonts w:ascii="Times New Roman" w:hAnsi="Times New Roman" w:eastAsia="等线" w:cs="等线"/>
          <w:b/>
          <w:bCs/>
          <w:color w:val="auto"/>
          <w:kern w:val="2"/>
          <w:u w:color="000000"/>
        </w:rPr>
      </w:pPr>
      <w:r>
        <w:rPr>
          <w:rFonts w:ascii="Times New Roman" w:hAnsi="Times New Roman" w:eastAsia="等线" w:cs="等线"/>
          <w:b/>
          <w:bCs/>
          <w:color w:val="auto"/>
          <w:kern w:val="2"/>
          <w:u w:color="000000"/>
        </w:rPr>
        <w:t>Definitions</w:t>
      </w:r>
    </w:p>
    <w:p>
      <w:pPr>
        <w:spacing w:line="360" w:lineRule="auto"/>
        <w:rPr>
          <w:rFonts w:ascii="Times New Roman" w:hAnsi="Times New Roman" w:cs="Times New Roman"/>
          <w:color w:val="auto"/>
          <w:sz w:val="24"/>
          <w:szCs w:val="24"/>
        </w:rPr>
      </w:pPr>
      <w:r>
        <w:rPr>
          <w:rFonts w:ascii="Times New Roman" w:hAnsi="Times New Roman" w:cs="Times New Roman"/>
          <w:sz w:val="24"/>
          <w:szCs w:val="24"/>
        </w:rPr>
        <w:t>Morbidity refers to the frequ</w:t>
      </w:r>
      <w:r>
        <w:rPr>
          <w:rFonts w:ascii="Times New Roman" w:hAnsi="Times New Roman" w:cs="Times New Roman"/>
          <w:color w:val="auto"/>
          <w:sz w:val="24"/>
          <w:szCs w:val="24"/>
        </w:rPr>
        <w:t>ency of new</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 xml:space="preserve">disease cases occurring in a certain population during a specified time </w:t>
      </w:r>
      <w:r>
        <w:rPr>
          <w:rFonts w:ascii="Times New Roman" w:hAnsi="Times New Roman" w:eastAsia="宋体" w:cs="Times New Roman"/>
          <w:color w:val="auto"/>
          <w:sz w:val="24"/>
        </w:rPr>
        <w:t>frame. It</w:t>
      </w:r>
      <w:r>
        <w:rPr>
          <w:rFonts w:ascii="Times New Roman" w:hAnsi="Times New Roman" w:cs="Times New Roman"/>
          <w:color w:val="auto"/>
          <w:sz w:val="24"/>
        </w:rPr>
        <w:t xml:space="preserve"> is </w:t>
      </w:r>
      <w:r>
        <w:rPr>
          <w:rFonts w:ascii="Times New Roman" w:hAnsi="Times New Roman" w:cs="Times New Roman"/>
          <w:color w:val="auto"/>
          <w:sz w:val="24"/>
          <w:szCs w:val="24"/>
        </w:rPr>
        <w:t xml:space="preserve">typically expressed as the number of new cases per 100,000 individuals per year. Similarly, the attack rate serves as an indicator of the number of new cases in a population. This rate is often used to measure disease incidence within a specific area and over a short duration and is expressed </w:t>
      </w:r>
      <w:r>
        <w:rPr>
          <w:rFonts w:hint="eastAsia" w:ascii="Times New Roman" w:hAnsi="Times New Roman" w:cs="Times New Roman"/>
          <w:color w:val="auto"/>
          <w:sz w:val="24"/>
          <w:szCs w:val="24"/>
        </w:rPr>
        <w:t>as</w:t>
      </w:r>
      <w:r>
        <w:rPr>
          <w:rFonts w:ascii="Times New Roman" w:hAnsi="Times New Roman" w:cs="Times New Roman"/>
          <w:color w:val="auto"/>
          <w:sz w:val="24"/>
          <w:szCs w:val="24"/>
        </w:rPr>
        <w:t xml:space="preserve"> the number of new cases per </w:t>
      </w:r>
      <w:r>
        <w:rPr>
          <w:rFonts w:ascii="Times New Roman" w:hAnsi="Times New Roman" w:cs="Times New Roman"/>
          <w:color w:val="auto"/>
          <w:sz w:val="24"/>
        </w:rPr>
        <w:t>exposure</w:t>
      </w:r>
      <w:r>
        <w:rPr>
          <w:rFonts w:ascii="Times New Roman" w:hAnsi="Times New Roman" w:cs="Times New Roman"/>
          <w:color w:val="auto"/>
          <w:sz w:val="24"/>
          <w:szCs w:val="24"/>
        </w:rPr>
        <w:t xml:space="preserve">. The advantage </w:t>
      </w:r>
      <w:r>
        <w:rPr>
          <w:rFonts w:ascii="Times New Roman" w:hAnsi="Times New Roman" w:eastAsia="宋体" w:cs="Times New Roman"/>
          <w:color w:val="auto"/>
          <w:sz w:val="24"/>
        </w:rPr>
        <w:t xml:space="preserve">of this method </w:t>
      </w:r>
      <w:r>
        <w:rPr>
          <w:rFonts w:ascii="Times New Roman" w:hAnsi="Times New Roman" w:cs="Times New Roman"/>
          <w:color w:val="auto"/>
          <w:sz w:val="24"/>
          <w:szCs w:val="24"/>
        </w:rPr>
        <w:t xml:space="preserve">is that disease risk can be accurately measured </w:t>
      </w:r>
      <w:r>
        <w:rPr>
          <w:rFonts w:hint="eastAsia" w:ascii="Times New Roman" w:hAnsi="Times New Roman" w:cs="Times New Roman"/>
          <w:color w:val="auto"/>
          <w:sz w:val="24"/>
          <w:szCs w:val="24"/>
        </w:rPr>
        <w:t>based on</w:t>
      </w:r>
      <w:r>
        <w:rPr>
          <w:rFonts w:ascii="Times New Roman" w:hAnsi="Times New Roman" w:cs="Times New Roman"/>
          <w:color w:val="auto"/>
          <w:sz w:val="24"/>
          <w:szCs w:val="24"/>
        </w:rPr>
        <w:t xml:space="preserve"> the level of exposure. The term "exposed" refers to individuals shar</w:t>
      </w:r>
      <w:r>
        <w:rPr>
          <w:rFonts w:hint="eastAsia" w:ascii="Times New Roman" w:hAnsi="Times New Roman" w:cs="Times New Roman"/>
          <w:color w:val="auto"/>
          <w:sz w:val="24"/>
          <w:szCs w:val="24"/>
        </w:rPr>
        <w:t>ing</w:t>
      </w:r>
      <w:r>
        <w:rPr>
          <w:rFonts w:ascii="Times New Roman" w:hAnsi="Times New Roman" w:cs="Times New Roman"/>
          <w:color w:val="auto"/>
          <w:sz w:val="24"/>
          <w:szCs w:val="24"/>
        </w:rPr>
        <w:t xml:space="preserve"> a common history of food consumption, and the </w:t>
      </w:r>
      <w:r>
        <w:rPr>
          <w:rFonts w:ascii="Times New Roman" w:hAnsi="Times New Roman" w:cs="Times New Roman"/>
          <w:color w:val="auto"/>
          <w:sz w:val="24"/>
        </w:rPr>
        <w:t>number of exposed</w:t>
      </w:r>
      <w:r>
        <w:rPr>
          <w:rFonts w:hint="eastAsia" w:ascii="Times New Roman" w:hAnsi="Times New Roman" w:cs="Times New Roman"/>
          <w:color w:val="auto"/>
          <w:sz w:val="24"/>
        </w:rPr>
        <w:t xml:space="preserve"> </w:t>
      </w:r>
      <w:r>
        <w:rPr>
          <w:rFonts w:ascii="Times New Roman" w:hAnsi="Times New Roman" w:eastAsia="宋体" w:cs="Times New Roman"/>
          <w:color w:val="auto"/>
          <w:sz w:val="24"/>
        </w:rPr>
        <w:t>individuals</w:t>
      </w:r>
      <w:r>
        <w:rPr>
          <w:rFonts w:ascii="Times New Roman" w:hAnsi="Times New Roman" w:cs="Times New Roman"/>
          <w:color w:val="auto"/>
          <w:sz w:val="24"/>
          <w:szCs w:val="24"/>
        </w:rPr>
        <w:t xml:space="preserve"> is usually determined through surveys of those who consumed food </w:t>
      </w:r>
      <w:r>
        <w:rPr>
          <w:rFonts w:hint="eastAsia" w:ascii="Times New Roman" w:hAnsi="Times New Roman" w:cs="Times New Roman"/>
          <w:color w:val="auto"/>
          <w:sz w:val="24"/>
          <w:szCs w:val="24"/>
        </w:rPr>
        <w:t xml:space="preserve">in an </w:t>
      </w:r>
      <w:r>
        <w:rPr>
          <w:rFonts w:ascii="Times New Roman" w:hAnsi="Times New Roman" w:cs="Times New Roman"/>
          <w:color w:val="auto"/>
          <w:sz w:val="24"/>
          <w:szCs w:val="24"/>
        </w:rPr>
        <w:t>outbreak setting during the same period.</w:t>
      </w:r>
    </w:p>
    <w:p>
      <w:pPr>
        <w:spacing w:line="360" w:lineRule="auto"/>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rPr>
        <w:t>This study focused on outbreaks caused by a single aetiology, which are classified as m</w:t>
      </w:r>
      <w:r>
        <w:rPr>
          <w:rFonts w:ascii="Times New Roman" w:hAnsi="Times New Roman" w:cs="Times New Roman"/>
          <w:color w:val="auto"/>
          <w:sz w:val="24"/>
        </w:rPr>
        <w:t>icrobiological</w:t>
      </w:r>
      <w:r>
        <w:rPr>
          <w:rFonts w:hint="eastAsia" w:ascii="Times New Roman" w:hAnsi="Times New Roman" w:cs="Times New Roman"/>
          <w:color w:val="auto"/>
          <w:sz w:val="24"/>
        </w:rPr>
        <w:t>, chemical, mushroom toxins, poisonous animals</w:t>
      </w:r>
      <w:r>
        <w:rPr>
          <w:rFonts w:ascii="Times New Roman" w:hAnsi="Times New Roman" w:eastAsia="宋体" w:cs="Times New Roman"/>
          <w:color w:val="auto"/>
          <w:sz w:val="24"/>
        </w:rPr>
        <w:t xml:space="preserve"> and plants</w:t>
      </w:r>
      <w:r>
        <w:rPr>
          <w:rFonts w:hint="eastAsia" w:ascii="Times New Roman" w:hAnsi="Times New Roman" w:cs="Times New Roman"/>
          <w:color w:val="auto"/>
          <w:sz w:val="24"/>
        </w:rPr>
        <w:t>.  Its m</w:t>
      </w:r>
      <w:r>
        <w:rPr>
          <w:rFonts w:ascii="Times New Roman" w:hAnsi="Times New Roman" w:cs="Times New Roman"/>
          <w:color w:val="auto"/>
          <w:sz w:val="24"/>
          <w:szCs w:val="24"/>
        </w:rPr>
        <w:t xml:space="preserve">icrobiological </w:t>
      </w:r>
      <w:r>
        <w:rPr>
          <w:rFonts w:hint="eastAsia" w:ascii="Times New Roman" w:hAnsi="Times New Roman" w:cs="Times New Roman"/>
          <w:color w:val="auto"/>
          <w:sz w:val="24"/>
          <w:szCs w:val="24"/>
        </w:rPr>
        <w:t>a</w:t>
      </w:r>
      <w:r>
        <w:rPr>
          <w:rFonts w:ascii="Times New Roman" w:hAnsi="Times New Roman" w:cs="Times New Roman"/>
          <w:color w:val="auto"/>
          <w:sz w:val="24"/>
          <w:szCs w:val="24"/>
        </w:rPr>
        <w:t>etiology encompasses various organisms, including</w:t>
      </w:r>
      <w:r>
        <w:rPr>
          <w:rFonts w:ascii="Times New Roman" w:hAnsi="Times New Roman" w:cs="Times New Roman"/>
          <w:i/>
          <w:iCs/>
          <w:color w:val="auto"/>
          <w:sz w:val="24"/>
          <w:szCs w:val="24"/>
        </w:rPr>
        <w:t xml:space="preserve"> Vibrio parahaemolyticus</w:t>
      </w:r>
      <w:r>
        <w:rPr>
          <w:rFonts w:ascii="Times New Roman" w:hAnsi="Times New Roman" w:cs="Times New Roman"/>
          <w:color w:val="auto"/>
          <w:sz w:val="24"/>
          <w:szCs w:val="24"/>
        </w:rPr>
        <w:t xml:space="preserve">, </w:t>
      </w:r>
      <w:r>
        <w:rPr>
          <w:rFonts w:ascii="Times New Roman" w:hAnsi="Times New Roman" w:cs="Times New Roman"/>
          <w:i/>
          <w:iCs/>
          <w:color w:val="auto"/>
          <w:sz w:val="24"/>
          <w:szCs w:val="24"/>
        </w:rPr>
        <w:t>Salmonella, Diarrheagenic E. coli, Staphylococcus aureus, Bacillus cereus, Proteus,</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 xml:space="preserve">and </w:t>
      </w:r>
      <w:r>
        <w:rPr>
          <w:rFonts w:ascii="Times New Roman" w:hAnsi="Times New Roman" w:cs="Times New Roman"/>
          <w:i/>
          <w:iCs/>
          <w:color w:val="auto"/>
          <w:sz w:val="24"/>
          <w:szCs w:val="24"/>
        </w:rPr>
        <w:t>Norovirus</w:t>
      </w:r>
      <w:r>
        <w:rPr>
          <w:rFonts w:ascii="Times New Roman" w:hAnsi="Times New Roman" w:cs="Times New Roman"/>
          <w:color w:val="auto"/>
          <w:sz w:val="24"/>
          <w:szCs w:val="24"/>
        </w:rPr>
        <w:t>.</w:t>
      </w:r>
      <w:r>
        <w:rPr>
          <w:rFonts w:ascii="Times New Roman" w:hAnsi="Times New Roman" w:cs="Times New Roman"/>
          <w:i/>
          <w:iCs/>
          <w:color w:val="auto"/>
          <w:sz w:val="24"/>
          <w:szCs w:val="24"/>
        </w:rPr>
        <w:t xml:space="preserve"> </w:t>
      </w:r>
      <w:r>
        <w:rPr>
          <w:rFonts w:ascii="Times New Roman" w:hAnsi="Times New Roman" w:cs="Times New Roman"/>
          <w:color w:val="auto"/>
          <w:sz w:val="24"/>
          <w:szCs w:val="24"/>
        </w:rPr>
        <w:t>Poisonous plant and animal poisoning refer</w:t>
      </w:r>
      <w:r>
        <w:rPr>
          <w:rFonts w:hint="eastAsia" w:ascii="Times New Roman" w:hAnsi="Times New Roman" w:cs="Times New Roman"/>
          <w:color w:val="auto"/>
          <w:sz w:val="24"/>
          <w:szCs w:val="24"/>
        </w:rPr>
        <w:t>s</w:t>
      </w:r>
      <w:r>
        <w:rPr>
          <w:rFonts w:ascii="Times New Roman" w:hAnsi="Times New Roman" w:cs="Times New Roman"/>
          <w:color w:val="auto"/>
          <w:sz w:val="24"/>
          <w:szCs w:val="24"/>
        </w:rPr>
        <w:t xml:space="preserve"> to poisoning caused by </w:t>
      </w:r>
      <w:r>
        <w:rPr>
          <w:rFonts w:hint="eastAsia" w:ascii="Times New Roman" w:hAnsi="Times New Roman" w:cs="Times New Roman"/>
          <w:color w:val="auto"/>
          <w:sz w:val="24"/>
          <w:szCs w:val="24"/>
        </w:rPr>
        <w:t xml:space="preserve">the </w:t>
      </w:r>
      <w:r>
        <w:rPr>
          <w:rFonts w:ascii="Times New Roman" w:hAnsi="Times New Roman" w:cs="Times New Roman"/>
          <w:color w:val="auto"/>
          <w:sz w:val="24"/>
          <w:szCs w:val="24"/>
        </w:rPr>
        <w:t xml:space="preserve">human consumption of plants and animals that inherently contain toxic components or </w:t>
      </w:r>
      <w:r>
        <w:rPr>
          <w:rFonts w:hint="eastAsia" w:ascii="Times New Roman" w:hAnsi="Times New Roman" w:cs="Times New Roman"/>
          <w:color w:val="auto"/>
          <w:sz w:val="24"/>
          <w:szCs w:val="24"/>
        </w:rPr>
        <w:t xml:space="preserve">are </w:t>
      </w:r>
      <w:r>
        <w:rPr>
          <w:rFonts w:ascii="Times New Roman" w:hAnsi="Times New Roman" w:cs="Times New Roman"/>
          <w:color w:val="auto"/>
          <w:sz w:val="24"/>
          <w:szCs w:val="24"/>
        </w:rPr>
        <w:t>formed due to improper storage conditions. Poisonous animal poisoning includes cases caused by pufferfish, paralytic shellfish</w:t>
      </w:r>
      <w:r>
        <w:rPr>
          <w:rFonts w:hint="eastAsia" w:ascii="Times New Roman" w:hAnsi="Times New Roman" w:cs="Times New Roman"/>
          <w:color w:val="auto"/>
          <w:sz w:val="24"/>
          <w:szCs w:val="24"/>
        </w:rPr>
        <w:t>,</w:t>
      </w:r>
      <w:r>
        <w:rPr>
          <w:rFonts w:ascii="Times New Roman" w:hAnsi="Times New Roman" w:cs="Times New Roman"/>
          <w:color w:val="auto"/>
          <w:sz w:val="24"/>
          <w:szCs w:val="24"/>
        </w:rPr>
        <w:t xml:space="preserve"> venomous snakes, spot sting</w:t>
      </w:r>
      <w:r>
        <w:rPr>
          <w:rFonts w:hint="eastAsia" w:ascii="Times New Roman" w:hAnsi="Times New Roman" w:cs="Times New Roman"/>
          <w:color w:val="auto"/>
          <w:sz w:val="24"/>
          <w:szCs w:val="24"/>
        </w:rPr>
        <w:t>s</w:t>
      </w:r>
      <w:r>
        <w:rPr>
          <w:rFonts w:ascii="Times New Roman" w:hAnsi="Times New Roman" w:cs="Times New Roman"/>
          <w:color w:val="auto"/>
          <w:sz w:val="24"/>
          <w:szCs w:val="24"/>
        </w:rPr>
        <w:t>, bile poison fish</w:t>
      </w:r>
      <w:r>
        <w:rPr>
          <w:rFonts w:hint="eastAsia" w:ascii="Times New Roman" w:hAnsi="Times New Roman" w:cs="Times New Roman"/>
          <w:color w:val="auto"/>
          <w:sz w:val="24"/>
          <w:szCs w:val="24"/>
        </w:rPr>
        <w:t>,</w:t>
      </w:r>
      <w:r>
        <w:rPr>
          <w:rFonts w:ascii="Times New Roman" w:hAnsi="Times New Roman" w:cs="Times New Roman"/>
          <w:color w:val="auto"/>
          <w:sz w:val="24"/>
          <w:szCs w:val="24"/>
        </w:rPr>
        <w:t xml:space="preserve"> and toad</w:t>
      </w:r>
      <w:r>
        <w:rPr>
          <w:rFonts w:hint="eastAsia" w:ascii="Times New Roman" w:hAnsi="Times New Roman" w:cs="Times New Roman"/>
          <w:color w:val="auto"/>
          <w:sz w:val="24"/>
          <w:szCs w:val="24"/>
        </w:rPr>
        <w:t>s.</w:t>
      </w:r>
      <w:r>
        <w:rPr>
          <w:rFonts w:ascii="Times New Roman" w:hAnsi="Times New Roman" w:cs="Times New Roman"/>
          <w:color w:val="auto"/>
          <w:sz w:val="24"/>
          <w:szCs w:val="24"/>
        </w:rPr>
        <w:t xml:space="preserve"> </w:t>
      </w:r>
      <w:r>
        <w:rPr>
          <w:rFonts w:ascii="Times New Roman" w:hAnsi="Times New Roman" w:eastAsia="宋体" w:cs="Times New Roman"/>
          <w:color w:val="auto"/>
          <w:sz w:val="24"/>
        </w:rPr>
        <w:t>In contrast,</w:t>
      </w:r>
      <w:r>
        <w:rPr>
          <w:rFonts w:ascii="Times New Roman" w:hAnsi="Times New Roman" w:cs="Times New Roman"/>
          <w:color w:val="auto"/>
          <w:sz w:val="24"/>
          <w:szCs w:val="24"/>
        </w:rPr>
        <w:t xml:space="preserve"> poisonous plant poisoning involves cases caused by cassava, green bean, oleander, aconite, ginkgo, croton</w:t>
      </w:r>
      <w:r>
        <w:rPr>
          <w:rFonts w:hint="eastAsia" w:ascii="Times New Roman" w:hAnsi="Times New Roman" w:cs="Times New Roman"/>
          <w:color w:val="auto"/>
          <w:sz w:val="24"/>
          <w:szCs w:val="24"/>
        </w:rPr>
        <w:t>,</w:t>
      </w:r>
      <w:r>
        <w:rPr>
          <w:rFonts w:ascii="Times New Roman" w:hAnsi="Times New Roman" w:cs="Times New Roman"/>
          <w:color w:val="auto"/>
          <w:sz w:val="24"/>
          <w:szCs w:val="24"/>
        </w:rPr>
        <w:t xml:space="preserve"> and poppy. Some animals' organs, blood, and secretions are highly toxic, and the toxic components in plants are mainly alkaloids. Rancidity refers to changes in colo</w:t>
      </w:r>
      <w:r>
        <w:rPr>
          <w:rFonts w:hint="eastAsia" w:ascii="Times New Roman" w:hAnsi="Times New Roman" w:cs="Times New Roman"/>
          <w:color w:val="auto"/>
          <w:sz w:val="24"/>
          <w:szCs w:val="24"/>
        </w:rPr>
        <w:t>u</w:t>
      </w:r>
      <w:r>
        <w:rPr>
          <w:rFonts w:ascii="Times New Roman" w:hAnsi="Times New Roman" w:cs="Times New Roman"/>
          <w:color w:val="auto"/>
          <w:sz w:val="24"/>
          <w:szCs w:val="24"/>
        </w:rPr>
        <w:t>r, odo</w:t>
      </w:r>
      <w:r>
        <w:rPr>
          <w:rFonts w:hint="eastAsia" w:ascii="Times New Roman" w:hAnsi="Times New Roman" w:cs="Times New Roman"/>
          <w:color w:val="auto"/>
          <w:sz w:val="24"/>
          <w:szCs w:val="24"/>
        </w:rPr>
        <w:t>u</w:t>
      </w:r>
      <w:r>
        <w:rPr>
          <w:rFonts w:ascii="Times New Roman" w:hAnsi="Times New Roman" w:cs="Times New Roman"/>
          <w:color w:val="auto"/>
          <w:sz w:val="24"/>
          <w:szCs w:val="24"/>
        </w:rPr>
        <w:t xml:space="preserve">r, and other characteristics of fat and oil-containing foods during storage caused by the action of microorganisms, enzymes, and oxygen in the air. The incubation period refers to the time from when an </w:t>
      </w:r>
      <w:r>
        <w:rPr>
          <w:rFonts w:hint="eastAsia" w:ascii="Times New Roman" w:hAnsi="Times New Roman" w:cs="Times New Roman"/>
          <w:color w:val="auto"/>
          <w:sz w:val="24"/>
          <w:szCs w:val="24"/>
        </w:rPr>
        <w:t>a</w:t>
      </w:r>
      <w:r>
        <w:rPr>
          <w:rFonts w:ascii="Times New Roman" w:hAnsi="Times New Roman" w:cs="Times New Roman"/>
          <w:color w:val="auto"/>
          <w:sz w:val="24"/>
          <w:szCs w:val="24"/>
        </w:rPr>
        <w:t>etiology invades or acts on the body to the onset of symptom</w:t>
      </w:r>
      <w:r>
        <w:rPr>
          <w:rFonts w:hint="eastAsia" w:ascii="Times New Roman" w:hAnsi="Times New Roman" w:cs="Times New Roman"/>
          <w:color w:val="auto"/>
          <w:sz w:val="24"/>
          <w:szCs w:val="24"/>
        </w:rPr>
        <w:t>s</w:t>
      </w:r>
      <w:r>
        <w:rPr>
          <w:rFonts w:ascii="Times New Roman" w:hAnsi="Times New Roman" w:cs="Times New Roman"/>
          <w:color w:val="auto"/>
          <w:sz w:val="24"/>
          <w:szCs w:val="24"/>
        </w:rPr>
        <w:t xml:space="preserve">, calculated by subtracting the time of symptom onset from the time of exposure to the </w:t>
      </w:r>
      <w:r>
        <w:rPr>
          <w:rFonts w:hint="eastAsia" w:ascii="Times New Roman" w:hAnsi="Times New Roman" w:cs="Times New Roman"/>
          <w:color w:val="auto"/>
          <w:sz w:val="24"/>
          <w:szCs w:val="24"/>
        </w:rPr>
        <w:t>a</w:t>
      </w:r>
      <w:r>
        <w:rPr>
          <w:rFonts w:ascii="Times New Roman" w:hAnsi="Times New Roman" w:cs="Times New Roman"/>
          <w:color w:val="auto"/>
          <w:sz w:val="24"/>
          <w:szCs w:val="24"/>
        </w:rPr>
        <w:t>etiology</w:t>
      </w:r>
      <w:r>
        <w:rPr>
          <w:rFonts w:hint="eastAsia" w:ascii="Times New Roman" w:hAnsi="Times New Roman" w:cs="Times New Roman"/>
          <w:color w:val="auto"/>
          <w:sz w:val="24"/>
          <w:szCs w:val="24"/>
        </w:rPr>
        <w:t>.</w:t>
      </w:r>
      <w:r>
        <w:rPr>
          <w:rFonts w:ascii="Times New Roman" w:hAnsi="Times New Roman" w:cs="Times New Roman"/>
          <w:color w:val="auto"/>
          <w:sz w:val="24"/>
          <w:szCs w:val="24"/>
        </w:rPr>
        <w:t xml:space="preserve"> The median incubation period is </w:t>
      </w:r>
      <w:r>
        <w:rPr>
          <w:rFonts w:ascii="Times New Roman" w:hAnsi="Times New Roman" w:cs="Times New Roman"/>
          <w:color w:val="auto"/>
          <w:sz w:val="24"/>
        </w:rPr>
        <w:t>determined</w:t>
      </w:r>
      <w:r>
        <w:rPr>
          <w:rFonts w:ascii="Times New Roman" w:hAnsi="Times New Roman" w:cs="Times New Roman"/>
          <w:color w:val="auto"/>
          <w:sz w:val="24"/>
          <w:szCs w:val="24"/>
        </w:rPr>
        <w:t xml:space="preserve"> in two steps and scenarios. First, all the incubation periods are arranged in ascending order. If the number of patients is odd, the median is the middle value </w:t>
      </w:r>
      <w:r>
        <w:rPr>
          <w:rFonts w:hint="eastAsia" w:ascii="Times New Roman" w:hAnsi="Times New Roman" w:cs="Times New Roman"/>
          <w:color w:val="auto"/>
          <w:sz w:val="24"/>
          <w:szCs w:val="24"/>
        </w:rPr>
        <w:t>o</w:t>
      </w:r>
      <w:r>
        <w:rPr>
          <w:rFonts w:ascii="Times New Roman" w:hAnsi="Times New Roman" w:cs="Times New Roman"/>
          <w:color w:val="auto"/>
          <w:sz w:val="24"/>
          <w:szCs w:val="24"/>
        </w:rPr>
        <w:t>n the sorted list. If the number of patients is even, the median is calculated as the average of the two middle values.</w:t>
      </w:r>
    </w:p>
    <w:p>
      <w:pPr>
        <w:spacing w:line="360" w:lineRule="auto"/>
        <w:rPr>
          <w:rFonts w:ascii="Times New Roman" w:hAnsi="Times New Roman" w:cs="Times New Roman"/>
          <w:color w:val="auto"/>
          <w:sz w:val="24"/>
          <w:szCs w:val="24"/>
        </w:rPr>
      </w:pPr>
      <w:bookmarkStart w:id="3" w:name="_GoBack"/>
      <w:bookmarkEnd w:id="3"/>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80" w:lineRule="auto"/>
        <w:jc w:val="both"/>
        <w:rPr>
          <w:rFonts w:ascii="Times New Roman" w:hAnsi="Times New Roman" w:eastAsia="等线" w:cs="等线"/>
          <w:b/>
          <w:bCs/>
          <w:color w:val="auto"/>
          <w:kern w:val="2"/>
          <w:u w:color="000000"/>
        </w:rPr>
      </w:pPr>
      <w:bookmarkStart w:id="1" w:name="OLE_LINK43"/>
      <w:r>
        <w:rPr>
          <w:rFonts w:hint="eastAsia" w:ascii="Times New Roman" w:hAnsi="Times New Roman" w:eastAsia="等线" w:cs="等线"/>
          <w:b/>
          <w:bCs/>
          <w:color w:val="auto"/>
          <w:kern w:val="2"/>
          <w:u w:color="000000"/>
        </w:rPr>
        <w:t>Future Directions</w:t>
      </w:r>
    </w:p>
    <w:bookmarkEnd w:id="1"/>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80" w:lineRule="auto"/>
        <w:jc w:val="both"/>
        <w:rPr>
          <w:rFonts w:ascii="Times New Roman" w:hAnsi="Times New Roman" w:eastAsia="等线" w:cs="等线"/>
          <w:color w:val="auto"/>
          <w:kern w:val="2"/>
          <w:u w:color="000000"/>
        </w:rPr>
      </w:pPr>
      <w:r>
        <w:rPr>
          <w:rFonts w:ascii="Times New Roman" w:hAnsi="Times New Roman" w:eastAsia="等线" w:cs="等线"/>
          <w:color w:val="auto"/>
          <w:kern w:val="2"/>
          <w:u w:color="000000"/>
        </w:rPr>
        <w:t xml:space="preserve">The </w:t>
      </w:r>
      <w:r>
        <w:rPr>
          <w:rFonts w:hint="eastAsia" w:ascii="Times New Roman" w:hAnsi="Times New Roman" w:eastAsia="等线" w:cs="等线"/>
          <w:color w:val="auto"/>
          <w:kern w:val="2"/>
          <w:u w:color="000000"/>
        </w:rPr>
        <w:t>health department</w:t>
      </w:r>
      <w:r>
        <w:rPr>
          <w:rFonts w:ascii="Times New Roman" w:hAnsi="Times New Roman" w:eastAsia="等线" w:cs="等线"/>
          <w:color w:val="auto"/>
          <w:kern w:val="2"/>
          <w:u w:color="000000"/>
        </w:rPr>
        <w:t xml:space="preserve"> annually develop</w:t>
      </w:r>
      <w:r>
        <w:rPr>
          <w:rFonts w:hint="eastAsia" w:ascii="Times New Roman" w:hAnsi="Times New Roman" w:eastAsia="等线" w:cs="等线"/>
          <w:color w:val="auto"/>
          <w:kern w:val="2"/>
          <w:u w:color="000000"/>
        </w:rPr>
        <w:t>s</w:t>
      </w:r>
      <w:r>
        <w:rPr>
          <w:rFonts w:ascii="Times New Roman" w:hAnsi="Times New Roman" w:eastAsia="等线" w:cs="等线"/>
          <w:color w:val="auto"/>
          <w:kern w:val="2"/>
          <w:u w:color="000000"/>
        </w:rPr>
        <w:t xml:space="preserve"> </w:t>
      </w:r>
      <w:r>
        <w:rPr>
          <w:rFonts w:ascii="Times New Roman" w:hAnsi="Times New Roman" w:eastAsia="等线" w:cs="等线"/>
          <w:color w:val="auto"/>
          <w:kern w:val="2"/>
          <w:u w:color="000000"/>
        </w:rPr>
        <w:t xml:space="preserve">a </w:t>
      </w:r>
      <w:r>
        <w:rPr>
          <w:rFonts w:hint="eastAsia" w:ascii="Times New Roman" w:hAnsi="Times New Roman" w:eastAsia="等线" w:cs="等线"/>
          <w:color w:val="auto"/>
          <w:kern w:val="2"/>
          <w:u w:color="000000"/>
        </w:rPr>
        <w:t xml:space="preserve">comprehensive </w:t>
      </w:r>
      <w:r>
        <w:rPr>
          <w:rFonts w:ascii="Times New Roman" w:hAnsi="Times New Roman" w:eastAsia="等线" w:cs="等线"/>
          <w:color w:val="auto"/>
          <w:kern w:val="2"/>
          <w:u w:color="000000"/>
        </w:rPr>
        <w:t>scheme for prevent</w:t>
      </w:r>
      <w:r>
        <w:rPr>
          <w:rFonts w:hint="eastAsia" w:ascii="Times New Roman" w:hAnsi="Times New Roman" w:eastAsia="等线" w:cs="等线"/>
          <w:color w:val="auto"/>
          <w:kern w:val="2"/>
          <w:u w:color="000000"/>
        </w:rPr>
        <w:t>ing</w:t>
      </w:r>
      <w:r>
        <w:rPr>
          <w:rFonts w:ascii="Times New Roman" w:hAnsi="Times New Roman" w:eastAsia="等线" w:cs="等线"/>
          <w:color w:val="auto"/>
          <w:kern w:val="2"/>
          <w:u w:color="000000"/>
        </w:rPr>
        <w:t xml:space="preserve"> and control</w:t>
      </w:r>
      <w:r>
        <w:rPr>
          <w:rFonts w:hint="eastAsia" w:ascii="Times New Roman" w:hAnsi="Times New Roman" w:eastAsia="等线" w:cs="等线"/>
          <w:color w:val="auto"/>
          <w:kern w:val="2"/>
          <w:u w:color="000000"/>
        </w:rPr>
        <w:t>ling</w:t>
      </w:r>
      <w:r>
        <w:rPr>
          <w:rFonts w:ascii="Times New Roman" w:hAnsi="Times New Roman" w:eastAsia="等线" w:cs="等线"/>
          <w:color w:val="auto"/>
          <w:kern w:val="2"/>
          <w:u w:color="000000"/>
        </w:rPr>
        <w:t xml:space="preserve"> </w:t>
      </w:r>
      <w:r>
        <w:rPr>
          <w:rFonts w:ascii="Times New Roman" w:hAnsi="Times New Roman" w:eastAsia="等线" w:cs="等线"/>
          <w:color w:val="auto"/>
          <w:kern w:val="2"/>
          <w:u w:color="000000"/>
        </w:rPr>
        <w:t>foodborne outbreaks based on the monitoring results from</w:t>
      </w:r>
      <w:r>
        <w:rPr>
          <w:rFonts w:hint="eastAsia" w:ascii="Times New Roman" w:hAnsi="Times New Roman" w:eastAsia="等线" w:cs="等线"/>
          <w:color w:val="auto"/>
          <w:kern w:val="2"/>
          <w:u w:color="000000"/>
        </w:rPr>
        <w:t xml:space="preserve"> </w:t>
      </w:r>
      <w:r>
        <w:rPr>
          <w:rFonts w:ascii="Times New Roman" w:hAnsi="Times New Roman" w:eastAsia="等线" w:cs="等线"/>
          <w:color w:val="auto"/>
          <w:kern w:val="2"/>
          <w:u w:color="000000"/>
        </w:rPr>
        <w:t>the previous</w:t>
      </w:r>
      <w:r>
        <w:rPr>
          <w:rFonts w:ascii="Times New Roman" w:hAnsi="Times New Roman" w:eastAsia="等线" w:cs="等线"/>
          <w:color w:val="auto"/>
          <w:kern w:val="2"/>
          <w:u w:color="000000"/>
        </w:rPr>
        <w:t xml:space="preserve"> year. </w:t>
      </w:r>
      <w:r>
        <w:rPr>
          <w:rFonts w:hint="eastAsia" w:ascii="Times New Roman" w:hAnsi="Times New Roman" w:eastAsia="等线" w:cs="等线"/>
          <w:color w:val="auto"/>
          <w:kern w:val="2"/>
          <w:u w:color="000000"/>
        </w:rPr>
        <w:t>This scheme includes</w:t>
      </w:r>
      <w:r>
        <w:rPr>
          <w:rFonts w:hint="eastAsia" w:ascii="Times New Roman" w:hAnsi="Times New Roman" w:eastAsia="等线" w:cs="等线"/>
          <w:color w:val="auto"/>
          <w:kern w:val="2"/>
          <w:u w:color="000000"/>
        </w:rPr>
        <w:t xml:space="preserve"> various components such as </w:t>
      </w:r>
      <w:r>
        <w:rPr>
          <w:rFonts w:hint="eastAsia" w:ascii="Times New Roman" w:hAnsi="Times New Roman" w:eastAsia="等线" w:cs="等线"/>
          <w:color w:val="auto"/>
          <w:kern w:val="2"/>
          <w:u w:color="000000"/>
        </w:rPr>
        <w:t>personnel training</w:t>
      </w:r>
      <w:r>
        <w:rPr>
          <w:rFonts w:ascii="Times New Roman" w:hAnsi="Times New Roman" w:eastAsia="等线" w:cs="等线"/>
          <w:color w:val="auto"/>
          <w:kern w:val="2"/>
          <w:u w:color="000000"/>
        </w:rPr>
        <w:t xml:space="preserve"> and </w:t>
      </w:r>
      <w:r>
        <w:rPr>
          <w:rFonts w:hint="eastAsia" w:ascii="Times New Roman" w:hAnsi="Times New Roman" w:eastAsia="等线" w:cs="等线"/>
          <w:color w:val="auto"/>
          <w:kern w:val="2"/>
          <w:u w:color="000000"/>
        </w:rPr>
        <w:t xml:space="preserve">health education. It is essential to develop detailed training plans for food industry practitioners covering food safety laws and regulations, food hygiene and safety management, and </w:t>
      </w:r>
      <w:r>
        <w:rPr>
          <w:rFonts w:hint="eastAsia" w:ascii="Times New Roman" w:hAnsi="Times New Roman" w:eastAsia="等线" w:cs="等线"/>
          <w:color w:val="auto"/>
          <w:kern w:val="2"/>
          <w:u w:color="000000"/>
        </w:rPr>
        <w:t>food processing and storage practices.</w:t>
      </w:r>
      <w:bookmarkStart w:id="2" w:name="_Hlk150591597"/>
      <w:r>
        <w:rPr>
          <w:rFonts w:ascii="Times New Roman" w:hAnsi="Times New Roman" w:eastAsia="等线" w:cs="等线"/>
          <w:color w:val="auto"/>
          <w:kern w:val="2"/>
          <w:u w:color="000000"/>
        </w:rPr>
        <w:t xml:space="preserve"> According to the </w:t>
      </w:r>
      <w:r>
        <w:rPr>
          <w:rFonts w:hint="eastAsia" w:ascii="Times New Roman" w:hAnsi="Times New Roman" w:eastAsia="等线" w:cs="等线"/>
          <w:color w:val="auto"/>
          <w:kern w:val="2"/>
          <w:u w:color="000000"/>
        </w:rPr>
        <w:t>F</w:t>
      </w:r>
      <w:r>
        <w:rPr>
          <w:rFonts w:ascii="Times New Roman" w:hAnsi="Times New Roman" w:eastAsia="等线" w:cs="等线"/>
          <w:color w:val="auto"/>
          <w:kern w:val="2"/>
          <w:u w:color="000000"/>
        </w:rPr>
        <w:t xml:space="preserve">ood </w:t>
      </w:r>
      <w:r>
        <w:rPr>
          <w:rFonts w:hint="eastAsia" w:ascii="Times New Roman" w:hAnsi="Times New Roman" w:eastAsia="等线" w:cs="等线"/>
          <w:color w:val="auto"/>
          <w:kern w:val="2"/>
          <w:u w:color="000000"/>
        </w:rPr>
        <w:t>S</w:t>
      </w:r>
      <w:r>
        <w:rPr>
          <w:rFonts w:ascii="Times New Roman" w:hAnsi="Times New Roman" w:eastAsia="等线" w:cs="等线"/>
          <w:color w:val="auto"/>
          <w:kern w:val="2"/>
          <w:u w:color="000000"/>
        </w:rPr>
        <w:t xml:space="preserve">afety </w:t>
      </w:r>
      <w:r>
        <w:rPr>
          <w:rFonts w:hint="eastAsia" w:ascii="Times New Roman" w:hAnsi="Times New Roman" w:eastAsia="等线" w:cs="等线"/>
          <w:color w:val="auto"/>
          <w:kern w:val="2"/>
          <w:u w:color="000000"/>
        </w:rPr>
        <w:t>L</w:t>
      </w:r>
      <w:r>
        <w:rPr>
          <w:rFonts w:ascii="Times New Roman" w:hAnsi="Times New Roman" w:eastAsia="等线" w:cs="等线"/>
          <w:color w:val="auto"/>
          <w:kern w:val="2"/>
          <w:u w:color="000000"/>
        </w:rPr>
        <w:t>aw, these training courses are mandatory for all food industry practitioners</w:t>
      </w:r>
      <w:r>
        <w:rPr>
          <w:rFonts w:hint="eastAsia" w:ascii="Times New Roman" w:hAnsi="Times New Roman" w:eastAsia="等线" w:cs="等线"/>
          <w:color w:val="auto"/>
          <w:kern w:val="2"/>
          <w:u w:color="000000"/>
        </w:rPr>
        <w:t>.</w:t>
      </w:r>
      <w:r>
        <w:rPr>
          <w:rFonts w:ascii="Times New Roman" w:hAnsi="Times New Roman" w:eastAsia="等线" w:cs="等线"/>
          <w:color w:val="auto"/>
          <w:kern w:val="2"/>
          <w:u w:color="000000"/>
        </w:rPr>
        <w:t xml:space="preserve"> They utilise lectures and video teaching methods to ensure comprehensive training coverage and regular attendance,</w:t>
      </w:r>
      <w:r>
        <w:rPr>
          <w:rFonts w:hint="eastAsia" w:ascii="Times New Roman" w:hAnsi="Times New Roman" w:eastAsia="等线" w:cs="等线"/>
          <w:color w:val="auto"/>
          <w:kern w:val="2"/>
          <w:u w:color="000000"/>
        </w:rPr>
        <w:t xml:space="preserve"> </w:t>
      </w:r>
      <w:r>
        <w:rPr>
          <w:rFonts w:ascii="Times New Roman" w:hAnsi="Times New Roman" w:eastAsia="等线" w:cs="等线"/>
          <w:color w:val="auto"/>
          <w:kern w:val="2"/>
          <w:u w:color="000000"/>
        </w:rPr>
        <w:t xml:space="preserve">enhancing their knowledge and skills. </w:t>
      </w:r>
      <w:bookmarkEnd w:id="2"/>
      <w:r>
        <w:rPr>
          <w:rFonts w:hint="eastAsia" w:ascii="Times New Roman" w:hAnsi="Times New Roman" w:eastAsia="等线" w:cs="等线"/>
          <w:color w:val="auto"/>
          <w:kern w:val="2"/>
          <w:u w:color="000000"/>
        </w:rPr>
        <w:t xml:space="preserve">Encouraging the </w:t>
      </w:r>
      <w:r>
        <w:rPr>
          <w:rFonts w:hint="eastAsia" w:ascii="Times New Roman" w:hAnsi="Times New Roman" w:eastAsia="等线" w:cs="等线"/>
          <w:color w:val="auto"/>
          <w:kern w:val="2"/>
          <w:u w:color="000000"/>
        </w:rPr>
        <w:t>active participation of food industry employees in food safety knowledge competitions and training exchange activities is highly recommended for fostering</w:t>
      </w:r>
      <w:r>
        <w:rPr>
          <w:rFonts w:hint="eastAsia" w:ascii="Times New Roman" w:hAnsi="Times New Roman" w:eastAsia="等线" w:cs="等线"/>
          <w:color w:val="auto"/>
          <w:kern w:val="2"/>
          <w:u w:color="000000"/>
        </w:rPr>
        <w:t xml:space="preserve"> overall quality improvement and professional growth. Furthermore, strengthening</w:t>
      </w:r>
      <w:r>
        <w:rPr>
          <w:rFonts w:hint="eastAsia" w:ascii="Times New Roman" w:hAnsi="Times New Roman" w:eastAsia="等线" w:cs="等线"/>
          <w:color w:val="auto"/>
          <w:kern w:val="2"/>
          <w:u w:color="000000"/>
        </w:rPr>
        <w:t xml:space="preserve"> the professional training of food supervision departments</w:t>
      </w:r>
      <w:r>
        <w:rPr>
          <w:rFonts w:ascii="Times New Roman" w:hAnsi="Times New Roman" w:eastAsia="等线" w:cs="等线"/>
          <w:color w:val="auto"/>
          <w:kern w:val="2"/>
          <w:u w:color="000000"/>
        </w:rPr>
        <w:t xml:space="preserve"> and people investigating foodborne outbreaks</w:t>
      </w:r>
      <w:r>
        <w:rPr>
          <w:rFonts w:hint="eastAsia" w:ascii="Times New Roman" w:hAnsi="Times New Roman" w:eastAsia="等线" w:cs="等线"/>
          <w:color w:val="auto"/>
          <w:kern w:val="2"/>
          <w:u w:color="000000"/>
        </w:rPr>
        <w:t xml:space="preserve"> is crucial,</w:t>
      </w:r>
      <w:r>
        <w:rPr>
          <w:rFonts w:hint="eastAsia" w:ascii="Times New Roman" w:hAnsi="Times New Roman" w:eastAsia="等线" w:cs="等线"/>
          <w:color w:val="auto"/>
          <w:kern w:val="2"/>
          <w:u w:color="000000"/>
        </w:rPr>
        <w:t xml:space="preserve"> to enhancing food safety personnel</w:t>
      </w:r>
      <w:r>
        <w:rPr>
          <w:rFonts w:ascii="Times New Roman" w:hAnsi="Times New Roman" w:eastAsia="等线" w:cs="等线"/>
          <w:color w:val="auto"/>
          <w:kern w:val="2"/>
          <w:u w:color="000000"/>
        </w:rPr>
        <w:t>'s technical</w:t>
      </w:r>
      <w:r>
        <w:rPr>
          <w:rFonts w:hint="eastAsia" w:ascii="Times New Roman" w:hAnsi="Times New Roman" w:eastAsia="等线" w:cs="等线"/>
          <w:color w:val="auto"/>
          <w:kern w:val="2"/>
          <w:u w:color="000000"/>
        </w:rPr>
        <w:t xml:space="preserve">expertise and supervisory capabilities. </w:t>
      </w:r>
    </w:p>
    <w:p>
      <w:pPr>
        <w:pStyle w:val="8"/>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480" w:lineRule="auto"/>
        <w:ind w:firstLine="480" w:firstLineChars="200"/>
        <w:jc w:val="both"/>
        <w:rPr>
          <w:rFonts w:ascii="Times New Roman" w:hAnsi="Times New Roman" w:eastAsia="等线" w:cs="等线"/>
          <w:color w:val="auto"/>
          <w:kern w:val="2"/>
          <w:u w:color="000000"/>
        </w:rPr>
      </w:pPr>
      <w:r>
        <w:rPr>
          <w:rFonts w:hint="eastAsia" w:ascii="Times New Roman" w:hAnsi="Times New Roman" w:eastAsia="等线" w:cs="等线"/>
          <w:color w:val="auto"/>
          <w:kern w:val="2"/>
          <w:u w:color="000000"/>
        </w:rPr>
        <w:t>H</w:t>
      </w:r>
      <w:r>
        <w:rPr>
          <w:rFonts w:ascii="Times New Roman" w:hAnsi="Times New Roman" w:eastAsia="等线" w:cs="等线"/>
          <w:color w:val="auto"/>
          <w:kern w:val="2"/>
          <w:u w:color="000000"/>
        </w:rPr>
        <w:t>ealth education program</w:t>
      </w:r>
      <w:r>
        <w:rPr>
          <w:rFonts w:hint="eastAsia" w:ascii="Times New Roman" w:hAnsi="Times New Roman" w:eastAsia="等线" w:cs="等线"/>
          <w:color w:val="auto"/>
          <w:kern w:val="2"/>
          <w:u w:color="000000"/>
        </w:rPr>
        <w:t>s</w:t>
      </w:r>
      <w:r>
        <w:rPr>
          <w:rFonts w:ascii="Times New Roman" w:hAnsi="Times New Roman" w:eastAsia="等线" w:cs="等线"/>
          <w:color w:val="auto"/>
          <w:kern w:val="2"/>
          <w:u w:color="000000"/>
        </w:rPr>
        <w:t xml:space="preserve"> should cover food safety knowledge, personal hygiene practices, safe food storage and handling techniques, identification of food poisoning symptoms, and emergency management procedures. Tailor health education activities to meet the specific needs of diverse population groups such as schools, communities, rural and urban residents, and catering workers. To enhance reach and impact,</w:t>
      </w:r>
      <w:r>
        <w:rPr>
          <w:rFonts w:ascii="Times New Roman" w:hAnsi="Times New Roman" w:eastAsia="等线" w:cs="等线"/>
          <w:color w:val="auto"/>
          <w:kern w:val="2"/>
          <w:u w:color="000000"/>
        </w:rPr>
        <w:t xml:space="preserve"> </w:t>
      </w:r>
      <w:r>
        <w:rPr>
          <w:rFonts w:hint="eastAsia" w:ascii="Times New Roman" w:hAnsi="Times New Roman" w:eastAsia="等线" w:cs="等线"/>
          <w:color w:val="auto"/>
          <w:kern w:val="2"/>
          <w:u w:color="000000"/>
        </w:rPr>
        <w:t>i</w:t>
      </w:r>
      <w:r>
        <w:rPr>
          <w:rFonts w:ascii="Times New Roman" w:hAnsi="Times New Roman" w:eastAsia="等线" w:cs="等线"/>
          <w:color w:val="auto"/>
          <w:kern w:val="2"/>
          <w:u w:color="000000"/>
        </w:rPr>
        <w:t>mplement comprehensive food safety awareness campaigns through various channels, including the media, the Internet, and social platform</w:t>
      </w:r>
      <w:r>
        <w:rPr>
          <w:rFonts w:hint="eastAsia" w:ascii="Times New Roman" w:hAnsi="Times New Roman" w:eastAsia="等线" w:cs="等线"/>
          <w:color w:val="auto"/>
          <w:kern w:val="2"/>
          <w:u w:color="000000"/>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Arial"/>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64"/>
    <w:rsid w:val="00007FB3"/>
    <w:rsid w:val="00117343"/>
    <w:rsid w:val="00147F45"/>
    <w:rsid w:val="001B5357"/>
    <w:rsid w:val="001C5ACB"/>
    <w:rsid w:val="0024573A"/>
    <w:rsid w:val="00290BA3"/>
    <w:rsid w:val="002D79EC"/>
    <w:rsid w:val="00315B21"/>
    <w:rsid w:val="00342B1B"/>
    <w:rsid w:val="00364305"/>
    <w:rsid w:val="00385296"/>
    <w:rsid w:val="003F2468"/>
    <w:rsid w:val="00410E13"/>
    <w:rsid w:val="004867DF"/>
    <w:rsid w:val="004E49E5"/>
    <w:rsid w:val="0050543F"/>
    <w:rsid w:val="00540A49"/>
    <w:rsid w:val="0066214A"/>
    <w:rsid w:val="006C17C7"/>
    <w:rsid w:val="00725FA5"/>
    <w:rsid w:val="007516C0"/>
    <w:rsid w:val="007B61F2"/>
    <w:rsid w:val="00801371"/>
    <w:rsid w:val="00801BF2"/>
    <w:rsid w:val="00822E0A"/>
    <w:rsid w:val="008A01A6"/>
    <w:rsid w:val="008B3E64"/>
    <w:rsid w:val="008C6E8C"/>
    <w:rsid w:val="008D2798"/>
    <w:rsid w:val="009155F8"/>
    <w:rsid w:val="009214E2"/>
    <w:rsid w:val="00925405"/>
    <w:rsid w:val="00963417"/>
    <w:rsid w:val="00973685"/>
    <w:rsid w:val="009C77A6"/>
    <w:rsid w:val="009D2DB9"/>
    <w:rsid w:val="00AA7970"/>
    <w:rsid w:val="00B323F6"/>
    <w:rsid w:val="00B71337"/>
    <w:rsid w:val="00BB121F"/>
    <w:rsid w:val="00C1696B"/>
    <w:rsid w:val="00C545C0"/>
    <w:rsid w:val="00C72D89"/>
    <w:rsid w:val="00D11B93"/>
    <w:rsid w:val="00D25AD6"/>
    <w:rsid w:val="00D34581"/>
    <w:rsid w:val="00DA6C3D"/>
    <w:rsid w:val="00DD5D91"/>
    <w:rsid w:val="00DE3F02"/>
    <w:rsid w:val="00E014D2"/>
    <w:rsid w:val="00E32870"/>
    <w:rsid w:val="00E41718"/>
    <w:rsid w:val="00E56814"/>
    <w:rsid w:val="00EE1A97"/>
    <w:rsid w:val="00F923BD"/>
    <w:rsid w:val="00FE71B1"/>
    <w:rsid w:val="131B5262"/>
    <w:rsid w:val="1F690BA9"/>
    <w:rsid w:val="296560A0"/>
    <w:rsid w:val="3FCB2B66"/>
    <w:rsid w:val="585F4758"/>
    <w:rsid w:val="635F7048"/>
    <w:rsid w:val="7A72278B"/>
    <w:rsid w:val="7E6B6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Default"/>
    <w:qFormat/>
    <w:uiPriority w:val="0"/>
    <w:pPr>
      <w:framePr w:wrap="around" w:vAnchor="margin" w:hAnchor="text" w:y="1"/>
      <w:spacing w:before="160" w:after="160" w:line="288" w:lineRule="auto"/>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669</Words>
  <Characters>3815</Characters>
  <Lines>31</Lines>
  <Paragraphs>8</Paragraphs>
  <TotalTime>40</TotalTime>
  <ScaleCrop>false</ScaleCrop>
  <LinksUpToDate>false</LinksUpToDate>
  <CharactersWithSpaces>4476</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2023-11-07T12:56:00Z</dcterms:created>
  <dc:creator>QQ C</dc:creator>
  <cp:lastModifiedBy>陈晴晴</cp:lastModifiedBy>
  <dcterms:modified xsi:type="dcterms:W3CDTF">2024-11-04T01:09:46Z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0D978EDCC51C4BB095A0835925E96114</vt:lpwstr>
  </property>
</Properties>
</file>