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4E78" w14:textId="77777777" w:rsidR="00CF58BA" w:rsidRPr="00CF58BA" w:rsidRDefault="00CF58BA" w:rsidP="00CF58BA">
      <w:pPr>
        <w:rPr>
          <w:rFonts w:ascii="Times New Roman" w:eastAsia="Calibri" w:hAnsi="Times New Roman" w:cs="Times New Roman"/>
          <w:b/>
          <w:bCs/>
          <w:sz w:val="24"/>
          <w:szCs w:val="24"/>
        </w:rPr>
      </w:pPr>
      <w:r w:rsidRPr="00CF58BA">
        <w:rPr>
          <w:rFonts w:ascii="Times New Roman" w:eastAsia="Calibri" w:hAnsi="Times New Roman" w:cs="Times New Roman"/>
          <w:b/>
          <w:bCs/>
          <w:sz w:val="24"/>
          <w:szCs w:val="24"/>
        </w:rPr>
        <w:t xml:space="preserve">Epidemiology and Infection </w:t>
      </w:r>
    </w:p>
    <w:p w14:paraId="4CBE0F69" w14:textId="77777777" w:rsidR="00CF58BA" w:rsidRPr="00CF58BA" w:rsidRDefault="00CF58BA" w:rsidP="00CF58BA">
      <w:pPr>
        <w:rPr>
          <w:rFonts w:ascii="Times New Roman" w:eastAsia="Calibri" w:hAnsi="Times New Roman" w:cs="Times New Roman"/>
          <w:sz w:val="24"/>
          <w:szCs w:val="24"/>
        </w:rPr>
      </w:pPr>
      <w:r w:rsidRPr="00CF58BA">
        <w:rPr>
          <w:rFonts w:ascii="Times New Roman" w:eastAsia="Calibri" w:hAnsi="Times New Roman" w:cs="Times New Roman"/>
          <w:sz w:val="24"/>
          <w:szCs w:val="24"/>
        </w:rPr>
        <w:t xml:space="preserve">Estimated reduction in human salmonellosis incidence in Canada from a new government requirement to reduce </w:t>
      </w:r>
      <w:r w:rsidRPr="00CF58BA">
        <w:rPr>
          <w:rFonts w:ascii="Times New Roman" w:eastAsia="Calibri" w:hAnsi="Times New Roman" w:cs="Times New Roman"/>
          <w:i/>
          <w:iCs/>
          <w:sz w:val="24"/>
          <w:szCs w:val="24"/>
        </w:rPr>
        <w:t>Salmonella</w:t>
      </w:r>
      <w:r w:rsidRPr="00CF58BA">
        <w:rPr>
          <w:rFonts w:ascii="Times New Roman" w:eastAsia="Calibri" w:hAnsi="Times New Roman" w:cs="Times New Roman"/>
          <w:sz w:val="24"/>
          <w:szCs w:val="24"/>
        </w:rPr>
        <w:t xml:space="preserve"> in frozen breaded chicken products </w:t>
      </w:r>
    </w:p>
    <w:p w14:paraId="3262035D" w14:textId="77777777" w:rsidR="00CF58BA" w:rsidRPr="00CF58BA" w:rsidRDefault="00CF58BA" w:rsidP="00CF58BA">
      <w:pPr>
        <w:rPr>
          <w:rFonts w:ascii="Times New Roman" w:eastAsia="Calibri" w:hAnsi="Times New Roman" w:cs="Times New Roman"/>
          <w:sz w:val="24"/>
          <w:szCs w:val="24"/>
        </w:rPr>
      </w:pPr>
      <w:r w:rsidRPr="00CF58BA">
        <w:rPr>
          <w:rFonts w:ascii="Times New Roman" w:eastAsia="Calibri" w:hAnsi="Times New Roman" w:cs="Times New Roman"/>
          <w:sz w:val="24"/>
          <w:szCs w:val="24"/>
        </w:rPr>
        <w:t>Authors: Suman Kanoatova, Matt Hurst, Brendan Dougherty, Danielle Dumoulin, Hailey M. Silver, Lisa O’Neill, Andrea Nesbitt</w:t>
      </w:r>
    </w:p>
    <w:p w14:paraId="1E221B7A" w14:textId="4A852FBD" w:rsidR="006805CB" w:rsidRDefault="00CF58BA" w:rsidP="00CF58BA">
      <w:pPr>
        <w:rPr>
          <w:rFonts w:ascii="Times New Roman" w:eastAsia="Calibri" w:hAnsi="Times New Roman" w:cs="Times New Roman"/>
          <w:b/>
          <w:bCs/>
          <w:sz w:val="24"/>
          <w:szCs w:val="24"/>
        </w:rPr>
      </w:pPr>
      <w:r w:rsidRPr="00CF58BA">
        <w:rPr>
          <w:rFonts w:ascii="Times New Roman" w:eastAsia="Calibri" w:hAnsi="Times New Roman" w:cs="Times New Roman"/>
          <w:b/>
          <w:bCs/>
          <w:sz w:val="24"/>
          <w:szCs w:val="24"/>
        </w:rPr>
        <w:t>Supplementary Material</w:t>
      </w:r>
    </w:p>
    <w:p w14:paraId="552BD155" w14:textId="3912B7CE" w:rsidR="00431DC3" w:rsidRPr="00431DC3" w:rsidRDefault="00431DC3" w:rsidP="00431DC3">
      <w:pPr>
        <w:rPr>
          <w:rFonts w:ascii="Times New Roman" w:eastAsia="Calibri" w:hAnsi="Times New Roman" w:cs="Times New Roman"/>
          <w:b/>
          <w:bCs/>
          <w:sz w:val="24"/>
          <w:szCs w:val="24"/>
        </w:rPr>
      </w:pPr>
      <w:r w:rsidRPr="00431DC3">
        <w:rPr>
          <w:rFonts w:ascii="Times New Roman" w:eastAsia="Calibri" w:hAnsi="Times New Roman" w:cs="Times New Roman"/>
          <w:b/>
          <w:bCs/>
          <w:sz w:val="24"/>
          <w:szCs w:val="24"/>
        </w:rPr>
        <w:t xml:space="preserve">Supplementary Appendix (SA) 1 </w:t>
      </w:r>
    </w:p>
    <w:p w14:paraId="0D0A7C74"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Supplementary Table S1.1</w:t>
      </w:r>
      <w:r w:rsidRPr="00431DC3">
        <w:rPr>
          <w:rFonts w:ascii="Times New Roman" w:eastAsia="Times New Roman" w:hAnsi="Times New Roman" w:cs="Times New Roman"/>
          <w:color w:val="000000"/>
          <w:kern w:val="0"/>
          <w:sz w:val="24"/>
          <w:szCs w:val="24"/>
          <w:lang w:eastAsia="en-CA"/>
          <w14:ligatures w14:val="none"/>
        </w:rPr>
        <w:t xml:space="preserve"> </w:t>
      </w:r>
      <w:r w:rsidRPr="00431DC3">
        <w:rPr>
          <w:rFonts w:ascii="Times New Roman" w:eastAsia="Calibri" w:hAnsi="Times New Roman" w:cs="Times New Roman"/>
          <w:sz w:val="24"/>
          <w:szCs w:val="24"/>
        </w:rPr>
        <w:t xml:space="preserve">Timeline of key events and studies leading to identification of raw frozen breaded chicken products as a risk factor for salmonellosis, as well as the government and industry collective actions and interventions undertaken to control foodborne FBCP-related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in Canada, 2003-2019.</w:t>
      </w:r>
    </w:p>
    <w:tbl>
      <w:tblPr>
        <w:tblStyle w:val="PlainTable21"/>
        <w:tblW w:w="0" w:type="auto"/>
        <w:tblLook w:val="04A0" w:firstRow="1" w:lastRow="0" w:firstColumn="1" w:lastColumn="0" w:noHBand="0" w:noVBand="1"/>
      </w:tblPr>
      <w:tblGrid>
        <w:gridCol w:w="1822"/>
        <w:gridCol w:w="7538"/>
      </w:tblGrid>
      <w:tr w:rsidR="00431DC3" w:rsidRPr="00431DC3" w14:paraId="3F072A87" w14:textId="77777777" w:rsidTr="008F095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22" w:type="dxa"/>
          </w:tcPr>
          <w:p w14:paraId="6655280F"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Time</w:t>
            </w:r>
          </w:p>
        </w:tc>
        <w:tc>
          <w:tcPr>
            <w:tcW w:w="7538" w:type="dxa"/>
          </w:tcPr>
          <w:p w14:paraId="6BEEB0F2" w14:textId="77777777" w:rsidR="00431DC3" w:rsidRPr="00431DC3"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Calibri" w:hAnsi="Times New Roman" w:cs="Times New Roman"/>
                <w:sz w:val="24"/>
                <w:szCs w:val="24"/>
              </w:rPr>
              <w:t>Key event or action</w:t>
            </w:r>
          </w:p>
        </w:tc>
      </w:tr>
      <w:tr w:rsidR="00431DC3" w:rsidRPr="00431DC3" w14:paraId="56E1001F"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10F74534"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February – April 2003</w:t>
            </w:r>
          </w:p>
        </w:tc>
        <w:tc>
          <w:tcPr>
            <w:tcW w:w="7538" w:type="dxa"/>
          </w:tcPr>
          <w:p w14:paraId="79268C4B"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STUDY</w:t>
            </w:r>
            <w:r w:rsidRPr="00431DC3">
              <w:rPr>
                <w:rFonts w:ascii="Times New Roman" w:eastAsia="Times New Roman" w:hAnsi="Times New Roman" w:cs="Times New Roman"/>
                <w:color w:val="000000"/>
                <w:kern w:val="0"/>
                <w:sz w:val="24"/>
                <w:szCs w:val="24"/>
                <w:lang w:eastAsia="en-CA"/>
                <w14:ligatures w14:val="none"/>
              </w:rPr>
              <w:t xml:space="preserve">: Raw frozen chicken nuggets identified as source of </w:t>
            </w:r>
            <w:r w:rsidRPr="00431DC3">
              <w:rPr>
                <w:rFonts w:ascii="Times New Roman" w:eastAsia="Times New Roman" w:hAnsi="Times New Roman" w:cs="Times New Roman"/>
                <w:i/>
                <w:iCs/>
                <w:color w:val="000000"/>
                <w:kern w:val="0"/>
                <w:sz w:val="24"/>
                <w:szCs w:val="24"/>
                <w:lang w:eastAsia="en-CA"/>
                <w14:ligatures w14:val="none"/>
              </w:rPr>
              <w:t>Salmonella</w:t>
            </w:r>
            <w:r w:rsidRPr="00431DC3">
              <w:rPr>
                <w:rFonts w:ascii="Times New Roman" w:eastAsia="Times New Roman" w:hAnsi="Times New Roman" w:cs="Times New Roman"/>
                <w:color w:val="000000"/>
                <w:kern w:val="0"/>
                <w:sz w:val="24"/>
                <w:szCs w:val="24"/>
                <w:lang w:eastAsia="en-CA"/>
                <w14:ligatures w14:val="none"/>
              </w:rPr>
              <w:t xml:space="preserve"> Heidelberg for first time, resulting in joint press release by the British Columbia Centre for Disease Control and the Canadian Food Inspection Agency (CFIA) warning consumers in British Columbia to fully cook frozen processed chicken products [1].</w:t>
            </w:r>
          </w:p>
        </w:tc>
      </w:tr>
      <w:tr w:rsidR="00431DC3" w:rsidRPr="00431DC3" w14:paraId="55C21833"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10CE8E3D"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January 2011</w:t>
            </w:r>
          </w:p>
        </w:tc>
        <w:tc>
          <w:tcPr>
            <w:tcW w:w="7538" w:type="dxa"/>
          </w:tcPr>
          <w:p w14:paraId="5F337FFE"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SURVEILLANCE</w:t>
            </w:r>
            <w:r w:rsidRPr="00431DC3">
              <w:rPr>
                <w:rFonts w:ascii="Times New Roman" w:eastAsia="Times New Roman" w:hAnsi="Times New Roman" w:cs="Times New Roman"/>
                <w:color w:val="000000"/>
                <w:kern w:val="0"/>
                <w:sz w:val="24"/>
                <w:szCs w:val="24"/>
                <w:lang w:eastAsia="en-CA"/>
                <w14:ligatures w14:val="none"/>
              </w:rPr>
              <w:t>: FoodNet Canada began collection of retail frozen breaded chicken products (FBCP) samples.</w:t>
            </w:r>
          </w:p>
        </w:tc>
      </w:tr>
      <w:tr w:rsidR="00431DC3" w:rsidRPr="00431DC3" w14:paraId="303B832D"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12275012"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August 2014</w:t>
            </w:r>
          </w:p>
        </w:tc>
        <w:tc>
          <w:tcPr>
            <w:tcW w:w="7538" w:type="dxa"/>
          </w:tcPr>
          <w:p w14:paraId="09377977"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FBCP INTERVENTION</w:t>
            </w:r>
            <w:r w:rsidRPr="00431DC3">
              <w:rPr>
                <w:rFonts w:ascii="Times New Roman" w:eastAsia="Times New Roman" w:hAnsi="Times New Roman" w:cs="Times New Roman"/>
                <w:color w:val="000000"/>
                <w:kern w:val="0"/>
                <w:sz w:val="24"/>
                <w:szCs w:val="24"/>
                <w:lang w:eastAsia="en-CA"/>
                <w14:ligatures w14:val="none"/>
              </w:rPr>
              <w:t>: Health Canada issued guidance document for industry on safe cooking and handling labelling for raw ground poultry products intended for sale to consumers [2].</w:t>
            </w:r>
          </w:p>
        </w:tc>
      </w:tr>
      <w:tr w:rsidR="00431DC3" w:rsidRPr="00431DC3" w14:paraId="4A7DF716"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762430FB"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January – July 2015</w:t>
            </w:r>
          </w:p>
        </w:tc>
        <w:tc>
          <w:tcPr>
            <w:tcW w:w="7538" w:type="dxa"/>
          </w:tcPr>
          <w:p w14:paraId="65781301" w14:textId="7002CC5B"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OUTBREAK &amp; RECALL</w:t>
            </w:r>
            <w:r w:rsidRPr="00431DC3">
              <w:rPr>
                <w:rFonts w:ascii="Times New Roman" w:eastAsia="Times New Roman" w:hAnsi="Times New Roman" w:cs="Times New Roman"/>
                <w:color w:val="000000"/>
                <w:kern w:val="0"/>
                <w:sz w:val="24"/>
                <w:szCs w:val="24"/>
                <w:lang w:eastAsia="en-CA"/>
                <w14:ligatures w14:val="none"/>
              </w:rPr>
              <w:t xml:space="preserve">: First national outbreak (51 cases) investigation of </w:t>
            </w:r>
            <w:r w:rsidRPr="00431DC3">
              <w:rPr>
                <w:rFonts w:ascii="Times New Roman" w:eastAsia="Times New Roman" w:hAnsi="Times New Roman" w:cs="Times New Roman"/>
                <w:i/>
                <w:iCs/>
                <w:color w:val="000000"/>
                <w:kern w:val="0"/>
                <w:sz w:val="24"/>
                <w:szCs w:val="24"/>
                <w:lang w:eastAsia="en-CA"/>
                <w14:ligatures w14:val="none"/>
              </w:rPr>
              <w:t xml:space="preserve">S. </w:t>
            </w:r>
            <w:r w:rsidRPr="00431DC3">
              <w:rPr>
                <w:rFonts w:ascii="Times New Roman" w:eastAsia="Times New Roman" w:hAnsi="Times New Roman" w:cs="Times New Roman"/>
                <w:color w:val="000000"/>
                <w:kern w:val="0"/>
                <w:sz w:val="24"/>
                <w:szCs w:val="24"/>
                <w:lang w:eastAsia="en-CA"/>
                <w14:ligatures w14:val="none"/>
              </w:rPr>
              <w:t xml:space="preserve">Enteritidis illnesses linked to raw FBCP exposure resulting in </w:t>
            </w:r>
            <w:r w:rsidR="00CB734C">
              <w:rPr>
                <w:rFonts w:ascii="Times New Roman" w:eastAsia="Times New Roman" w:hAnsi="Times New Roman" w:cs="Times New Roman"/>
                <w:color w:val="000000"/>
                <w:kern w:val="0"/>
                <w:sz w:val="24"/>
                <w:szCs w:val="24"/>
                <w:lang w:eastAsia="en-CA"/>
                <w14:ligatures w14:val="none"/>
              </w:rPr>
              <w:t xml:space="preserve">1 </w:t>
            </w:r>
            <w:r w:rsidRPr="00431DC3">
              <w:rPr>
                <w:rFonts w:ascii="Times New Roman" w:eastAsia="Times New Roman" w:hAnsi="Times New Roman" w:cs="Times New Roman"/>
                <w:color w:val="000000"/>
                <w:kern w:val="0"/>
                <w:sz w:val="24"/>
                <w:szCs w:val="24"/>
                <w:lang w:eastAsia="en-CA"/>
                <w14:ligatures w14:val="none"/>
              </w:rPr>
              <w:t xml:space="preserve">recall issued </w:t>
            </w:r>
            <w:r w:rsidR="00CB734C">
              <w:rPr>
                <w:rFonts w:ascii="Times New Roman" w:eastAsia="Times New Roman" w:hAnsi="Times New Roman" w:cs="Times New Roman"/>
                <w:color w:val="000000"/>
                <w:kern w:val="0"/>
                <w:sz w:val="24"/>
                <w:szCs w:val="24"/>
                <w:lang w:eastAsia="en-CA"/>
                <w14:ligatures w14:val="none"/>
              </w:rPr>
              <w:t xml:space="preserve">by the CFIA </w:t>
            </w:r>
            <w:r w:rsidRPr="00431DC3">
              <w:rPr>
                <w:rFonts w:ascii="Times New Roman" w:eastAsia="Times New Roman" w:hAnsi="Times New Roman" w:cs="Times New Roman"/>
                <w:color w:val="000000"/>
                <w:kern w:val="0"/>
                <w:sz w:val="24"/>
                <w:szCs w:val="24"/>
                <w:lang w:eastAsia="en-CA"/>
                <w14:ligatures w14:val="none"/>
              </w:rPr>
              <w:t xml:space="preserve">to </w:t>
            </w:r>
            <w:r w:rsidR="001F2DE6">
              <w:rPr>
                <w:rFonts w:ascii="Times New Roman" w:eastAsia="Times New Roman" w:hAnsi="Times New Roman" w:cs="Times New Roman"/>
                <w:color w:val="000000"/>
                <w:kern w:val="0"/>
                <w:sz w:val="24"/>
                <w:szCs w:val="24"/>
                <w:lang w:eastAsia="en-CA"/>
                <w14:ligatures w14:val="none"/>
              </w:rPr>
              <w:t>3</w:t>
            </w:r>
            <w:r w:rsidRPr="00431DC3">
              <w:rPr>
                <w:rFonts w:ascii="Times New Roman" w:eastAsia="Times New Roman" w:hAnsi="Times New Roman" w:cs="Times New Roman"/>
                <w:color w:val="000000"/>
                <w:kern w:val="0"/>
                <w:sz w:val="24"/>
                <w:szCs w:val="24"/>
                <w:lang w:eastAsia="en-CA"/>
                <w14:ligatures w14:val="none"/>
              </w:rPr>
              <w:t xml:space="preserve"> raw FBCP [3].</w:t>
            </w:r>
          </w:p>
        </w:tc>
      </w:tr>
      <w:tr w:rsidR="00431DC3" w:rsidRPr="00431DC3" w14:paraId="6251CA9A"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5D7CEC25"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September 2015</w:t>
            </w:r>
          </w:p>
        </w:tc>
        <w:tc>
          <w:tcPr>
            <w:tcW w:w="7538" w:type="dxa"/>
          </w:tcPr>
          <w:p w14:paraId="1C7C2986"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PATHOGEN REDUCTION</w:t>
            </w:r>
            <w:r w:rsidRPr="00431DC3">
              <w:rPr>
                <w:rFonts w:ascii="Times New Roman" w:eastAsia="Times New Roman" w:hAnsi="Times New Roman" w:cs="Times New Roman"/>
                <w:color w:val="000000"/>
                <w:kern w:val="0"/>
                <w:sz w:val="24"/>
                <w:szCs w:val="24"/>
                <w:lang w:eastAsia="en-CA"/>
                <w14:ligatures w14:val="none"/>
              </w:rPr>
              <w:t xml:space="preserve">: Government-Industry Working Group (Joint WG) on the Control of </w:t>
            </w:r>
            <w:r w:rsidRPr="00431DC3">
              <w:rPr>
                <w:rFonts w:ascii="Times New Roman" w:eastAsia="Times New Roman" w:hAnsi="Times New Roman" w:cs="Times New Roman"/>
                <w:i/>
                <w:iCs/>
                <w:color w:val="000000"/>
                <w:kern w:val="0"/>
                <w:sz w:val="24"/>
                <w:szCs w:val="24"/>
                <w:lang w:eastAsia="en-CA"/>
                <w14:ligatures w14:val="none"/>
              </w:rPr>
              <w:t>Salmonella</w:t>
            </w:r>
            <w:r w:rsidRPr="00431DC3">
              <w:rPr>
                <w:rFonts w:ascii="Times New Roman" w:eastAsia="Times New Roman" w:hAnsi="Times New Roman" w:cs="Times New Roman"/>
                <w:color w:val="000000"/>
                <w:kern w:val="0"/>
                <w:sz w:val="24"/>
                <w:szCs w:val="24"/>
                <w:lang w:eastAsia="en-CA"/>
                <w14:ligatures w14:val="none"/>
              </w:rPr>
              <w:t xml:space="preserve"> and </w:t>
            </w:r>
            <w:r w:rsidRPr="00431DC3">
              <w:rPr>
                <w:rFonts w:ascii="Times New Roman" w:eastAsia="Times New Roman" w:hAnsi="Times New Roman" w:cs="Times New Roman"/>
                <w:i/>
                <w:iCs/>
                <w:color w:val="000000"/>
                <w:kern w:val="0"/>
                <w:sz w:val="24"/>
                <w:szCs w:val="24"/>
                <w:lang w:eastAsia="en-CA"/>
                <w14:ligatures w14:val="none"/>
              </w:rPr>
              <w:t>Campylobacter</w:t>
            </w:r>
            <w:r w:rsidRPr="00431DC3">
              <w:rPr>
                <w:rFonts w:ascii="Times New Roman" w:eastAsia="Times New Roman" w:hAnsi="Times New Roman" w:cs="Times New Roman"/>
                <w:color w:val="000000"/>
                <w:kern w:val="0"/>
                <w:sz w:val="24"/>
                <w:szCs w:val="24"/>
                <w:lang w:eastAsia="en-CA"/>
                <w14:ligatures w14:val="none"/>
              </w:rPr>
              <w:t xml:space="preserve"> in Poultry established [4].</w:t>
            </w:r>
          </w:p>
        </w:tc>
      </w:tr>
      <w:tr w:rsidR="00431DC3" w:rsidRPr="00431DC3" w14:paraId="392BFD38"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76D65660"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2015</w:t>
            </w:r>
          </w:p>
        </w:tc>
        <w:tc>
          <w:tcPr>
            <w:tcW w:w="7538" w:type="dxa"/>
          </w:tcPr>
          <w:p w14:paraId="17BC9850"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FBCP INTERVENTION</w:t>
            </w:r>
            <w:r w:rsidRPr="00431DC3">
              <w:rPr>
                <w:rFonts w:ascii="Times New Roman" w:eastAsia="Times New Roman" w:hAnsi="Times New Roman" w:cs="Times New Roman"/>
                <w:color w:val="000000"/>
                <w:kern w:val="0"/>
                <w:sz w:val="24"/>
                <w:szCs w:val="24"/>
                <w:lang w:eastAsia="en-CA"/>
                <w14:ligatures w14:val="none"/>
              </w:rPr>
              <w:t>: Industry voluntarily developed additional labelling on raw FBCP adding prominent messaging, and cooking instructions on inner-packaging bags [5].</w:t>
            </w:r>
          </w:p>
        </w:tc>
      </w:tr>
      <w:tr w:rsidR="00431DC3" w:rsidRPr="00431DC3" w14:paraId="71B90E42"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679E241C"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May 2017</w:t>
            </w:r>
          </w:p>
        </w:tc>
        <w:tc>
          <w:tcPr>
            <w:tcW w:w="7538" w:type="dxa"/>
          </w:tcPr>
          <w:p w14:paraId="38DC2D0D" w14:textId="5C7798C4"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SURVEILLANCE</w:t>
            </w:r>
            <w:r w:rsidRPr="00431DC3">
              <w:rPr>
                <w:rFonts w:ascii="Times New Roman" w:eastAsia="Times New Roman" w:hAnsi="Times New Roman" w:cs="Times New Roman"/>
                <w:color w:val="000000"/>
                <w:kern w:val="0"/>
                <w:sz w:val="24"/>
                <w:szCs w:val="24"/>
                <w:lang w:eastAsia="en-CA"/>
                <w14:ligatures w14:val="none"/>
              </w:rPr>
              <w:t xml:space="preserve">: Whole genome sequencing introduced for all human and retail </w:t>
            </w:r>
            <w:r w:rsidRPr="00431DC3">
              <w:rPr>
                <w:rFonts w:ascii="Times New Roman" w:eastAsia="Times New Roman" w:hAnsi="Times New Roman" w:cs="Times New Roman"/>
                <w:i/>
                <w:iCs/>
                <w:color w:val="000000"/>
                <w:kern w:val="0"/>
                <w:sz w:val="24"/>
                <w:szCs w:val="24"/>
                <w:lang w:eastAsia="en-CA"/>
                <w14:ligatures w14:val="none"/>
              </w:rPr>
              <w:t>Salmonella</w:t>
            </w:r>
            <w:r w:rsidRPr="00431DC3">
              <w:rPr>
                <w:rFonts w:ascii="Times New Roman" w:eastAsia="Times New Roman" w:hAnsi="Times New Roman" w:cs="Times New Roman"/>
                <w:color w:val="000000"/>
                <w:kern w:val="0"/>
                <w:sz w:val="24"/>
                <w:szCs w:val="24"/>
                <w:lang w:eastAsia="en-CA"/>
                <w14:ligatures w14:val="none"/>
              </w:rPr>
              <w:t xml:space="preserve"> isolates [6].</w:t>
            </w:r>
          </w:p>
        </w:tc>
      </w:tr>
      <w:tr w:rsidR="00431DC3" w:rsidRPr="00431DC3" w14:paraId="6820E839"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6364DF34"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September 2017</w:t>
            </w:r>
          </w:p>
        </w:tc>
        <w:tc>
          <w:tcPr>
            <w:tcW w:w="7538" w:type="dxa"/>
          </w:tcPr>
          <w:p w14:paraId="2FD3B704" w14:textId="50908166"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STUDY</w:t>
            </w:r>
            <w:r w:rsidRPr="00431DC3">
              <w:rPr>
                <w:rFonts w:ascii="Times New Roman" w:eastAsia="Times New Roman" w:hAnsi="Times New Roman" w:cs="Times New Roman"/>
                <w:color w:val="000000"/>
                <w:kern w:val="0"/>
                <w:sz w:val="24"/>
                <w:szCs w:val="24"/>
                <w:lang w:eastAsia="en-CA"/>
                <w14:ligatures w14:val="none"/>
              </w:rPr>
              <w:t xml:space="preserve">: Public Health Agency of Canada (PHAC) published the </w:t>
            </w:r>
            <w:proofErr w:type="spellStart"/>
            <w:r w:rsidRPr="00431DC3">
              <w:rPr>
                <w:rFonts w:ascii="Times New Roman" w:eastAsia="Times New Roman" w:hAnsi="Times New Roman" w:cs="Times New Roman"/>
                <w:color w:val="000000"/>
                <w:kern w:val="0"/>
                <w:sz w:val="24"/>
                <w:szCs w:val="24"/>
                <w:lang w:eastAsia="en-CA"/>
                <w14:ligatures w14:val="none"/>
              </w:rPr>
              <w:t>Foodbook</w:t>
            </w:r>
            <w:proofErr w:type="spellEnd"/>
            <w:r w:rsidRPr="00431DC3">
              <w:rPr>
                <w:rFonts w:ascii="Times New Roman" w:eastAsia="Times New Roman" w:hAnsi="Times New Roman" w:cs="Times New Roman"/>
                <w:color w:val="000000"/>
                <w:kern w:val="0"/>
                <w:sz w:val="24"/>
                <w:szCs w:val="24"/>
                <w:lang w:eastAsia="en-CA"/>
                <w14:ligatures w14:val="none"/>
              </w:rPr>
              <w:t xml:space="preserve"> study findings about consumer food safety practices and knowledge related to raw frozen chicken nuggets [7].</w:t>
            </w:r>
          </w:p>
        </w:tc>
      </w:tr>
      <w:tr w:rsidR="00431DC3" w:rsidRPr="00431DC3" w14:paraId="79A81AA3"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bottom w:val="nil"/>
            </w:tcBorders>
          </w:tcPr>
          <w:p w14:paraId="5179AF65"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April 2017 – September 2018</w:t>
            </w:r>
          </w:p>
        </w:tc>
        <w:tc>
          <w:tcPr>
            <w:tcW w:w="7538" w:type="dxa"/>
          </w:tcPr>
          <w:p w14:paraId="444A839E"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Calibri" w:hAnsi="Times New Roman" w:cs="Times New Roman"/>
                <w:b/>
                <w:bCs/>
                <w:sz w:val="24"/>
                <w:szCs w:val="24"/>
              </w:rPr>
              <w:t>OUTBREAK &amp; RECALL:</w:t>
            </w:r>
            <w:r w:rsidRPr="00431DC3">
              <w:rPr>
                <w:rFonts w:ascii="Times New Roman" w:eastAsia="Calibri" w:hAnsi="Times New Roman" w:cs="Times New Roman"/>
                <w:sz w:val="24"/>
                <w:szCs w:val="24"/>
              </w:rPr>
              <w:t xml:space="preserve"> 12 outbreaks (378 cases) between April 2017 and September 2018 directly linked to raw FBCP exposure resulting in 9 separate recalls issued by the CFIA to various raw FBCP [3, 8]</w:t>
            </w:r>
          </w:p>
        </w:tc>
      </w:tr>
      <w:tr w:rsidR="00431DC3" w:rsidRPr="00431DC3" w14:paraId="381330CD"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4112E20A"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0C76792B"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Apr-Jul 2017</w:t>
            </w:r>
            <w:r w:rsidRPr="00431DC3">
              <w:rPr>
                <w:rFonts w:ascii="Times New Roman" w:eastAsia="Times New Roman" w:hAnsi="Times New Roman" w:cs="Times New Roman"/>
                <w:color w:val="000000"/>
                <w:kern w:val="0"/>
                <w:sz w:val="24"/>
                <w:szCs w:val="24"/>
                <w:lang w:eastAsia="en-CA"/>
                <w14:ligatures w14:val="none"/>
              </w:rPr>
              <w:t xml:space="preserve">: There were 25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seven provinces. Raw retail chicken exposure, including raw FBCP, identified as source of outbreak. No product recall issued.</w:t>
            </w:r>
          </w:p>
        </w:tc>
      </w:tr>
      <w:tr w:rsidR="00431DC3" w:rsidRPr="00431DC3" w14:paraId="70DE3386"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5343FB91"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7216D45F"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Apr-Jun 2017: </w:t>
            </w:r>
            <w:r w:rsidRPr="00431DC3">
              <w:rPr>
                <w:rFonts w:ascii="Times New Roman" w:eastAsia="Times New Roman" w:hAnsi="Times New Roman" w:cs="Times New Roman"/>
                <w:color w:val="000000"/>
                <w:kern w:val="0"/>
                <w:sz w:val="24"/>
                <w:szCs w:val="24"/>
                <w:lang w:eastAsia="en-CA"/>
                <w14:ligatures w14:val="none"/>
              </w:rPr>
              <w:t xml:space="preserve">There were 13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five provinces. Raw FBCP were identified as source of outbreak. Recall issued by CFIA to chicken nuggets on July 12, 2017.</w:t>
            </w:r>
          </w:p>
        </w:tc>
      </w:tr>
      <w:tr w:rsidR="00431DC3" w:rsidRPr="00431DC3" w14:paraId="41BA9D40"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176B94FE"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153F8AC0"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Apr-Jul 2017:</w:t>
            </w:r>
            <w:r w:rsidRPr="00431DC3">
              <w:rPr>
                <w:rFonts w:ascii="Times New Roman" w:eastAsia="Times New Roman" w:hAnsi="Times New Roman" w:cs="Times New Roman"/>
                <w:color w:val="000000"/>
                <w:kern w:val="0"/>
                <w:sz w:val="24"/>
                <w:szCs w:val="24"/>
                <w:lang w:eastAsia="en-CA"/>
                <w14:ligatures w14:val="none"/>
              </w:rPr>
              <w:t xml:space="preserve"> There were 9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Heidelberg in six provinces and one territory. Raw FBCP exposure identified as source of outbreak. No product recall issued.</w:t>
            </w:r>
          </w:p>
        </w:tc>
      </w:tr>
      <w:tr w:rsidR="00431DC3" w:rsidRPr="00431DC3" w14:paraId="69F20935"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2F2F6E40"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49A56A76"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Jun-Oct 2017: </w:t>
            </w:r>
            <w:r w:rsidRPr="00431DC3">
              <w:rPr>
                <w:rFonts w:ascii="Times New Roman" w:eastAsia="Times New Roman" w:hAnsi="Times New Roman" w:cs="Times New Roman"/>
                <w:color w:val="000000"/>
                <w:kern w:val="0"/>
                <w:sz w:val="24"/>
                <w:szCs w:val="24"/>
                <w:lang w:eastAsia="en-CA"/>
                <w14:ligatures w14:val="none"/>
              </w:rPr>
              <w:t xml:space="preserve">There were 22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six provinces. Raw FBCP exposure identified as source of outbreak. Recall issued by CFIA to chicken burgers and popcorn chicken on October 17, 2017.</w:t>
            </w:r>
          </w:p>
        </w:tc>
      </w:tr>
      <w:tr w:rsidR="00431DC3" w:rsidRPr="00431DC3" w14:paraId="0D7D9515"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05581604"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1F51502D"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Apr-Dec 2017:</w:t>
            </w:r>
            <w:r w:rsidRPr="00431DC3">
              <w:rPr>
                <w:rFonts w:ascii="Times New Roman" w:eastAsia="Times New Roman" w:hAnsi="Times New Roman" w:cs="Times New Roman"/>
                <w:color w:val="000000"/>
                <w:kern w:val="0"/>
                <w:sz w:val="24"/>
                <w:szCs w:val="24"/>
                <w:lang w:eastAsia="en-CA"/>
                <w14:ligatures w14:val="none"/>
              </w:rPr>
              <w:t xml:space="preserve"> There were 54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nine provinces. Raw retail chicken exposure, including raw FBCP, identified as source of outbreak. No product recall issued.</w:t>
            </w:r>
          </w:p>
        </w:tc>
      </w:tr>
      <w:tr w:rsidR="00431DC3" w:rsidRPr="00431DC3" w14:paraId="5B9320D5"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25CD0C17"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46559071"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May 2017-Mar 2018:</w:t>
            </w:r>
            <w:r w:rsidRPr="00431DC3">
              <w:rPr>
                <w:rFonts w:ascii="Times New Roman" w:eastAsia="Times New Roman" w:hAnsi="Times New Roman" w:cs="Times New Roman"/>
                <w:color w:val="000000"/>
                <w:kern w:val="0"/>
                <w:sz w:val="24"/>
                <w:szCs w:val="24"/>
                <w:lang w:eastAsia="en-CA"/>
                <w14:ligatures w14:val="none"/>
              </w:rPr>
              <w:t xml:space="preserve"> There were 33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six provinces. Raw retail chicken exposure, including raw FBCP, identified as source of outbreak. Recall issued by CFIA to chicken nuggets on March 28, 2018.</w:t>
            </w:r>
          </w:p>
        </w:tc>
      </w:tr>
      <w:tr w:rsidR="00431DC3" w:rsidRPr="00431DC3" w14:paraId="1D040D8D"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365F66CB"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04F7444E"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Mar-Jul 2018:</w:t>
            </w:r>
            <w:r w:rsidRPr="00431DC3">
              <w:rPr>
                <w:rFonts w:ascii="Times New Roman" w:eastAsia="Times New Roman" w:hAnsi="Times New Roman" w:cs="Times New Roman"/>
                <w:color w:val="000000"/>
                <w:kern w:val="0"/>
                <w:sz w:val="24"/>
                <w:szCs w:val="24"/>
                <w:lang w:eastAsia="en-CA"/>
                <w14:ligatures w14:val="none"/>
              </w:rPr>
              <w:t xml:space="preserve"> There were 90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xml:space="preserve">. Enteritidis in ten provinces and two territories. Raw retail chicken exposure, including raw FBCP, identified as source of outbreak. Recall issued by CFIA to chicken burgers on June 2, 2018. </w:t>
            </w:r>
          </w:p>
        </w:tc>
      </w:tr>
      <w:tr w:rsidR="00431DC3" w:rsidRPr="00431DC3" w14:paraId="367546E2"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3F8889F4"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7421242A"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Nov 2017-Feb 2018:</w:t>
            </w:r>
            <w:r w:rsidRPr="00431DC3">
              <w:rPr>
                <w:rFonts w:ascii="Times New Roman" w:eastAsia="Times New Roman" w:hAnsi="Times New Roman" w:cs="Times New Roman"/>
                <w:color w:val="000000"/>
                <w:kern w:val="0"/>
                <w:sz w:val="24"/>
                <w:szCs w:val="24"/>
                <w:lang w:eastAsia="en-CA"/>
                <w14:ligatures w14:val="none"/>
              </w:rPr>
              <w:t xml:space="preserve"> There were 12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four provinces. Raw FBCP exposure identified as source of outbreak. No product recall issued.</w:t>
            </w:r>
          </w:p>
        </w:tc>
      </w:tr>
      <w:tr w:rsidR="00431DC3" w:rsidRPr="00431DC3" w14:paraId="03CDF04B"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4C2D2E08" w14:textId="77777777" w:rsidR="00431DC3" w:rsidRPr="00431DC3" w:rsidRDefault="00431DC3" w:rsidP="00431DC3">
            <w:pPr>
              <w:jc w:val="center"/>
              <w:rPr>
                <w:rFonts w:ascii="Times New Roman" w:eastAsia="Calibri" w:hAnsi="Times New Roman" w:cs="Times New Roman"/>
                <w:b w:val="0"/>
                <w:bCs w:val="0"/>
                <w:sz w:val="24"/>
                <w:szCs w:val="24"/>
              </w:rPr>
            </w:pPr>
          </w:p>
        </w:tc>
        <w:tc>
          <w:tcPr>
            <w:tcW w:w="7538" w:type="dxa"/>
          </w:tcPr>
          <w:p w14:paraId="7C4BD241"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Jun-Aug 2018</w:t>
            </w:r>
            <w:r w:rsidRPr="00431DC3">
              <w:rPr>
                <w:rFonts w:ascii="Times New Roman" w:eastAsia="Times New Roman" w:hAnsi="Times New Roman" w:cs="Times New Roman"/>
                <w:color w:val="000000"/>
                <w:kern w:val="0"/>
                <w:sz w:val="24"/>
                <w:szCs w:val="24"/>
                <w:lang w:eastAsia="en-CA"/>
                <w14:ligatures w14:val="none"/>
              </w:rPr>
              <w:t xml:space="preserve">: There were 27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eight provinces. Raw FBCP exposure identified as source of outbreak. Recall issued by CFIA to chicken fries on July 21, 2018.</w:t>
            </w:r>
          </w:p>
        </w:tc>
      </w:tr>
      <w:tr w:rsidR="00431DC3" w:rsidRPr="00431DC3" w14:paraId="7F3DB4E7"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0E881749"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15F1FB2D"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Jun-Sep 2018: </w:t>
            </w:r>
            <w:r w:rsidRPr="00431DC3">
              <w:rPr>
                <w:rFonts w:ascii="Times New Roman" w:eastAsia="Times New Roman" w:hAnsi="Times New Roman" w:cs="Times New Roman"/>
                <w:color w:val="000000"/>
                <w:kern w:val="0"/>
                <w:sz w:val="24"/>
                <w:szCs w:val="24"/>
                <w:lang w:eastAsia="en-CA"/>
                <w14:ligatures w14:val="none"/>
              </w:rPr>
              <w:t xml:space="preserve">There were 55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xml:space="preserve">. Enteritidis in eight provinces. Raw FBCP exposure identified as source of outbreak. Recall issued by CFIA to chicken nuggets on July 20, 2018. </w:t>
            </w:r>
          </w:p>
        </w:tc>
      </w:tr>
      <w:tr w:rsidR="00431DC3" w:rsidRPr="00431DC3" w14:paraId="5DD8EDE1"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tcBorders>
          </w:tcPr>
          <w:p w14:paraId="7D51EDA9"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4B177464"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Jul-Sep 2018: </w:t>
            </w:r>
            <w:r w:rsidRPr="00431DC3">
              <w:rPr>
                <w:rFonts w:ascii="Times New Roman" w:eastAsia="Times New Roman" w:hAnsi="Times New Roman" w:cs="Times New Roman"/>
                <w:color w:val="000000"/>
                <w:kern w:val="0"/>
                <w:sz w:val="24"/>
                <w:szCs w:val="24"/>
                <w:lang w:eastAsia="en-CA"/>
                <w14:ligatures w14:val="none"/>
              </w:rPr>
              <w:t xml:space="preserve">There were 12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six provinces. Raw FBCP exposure identified as source of outbreak. Recall issued by CFIA to chicken fries on October 2, 2018.</w:t>
            </w:r>
          </w:p>
        </w:tc>
      </w:tr>
      <w:tr w:rsidR="00431DC3" w:rsidRPr="00431DC3" w14:paraId="47695530"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tcBorders>
          </w:tcPr>
          <w:p w14:paraId="662AAA80"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0DDBE192"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Dec 2017-Sep 2018: </w:t>
            </w:r>
            <w:r w:rsidRPr="00431DC3">
              <w:rPr>
                <w:rFonts w:ascii="Times New Roman" w:eastAsia="Times New Roman" w:hAnsi="Times New Roman" w:cs="Times New Roman"/>
                <w:color w:val="000000"/>
                <w:kern w:val="0"/>
                <w:sz w:val="24"/>
                <w:szCs w:val="24"/>
                <w:lang w:eastAsia="en-CA"/>
                <w14:ligatures w14:val="none"/>
              </w:rPr>
              <w:t xml:space="preserve">There were 26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nine provinces. Raw FBCP exposure identified as source of outbreak. Recall issued by CFIA to chicken burgers on October 26, 2018, and to chicken strips on November 2, 2018.</w:t>
            </w:r>
          </w:p>
        </w:tc>
      </w:tr>
      <w:tr w:rsidR="00431DC3" w:rsidRPr="00431DC3" w14:paraId="04524D1E"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2EF5E04A" w14:textId="31C1F129"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t>Apr</w:t>
            </w:r>
            <w:r w:rsidR="00952978">
              <w:rPr>
                <w:rFonts w:ascii="Times New Roman" w:eastAsia="Times New Roman" w:hAnsi="Times New Roman" w:cs="Times New Roman"/>
                <w:b w:val="0"/>
                <w:bCs w:val="0"/>
                <w:color w:val="000000"/>
                <w:kern w:val="0"/>
                <w:sz w:val="24"/>
                <w:szCs w:val="24"/>
                <w:lang w:eastAsia="en-CA"/>
                <w14:ligatures w14:val="none"/>
              </w:rPr>
              <w:t>il</w:t>
            </w:r>
            <w:r w:rsidRPr="00431DC3">
              <w:rPr>
                <w:rFonts w:ascii="Times New Roman" w:eastAsia="Times New Roman" w:hAnsi="Times New Roman" w:cs="Times New Roman"/>
                <w:b w:val="0"/>
                <w:bCs w:val="0"/>
                <w:color w:val="000000"/>
                <w:kern w:val="0"/>
                <w:sz w:val="24"/>
                <w:szCs w:val="24"/>
                <w:lang w:eastAsia="en-CA"/>
                <w14:ligatures w14:val="none"/>
              </w:rPr>
              <w:t xml:space="preserve"> 2017 – May 2019</w:t>
            </w:r>
          </w:p>
        </w:tc>
        <w:tc>
          <w:tcPr>
            <w:tcW w:w="7538" w:type="dxa"/>
          </w:tcPr>
          <w:p w14:paraId="29AA4629"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FBCP INTERVENTION: </w:t>
            </w:r>
            <w:r w:rsidRPr="00431DC3">
              <w:rPr>
                <w:rFonts w:ascii="Times New Roman" w:eastAsia="Times New Roman" w:hAnsi="Times New Roman" w:cs="Times New Roman"/>
                <w:color w:val="000000"/>
                <w:kern w:val="0"/>
                <w:sz w:val="24"/>
                <w:szCs w:val="24"/>
                <w:lang w:eastAsia="en-CA"/>
                <w14:ligatures w14:val="none"/>
              </w:rPr>
              <w:t>Risk communication through public health notices and social media messaging regarding raw FBCP by PHAC and Health Canada [8-11].</w:t>
            </w:r>
          </w:p>
        </w:tc>
      </w:tr>
      <w:tr w:rsidR="00431DC3" w:rsidRPr="00431DC3" w14:paraId="4FE405B4"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6465308B"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t>March 2018</w:t>
            </w:r>
          </w:p>
        </w:tc>
        <w:tc>
          <w:tcPr>
            <w:tcW w:w="7538" w:type="dxa"/>
          </w:tcPr>
          <w:p w14:paraId="19042AA0"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FBCP INTERVENTION</w:t>
            </w:r>
            <w:r w:rsidRPr="00431DC3">
              <w:rPr>
                <w:rFonts w:ascii="Times New Roman" w:eastAsia="Times New Roman" w:hAnsi="Times New Roman" w:cs="Times New Roman"/>
                <w:color w:val="000000"/>
                <w:kern w:val="0"/>
                <w:sz w:val="24"/>
                <w:szCs w:val="24"/>
                <w:lang w:eastAsia="en-CA"/>
                <w14:ligatures w14:val="none"/>
              </w:rPr>
              <w:t xml:space="preserve">: The CFIA issued a notice advising industry that </w:t>
            </w:r>
            <w:r w:rsidRPr="00431DC3">
              <w:rPr>
                <w:rFonts w:ascii="Times New Roman" w:eastAsia="Times New Roman" w:hAnsi="Times New Roman" w:cs="Times New Roman"/>
                <w:i/>
                <w:iCs/>
                <w:color w:val="000000"/>
                <w:kern w:val="0"/>
                <w:sz w:val="24"/>
                <w:szCs w:val="24"/>
                <w:lang w:eastAsia="en-CA"/>
                <w14:ligatures w14:val="none"/>
              </w:rPr>
              <w:t>Salmonella</w:t>
            </w:r>
            <w:r w:rsidRPr="00431DC3">
              <w:rPr>
                <w:rFonts w:ascii="Times New Roman" w:eastAsia="Times New Roman" w:hAnsi="Times New Roman" w:cs="Times New Roman"/>
                <w:color w:val="000000"/>
                <w:kern w:val="0"/>
                <w:sz w:val="24"/>
                <w:szCs w:val="24"/>
                <w:lang w:eastAsia="en-CA"/>
                <w14:ligatures w14:val="none"/>
              </w:rPr>
              <w:t xml:space="preserve"> in raw FBCP must be addressed in their Preventive Control Plan (“soft implementation study period”) [6].</w:t>
            </w:r>
          </w:p>
        </w:tc>
      </w:tr>
      <w:tr w:rsidR="00431DC3" w:rsidRPr="00431DC3" w14:paraId="79AFA56C" w14:textId="77777777" w:rsidTr="00431DC3">
        <w:tc>
          <w:tcPr>
            <w:cnfStyle w:val="001000000000" w:firstRow="0" w:lastRow="0" w:firstColumn="1" w:lastColumn="0" w:oddVBand="0" w:evenVBand="0" w:oddHBand="0" w:evenHBand="0" w:firstRowFirstColumn="0" w:firstRowLastColumn="0" w:lastRowFirstColumn="0" w:lastRowLastColumn="0"/>
            <w:tcW w:w="1822" w:type="dxa"/>
            <w:tcBorders>
              <w:bottom w:val="single" w:sz="4" w:space="0" w:color="7F7F7F"/>
            </w:tcBorders>
          </w:tcPr>
          <w:p w14:paraId="79BBB276"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t>May 2018</w:t>
            </w:r>
          </w:p>
        </w:tc>
        <w:tc>
          <w:tcPr>
            <w:tcW w:w="7538" w:type="dxa"/>
          </w:tcPr>
          <w:p w14:paraId="30BA6489"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STUDY</w:t>
            </w:r>
            <w:r w:rsidRPr="00431DC3">
              <w:rPr>
                <w:rFonts w:ascii="Times New Roman" w:eastAsia="Times New Roman" w:hAnsi="Times New Roman" w:cs="Times New Roman"/>
                <w:color w:val="000000"/>
                <w:kern w:val="0"/>
                <w:sz w:val="24"/>
                <w:szCs w:val="24"/>
                <w:lang w:eastAsia="en-CA"/>
                <w14:ligatures w14:val="none"/>
              </w:rPr>
              <w:t>: Publication of the public opinion research report with questions regarding handling and cooking raw FBCP by Health Canada [12].</w:t>
            </w:r>
          </w:p>
        </w:tc>
      </w:tr>
      <w:tr w:rsidR="00431DC3" w:rsidRPr="00431DC3" w14:paraId="33B3BB98"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bottom w:val="nil"/>
            </w:tcBorders>
          </w:tcPr>
          <w:p w14:paraId="626A0F47"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lastRenderedPageBreak/>
              <w:t>June 2018 – April 2019</w:t>
            </w:r>
          </w:p>
        </w:tc>
        <w:tc>
          <w:tcPr>
            <w:tcW w:w="7538" w:type="dxa"/>
          </w:tcPr>
          <w:p w14:paraId="19D8F821"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OUTBREAK &amp; RECALL:</w:t>
            </w:r>
            <w:r w:rsidRPr="00431DC3">
              <w:rPr>
                <w:rFonts w:ascii="Times New Roman" w:eastAsia="Times New Roman" w:hAnsi="Times New Roman" w:cs="Times New Roman"/>
                <w:color w:val="000000"/>
                <w:kern w:val="0"/>
                <w:sz w:val="24"/>
                <w:szCs w:val="24"/>
                <w:lang w:eastAsia="en-CA"/>
                <w14:ligatures w14:val="none"/>
              </w:rPr>
              <w:t xml:space="preserve"> 4 outbreaks (109 cases) between June 2018 and April 2019 directly linked to raw FBCP exposure resulting in 4 separate recalls issued by the CFIA to various raw FBCP and 1 raw FBCP voluntarily removed by retailer [3, 8].</w:t>
            </w:r>
          </w:p>
        </w:tc>
      </w:tr>
      <w:tr w:rsidR="00431DC3" w:rsidRPr="00431DC3" w14:paraId="2F5611DB"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11307323"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0ABDD30B"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Jun 2018-Mar 2019: </w:t>
            </w:r>
            <w:r w:rsidRPr="00431DC3">
              <w:rPr>
                <w:rFonts w:ascii="Times New Roman" w:eastAsia="Times New Roman" w:hAnsi="Times New Roman" w:cs="Times New Roman"/>
                <w:color w:val="000000"/>
                <w:kern w:val="0"/>
                <w:sz w:val="24"/>
                <w:szCs w:val="24"/>
                <w:lang w:eastAsia="en-CA"/>
                <w14:ligatures w14:val="none"/>
              </w:rPr>
              <w:t xml:space="preserve">There were 64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xml:space="preserve"> Enteritidis in ten provinces and one territory. Raw FBCP exposure identified as source of outbreak. Two recalls issued by CFIA to chicken nuggets on January 25 and February 27, 2019.</w:t>
            </w:r>
          </w:p>
        </w:tc>
      </w:tr>
      <w:tr w:rsidR="00431DC3" w:rsidRPr="00431DC3" w14:paraId="001D7502"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bottom w:val="nil"/>
            </w:tcBorders>
          </w:tcPr>
          <w:p w14:paraId="13F7D5A1"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25CB3783"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Dec 2018-Mar 2019: </w:t>
            </w:r>
            <w:r w:rsidRPr="00431DC3">
              <w:rPr>
                <w:rFonts w:ascii="Times New Roman" w:eastAsia="Times New Roman" w:hAnsi="Times New Roman" w:cs="Times New Roman"/>
                <w:color w:val="000000"/>
                <w:kern w:val="0"/>
                <w:sz w:val="24"/>
                <w:szCs w:val="24"/>
                <w:lang w:eastAsia="en-CA"/>
                <w14:ligatures w14:val="none"/>
              </w:rPr>
              <w:t xml:space="preserve">There were 30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six provinces. Raw FBCP exposure identified as source of outbreak. One retailer voluntarily removed chicken nuggets on February 8, 2019 from its retail chains across Canada due to the potential risk of illness associated with raw FBCP.</w:t>
            </w:r>
          </w:p>
        </w:tc>
      </w:tr>
      <w:tr w:rsidR="00431DC3" w:rsidRPr="00431DC3" w14:paraId="61469644" w14:textId="77777777" w:rsidTr="008F095E">
        <w:tc>
          <w:tcPr>
            <w:cnfStyle w:val="001000000000" w:firstRow="0" w:lastRow="0" w:firstColumn="1" w:lastColumn="0" w:oddVBand="0" w:evenVBand="0" w:oddHBand="0" w:evenHBand="0" w:firstRowFirstColumn="0" w:firstRowLastColumn="0" w:lastRowFirstColumn="0" w:lastRowLastColumn="0"/>
            <w:tcW w:w="1822" w:type="dxa"/>
            <w:tcBorders>
              <w:top w:val="nil"/>
            </w:tcBorders>
          </w:tcPr>
          <w:p w14:paraId="051E8E18"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003DE353"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Feb-Apr 2019: </w:t>
            </w:r>
            <w:r w:rsidRPr="00431DC3">
              <w:rPr>
                <w:rFonts w:ascii="Times New Roman" w:eastAsia="Times New Roman" w:hAnsi="Times New Roman" w:cs="Times New Roman"/>
                <w:color w:val="000000"/>
                <w:kern w:val="0"/>
                <w:sz w:val="24"/>
                <w:szCs w:val="24"/>
                <w:lang w:eastAsia="en-CA"/>
                <w14:ligatures w14:val="none"/>
              </w:rPr>
              <w:t xml:space="preserve">There were 4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two provinces. Raw FBCP exposure identified as source of outbreak. Recall issued by CFIA to chicken nuggets on March 21, 2019.</w:t>
            </w:r>
          </w:p>
        </w:tc>
      </w:tr>
      <w:tr w:rsidR="00431DC3" w:rsidRPr="00431DC3" w14:paraId="6E4D8F3A"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Borders>
              <w:top w:val="nil"/>
            </w:tcBorders>
          </w:tcPr>
          <w:p w14:paraId="6BFFA1AF"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p>
        </w:tc>
        <w:tc>
          <w:tcPr>
            <w:tcW w:w="7538" w:type="dxa"/>
          </w:tcPr>
          <w:p w14:paraId="48EAAF22"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Sep 2018-Apr 2019: </w:t>
            </w:r>
            <w:r w:rsidRPr="00431DC3">
              <w:rPr>
                <w:rFonts w:ascii="Times New Roman" w:eastAsia="Times New Roman" w:hAnsi="Times New Roman" w:cs="Times New Roman"/>
                <w:color w:val="000000"/>
                <w:kern w:val="0"/>
                <w:sz w:val="24"/>
                <w:szCs w:val="24"/>
                <w:lang w:eastAsia="en-CA"/>
                <w14:ligatures w14:val="none"/>
              </w:rPr>
              <w:t xml:space="preserve">There were 11 cases of illness due to </w:t>
            </w:r>
            <w:r w:rsidRPr="00431DC3">
              <w:rPr>
                <w:rFonts w:ascii="Times New Roman" w:eastAsia="Times New Roman" w:hAnsi="Times New Roman" w:cs="Times New Roman"/>
                <w:i/>
                <w:iCs/>
                <w:color w:val="000000"/>
                <w:kern w:val="0"/>
                <w:sz w:val="24"/>
                <w:szCs w:val="24"/>
                <w:lang w:eastAsia="en-CA"/>
                <w14:ligatures w14:val="none"/>
              </w:rPr>
              <w:t>S</w:t>
            </w:r>
            <w:r w:rsidRPr="00431DC3">
              <w:rPr>
                <w:rFonts w:ascii="Times New Roman" w:eastAsia="Times New Roman" w:hAnsi="Times New Roman" w:cs="Times New Roman"/>
                <w:color w:val="000000"/>
                <w:kern w:val="0"/>
                <w:sz w:val="24"/>
                <w:szCs w:val="24"/>
                <w:lang w:eastAsia="en-CA"/>
                <w14:ligatures w14:val="none"/>
              </w:rPr>
              <w:t>. Enteritidis in seven provinces. Raw FBCP exposure identified as source of outbreak. Recall issued by CFIA to chicken strips on May 24, 2019.</w:t>
            </w:r>
          </w:p>
        </w:tc>
      </w:tr>
      <w:tr w:rsidR="00431DC3" w:rsidRPr="00431DC3" w14:paraId="5B1418BA"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307CA925"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t>July 2018</w:t>
            </w:r>
          </w:p>
        </w:tc>
        <w:tc>
          <w:tcPr>
            <w:tcW w:w="7538" w:type="dxa"/>
          </w:tcPr>
          <w:p w14:paraId="3971BAB2"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 xml:space="preserve">FBCP INTERVENTION: </w:t>
            </w:r>
            <w:r w:rsidRPr="00431DC3">
              <w:rPr>
                <w:rFonts w:ascii="Times New Roman" w:eastAsia="Times New Roman" w:hAnsi="Times New Roman" w:cs="Times New Roman"/>
                <w:color w:val="000000"/>
                <w:kern w:val="0"/>
                <w:sz w:val="24"/>
                <w:szCs w:val="24"/>
                <w:lang w:eastAsia="en-CA"/>
                <w14:ligatures w14:val="none"/>
              </w:rPr>
              <w:t>The CFIA announced that new raw FBCP requirement will come into effect on 1 April 2019 [13].</w:t>
            </w:r>
          </w:p>
        </w:tc>
      </w:tr>
      <w:tr w:rsidR="00431DC3" w:rsidRPr="00431DC3" w14:paraId="18EE6EBB"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2D057E26"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t>September 2018</w:t>
            </w:r>
          </w:p>
        </w:tc>
        <w:tc>
          <w:tcPr>
            <w:tcW w:w="7538" w:type="dxa"/>
          </w:tcPr>
          <w:p w14:paraId="46C544D5"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FBCP INTERVENTION</w:t>
            </w:r>
            <w:r w:rsidRPr="00431DC3">
              <w:rPr>
                <w:rFonts w:ascii="Times New Roman" w:eastAsia="Times New Roman" w:hAnsi="Times New Roman" w:cs="Times New Roman"/>
                <w:color w:val="000000"/>
                <w:kern w:val="0"/>
                <w:sz w:val="24"/>
                <w:szCs w:val="24"/>
                <w:lang w:eastAsia="en-CA"/>
                <w14:ligatures w14:val="none"/>
              </w:rPr>
              <w:t>: Statement by Council of Chief Medical Officers of Health regarding raw FBCP health risks [14].</w:t>
            </w:r>
          </w:p>
        </w:tc>
      </w:tr>
      <w:tr w:rsidR="00431DC3" w:rsidRPr="00431DC3" w14:paraId="5CF57D4E" w14:textId="77777777" w:rsidTr="008F095E">
        <w:tc>
          <w:tcPr>
            <w:cnfStyle w:val="001000000000" w:firstRow="0" w:lastRow="0" w:firstColumn="1" w:lastColumn="0" w:oddVBand="0" w:evenVBand="0" w:oddHBand="0" w:evenHBand="0" w:firstRowFirstColumn="0" w:firstRowLastColumn="0" w:lastRowFirstColumn="0" w:lastRowLastColumn="0"/>
            <w:tcW w:w="1822" w:type="dxa"/>
          </w:tcPr>
          <w:p w14:paraId="0E1ABD20" w14:textId="77777777" w:rsidR="00431DC3" w:rsidRPr="00431DC3" w:rsidRDefault="00431DC3" w:rsidP="00431DC3">
            <w:pPr>
              <w:jc w:val="center"/>
              <w:rPr>
                <w:rFonts w:ascii="Times New Roman" w:eastAsia="Times New Roman" w:hAnsi="Times New Roman" w:cs="Times New Roman"/>
                <w:b w:val="0"/>
                <w:bCs w:val="0"/>
                <w:color w:val="000000"/>
                <w:kern w:val="0"/>
                <w:sz w:val="24"/>
                <w:szCs w:val="24"/>
                <w:lang w:eastAsia="en-CA"/>
                <w14:ligatures w14:val="none"/>
              </w:rPr>
            </w:pPr>
            <w:r w:rsidRPr="00431DC3">
              <w:rPr>
                <w:rFonts w:ascii="Times New Roman" w:eastAsia="Times New Roman" w:hAnsi="Times New Roman" w:cs="Times New Roman"/>
                <w:b w:val="0"/>
                <w:bCs w:val="0"/>
                <w:color w:val="000000"/>
                <w:kern w:val="0"/>
                <w:sz w:val="24"/>
                <w:szCs w:val="24"/>
                <w:lang w:eastAsia="en-CA"/>
                <w14:ligatures w14:val="none"/>
              </w:rPr>
              <w:t>2018 – 2019</w:t>
            </w:r>
          </w:p>
        </w:tc>
        <w:tc>
          <w:tcPr>
            <w:tcW w:w="7538" w:type="dxa"/>
          </w:tcPr>
          <w:p w14:paraId="32D62927" w14:textId="77777777" w:rsidR="00431DC3" w:rsidRPr="00431DC3" w:rsidRDefault="00431DC3" w:rsidP="00431D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b/>
                <w:bCs/>
                <w:color w:val="000000"/>
                <w:kern w:val="0"/>
                <w:sz w:val="24"/>
                <w:szCs w:val="24"/>
                <w:lang w:eastAsia="en-CA"/>
                <w14:ligatures w14:val="none"/>
              </w:rPr>
              <w:t>FBCP INTERVENTION</w:t>
            </w:r>
            <w:r w:rsidRPr="00431DC3">
              <w:rPr>
                <w:rFonts w:ascii="Times New Roman" w:eastAsia="Times New Roman" w:hAnsi="Times New Roman" w:cs="Times New Roman"/>
                <w:color w:val="000000"/>
                <w:kern w:val="0"/>
                <w:sz w:val="24"/>
                <w:szCs w:val="24"/>
                <w:lang w:eastAsia="en-CA"/>
                <w14:ligatures w14:val="none"/>
              </w:rPr>
              <w:t>: Targeted FBCP consumer marketing campaign by Health Canada [15].</w:t>
            </w:r>
          </w:p>
        </w:tc>
      </w:tr>
      <w:tr w:rsidR="00431DC3" w:rsidRPr="00431DC3" w14:paraId="28594918"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50D505C2" w14:textId="77777777" w:rsidR="00431DC3" w:rsidRPr="00431DC3" w:rsidRDefault="00431DC3" w:rsidP="00431DC3">
            <w:pPr>
              <w:jc w:val="center"/>
              <w:rPr>
                <w:rFonts w:ascii="Times New Roman" w:eastAsia="Calibri" w:hAnsi="Times New Roman" w:cs="Times New Roman"/>
                <w:b w:val="0"/>
                <w:bCs w:val="0"/>
                <w:sz w:val="24"/>
                <w:szCs w:val="24"/>
              </w:rPr>
            </w:pPr>
            <w:r w:rsidRPr="00431DC3">
              <w:rPr>
                <w:rFonts w:ascii="Times New Roman" w:eastAsia="Times New Roman" w:hAnsi="Times New Roman" w:cs="Times New Roman"/>
                <w:b w:val="0"/>
                <w:bCs w:val="0"/>
                <w:color w:val="000000"/>
                <w:kern w:val="0"/>
                <w:sz w:val="24"/>
                <w:szCs w:val="24"/>
                <w:lang w:eastAsia="en-CA"/>
                <w14:ligatures w14:val="none"/>
              </w:rPr>
              <w:t>April 2019</w:t>
            </w:r>
          </w:p>
        </w:tc>
        <w:tc>
          <w:tcPr>
            <w:tcW w:w="7538" w:type="dxa"/>
          </w:tcPr>
          <w:p w14:paraId="174AB6F3"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31DC3">
              <w:rPr>
                <w:rFonts w:ascii="Times New Roman" w:eastAsia="Times New Roman" w:hAnsi="Times New Roman" w:cs="Times New Roman"/>
                <w:b/>
                <w:bCs/>
                <w:color w:val="000000"/>
                <w:kern w:val="0"/>
                <w:sz w:val="24"/>
                <w:szCs w:val="24"/>
                <w:lang w:eastAsia="en-CA"/>
                <w14:ligatures w14:val="none"/>
              </w:rPr>
              <w:t>FBCP INTERVENTION</w:t>
            </w:r>
            <w:r w:rsidRPr="00431DC3">
              <w:rPr>
                <w:rFonts w:ascii="Times New Roman" w:eastAsia="Times New Roman" w:hAnsi="Times New Roman" w:cs="Times New Roman"/>
                <w:color w:val="000000"/>
                <w:kern w:val="0"/>
                <w:sz w:val="24"/>
                <w:szCs w:val="24"/>
                <w:lang w:eastAsia="en-CA"/>
                <w14:ligatures w14:val="none"/>
              </w:rPr>
              <w:t xml:space="preserve">: The CFIA requirement to reduce </w:t>
            </w:r>
            <w:r w:rsidRPr="00431DC3">
              <w:rPr>
                <w:rFonts w:ascii="Times New Roman" w:eastAsia="Times New Roman" w:hAnsi="Times New Roman" w:cs="Times New Roman"/>
                <w:i/>
                <w:iCs/>
                <w:color w:val="000000"/>
                <w:kern w:val="0"/>
                <w:sz w:val="24"/>
                <w:szCs w:val="24"/>
                <w:lang w:eastAsia="en-CA"/>
                <w14:ligatures w14:val="none"/>
              </w:rPr>
              <w:t>Salmonella</w:t>
            </w:r>
            <w:r w:rsidRPr="00431DC3">
              <w:rPr>
                <w:rFonts w:ascii="Times New Roman" w:eastAsia="Times New Roman" w:hAnsi="Times New Roman" w:cs="Times New Roman"/>
                <w:color w:val="000000"/>
                <w:kern w:val="0"/>
                <w:sz w:val="24"/>
                <w:szCs w:val="24"/>
                <w:lang w:eastAsia="en-CA"/>
                <w14:ligatures w14:val="none"/>
              </w:rPr>
              <w:t xml:space="preserve"> in FBCP to below a detectable amount came into effect on April 1 [13].</w:t>
            </w:r>
          </w:p>
        </w:tc>
      </w:tr>
    </w:tbl>
    <w:p w14:paraId="0455D5C5" w14:textId="77777777" w:rsidR="00431DC3" w:rsidRPr="00431DC3" w:rsidRDefault="00431DC3" w:rsidP="00431DC3">
      <w:pPr>
        <w:rPr>
          <w:rFonts w:ascii="Times New Roman" w:eastAsia="Calibri" w:hAnsi="Times New Roman" w:cs="Times New Roman"/>
          <w:b/>
          <w:bCs/>
          <w:sz w:val="24"/>
          <w:szCs w:val="24"/>
        </w:rPr>
      </w:pPr>
    </w:p>
    <w:p w14:paraId="6BF694F2" w14:textId="77777777" w:rsidR="00431DC3" w:rsidRPr="00431DC3" w:rsidRDefault="00431DC3" w:rsidP="00431DC3">
      <w:pPr>
        <w:rPr>
          <w:rFonts w:ascii="Times New Roman" w:eastAsia="Calibri" w:hAnsi="Times New Roman" w:cs="Times New Roman"/>
          <w:b/>
          <w:bCs/>
          <w:sz w:val="24"/>
          <w:szCs w:val="24"/>
        </w:rPr>
      </w:pPr>
    </w:p>
    <w:p w14:paraId="6DBCF276" w14:textId="77777777" w:rsidR="00431DC3" w:rsidRPr="00431DC3" w:rsidRDefault="00431DC3" w:rsidP="00431DC3">
      <w:pPr>
        <w:rPr>
          <w:rFonts w:ascii="Times New Roman" w:eastAsia="Calibri" w:hAnsi="Times New Roman" w:cs="Times New Roman"/>
          <w:b/>
          <w:bCs/>
          <w:sz w:val="24"/>
          <w:szCs w:val="24"/>
        </w:rPr>
      </w:pPr>
    </w:p>
    <w:p w14:paraId="04AE7E19" w14:textId="77777777" w:rsidR="00431DC3" w:rsidRPr="00431DC3" w:rsidRDefault="00431DC3" w:rsidP="00431DC3">
      <w:pPr>
        <w:rPr>
          <w:rFonts w:ascii="Times New Roman" w:eastAsia="Calibri" w:hAnsi="Times New Roman" w:cs="Times New Roman"/>
          <w:b/>
          <w:bCs/>
          <w:sz w:val="24"/>
          <w:szCs w:val="24"/>
        </w:rPr>
      </w:pPr>
    </w:p>
    <w:p w14:paraId="352847D8" w14:textId="77777777" w:rsidR="00431DC3" w:rsidRPr="00431DC3" w:rsidRDefault="00431DC3" w:rsidP="00431DC3">
      <w:pPr>
        <w:rPr>
          <w:rFonts w:ascii="Times New Roman" w:eastAsia="Calibri" w:hAnsi="Times New Roman" w:cs="Times New Roman"/>
          <w:b/>
          <w:bCs/>
          <w:sz w:val="24"/>
          <w:szCs w:val="24"/>
        </w:rPr>
      </w:pPr>
    </w:p>
    <w:p w14:paraId="6558FD3D" w14:textId="77777777" w:rsidR="00431DC3" w:rsidRPr="00431DC3" w:rsidRDefault="00431DC3" w:rsidP="00431DC3">
      <w:pPr>
        <w:rPr>
          <w:rFonts w:ascii="Times New Roman" w:eastAsia="Calibri" w:hAnsi="Times New Roman" w:cs="Times New Roman"/>
          <w:b/>
          <w:bCs/>
          <w:sz w:val="24"/>
          <w:szCs w:val="24"/>
        </w:rPr>
      </w:pPr>
    </w:p>
    <w:p w14:paraId="21F7E9D9" w14:textId="77777777" w:rsidR="00431DC3" w:rsidRPr="00431DC3" w:rsidRDefault="00431DC3" w:rsidP="00431DC3">
      <w:pPr>
        <w:rPr>
          <w:rFonts w:ascii="Times New Roman" w:eastAsia="Calibri" w:hAnsi="Times New Roman" w:cs="Times New Roman"/>
          <w:b/>
          <w:bCs/>
          <w:sz w:val="24"/>
          <w:szCs w:val="24"/>
        </w:rPr>
      </w:pPr>
    </w:p>
    <w:p w14:paraId="3ED2F7C2" w14:textId="77777777" w:rsidR="00431DC3" w:rsidRPr="00431DC3" w:rsidRDefault="00431DC3" w:rsidP="00431DC3">
      <w:pPr>
        <w:rPr>
          <w:rFonts w:ascii="Times New Roman" w:eastAsia="Calibri" w:hAnsi="Times New Roman" w:cs="Times New Roman"/>
          <w:b/>
          <w:bCs/>
          <w:sz w:val="24"/>
          <w:szCs w:val="24"/>
        </w:rPr>
      </w:pPr>
    </w:p>
    <w:p w14:paraId="3E77A3B8" w14:textId="77777777" w:rsidR="00431DC3" w:rsidRPr="00431DC3" w:rsidRDefault="00431DC3" w:rsidP="00431DC3">
      <w:pPr>
        <w:rPr>
          <w:rFonts w:ascii="Times New Roman" w:eastAsia="Calibri" w:hAnsi="Times New Roman" w:cs="Times New Roman"/>
          <w:b/>
          <w:bCs/>
          <w:sz w:val="24"/>
          <w:szCs w:val="24"/>
        </w:rPr>
      </w:pPr>
    </w:p>
    <w:p w14:paraId="0ED0A64F" w14:textId="77777777" w:rsidR="00431DC3" w:rsidRPr="00431DC3" w:rsidRDefault="00431DC3" w:rsidP="00431DC3">
      <w:pPr>
        <w:rPr>
          <w:rFonts w:ascii="Times New Roman" w:eastAsia="Calibri" w:hAnsi="Times New Roman" w:cs="Times New Roman"/>
          <w:b/>
          <w:bCs/>
          <w:sz w:val="24"/>
          <w:szCs w:val="24"/>
        </w:rPr>
      </w:pPr>
    </w:p>
    <w:p w14:paraId="7588DDB7" w14:textId="77777777" w:rsidR="00431DC3" w:rsidRPr="00431DC3" w:rsidRDefault="00431DC3" w:rsidP="00431DC3">
      <w:pPr>
        <w:rPr>
          <w:rFonts w:ascii="Times New Roman" w:eastAsia="Calibri" w:hAnsi="Times New Roman" w:cs="Times New Roman"/>
          <w:b/>
          <w:bCs/>
          <w:sz w:val="24"/>
          <w:szCs w:val="24"/>
        </w:rPr>
      </w:pPr>
    </w:p>
    <w:p w14:paraId="1EAEBE74" w14:textId="77777777" w:rsidR="00431DC3" w:rsidRPr="00431DC3" w:rsidRDefault="00431DC3" w:rsidP="00431DC3">
      <w:pPr>
        <w:rPr>
          <w:rFonts w:ascii="Times New Roman" w:eastAsia="Calibri" w:hAnsi="Times New Roman" w:cs="Times New Roman"/>
          <w:b/>
          <w:bCs/>
          <w:sz w:val="24"/>
          <w:szCs w:val="24"/>
        </w:rPr>
      </w:pPr>
    </w:p>
    <w:p w14:paraId="36E7C87C" w14:textId="77777777" w:rsidR="00431DC3" w:rsidRPr="00431DC3" w:rsidRDefault="00431DC3" w:rsidP="00431DC3">
      <w:pPr>
        <w:rPr>
          <w:rFonts w:ascii="Times New Roman" w:eastAsia="Calibri" w:hAnsi="Times New Roman" w:cs="Times New Roman"/>
          <w:b/>
          <w:bCs/>
          <w:sz w:val="24"/>
          <w:szCs w:val="24"/>
        </w:rPr>
      </w:pPr>
      <w:r w:rsidRPr="00431DC3">
        <w:rPr>
          <w:rFonts w:ascii="Times New Roman" w:eastAsia="Calibri" w:hAnsi="Times New Roman" w:cs="Times New Roman"/>
          <w:b/>
          <w:bCs/>
          <w:sz w:val="24"/>
          <w:szCs w:val="24"/>
        </w:rPr>
        <w:lastRenderedPageBreak/>
        <w:t>Supplementary Appendix (SA) 2</w:t>
      </w:r>
    </w:p>
    <w:p w14:paraId="7502FDA2" w14:textId="0D343C1B" w:rsidR="00431DC3" w:rsidRPr="00431DC3" w:rsidRDefault="00431DC3" w:rsidP="00431DC3">
      <w:pPr>
        <w:rPr>
          <w:rFonts w:ascii="Times New Roman" w:eastAsia="Calibri" w:hAnsi="Times New Roman" w:cs="Times New Roman"/>
          <w:b/>
          <w:bCs/>
          <w:sz w:val="24"/>
          <w:szCs w:val="24"/>
        </w:rPr>
      </w:pPr>
      <w:r w:rsidRPr="00431DC3">
        <w:rPr>
          <w:rFonts w:ascii="Times New Roman" w:eastAsia="Calibri" w:hAnsi="Times New Roman" w:cs="Times New Roman"/>
          <w:b/>
          <w:bCs/>
          <w:sz w:val="24"/>
          <w:szCs w:val="24"/>
        </w:rPr>
        <w:t>Supplementary</w:t>
      </w:r>
      <w:r w:rsidR="00747BCE">
        <w:rPr>
          <w:rFonts w:ascii="Times New Roman" w:eastAsia="Calibri" w:hAnsi="Times New Roman" w:cs="Times New Roman"/>
          <w:b/>
          <w:bCs/>
          <w:sz w:val="24"/>
          <w:szCs w:val="24"/>
        </w:rPr>
        <w:t xml:space="preserve"> </w:t>
      </w:r>
      <w:r w:rsidRPr="00431DC3">
        <w:rPr>
          <w:rFonts w:ascii="Times New Roman" w:eastAsia="Calibri" w:hAnsi="Times New Roman" w:cs="Times New Roman"/>
          <w:b/>
          <w:bCs/>
          <w:sz w:val="24"/>
          <w:szCs w:val="24"/>
        </w:rPr>
        <w:t xml:space="preserve">Methods </w:t>
      </w:r>
    </w:p>
    <w:p w14:paraId="0EC91FB9" w14:textId="77777777" w:rsidR="00431DC3" w:rsidRPr="00155CDA" w:rsidRDefault="00431DC3" w:rsidP="00431DC3">
      <w:pPr>
        <w:rPr>
          <w:rFonts w:ascii="Times New Roman" w:eastAsia="Calibri" w:hAnsi="Times New Roman" w:cs="Times New Roman"/>
          <w:b/>
          <w:bCs/>
          <w:sz w:val="24"/>
          <w:szCs w:val="24"/>
        </w:rPr>
      </w:pPr>
      <w:r w:rsidRPr="00155CDA">
        <w:rPr>
          <w:rFonts w:ascii="Times New Roman" w:eastAsia="Calibri" w:hAnsi="Times New Roman" w:cs="Times New Roman"/>
          <w:b/>
          <w:bCs/>
          <w:sz w:val="24"/>
          <w:szCs w:val="24"/>
        </w:rPr>
        <w:t xml:space="preserve">2.1 FoodNet Canada salmonellosis cases </w:t>
      </w:r>
    </w:p>
    <w:p w14:paraId="54D2B706" w14:textId="298CADD1"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FoodNet Canada (FNC) is a sentinel site surveillance system coordinated by </w:t>
      </w:r>
      <w:r w:rsidR="008D1A75">
        <w:rPr>
          <w:rFonts w:ascii="Times New Roman" w:eastAsia="Calibri" w:hAnsi="Times New Roman" w:cs="Times New Roman"/>
          <w:sz w:val="24"/>
          <w:szCs w:val="24"/>
        </w:rPr>
        <w:t xml:space="preserve">the </w:t>
      </w:r>
      <w:r w:rsidRPr="00431DC3">
        <w:rPr>
          <w:rFonts w:ascii="Times New Roman" w:eastAsia="Calibri" w:hAnsi="Times New Roman" w:cs="Times New Roman"/>
          <w:sz w:val="24"/>
          <w:szCs w:val="24"/>
        </w:rPr>
        <w:t>P</w:t>
      </w:r>
      <w:r w:rsidR="008D1A75">
        <w:rPr>
          <w:rFonts w:ascii="Times New Roman" w:eastAsia="Calibri" w:hAnsi="Times New Roman" w:cs="Times New Roman"/>
          <w:sz w:val="24"/>
          <w:szCs w:val="24"/>
        </w:rPr>
        <w:t xml:space="preserve">ublic </w:t>
      </w:r>
      <w:r w:rsidRPr="00431DC3">
        <w:rPr>
          <w:rFonts w:ascii="Times New Roman" w:eastAsia="Calibri" w:hAnsi="Times New Roman" w:cs="Times New Roman"/>
          <w:sz w:val="24"/>
          <w:szCs w:val="24"/>
        </w:rPr>
        <w:t>H</w:t>
      </w:r>
      <w:r w:rsidR="008D1A75">
        <w:rPr>
          <w:rFonts w:ascii="Times New Roman" w:eastAsia="Calibri" w:hAnsi="Times New Roman" w:cs="Times New Roman"/>
          <w:sz w:val="24"/>
          <w:szCs w:val="24"/>
        </w:rPr>
        <w:t xml:space="preserve">ealth </w:t>
      </w:r>
      <w:r w:rsidRPr="00431DC3">
        <w:rPr>
          <w:rFonts w:ascii="Times New Roman" w:eastAsia="Calibri" w:hAnsi="Times New Roman" w:cs="Times New Roman"/>
          <w:sz w:val="24"/>
          <w:szCs w:val="24"/>
        </w:rPr>
        <w:t>A</w:t>
      </w:r>
      <w:r w:rsidR="008D1A75">
        <w:rPr>
          <w:rFonts w:ascii="Times New Roman" w:eastAsia="Calibri" w:hAnsi="Times New Roman" w:cs="Times New Roman"/>
          <w:sz w:val="24"/>
          <w:szCs w:val="24"/>
        </w:rPr>
        <w:t xml:space="preserve">gency of </w:t>
      </w:r>
      <w:r w:rsidRPr="00431DC3">
        <w:rPr>
          <w:rFonts w:ascii="Times New Roman" w:eastAsia="Calibri" w:hAnsi="Times New Roman" w:cs="Times New Roman"/>
          <w:sz w:val="24"/>
          <w:szCs w:val="24"/>
        </w:rPr>
        <w:t>C</w:t>
      </w:r>
      <w:r w:rsidR="008D1A75">
        <w:rPr>
          <w:rFonts w:ascii="Times New Roman" w:eastAsia="Calibri" w:hAnsi="Times New Roman" w:cs="Times New Roman"/>
          <w:sz w:val="24"/>
          <w:szCs w:val="24"/>
        </w:rPr>
        <w:t>anada</w:t>
      </w:r>
      <w:r w:rsidRPr="00431DC3">
        <w:rPr>
          <w:rFonts w:ascii="Times New Roman" w:eastAsia="Calibri" w:hAnsi="Times New Roman" w:cs="Times New Roman"/>
          <w:sz w:val="24"/>
          <w:szCs w:val="24"/>
        </w:rPr>
        <w:t xml:space="preserve"> in collaboration with provincial and local health authorities that collects information on four components –</w:t>
      </w:r>
      <w:r w:rsidR="005E05F2">
        <w:rPr>
          <w:rFonts w:ascii="Times New Roman" w:eastAsia="Calibri" w:hAnsi="Times New Roman" w:cs="Times New Roman"/>
          <w:sz w:val="24"/>
          <w:szCs w:val="24"/>
        </w:rPr>
        <w:t xml:space="preserve"> </w:t>
      </w:r>
      <w:r w:rsidRPr="00431DC3">
        <w:rPr>
          <w:rFonts w:ascii="Times New Roman" w:eastAsia="Calibri" w:hAnsi="Times New Roman" w:cs="Times New Roman"/>
          <w:sz w:val="24"/>
          <w:szCs w:val="24"/>
        </w:rPr>
        <w:t>farm animals, retail foods, raw water sources,</w:t>
      </w:r>
      <w:r w:rsidR="00FE0392">
        <w:rPr>
          <w:rFonts w:ascii="Times New Roman" w:eastAsia="Calibri" w:hAnsi="Times New Roman" w:cs="Times New Roman"/>
          <w:sz w:val="24"/>
          <w:szCs w:val="24"/>
        </w:rPr>
        <w:t xml:space="preserve"> and human cases of enteric illne</w:t>
      </w:r>
      <w:r w:rsidR="0037283F">
        <w:rPr>
          <w:rFonts w:ascii="Times New Roman" w:eastAsia="Calibri" w:hAnsi="Times New Roman" w:cs="Times New Roman"/>
          <w:sz w:val="24"/>
          <w:szCs w:val="24"/>
        </w:rPr>
        <w:t>ss</w:t>
      </w:r>
      <w:r w:rsidR="003F31B6">
        <w:rPr>
          <w:rFonts w:ascii="Times New Roman" w:eastAsia="Calibri" w:hAnsi="Times New Roman" w:cs="Times New Roman"/>
          <w:sz w:val="24"/>
          <w:szCs w:val="24"/>
        </w:rPr>
        <w:t xml:space="preserve"> –</w:t>
      </w:r>
      <w:r w:rsidRPr="00431DC3">
        <w:rPr>
          <w:rFonts w:ascii="Times New Roman" w:eastAsia="Calibri" w:hAnsi="Times New Roman" w:cs="Times New Roman"/>
          <w:sz w:val="24"/>
          <w:szCs w:val="24"/>
        </w:rPr>
        <w:t xml:space="preserve"> in</w:t>
      </w:r>
      <w:r w:rsidR="003F31B6">
        <w:rPr>
          <w:rFonts w:ascii="Times New Roman" w:eastAsia="Calibri" w:hAnsi="Times New Roman" w:cs="Times New Roman"/>
          <w:sz w:val="24"/>
          <w:szCs w:val="24"/>
        </w:rPr>
        <w:t xml:space="preserve"> </w:t>
      </w:r>
      <w:r w:rsidRPr="00431DC3">
        <w:rPr>
          <w:rFonts w:ascii="Times New Roman" w:eastAsia="Calibri" w:hAnsi="Times New Roman" w:cs="Times New Roman"/>
          <w:sz w:val="24"/>
          <w:szCs w:val="24"/>
        </w:rPr>
        <w:t>order to identify food and environmental sources of contamination causing enteric illness [14].</w:t>
      </w:r>
    </w:p>
    <w:p w14:paraId="32C45193"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Endemic salmonellosis cases reported from 1 January 2015 to 29 February 2020 that also had an onset date from 1 January 2015 to 29 February 2020 were included from three FNC sentinel sites located in the provinces of Alberta (Alberta Health Services), British Columbia (Fraser Health), and Ontario (Middlesex-London Health Unit) [15]. The Quebec sentinel site was excluded, as it was officially established in July 2019 and did not have any pre-intervention data points. Case data were transformed into weekly time series. Salmonellosis symptom onset dates were used to assign each observation a unique week number. For asymptomatic cases, the sample collection date was captured by the sentinel sites as the theoretical onset date.</w:t>
      </w:r>
    </w:p>
    <w:p w14:paraId="307A3990" w14:textId="77777777" w:rsidR="00431DC3" w:rsidRPr="00155CDA" w:rsidRDefault="00431DC3" w:rsidP="00431DC3">
      <w:pPr>
        <w:rPr>
          <w:rFonts w:ascii="Times New Roman" w:eastAsia="Calibri" w:hAnsi="Times New Roman" w:cs="Times New Roman"/>
          <w:b/>
          <w:bCs/>
          <w:sz w:val="24"/>
          <w:szCs w:val="24"/>
        </w:rPr>
      </w:pPr>
      <w:r w:rsidRPr="00155CDA">
        <w:rPr>
          <w:rFonts w:ascii="Times New Roman" w:eastAsia="Calibri" w:hAnsi="Times New Roman" w:cs="Times New Roman"/>
          <w:b/>
          <w:bCs/>
          <w:sz w:val="24"/>
          <w:szCs w:val="24"/>
        </w:rPr>
        <w:t>2.2 Seasonality adjustment</w:t>
      </w:r>
    </w:p>
    <w:p w14:paraId="5BFF15E3" w14:textId="2BD9B0B0"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As salmonellosis incidence exhibits seasonal variation, with higher rates in warmer months [16], controlling for seasonality is important. This was especially needed in this study since the pre-intervention period was much longer than the post-intervention period and demonstrated seasonal spikes and valleys, whereas the post-intervention period did not include months with highest and lowest seasonal spikes, which could lead to overestimation of the intervention effect. Seasonality was removed by generating a season variable with 26 categories, representing 2-week blocks, which was used in a linear regression model with salmonellosis incidence rate as the response variable and the season as the explanatory variable.</w:t>
      </w:r>
      <w:r w:rsidR="002E7DAC">
        <w:rPr>
          <w:rFonts w:ascii="Times New Roman" w:eastAsia="Calibri" w:hAnsi="Times New Roman" w:cs="Times New Roman"/>
          <w:sz w:val="24"/>
          <w:szCs w:val="24"/>
        </w:rPr>
        <w:t xml:space="preserve"> </w:t>
      </w:r>
      <w:r w:rsidRPr="00431DC3">
        <w:rPr>
          <w:rFonts w:ascii="Times New Roman" w:eastAsia="Calibri" w:hAnsi="Times New Roman" w:cs="Times New Roman"/>
          <w:sz w:val="24"/>
          <w:szCs w:val="24"/>
        </w:rPr>
        <w:t xml:space="preserve">The season categories were assessed for significance (p ≤ 0.1), using the category with the mean incidence rate closest to the overall mean in the pre-intervention period as the referent. This allows the seasonal dummy variables to fit both peaks and valleys from the mean. A new linear regression model with only significant season categories was fit, and model-predicted values were generated. Finally, seasonality was removed from the human salmonellosis incidence rate by subtracting the fitted values from the unadjusted human salmonellosis incidence rate. The same method was used to assess and remove seasonality from the retail FBCP and CBM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series. </w:t>
      </w:r>
    </w:p>
    <w:p w14:paraId="63F797BB" w14:textId="77777777" w:rsidR="00431DC3" w:rsidRPr="00155CDA" w:rsidRDefault="00431DC3" w:rsidP="00431DC3">
      <w:pPr>
        <w:rPr>
          <w:rFonts w:ascii="Times New Roman" w:eastAsia="Calibri" w:hAnsi="Times New Roman" w:cs="Times New Roman"/>
          <w:b/>
          <w:bCs/>
          <w:sz w:val="24"/>
          <w:szCs w:val="24"/>
        </w:rPr>
      </w:pPr>
      <w:r w:rsidRPr="00155CDA">
        <w:rPr>
          <w:rFonts w:ascii="Times New Roman" w:eastAsia="Calibri" w:hAnsi="Times New Roman" w:cs="Times New Roman"/>
          <w:b/>
          <w:bCs/>
          <w:sz w:val="24"/>
          <w:szCs w:val="24"/>
        </w:rPr>
        <w:t>2.3 Determination of the intervention periods</w:t>
      </w:r>
    </w:p>
    <w:p w14:paraId="2C84BAD9" w14:textId="496B3AE4"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Since the date of the CFIA requirement implementation was 1 April 2019, the pre-intervention period was from May 2014 until March 2019. The post-intervention period was determined by first visually inspecting the FBCP prevalence plot over time, and estimating the first week when the prevalence reached 0% after policy implementation. A series of linear regressions were performed to generate a line of best fit to determine the earliest week when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reached the point of 0%, which was the week of 14 October 2019. The period </w:t>
      </w:r>
      <w:r w:rsidRPr="00431DC3">
        <w:rPr>
          <w:rFonts w:ascii="Times New Roman" w:eastAsia="Calibri" w:hAnsi="Times New Roman" w:cs="Times New Roman"/>
          <w:sz w:val="24"/>
          <w:szCs w:val="24"/>
        </w:rPr>
        <w:lastRenderedPageBreak/>
        <w:t xml:space="preserve">between 1 April and 13 October 2019 was considered the intervention period, during which the intervention was expected to have an effect on the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w:t>
      </w:r>
      <w:r w:rsidR="006A1B02">
        <w:rPr>
          <w:rFonts w:ascii="Times New Roman" w:eastAsia="Calibri" w:hAnsi="Times New Roman" w:cs="Times New Roman"/>
          <w:sz w:val="24"/>
          <w:szCs w:val="24"/>
        </w:rPr>
        <w:t>i</w:t>
      </w:r>
      <w:r w:rsidRPr="00431DC3">
        <w:rPr>
          <w:rFonts w:ascii="Times New Roman" w:eastAsia="Calibri" w:hAnsi="Times New Roman" w:cs="Times New Roman"/>
          <w:sz w:val="24"/>
          <w:szCs w:val="24"/>
        </w:rPr>
        <w:t>n FBCP. We refer to the official requirement deadline of 1 April 2019 as the hard implementation, and we use the term soft implementation to refer to the period when the CFIA released an industry notice about the new raw FBCP control measures in March 2018, granting the industry a 12-month implementation period.</w:t>
      </w:r>
    </w:p>
    <w:p w14:paraId="7B00EF78" w14:textId="77777777" w:rsidR="00431DC3" w:rsidRPr="00761CA4" w:rsidRDefault="00431DC3" w:rsidP="00431DC3">
      <w:pPr>
        <w:rPr>
          <w:rFonts w:ascii="Times New Roman" w:eastAsia="Calibri" w:hAnsi="Times New Roman" w:cs="Times New Roman"/>
          <w:b/>
          <w:bCs/>
          <w:sz w:val="24"/>
          <w:szCs w:val="24"/>
        </w:rPr>
      </w:pPr>
      <w:r w:rsidRPr="00761CA4">
        <w:rPr>
          <w:rFonts w:ascii="Times New Roman" w:eastAsia="Calibri" w:hAnsi="Times New Roman" w:cs="Times New Roman"/>
          <w:b/>
          <w:bCs/>
          <w:sz w:val="24"/>
          <w:szCs w:val="24"/>
        </w:rPr>
        <w:t xml:space="preserve">2.4 Interrupted time series analysis methods </w:t>
      </w:r>
    </w:p>
    <w:p w14:paraId="6DEFCA39" w14:textId="77777777" w:rsidR="00431DC3" w:rsidRPr="00431DC3" w:rsidRDefault="00431DC3" w:rsidP="00431DC3">
      <w:pPr>
        <w:rPr>
          <w:rFonts w:ascii="Times New Roman" w:eastAsia="Calibri" w:hAnsi="Times New Roman" w:cs="Times New Roman"/>
          <w:sz w:val="24"/>
          <w:szCs w:val="24"/>
        </w:rPr>
      </w:pPr>
      <w:r w:rsidRPr="00761CA4">
        <w:rPr>
          <w:rFonts w:ascii="Times New Roman" w:eastAsia="Calibri" w:hAnsi="Times New Roman" w:cs="Times New Roman"/>
          <w:b/>
          <w:bCs/>
          <w:sz w:val="24"/>
          <w:szCs w:val="24"/>
        </w:rPr>
        <w:t>Generalized linear model regression.</w:t>
      </w:r>
      <w:r w:rsidRPr="00431DC3">
        <w:rPr>
          <w:rFonts w:ascii="Times New Roman" w:eastAsia="Calibri" w:hAnsi="Times New Roman" w:cs="Times New Roman"/>
          <w:b/>
          <w:bCs/>
          <w:i/>
          <w:iCs/>
          <w:sz w:val="24"/>
          <w:szCs w:val="24"/>
        </w:rPr>
        <w:t xml:space="preserve"> </w:t>
      </w:r>
      <w:r w:rsidRPr="00431DC3">
        <w:rPr>
          <w:rFonts w:ascii="Times New Roman" w:eastAsia="Calibri" w:hAnsi="Times New Roman" w:cs="Times New Roman"/>
          <w:sz w:val="24"/>
          <w:szCs w:val="24"/>
        </w:rPr>
        <w:t>A segmented regression-based interrupted time series analysis was performed, following the methods described by Bernal et al. [17] to ensure the robustness of the pre-post intervention methodology results. Negative binomial regression models accounted for the excess variance in the salmonellosis case count series. A dummy variable indicating the pre-intervention, the intervention, and post-intervention periods was included in the models with the pre-intervention period used as the referent. A linear time variable was included in the models to adjust for a potential underlying temporal trend. The time variable was centered at the mid-point of the pre-intervention period. Salmonellosis case counts were used as the outcome and population estimates were included as the offset. Seasonality was adjusted by including the significant seasonal dummy variables in the models.</w:t>
      </w:r>
    </w:p>
    <w:p w14:paraId="232DE1D2"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The following equation describes the segmented regression model that was used:</w:t>
      </w:r>
    </w:p>
    <w:p w14:paraId="323D0B88" w14:textId="77777777" w:rsidR="00431DC3" w:rsidRPr="00431DC3" w:rsidRDefault="00431DC3" w:rsidP="00431DC3">
      <w:pPr>
        <w:rPr>
          <w:rFonts w:ascii="Times New Roman" w:eastAsia="Yu Mincho" w:hAnsi="Times New Roman" w:cs="Times New Roman"/>
          <w:sz w:val="24"/>
          <w:szCs w:val="24"/>
        </w:rPr>
      </w:pPr>
      <w:r w:rsidRPr="00431DC3">
        <w:rPr>
          <w:rFonts w:ascii="Times New Roman" w:eastAsia="Calibri" w:hAnsi="Times New Roman" w:cs="Times New Roman"/>
          <w:sz w:val="24"/>
          <w:szCs w:val="24"/>
        </w:rPr>
        <w:t xml:space="preserve">Y =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m:t>
            </m:r>
          </m:sub>
        </m:sSub>
      </m:oMath>
      <w:r w:rsidRPr="00431DC3">
        <w:rPr>
          <w:rFonts w:ascii="Times New Roman" w:eastAsia="Calibri" w:hAnsi="Times New Roman" w:cs="Times New Roman"/>
          <w:sz w:val="24"/>
          <w:szCs w:val="24"/>
        </w:rPr>
        <w:t xml:space="preserve">+ </w:t>
      </w:r>
      <w:bookmarkStart w:id="0" w:name="_Hlk156058163"/>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oMath>
      <w:r w:rsidRPr="00431DC3">
        <w:rPr>
          <w:rFonts w:ascii="Times New Roman" w:eastAsia="Yu Mincho" w:hAnsi="Times New Roman" w:cs="Times New Roman"/>
          <w:sz w:val="24"/>
          <w:szCs w:val="24"/>
        </w:rPr>
        <w:t xml:space="preserve">T </w:t>
      </w:r>
      <w:bookmarkEnd w:id="0"/>
      <w:r w:rsidRPr="00431DC3">
        <w:rPr>
          <w:rFonts w:ascii="Times New Roman" w:eastAsia="Yu Mincho"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oMath>
      <w:r w:rsidRPr="00431DC3">
        <w:rPr>
          <w:rFonts w:ascii="Times New Roman" w:eastAsia="Yu Mincho" w:hAnsi="Times New Roman" w:cs="Times New Roman"/>
          <w:sz w:val="24"/>
          <w:szCs w:val="24"/>
        </w:rPr>
        <w:t>X</w:t>
      </w:r>
      <w:r w:rsidRPr="00431DC3">
        <w:rPr>
          <w:rFonts w:ascii="Times New Roman" w:eastAsia="Yu Mincho" w:hAnsi="Times New Roman" w:cs="Times New Roman"/>
          <w:i/>
          <w:iCs/>
          <w:sz w:val="24"/>
          <w:szCs w:val="24"/>
        </w:rPr>
        <w:t xml:space="preserve"> </w:t>
      </w:r>
      <w:r w:rsidRPr="00431DC3">
        <w:rPr>
          <w:rFonts w:ascii="Times New Roman" w:eastAsia="Yu Mincho" w:hAnsi="Times New Roman" w:cs="Times New Roman"/>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3</m:t>
            </m:r>
          </m:sub>
        </m:sSub>
      </m:oMath>
      <w:r w:rsidRPr="00431DC3">
        <w:rPr>
          <w:rFonts w:ascii="Times New Roman" w:eastAsia="Yu Mincho" w:hAnsi="Times New Roman" w:cs="Times New Roman"/>
          <w:sz w:val="24"/>
          <w:szCs w:val="24"/>
        </w:rPr>
        <w:t>S</w:t>
      </w:r>
      <w:r w:rsidRPr="00431DC3">
        <w:rPr>
          <w:rFonts w:ascii="Times New Roman" w:eastAsia="Yu Mincho" w:hAnsi="Times New Roman" w:cs="Times New Roman"/>
          <w:i/>
          <w:iCs/>
          <w:sz w:val="24"/>
          <w:szCs w:val="24"/>
          <w:vertAlign w:val="subscript"/>
        </w:rPr>
        <w:t xml:space="preserve"> </w:t>
      </w:r>
    </w:p>
    <w:p w14:paraId="6AF03CDE" w14:textId="77777777" w:rsidR="00431DC3" w:rsidRPr="00431DC3" w:rsidRDefault="00431DC3" w:rsidP="00431DC3">
      <w:pPr>
        <w:rPr>
          <w:rFonts w:ascii="Times New Roman" w:eastAsia="Yu Mincho" w:hAnsi="Times New Roman" w:cs="Times New Roman"/>
          <w:sz w:val="24"/>
          <w:szCs w:val="24"/>
        </w:rPr>
      </w:pPr>
      <w:r w:rsidRPr="00431DC3">
        <w:rPr>
          <w:rFonts w:ascii="Times New Roman" w:eastAsia="Yu Mincho" w:hAnsi="Times New Roman" w:cs="Times New Roman"/>
          <w:sz w:val="24"/>
          <w:szCs w:val="24"/>
        </w:rPr>
        <w:t>Where :</w:t>
      </w:r>
    </w:p>
    <w:p w14:paraId="1D5BF009" w14:textId="3558B982" w:rsidR="00431DC3" w:rsidRPr="00431DC3" w:rsidRDefault="00431DC3" w:rsidP="00431DC3">
      <w:pPr>
        <w:rPr>
          <w:rFonts w:ascii="Times New Roman" w:eastAsia="Calibri" w:hAnsi="Times New Roman" w:cs="Times New Roman"/>
          <w:sz w:val="24"/>
          <w:szCs w:val="24"/>
        </w:rPr>
      </w:pPr>
      <w:r w:rsidRPr="00431DC3">
        <w:rPr>
          <w:rFonts w:ascii="Times New Roman" w:eastAsia="Yu Mincho" w:hAnsi="Times New Roman" w:cs="Times New Roman"/>
          <w:sz w:val="24"/>
          <w:szCs w:val="24"/>
        </w:rPr>
        <w:t>Y is the salmonellosis incidence rate; T is the time variable; X is the vector of dummy variables representing the intervention periods</w:t>
      </w:r>
      <w:r w:rsidR="006A144F">
        <w:rPr>
          <w:rFonts w:ascii="Times New Roman" w:eastAsia="Yu Mincho" w:hAnsi="Times New Roman" w:cs="Times New Roman"/>
          <w:sz w:val="24"/>
          <w:szCs w:val="24"/>
        </w:rPr>
        <w:t>;</w:t>
      </w:r>
      <w:r w:rsidRPr="00431DC3">
        <w:rPr>
          <w:rFonts w:ascii="Times New Roman" w:eastAsia="Yu Mincho" w:hAnsi="Times New Roman" w:cs="Times New Roman"/>
          <w:sz w:val="24"/>
          <w:szCs w:val="24"/>
        </w:rPr>
        <w:t xml:space="preserve"> and S is the vector of dummy variables representing seasonality.</w:t>
      </w:r>
    </w:p>
    <w:p w14:paraId="6B144596"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Univariate autoregressive integrated moving average (ARIMA) models were also used to assess the robustness of the results generated by the negative binomial models after adjusting for residual autocorrelation of the outcome series. The results were robust after adjusting for residual autocorrelation (results not shown). </w:t>
      </w:r>
    </w:p>
    <w:p w14:paraId="03BE6DCD" w14:textId="3AE78E28" w:rsidR="00431DC3" w:rsidRPr="00761CA4" w:rsidRDefault="00431DC3" w:rsidP="00431DC3">
      <w:pPr>
        <w:rPr>
          <w:rFonts w:ascii="Times New Roman" w:eastAsia="Calibri" w:hAnsi="Times New Roman" w:cs="Times New Roman"/>
          <w:b/>
          <w:bCs/>
          <w:sz w:val="24"/>
          <w:szCs w:val="24"/>
        </w:rPr>
      </w:pPr>
      <w:r w:rsidRPr="00761CA4">
        <w:rPr>
          <w:rFonts w:ascii="Times New Roman" w:eastAsia="Calibri" w:hAnsi="Times New Roman" w:cs="Times New Roman"/>
          <w:b/>
          <w:bCs/>
          <w:sz w:val="24"/>
          <w:szCs w:val="24"/>
        </w:rPr>
        <w:t>2.5 Pre</w:t>
      </w:r>
      <w:r w:rsidR="00916084">
        <w:rPr>
          <w:rFonts w:ascii="Times New Roman" w:eastAsia="Calibri" w:hAnsi="Times New Roman" w:cs="Times New Roman"/>
          <w:b/>
          <w:bCs/>
          <w:sz w:val="24"/>
          <w:szCs w:val="24"/>
        </w:rPr>
        <w:t>-</w:t>
      </w:r>
      <w:r w:rsidRPr="00761CA4">
        <w:rPr>
          <w:rFonts w:ascii="Times New Roman" w:eastAsia="Calibri" w:hAnsi="Times New Roman" w:cs="Times New Roman"/>
          <w:b/>
          <w:bCs/>
          <w:sz w:val="24"/>
          <w:szCs w:val="24"/>
        </w:rPr>
        <w:t xml:space="preserve"> and post-intervention difference in salmonellosis incidence rate estimation and the difference-in-differences estimator example calculation</w:t>
      </w:r>
    </w:p>
    <w:p w14:paraId="3B8710F0" w14:textId="057D7666"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Values used in the example calculations are taken from Table 2</w:t>
      </w:r>
      <w:r w:rsidR="00524B31">
        <w:rPr>
          <w:rFonts w:ascii="Times New Roman" w:eastAsia="Calibri" w:hAnsi="Times New Roman" w:cs="Times New Roman"/>
          <w:sz w:val="24"/>
          <w:szCs w:val="24"/>
        </w:rPr>
        <w:t xml:space="preserve"> of the Results section of the paper</w:t>
      </w:r>
      <w:r w:rsidRPr="00431DC3">
        <w:rPr>
          <w:rFonts w:ascii="Times New Roman" w:eastAsia="Calibri" w:hAnsi="Times New Roman" w:cs="Times New Roman"/>
          <w:sz w:val="24"/>
          <w:szCs w:val="24"/>
        </w:rPr>
        <w:t>:</w:t>
      </w:r>
    </w:p>
    <w:p w14:paraId="47A19B42"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1) Subtract the seasonally adjusted mean salmonellosis incidence rate in the post-intervention period from the mean rate in the pre-intervention period of the overall group:</w:t>
      </w:r>
    </w:p>
    <w:p w14:paraId="1DCE052D"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21 – 16 = 5 cases per 100,000 population</w:t>
      </w:r>
      <w:r w:rsidRPr="00431DC3">
        <w:rPr>
          <w:rFonts w:ascii="Times New Roman" w:eastAsia="Calibri" w:hAnsi="Times New Roman" w:cs="Times New Roman"/>
          <w:sz w:val="24"/>
          <w:szCs w:val="24"/>
          <w:vertAlign w:val="superscript"/>
        </w:rPr>
        <w:footnoteReference w:id="1"/>
      </w:r>
      <w:r w:rsidRPr="00431DC3">
        <w:rPr>
          <w:rFonts w:ascii="Times New Roman" w:eastAsia="Calibri" w:hAnsi="Times New Roman" w:cs="Times New Roman"/>
          <w:sz w:val="24"/>
          <w:szCs w:val="24"/>
        </w:rPr>
        <w:t xml:space="preserve"> </w:t>
      </w:r>
    </w:p>
    <w:p w14:paraId="03A94CCB"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lastRenderedPageBreak/>
        <w:t>2) Subtract the seasonally adjusted mean salmonellosis incidence rate in the post-intervention period from the mean rate in the pre-intervention period of the comparison group:</w:t>
      </w:r>
    </w:p>
    <w:p w14:paraId="10F3B921"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4.2 – 4.1 = 0.10 cases per 100,000 population </w:t>
      </w:r>
    </w:p>
    <w:p w14:paraId="7111CEFF"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3) Calculate the difference-in-differences estimator by subtracting the comparison group pre-post difference in salmonellosis incidence rate from the overall group pre-post difference:</w:t>
      </w:r>
    </w:p>
    <w:p w14:paraId="533F0CB0"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5 – 0.1 = 4.9 cases per 100,000 population </w:t>
      </w:r>
    </w:p>
    <w:p w14:paraId="34D6A61D" w14:textId="1402E03B" w:rsidR="00431DC3" w:rsidRPr="00761CA4" w:rsidRDefault="00431DC3" w:rsidP="00431DC3">
      <w:pPr>
        <w:rPr>
          <w:rFonts w:ascii="Times New Roman" w:eastAsia="Calibri" w:hAnsi="Times New Roman" w:cs="Times New Roman"/>
          <w:b/>
          <w:bCs/>
          <w:sz w:val="24"/>
          <w:szCs w:val="24"/>
        </w:rPr>
      </w:pPr>
      <w:r w:rsidRPr="00761CA4">
        <w:rPr>
          <w:rFonts w:ascii="Times New Roman" w:eastAsia="Calibri" w:hAnsi="Times New Roman" w:cs="Times New Roman"/>
          <w:b/>
          <w:bCs/>
          <w:sz w:val="24"/>
          <w:szCs w:val="24"/>
        </w:rPr>
        <w:t xml:space="preserve">2.6 Policy impact and source attribution </w:t>
      </w:r>
      <w:r w:rsidR="0047146A">
        <w:rPr>
          <w:rFonts w:ascii="Times New Roman" w:eastAsia="Calibri" w:hAnsi="Times New Roman" w:cs="Times New Roman"/>
          <w:b/>
          <w:bCs/>
          <w:sz w:val="24"/>
          <w:szCs w:val="24"/>
        </w:rPr>
        <w:t>equation</w:t>
      </w:r>
      <w:r w:rsidRPr="00761CA4">
        <w:rPr>
          <w:rFonts w:ascii="Times New Roman" w:eastAsia="Calibri" w:hAnsi="Times New Roman" w:cs="Times New Roman"/>
          <w:b/>
          <w:bCs/>
          <w:sz w:val="24"/>
          <w:szCs w:val="24"/>
        </w:rPr>
        <w:t xml:space="preserve">s and example calculations </w:t>
      </w:r>
    </w:p>
    <w:p w14:paraId="29AF68C6" w14:textId="14FB8E15" w:rsidR="00431DC3" w:rsidRPr="00431DC3" w:rsidRDefault="00431DC3" w:rsidP="00431DC3">
      <w:pPr>
        <w:spacing w:line="240" w:lineRule="auto"/>
        <w:rPr>
          <w:rFonts w:ascii="Times New Roman" w:eastAsia="Calibri" w:hAnsi="Times New Roman" w:cs="Times New Roman"/>
          <w:kern w:val="0"/>
          <w:sz w:val="24"/>
          <w:szCs w:val="24"/>
          <w14:ligatures w14:val="none"/>
        </w:rPr>
      </w:pPr>
      <w:r w:rsidRPr="00761CA4">
        <w:rPr>
          <w:rFonts w:ascii="Times New Roman" w:eastAsia="Calibri" w:hAnsi="Times New Roman" w:cs="Times New Roman"/>
          <w:b/>
          <w:bCs/>
          <w:kern w:val="0"/>
          <w:sz w:val="24"/>
          <w:szCs w:val="24"/>
          <w14:ligatures w14:val="none"/>
        </w:rPr>
        <w:t>Policy impact</w:t>
      </w:r>
      <w:r w:rsidRPr="00761CA4">
        <w:rPr>
          <w:rFonts w:ascii="Times New Roman" w:eastAsia="Calibri" w:hAnsi="Times New Roman" w:cs="Times New Roman"/>
          <w:kern w:val="0"/>
          <w:sz w:val="24"/>
          <w:szCs w:val="24"/>
          <w14:ligatures w14:val="none"/>
        </w:rPr>
        <w:t>.</w:t>
      </w:r>
      <w:r w:rsidRPr="00431DC3">
        <w:rPr>
          <w:rFonts w:ascii="Times New Roman" w:eastAsia="Calibri" w:hAnsi="Times New Roman" w:cs="Times New Roman"/>
          <w:kern w:val="0"/>
          <w:sz w:val="24"/>
          <w:szCs w:val="24"/>
          <w14:ligatures w14:val="none"/>
        </w:rPr>
        <w:t xml:space="preserve"> To calculate the percent drop in the human salmonellosis rate due to the CFIA requirement using the pre-post intervention methodology, the seasonally adjusted difference-in-differences estimates were divided by the seasonally adjusted percentage drop in the FBCP </w:t>
      </w:r>
      <w:r w:rsidRPr="00431DC3">
        <w:rPr>
          <w:rFonts w:ascii="Times New Roman" w:eastAsia="Calibri" w:hAnsi="Times New Roman" w:cs="Times New Roman"/>
          <w:i/>
          <w:iCs/>
          <w:kern w:val="0"/>
          <w:sz w:val="24"/>
          <w:szCs w:val="24"/>
          <w14:ligatures w14:val="none"/>
        </w:rPr>
        <w:t>Salmonella</w:t>
      </w:r>
      <w:r w:rsidRPr="00431DC3">
        <w:rPr>
          <w:rFonts w:ascii="Times New Roman" w:eastAsia="Calibri" w:hAnsi="Times New Roman" w:cs="Times New Roman"/>
          <w:kern w:val="0"/>
          <w:sz w:val="24"/>
          <w:szCs w:val="24"/>
          <w14:ligatures w14:val="none"/>
        </w:rPr>
        <w:t xml:space="preserve"> prevalence between the pre-intervention and post-intervention periods, and then divided by the seasonally adjusted salmonellosis incidence rate before the intervention</w:t>
      </w:r>
      <w:r w:rsidR="000D7FE8">
        <w:rPr>
          <w:rFonts w:ascii="Times New Roman" w:eastAsia="Calibri" w:hAnsi="Times New Roman" w:cs="Times New Roman"/>
          <w:kern w:val="0"/>
          <w:sz w:val="24"/>
          <w:szCs w:val="24"/>
          <w14:ligatures w14:val="none"/>
        </w:rPr>
        <w:t>,</w:t>
      </w:r>
      <w:r w:rsidRPr="00431DC3">
        <w:rPr>
          <w:rFonts w:ascii="Times New Roman" w:eastAsia="Calibri" w:hAnsi="Times New Roman" w:cs="Times New Roman"/>
          <w:kern w:val="0"/>
          <w:sz w:val="24"/>
          <w:szCs w:val="24"/>
          <w14:ligatures w14:val="none"/>
        </w:rPr>
        <w:t xml:space="preserve"> and converted into a percentage, using the equation:</w:t>
      </w:r>
    </w:p>
    <w:p w14:paraId="49533D49" w14:textId="77777777" w:rsidR="00431DC3" w:rsidRPr="00431DC3" w:rsidRDefault="00431DC3" w:rsidP="00431DC3">
      <w:pPr>
        <w:spacing w:line="480" w:lineRule="auto"/>
        <w:rPr>
          <w:rFonts w:ascii="Times New Roman" w:eastAsia="Yu Mincho" w:hAnsi="Times New Roman" w:cs="Times New Roman"/>
          <w:kern w:val="0"/>
          <w14:ligatures w14:val="none"/>
        </w:rPr>
      </w:pPr>
      <m:oMathPara>
        <m:oMathParaPr>
          <m:jc m:val="left"/>
        </m:oMathParaPr>
        <m:oMath>
          <m:r>
            <w:rPr>
              <w:rFonts w:ascii="Cambria Math" w:eastAsia="Calibri" w:hAnsi="Cambria Math" w:cs="Arial"/>
              <w:kern w:val="0"/>
              <w14:ligatures w14:val="none"/>
            </w:rPr>
            <m:t xml:space="preserve">Policy impact= </m:t>
          </m:r>
          <m:f>
            <m:fPr>
              <m:ctrlPr>
                <w:rPr>
                  <w:rFonts w:ascii="Cambria Math" w:eastAsia="Calibri" w:hAnsi="Cambria Math" w:cs="Arial"/>
                  <w:kern w:val="0"/>
                  <w14:ligatures w14:val="none"/>
                </w:rPr>
              </m:ctrlPr>
            </m:fPr>
            <m:num>
              <m:d>
                <m:dPr>
                  <m:ctrlPr>
                    <w:rPr>
                      <w:rFonts w:ascii="Cambria Math" w:eastAsia="Calibri" w:hAnsi="Cambria Math" w:cs="Arial"/>
                      <w:i/>
                      <w:kern w:val="0"/>
                      <w14:ligatures w14:val="none"/>
                    </w:rPr>
                  </m:ctrlPr>
                </m:dPr>
                <m:e>
                  <m:f>
                    <m:fPr>
                      <m:ctrlPr>
                        <w:rPr>
                          <w:rFonts w:ascii="Cambria Math" w:eastAsia="Calibri" w:hAnsi="Cambria Math" w:cs="Arial"/>
                          <w:i/>
                          <w:kern w:val="0"/>
                          <w14:ligatures w14:val="none"/>
                        </w:rPr>
                      </m:ctrlPr>
                    </m:fPr>
                    <m:num>
                      <m:r>
                        <w:rPr>
                          <w:rFonts w:ascii="Cambria Math" w:eastAsia="Calibri" w:hAnsi="Cambria Math" w:cs="Arial"/>
                          <w:kern w:val="0"/>
                          <w14:ligatures w14:val="none"/>
                        </w:rPr>
                        <m:t>DID</m:t>
                      </m:r>
                    </m:num>
                    <m:den>
                      <w:bookmarkStart w:id="1" w:name="_Hlk136354893"/>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FBCP</m:t>
                          </m:r>
                        </m:e>
                        <m:sub>
                          <m:r>
                            <w:rPr>
                              <w:rFonts w:ascii="Cambria Math" w:eastAsia="Calibri" w:hAnsi="Cambria Math" w:cs="Arial"/>
                              <w:kern w:val="0"/>
                              <w14:ligatures w14:val="none"/>
                            </w:rPr>
                            <m:t>pre</m:t>
                          </m:r>
                        </m:sub>
                      </m:sSub>
                      <m:r>
                        <w:rPr>
                          <w:rFonts w:ascii="Cambria Math" w:eastAsia="Calibri" w:hAnsi="Cambria Math" w:cs="Arial"/>
                          <w:kern w:val="0"/>
                          <w14:ligatures w14:val="none"/>
                        </w:rPr>
                        <m:t>-</m:t>
                      </m:r>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FBCP</m:t>
                          </m:r>
                        </m:e>
                        <m:sub>
                          <m:r>
                            <w:rPr>
                              <w:rFonts w:ascii="Cambria Math" w:eastAsia="Calibri" w:hAnsi="Cambria Math" w:cs="Arial"/>
                              <w:kern w:val="0"/>
                              <w14:ligatures w14:val="none"/>
                            </w:rPr>
                            <m:t>post</m:t>
                          </m:r>
                        </m:sub>
                      </m:sSub>
                      <w:bookmarkEnd w:id="1"/>
                    </m:den>
                  </m:f>
                  <m:r>
                    <w:rPr>
                      <w:rFonts w:ascii="Cambria Math" w:eastAsia="Calibri" w:hAnsi="Cambria Math" w:cs="Arial"/>
                      <w:kern w:val="0"/>
                      <w14:ligatures w14:val="none"/>
                    </w:rPr>
                    <m:t xml:space="preserve"> </m:t>
                  </m:r>
                </m:e>
              </m:d>
              <m:r>
                <m:rPr>
                  <m:sty m:val="p"/>
                </m:rPr>
                <w:rPr>
                  <w:rFonts w:ascii="Cambria Math" w:eastAsia="Calibri" w:hAnsi="Cambria Math" w:cs="Arial"/>
                  <w:kern w:val="0"/>
                  <w14:ligatures w14:val="none"/>
                </w:rPr>
                <m:t>x</m:t>
              </m:r>
              <m:r>
                <w:rPr>
                  <w:rFonts w:ascii="Cambria Math" w:eastAsia="Calibri" w:hAnsi="Cambria Math" w:cs="Arial"/>
                  <w:kern w:val="0"/>
                  <w14:ligatures w14:val="none"/>
                </w:rPr>
                <m:t xml:space="preserve"> </m:t>
              </m:r>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(FBCP</m:t>
                  </m:r>
                </m:e>
                <m:sub>
                  <m:r>
                    <w:rPr>
                      <w:rFonts w:ascii="Cambria Math" w:eastAsia="Calibri" w:hAnsi="Cambria Math" w:cs="Arial"/>
                      <w:kern w:val="0"/>
                      <w14:ligatures w14:val="none"/>
                    </w:rPr>
                    <m:t>pre</m:t>
                  </m:r>
                </m:sub>
              </m:sSub>
              <m:r>
                <w:rPr>
                  <w:rFonts w:ascii="Cambria Math" w:eastAsia="Calibri" w:hAnsi="Cambria Math" w:cs="Arial"/>
                  <w:kern w:val="0"/>
                  <w14:ligatures w14:val="none"/>
                </w:rPr>
                <m:t>-</m:t>
              </m:r>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FBCP</m:t>
                  </m:r>
                </m:e>
                <m:sub>
                  <m:r>
                    <w:rPr>
                      <w:rFonts w:ascii="Cambria Math" w:eastAsia="Calibri" w:hAnsi="Cambria Math" w:cs="Arial"/>
                      <w:kern w:val="0"/>
                      <w14:ligatures w14:val="none"/>
                    </w:rPr>
                    <m:t>post</m:t>
                  </m:r>
                </m:sub>
              </m:sSub>
              <m:r>
                <w:rPr>
                  <w:rFonts w:ascii="Cambria Math" w:eastAsia="Calibri" w:hAnsi="Cambria Math" w:cs="Arial"/>
                  <w:kern w:val="0"/>
                  <w14:ligatures w14:val="none"/>
                </w:rPr>
                <m:t>*)</m:t>
              </m:r>
            </m:num>
            <m:den>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IR</m:t>
                  </m:r>
                </m:e>
                <m:sub>
                  <m:r>
                    <w:rPr>
                      <w:rFonts w:ascii="Cambria Math" w:eastAsia="Calibri" w:hAnsi="Cambria Math" w:cs="Arial"/>
                      <w:kern w:val="0"/>
                      <w14:ligatures w14:val="none"/>
                    </w:rPr>
                    <m:t>pre</m:t>
                  </m:r>
                </m:sub>
              </m:sSub>
            </m:den>
          </m:f>
        </m:oMath>
      </m:oMathPara>
    </w:p>
    <w:p w14:paraId="1962ECB1" w14:textId="77777777" w:rsidR="00431DC3" w:rsidRPr="00431DC3" w:rsidRDefault="00431DC3" w:rsidP="00431DC3">
      <w:pPr>
        <w:spacing w:line="240" w:lineRule="auto"/>
        <w:rPr>
          <w:rFonts w:ascii="Times New Roman" w:eastAsia="Yu Mincho" w:hAnsi="Times New Roman" w:cs="Times New Roman"/>
          <w:kern w:val="0"/>
          <w:sz w:val="24"/>
          <w:szCs w:val="24"/>
          <w14:ligatures w14:val="none"/>
        </w:rPr>
      </w:pPr>
      <w:r w:rsidRPr="00431DC3">
        <w:rPr>
          <w:rFonts w:ascii="Times New Roman" w:eastAsia="Yu Mincho" w:hAnsi="Times New Roman" w:cs="Times New Roman"/>
          <w:kern w:val="0"/>
          <w:sz w:val="24"/>
          <w:szCs w:val="24"/>
          <w14:ligatures w14:val="none"/>
        </w:rPr>
        <w:t xml:space="preserve">Where: </w:t>
      </w:r>
    </w:p>
    <w:p w14:paraId="031F0D9C" w14:textId="77777777" w:rsidR="00431DC3" w:rsidRPr="00431DC3" w:rsidRDefault="00431DC3" w:rsidP="00431DC3">
      <w:pPr>
        <w:spacing w:line="240" w:lineRule="auto"/>
        <w:rPr>
          <w:rFonts w:ascii="Times New Roman" w:eastAsia="Yu Mincho" w:hAnsi="Times New Roman" w:cs="Times New Roman"/>
          <w:kern w:val="0"/>
          <w:sz w:val="24"/>
          <w:szCs w:val="24"/>
          <w14:ligatures w14:val="none"/>
        </w:rPr>
      </w:pPr>
      <w:r w:rsidRPr="00431DC3">
        <w:rPr>
          <w:rFonts w:ascii="Times New Roman" w:eastAsia="Yu Mincho" w:hAnsi="Times New Roman" w:cs="Times New Roman"/>
          <w:i/>
          <w:iCs/>
          <w:kern w:val="0"/>
          <w:sz w:val="24"/>
          <w:szCs w:val="24"/>
          <w14:ligatures w14:val="none"/>
        </w:rPr>
        <w:t>Policy impact</w:t>
      </w:r>
      <w:r w:rsidRPr="00431DC3">
        <w:rPr>
          <w:rFonts w:ascii="Times New Roman" w:eastAsia="Yu Mincho" w:hAnsi="Times New Roman" w:cs="Times New Roman"/>
          <w:kern w:val="0"/>
          <w:sz w:val="24"/>
          <w:szCs w:val="24"/>
          <w14:ligatures w14:val="none"/>
        </w:rPr>
        <w:t xml:space="preserve"> = the proportion of salmonellosis cases attributed to the CFIA FBCP requirement</w:t>
      </w:r>
    </w:p>
    <w:p w14:paraId="5959BBD7" w14:textId="77777777" w:rsidR="00431DC3" w:rsidRPr="00431DC3" w:rsidRDefault="00431DC3" w:rsidP="00431DC3">
      <w:pPr>
        <w:spacing w:line="240" w:lineRule="auto"/>
        <w:rPr>
          <w:rFonts w:ascii="Times New Roman" w:eastAsia="Yu Mincho" w:hAnsi="Times New Roman" w:cs="Times New Roman"/>
          <w:kern w:val="0"/>
          <w:sz w:val="24"/>
          <w:szCs w:val="24"/>
          <w14:ligatures w14:val="none"/>
        </w:rPr>
      </w:pPr>
      <w:r w:rsidRPr="00431DC3">
        <w:rPr>
          <w:rFonts w:ascii="Times New Roman" w:eastAsia="Yu Mincho" w:hAnsi="Times New Roman" w:cs="Times New Roman"/>
          <w:i/>
          <w:iCs/>
          <w:kern w:val="0"/>
          <w:sz w:val="24"/>
          <w:szCs w:val="24"/>
          <w14:ligatures w14:val="none"/>
        </w:rPr>
        <w:t>DID</w:t>
      </w:r>
      <w:r w:rsidRPr="00431DC3">
        <w:rPr>
          <w:rFonts w:ascii="Times New Roman" w:eastAsia="Yu Mincho" w:hAnsi="Times New Roman" w:cs="Times New Roman"/>
          <w:kern w:val="0"/>
          <w:sz w:val="24"/>
          <w:szCs w:val="24"/>
          <w14:ligatures w14:val="none"/>
        </w:rPr>
        <w:t xml:space="preserve"> = difference-in-differences estimate </w:t>
      </w:r>
    </w:p>
    <w:p w14:paraId="6287FA5A" w14:textId="77777777" w:rsidR="00431DC3" w:rsidRPr="00431DC3" w:rsidRDefault="00000000" w:rsidP="00431DC3">
      <w:pPr>
        <w:spacing w:line="240" w:lineRule="auto"/>
        <w:rPr>
          <w:rFonts w:ascii="Times New Roman" w:eastAsia="Yu Mincho" w:hAnsi="Times New Roman" w:cs="Times New Roman"/>
          <w:kern w:val="0"/>
          <w:sz w:val="24"/>
          <w:szCs w:val="24"/>
          <w14:ligatures w14:val="none"/>
        </w:rPr>
      </w:pPr>
      <m:oMath>
        <m:sSub>
          <m:sSubPr>
            <m:ctrlPr>
              <w:rPr>
                <w:rFonts w:ascii="Cambria Math" w:eastAsia="Yu Mincho" w:hAnsi="Cambria Math" w:cs="Times New Roman"/>
                <w:i/>
                <w:kern w:val="0"/>
                <w:sz w:val="24"/>
                <w:szCs w:val="24"/>
                <w14:ligatures w14:val="none"/>
              </w:rPr>
            </m:ctrlPr>
          </m:sSubPr>
          <m:e>
            <m:r>
              <w:rPr>
                <w:rFonts w:ascii="Cambria Math" w:eastAsia="Yu Mincho" w:hAnsi="Cambria Math" w:cs="Times New Roman"/>
                <w:kern w:val="0"/>
                <w:sz w:val="24"/>
                <w:szCs w:val="24"/>
                <w14:ligatures w14:val="none"/>
              </w:rPr>
              <m:t>FBCP</m:t>
            </m:r>
          </m:e>
          <m:sub>
            <m:r>
              <w:rPr>
                <w:rFonts w:ascii="Cambria Math" w:eastAsia="Yu Mincho" w:hAnsi="Cambria Math" w:cs="Times New Roman"/>
                <w:kern w:val="0"/>
                <w:sz w:val="24"/>
                <w:szCs w:val="24"/>
                <w14:ligatures w14:val="none"/>
              </w:rPr>
              <m:t>pre</m:t>
            </m:r>
          </m:sub>
        </m:sSub>
      </m:oMath>
      <w:r w:rsidR="00431DC3" w:rsidRPr="00431DC3">
        <w:rPr>
          <w:rFonts w:ascii="Times New Roman" w:eastAsia="Yu Mincho" w:hAnsi="Times New Roman" w:cs="Times New Roman"/>
          <w:kern w:val="0"/>
          <w:sz w:val="24"/>
          <w:szCs w:val="24"/>
          <w14:ligatures w14:val="none"/>
        </w:rPr>
        <w:t xml:space="preserve"> = frozen breaded chicken products </w:t>
      </w:r>
      <w:r w:rsidR="00431DC3" w:rsidRPr="00431DC3">
        <w:rPr>
          <w:rFonts w:ascii="Times New Roman" w:eastAsia="Yu Mincho" w:hAnsi="Times New Roman" w:cs="Times New Roman"/>
          <w:i/>
          <w:iCs/>
          <w:kern w:val="0"/>
          <w:sz w:val="24"/>
          <w:szCs w:val="24"/>
          <w14:ligatures w14:val="none"/>
        </w:rPr>
        <w:t>Salmonella</w:t>
      </w:r>
      <w:r w:rsidR="00431DC3" w:rsidRPr="00431DC3">
        <w:rPr>
          <w:rFonts w:ascii="Times New Roman" w:eastAsia="Yu Mincho" w:hAnsi="Times New Roman" w:cs="Times New Roman"/>
          <w:kern w:val="0"/>
          <w:sz w:val="24"/>
          <w:szCs w:val="24"/>
          <w14:ligatures w14:val="none"/>
        </w:rPr>
        <w:t xml:space="preserve"> prevalence in pre-intervention period</w:t>
      </w:r>
    </w:p>
    <w:p w14:paraId="159C37F9" w14:textId="77777777" w:rsidR="00431DC3" w:rsidRPr="00431DC3" w:rsidRDefault="00000000" w:rsidP="00431DC3">
      <w:pPr>
        <w:spacing w:line="240" w:lineRule="auto"/>
        <w:rPr>
          <w:rFonts w:ascii="Times New Roman" w:eastAsia="Yu Mincho" w:hAnsi="Times New Roman" w:cs="Times New Roman"/>
          <w:kern w:val="0"/>
          <w:sz w:val="24"/>
          <w:szCs w:val="24"/>
          <w14:ligatures w14:val="none"/>
        </w:rPr>
      </w:pPr>
      <m:oMath>
        <m:sSub>
          <m:sSubPr>
            <m:ctrlPr>
              <w:rPr>
                <w:rFonts w:ascii="Cambria Math" w:eastAsia="Yu Mincho" w:hAnsi="Cambria Math" w:cs="Times New Roman"/>
                <w:i/>
                <w:kern w:val="0"/>
                <w:sz w:val="24"/>
                <w:szCs w:val="24"/>
                <w14:ligatures w14:val="none"/>
              </w:rPr>
            </m:ctrlPr>
          </m:sSubPr>
          <m:e>
            <m:r>
              <w:rPr>
                <w:rFonts w:ascii="Cambria Math" w:eastAsia="Yu Mincho" w:hAnsi="Cambria Math" w:cs="Times New Roman"/>
                <w:kern w:val="0"/>
                <w:sz w:val="24"/>
                <w:szCs w:val="24"/>
                <w14:ligatures w14:val="none"/>
              </w:rPr>
              <m:t>FBCP</m:t>
            </m:r>
          </m:e>
          <m:sub>
            <m:r>
              <w:rPr>
                <w:rFonts w:ascii="Cambria Math" w:eastAsia="Yu Mincho" w:hAnsi="Cambria Math" w:cs="Times New Roman"/>
                <w:kern w:val="0"/>
                <w:sz w:val="24"/>
                <w:szCs w:val="24"/>
                <w14:ligatures w14:val="none"/>
              </w:rPr>
              <m:t>post</m:t>
            </m:r>
          </m:sub>
        </m:sSub>
      </m:oMath>
      <w:r w:rsidR="00431DC3" w:rsidRPr="00431DC3">
        <w:rPr>
          <w:rFonts w:ascii="Times New Roman" w:eastAsia="Yu Mincho" w:hAnsi="Times New Roman" w:cs="Times New Roman"/>
          <w:kern w:val="0"/>
          <w:sz w:val="24"/>
          <w:szCs w:val="24"/>
          <w14:ligatures w14:val="none"/>
        </w:rPr>
        <w:t xml:space="preserve"> = frozen breaded chicken products </w:t>
      </w:r>
      <w:r w:rsidR="00431DC3" w:rsidRPr="00431DC3">
        <w:rPr>
          <w:rFonts w:ascii="Times New Roman" w:eastAsia="Yu Mincho" w:hAnsi="Times New Roman" w:cs="Times New Roman"/>
          <w:i/>
          <w:iCs/>
          <w:kern w:val="0"/>
          <w:sz w:val="24"/>
          <w:szCs w:val="24"/>
          <w14:ligatures w14:val="none"/>
        </w:rPr>
        <w:t>Salmonella</w:t>
      </w:r>
      <w:r w:rsidR="00431DC3" w:rsidRPr="00431DC3">
        <w:rPr>
          <w:rFonts w:ascii="Times New Roman" w:eastAsia="Yu Mincho" w:hAnsi="Times New Roman" w:cs="Times New Roman"/>
          <w:kern w:val="0"/>
          <w:sz w:val="24"/>
          <w:szCs w:val="24"/>
          <w14:ligatures w14:val="none"/>
        </w:rPr>
        <w:t xml:space="preserve"> prevalence in post-intervention period</w:t>
      </w:r>
    </w:p>
    <w:p w14:paraId="251C06CD" w14:textId="77777777" w:rsidR="00431DC3" w:rsidRPr="00431DC3" w:rsidRDefault="00000000" w:rsidP="00431DC3">
      <w:pPr>
        <w:spacing w:line="240" w:lineRule="auto"/>
        <w:rPr>
          <w:rFonts w:ascii="Times New Roman" w:eastAsia="Yu Mincho" w:hAnsi="Times New Roman" w:cs="Times New Roman"/>
          <w:kern w:val="0"/>
          <w:sz w:val="24"/>
          <w:szCs w:val="24"/>
          <w14:ligatures w14:val="none"/>
        </w:rPr>
      </w:pPr>
      <m:oMath>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kern w:val="0"/>
                <w:sz w:val="24"/>
                <w:szCs w:val="24"/>
                <w14:ligatures w14:val="none"/>
              </w:rPr>
              <m:t>IR</m:t>
            </m:r>
          </m:e>
          <m:sub>
            <m:r>
              <w:rPr>
                <w:rFonts w:ascii="Cambria Math" w:eastAsia="Calibri" w:hAnsi="Cambria Math" w:cs="Times New Roman"/>
                <w:kern w:val="0"/>
                <w:sz w:val="24"/>
                <w:szCs w:val="24"/>
                <w14:ligatures w14:val="none"/>
              </w:rPr>
              <m:t>pre</m:t>
            </m:r>
          </m:sub>
        </m:sSub>
      </m:oMath>
      <w:r w:rsidR="00431DC3" w:rsidRPr="00431DC3">
        <w:rPr>
          <w:rFonts w:ascii="Times New Roman" w:eastAsia="Yu Mincho" w:hAnsi="Times New Roman" w:cs="Times New Roman"/>
          <w:kern w:val="0"/>
          <w:sz w:val="24"/>
          <w:szCs w:val="24"/>
          <w14:ligatures w14:val="none"/>
        </w:rPr>
        <w:t xml:space="preserve"> = salmonellosis incidence rate per 100,000 population in pre-intervention period</w:t>
      </w:r>
    </w:p>
    <w:p w14:paraId="3F3DBAEB" w14:textId="77777777" w:rsidR="00431DC3" w:rsidRPr="00431DC3" w:rsidRDefault="00431DC3" w:rsidP="00431DC3">
      <w:pPr>
        <w:spacing w:line="240" w:lineRule="auto"/>
        <w:rPr>
          <w:rFonts w:ascii="Times New Roman" w:eastAsia="Yu Mincho" w:hAnsi="Times New Roman" w:cs="Times New Roman"/>
          <w:kern w:val="0"/>
          <w14:ligatures w14:val="none"/>
        </w:rPr>
      </w:pPr>
      <w:r w:rsidRPr="00431DC3">
        <w:rPr>
          <w:rFonts w:ascii="Times New Roman" w:eastAsia="Yu Mincho" w:hAnsi="Times New Roman" w:cs="Times New Roman"/>
          <w:kern w:val="0"/>
          <w14:ligatures w14:val="none"/>
        </w:rPr>
        <w:t xml:space="preserve">*For policy impact calculation the actual post-intervention </w:t>
      </w:r>
      <w:bookmarkStart w:id="2" w:name="_Hlk143611010"/>
      <w:r w:rsidRPr="00431DC3">
        <w:rPr>
          <w:rFonts w:ascii="Times New Roman" w:eastAsia="Yu Mincho" w:hAnsi="Times New Roman" w:cs="Times New Roman"/>
          <w:kern w:val="0"/>
          <w14:ligatures w14:val="none"/>
        </w:rPr>
        <w:t xml:space="preserve">FBCP </w:t>
      </w:r>
      <w:r w:rsidRPr="00431DC3">
        <w:rPr>
          <w:rFonts w:ascii="Times New Roman" w:eastAsia="Yu Mincho" w:hAnsi="Times New Roman" w:cs="Times New Roman"/>
          <w:i/>
          <w:iCs/>
          <w:kern w:val="0"/>
          <w14:ligatures w14:val="none"/>
        </w:rPr>
        <w:t>Salmonella</w:t>
      </w:r>
      <w:r w:rsidRPr="00431DC3">
        <w:rPr>
          <w:rFonts w:ascii="Times New Roman" w:eastAsia="Yu Mincho" w:hAnsi="Times New Roman" w:cs="Times New Roman"/>
          <w:kern w:val="0"/>
          <w14:ligatures w14:val="none"/>
        </w:rPr>
        <w:t xml:space="preserve"> prevalence</w:t>
      </w:r>
      <w:bookmarkEnd w:id="2"/>
      <w:r w:rsidRPr="00431DC3">
        <w:rPr>
          <w:rFonts w:ascii="Times New Roman" w:eastAsia="Yu Mincho" w:hAnsi="Times New Roman" w:cs="Times New Roman"/>
          <w:kern w:val="0"/>
          <w14:ligatures w14:val="none"/>
        </w:rPr>
        <w:t xml:space="preserve"> was used, which leads the two (</w:t>
      </w:r>
      <m:oMath>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FBCP</m:t>
            </m:r>
          </m:e>
          <m:sub>
            <m:r>
              <w:rPr>
                <w:rFonts w:ascii="Cambria Math" w:eastAsia="Calibri" w:hAnsi="Cambria Math" w:cs="Arial"/>
                <w:kern w:val="0"/>
                <w14:ligatures w14:val="none"/>
              </w:rPr>
              <m:t>pre</m:t>
            </m:r>
          </m:sub>
        </m:sSub>
        <m:r>
          <w:rPr>
            <w:rFonts w:ascii="Cambria Math" w:eastAsia="Calibri" w:hAnsi="Cambria Math" w:cs="Arial"/>
            <w:kern w:val="0"/>
            <w14:ligatures w14:val="none"/>
          </w:rPr>
          <m:t>-</m:t>
        </m:r>
        <m:sSub>
          <m:sSubPr>
            <m:ctrlPr>
              <w:rPr>
                <w:rFonts w:ascii="Cambria Math" w:eastAsia="Calibri" w:hAnsi="Cambria Math" w:cs="Arial"/>
                <w:i/>
                <w:kern w:val="0"/>
                <w14:ligatures w14:val="none"/>
              </w:rPr>
            </m:ctrlPr>
          </m:sSubPr>
          <m:e>
            <m:r>
              <w:rPr>
                <w:rFonts w:ascii="Cambria Math" w:eastAsia="Calibri" w:hAnsi="Cambria Math" w:cs="Arial"/>
                <w:kern w:val="0"/>
                <w14:ligatures w14:val="none"/>
              </w:rPr>
              <m:t>FBCP</m:t>
            </m:r>
          </m:e>
          <m:sub>
            <m:r>
              <w:rPr>
                <w:rFonts w:ascii="Cambria Math" w:eastAsia="Calibri" w:hAnsi="Cambria Math" w:cs="Arial"/>
                <w:kern w:val="0"/>
                <w14:ligatures w14:val="none"/>
              </w:rPr>
              <m:t>post</m:t>
            </m:r>
          </m:sub>
        </m:sSub>
        <m:r>
          <w:rPr>
            <w:rFonts w:ascii="Cambria Math" w:eastAsia="Calibri" w:hAnsi="Cambria Math" w:cs="Arial"/>
            <w:kern w:val="0"/>
            <w14:ligatures w14:val="none"/>
          </w:rPr>
          <m:t>)</m:t>
        </m:r>
      </m:oMath>
      <w:r w:rsidRPr="00431DC3">
        <w:rPr>
          <w:rFonts w:ascii="Times New Roman" w:eastAsia="Yu Mincho" w:hAnsi="Times New Roman" w:cs="Times New Roman"/>
          <w:kern w:val="0"/>
          <w14:ligatures w14:val="none"/>
        </w:rPr>
        <w:t xml:space="preserve"> expressions to cancel out and reduces the equation to: </w:t>
      </w:r>
    </w:p>
    <w:p w14:paraId="3E38980C" w14:textId="77777777" w:rsidR="00431DC3" w:rsidRPr="00431DC3" w:rsidRDefault="00431DC3" w:rsidP="00431DC3">
      <w:pPr>
        <w:spacing w:line="240" w:lineRule="auto"/>
        <w:rPr>
          <w:rFonts w:ascii="Times New Roman" w:eastAsia="Yu Mincho" w:hAnsi="Times New Roman" w:cs="Times New Roman"/>
          <w:i/>
          <w:iCs/>
          <w:kern w:val="0"/>
          <w14:ligatures w14:val="none"/>
        </w:rPr>
      </w:pPr>
      <w:r w:rsidRPr="00431DC3">
        <w:rPr>
          <w:rFonts w:ascii="Times New Roman" w:eastAsia="Yu Mincho" w:hAnsi="Times New Roman" w:cs="Times New Roman"/>
          <w:i/>
          <w:iCs/>
          <w:kern w:val="0"/>
          <w14:ligatures w14:val="none"/>
        </w:rPr>
        <w:t xml:space="preserve">Policy impact = DID / </w:t>
      </w:r>
      <m:oMath>
        <m:sSub>
          <m:sSubPr>
            <m:ctrlPr>
              <w:rPr>
                <w:rFonts w:ascii="Cambria Math" w:eastAsia="Calibri" w:hAnsi="Cambria Math" w:cs="Arial"/>
                <w:i/>
                <w:iCs/>
                <w:kern w:val="0"/>
                <w14:ligatures w14:val="none"/>
              </w:rPr>
            </m:ctrlPr>
          </m:sSubPr>
          <m:e>
            <m:r>
              <w:rPr>
                <w:rFonts w:ascii="Cambria Math" w:eastAsia="Calibri" w:hAnsi="Cambria Math" w:cs="Arial"/>
                <w:kern w:val="0"/>
                <w14:ligatures w14:val="none"/>
              </w:rPr>
              <m:t>IR</m:t>
            </m:r>
          </m:e>
          <m:sub>
            <m:r>
              <w:rPr>
                <w:rFonts w:ascii="Cambria Math" w:eastAsia="Calibri" w:hAnsi="Cambria Math" w:cs="Arial"/>
                <w:kern w:val="0"/>
                <w14:ligatures w14:val="none"/>
              </w:rPr>
              <m:t>pre</m:t>
            </m:r>
          </m:sub>
        </m:sSub>
      </m:oMath>
    </w:p>
    <w:p w14:paraId="1C2DD390" w14:textId="77777777" w:rsidR="00431DC3" w:rsidRPr="00431DC3" w:rsidRDefault="00431DC3" w:rsidP="00431DC3">
      <w:pPr>
        <w:spacing w:line="240" w:lineRule="auto"/>
        <w:rPr>
          <w:rFonts w:ascii="Times New Roman" w:eastAsia="Calibri" w:hAnsi="Times New Roman" w:cs="Times New Roman"/>
          <w:kern w:val="0"/>
          <w:sz w:val="24"/>
          <w:szCs w:val="24"/>
          <w14:ligatures w14:val="none"/>
        </w:rPr>
      </w:pPr>
      <w:r w:rsidRPr="00431DC3">
        <w:rPr>
          <w:rFonts w:ascii="Times New Roman" w:eastAsia="Yu Mincho" w:hAnsi="Times New Roman" w:cs="Times New Roman"/>
          <w:kern w:val="0"/>
          <w14:ligatures w14:val="none"/>
        </w:rPr>
        <w:t xml:space="preserve">For source attribution calculation, 0 is substituted in place where the post-intervention FBCP </w:t>
      </w:r>
      <w:r w:rsidRPr="00431DC3">
        <w:rPr>
          <w:rFonts w:ascii="Times New Roman" w:eastAsia="Yu Mincho" w:hAnsi="Times New Roman" w:cs="Times New Roman"/>
          <w:i/>
          <w:iCs/>
          <w:kern w:val="0"/>
          <w14:ligatures w14:val="none"/>
        </w:rPr>
        <w:t>Salmonella</w:t>
      </w:r>
      <w:r w:rsidRPr="00431DC3">
        <w:rPr>
          <w:rFonts w:ascii="Times New Roman" w:eastAsia="Yu Mincho" w:hAnsi="Times New Roman" w:cs="Times New Roman"/>
          <w:kern w:val="0"/>
          <w14:ligatures w14:val="none"/>
        </w:rPr>
        <w:t xml:space="preserve"> prevalence was used in the policy impact calculation, which is marked with the asterisk </w:t>
      </w:r>
    </w:p>
    <w:p w14:paraId="2519EE91" w14:textId="77777777" w:rsidR="00431DC3" w:rsidRPr="00E75BAF" w:rsidRDefault="00431DC3" w:rsidP="00431DC3">
      <w:pPr>
        <w:rPr>
          <w:rFonts w:ascii="Times New Roman" w:eastAsia="Calibri" w:hAnsi="Times New Roman" w:cs="Times New Roman"/>
          <w:b/>
          <w:bCs/>
          <w:sz w:val="24"/>
          <w:szCs w:val="24"/>
        </w:rPr>
      </w:pPr>
      <w:r w:rsidRPr="00E75BAF">
        <w:rPr>
          <w:rFonts w:ascii="Times New Roman" w:eastAsia="Calibri" w:hAnsi="Times New Roman" w:cs="Times New Roman"/>
          <w:b/>
          <w:bCs/>
          <w:sz w:val="24"/>
          <w:szCs w:val="24"/>
        </w:rPr>
        <w:t>Example calculation:</w:t>
      </w:r>
    </w:p>
    <w:p w14:paraId="6EE1ED71" w14:textId="44202A0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Values used in the example calculations are taken from Tables 1 and 2</w:t>
      </w:r>
      <w:r w:rsidR="00FD6744" w:rsidRPr="00FD6744">
        <w:t xml:space="preserve"> </w:t>
      </w:r>
      <w:r w:rsidR="00FD6744" w:rsidRPr="00FD6744">
        <w:rPr>
          <w:rFonts w:ascii="Times New Roman" w:eastAsia="Calibri" w:hAnsi="Times New Roman" w:cs="Times New Roman"/>
          <w:sz w:val="24"/>
          <w:szCs w:val="24"/>
        </w:rPr>
        <w:t>of the Results section of the paper</w:t>
      </w:r>
      <w:r w:rsidRPr="00431DC3">
        <w:rPr>
          <w:rFonts w:ascii="Times New Roman" w:eastAsia="Calibri" w:hAnsi="Times New Roman" w:cs="Times New Roman"/>
          <w:sz w:val="24"/>
          <w:szCs w:val="24"/>
        </w:rPr>
        <w:t>:</w:t>
      </w:r>
    </w:p>
    <w:p w14:paraId="6C5EEDCD" w14:textId="08DB30D6" w:rsidR="00431DC3" w:rsidRPr="00431DC3" w:rsidRDefault="00431DC3" w:rsidP="00431DC3">
      <w:pPr>
        <w:numPr>
          <w:ilvl w:val="0"/>
          <w:numId w:val="1"/>
        </w:numPr>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Subtract difference between seasonally adjusted pre</w:t>
      </w:r>
      <w:r w:rsidR="0078577B">
        <w:rPr>
          <w:rFonts w:ascii="Times New Roman" w:eastAsia="Calibri" w:hAnsi="Times New Roman" w:cs="Times New Roman"/>
          <w:sz w:val="24"/>
          <w:szCs w:val="24"/>
        </w:rPr>
        <w:t>-</w:t>
      </w:r>
      <w:r w:rsidRPr="00431DC3">
        <w:rPr>
          <w:rFonts w:ascii="Times New Roman" w:eastAsia="Calibri" w:hAnsi="Times New Roman" w:cs="Times New Roman"/>
          <w:sz w:val="24"/>
          <w:szCs w:val="24"/>
        </w:rPr>
        <w:t xml:space="preserve"> (4.2) and post</w:t>
      </w:r>
      <w:r w:rsidR="0078577B">
        <w:rPr>
          <w:rFonts w:ascii="Times New Roman" w:eastAsia="Calibri" w:hAnsi="Times New Roman" w:cs="Times New Roman"/>
          <w:sz w:val="24"/>
          <w:szCs w:val="24"/>
        </w:rPr>
        <w:t>-intervention</w:t>
      </w:r>
      <w:r w:rsidRPr="00431DC3">
        <w:rPr>
          <w:rFonts w:ascii="Times New Roman" w:eastAsia="Calibri" w:hAnsi="Times New Roman" w:cs="Times New Roman"/>
          <w:sz w:val="24"/>
          <w:szCs w:val="24"/>
        </w:rPr>
        <w:t xml:space="preserve"> (4.1) mean salmonellosis rate in comparison series from difference in pre</w:t>
      </w:r>
      <w:r w:rsidR="0078577B">
        <w:rPr>
          <w:rFonts w:ascii="Times New Roman" w:eastAsia="Calibri" w:hAnsi="Times New Roman" w:cs="Times New Roman"/>
          <w:sz w:val="24"/>
          <w:szCs w:val="24"/>
        </w:rPr>
        <w:t>-</w:t>
      </w:r>
      <w:r w:rsidRPr="00431DC3">
        <w:rPr>
          <w:rFonts w:ascii="Times New Roman" w:eastAsia="Calibri" w:hAnsi="Times New Roman" w:cs="Times New Roman"/>
          <w:sz w:val="24"/>
          <w:szCs w:val="24"/>
        </w:rPr>
        <w:t xml:space="preserve"> (21) and post</w:t>
      </w:r>
      <w:r w:rsidR="0078577B">
        <w:rPr>
          <w:rFonts w:ascii="Times New Roman" w:eastAsia="Calibri" w:hAnsi="Times New Roman" w:cs="Times New Roman"/>
          <w:sz w:val="24"/>
          <w:szCs w:val="24"/>
        </w:rPr>
        <w:t>-intervention</w:t>
      </w:r>
      <w:r w:rsidRPr="00431DC3">
        <w:rPr>
          <w:rFonts w:ascii="Times New Roman" w:eastAsia="Calibri" w:hAnsi="Times New Roman" w:cs="Times New Roman"/>
          <w:sz w:val="24"/>
          <w:szCs w:val="24"/>
        </w:rPr>
        <w:t xml:space="preserve"> (16) </w:t>
      </w:r>
      <w:r w:rsidR="00EE228D">
        <w:rPr>
          <w:rFonts w:ascii="Times New Roman" w:eastAsia="Calibri" w:hAnsi="Times New Roman" w:cs="Times New Roman"/>
          <w:sz w:val="24"/>
          <w:szCs w:val="24"/>
        </w:rPr>
        <w:t xml:space="preserve">periods </w:t>
      </w:r>
      <w:r w:rsidRPr="00431DC3">
        <w:rPr>
          <w:rFonts w:ascii="Times New Roman" w:eastAsia="Calibri" w:hAnsi="Times New Roman" w:cs="Times New Roman"/>
          <w:sz w:val="24"/>
          <w:szCs w:val="24"/>
        </w:rPr>
        <w:t>in overall series:</w:t>
      </w:r>
    </w:p>
    <w:p w14:paraId="10D5C517" w14:textId="77777777" w:rsidR="00431DC3" w:rsidRPr="00431DC3" w:rsidRDefault="00431DC3" w:rsidP="00431DC3">
      <w:pPr>
        <w:ind w:left="720"/>
        <w:rPr>
          <w:rFonts w:ascii="Times New Roman" w:eastAsia="Calibri" w:hAnsi="Times New Roman" w:cs="Times New Roman"/>
          <w:sz w:val="24"/>
          <w:szCs w:val="24"/>
        </w:rPr>
      </w:pPr>
      <w:r w:rsidRPr="00431DC3">
        <w:rPr>
          <w:rFonts w:ascii="Times New Roman" w:eastAsia="Calibri" w:hAnsi="Times New Roman" w:cs="Times New Roman"/>
          <w:sz w:val="24"/>
          <w:szCs w:val="24"/>
        </w:rPr>
        <w:lastRenderedPageBreak/>
        <w:t>(21 – 16) – (4.2 – 4.1) = 4.9 cases per 100,000 (difference-in-differences (D-I-D) estimate)</w:t>
      </w:r>
    </w:p>
    <w:p w14:paraId="73F6C151" w14:textId="77777777" w:rsidR="00431DC3" w:rsidRPr="00431DC3" w:rsidRDefault="00431DC3" w:rsidP="00431DC3">
      <w:pPr>
        <w:numPr>
          <w:ilvl w:val="0"/>
          <w:numId w:val="1"/>
        </w:numPr>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Calculate drop in salmonellosis due to drop in FBCP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from CFIA requirement by dividing D-I-D by difference in pre (28%) and post (2.9%) in FBCP:</w:t>
      </w:r>
    </w:p>
    <w:p w14:paraId="5C6348F2" w14:textId="77777777" w:rsidR="00431DC3" w:rsidRPr="00431DC3" w:rsidRDefault="00431DC3" w:rsidP="00431DC3">
      <w:pPr>
        <w:ind w:left="720"/>
        <w:contextualSpacing/>
        <w:rPr>
          <w:rFonts w:ascii="Times New Roman" w:eastAsia="Calibri" w:hAnsi="Times New Roman" w:cs="Times New Roman"/>
          <w:sz w:val="24"/>
          <w:szCs w:val="24"/>
        </w:rPr>
      </w:pPr>
    </w:p>
    <w:p w14:paraId="67F243F4" w14:textId="77777777" w:rsidR="00431DC3" w:rsidRPr="00431DC3" w:rsidRDefault="00431DC3" w:rsidP="00431DC3">
      <w:pPr>
        <w:ind w:left="720"/>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4.9 / (28 – 2.9) = 0.19 cases per 100,000 / % point drop in FBCP</w:t>
      </w:r>
    </w:p>
    <w:p w14:paraId="5425D1E3" w14:textId="77777777" w:rsidR="00431DC3" w:rsidRPr="00431DC3" w:rsidRDefault="00431DC3" w:rsidP="00431DC3">
      <w:pPr>
        <w:ind w:left="720"/>
        <w:contextualSpacing/>
        <w:rPr>
          <w:rFonts w:ascii="Times New Roman" w:eastAsia="Calibri" w:hAnsi="Times New Roman" w:cs="Times New Roman"/>
          <w:sz w:val="24"/>
          <w:szCs w:val="24"/>
        </w:rPr>
      </w:pPr>
    </w:p>
    <w:p w14:paraId="49F1E108" w14:textId="77777777" w:rsidR="00431DC3" w:rsidRPr="00431DC3" w:rsidRDefault="00431DC3" w:rsidP="00431DC3">
      <w:pPr>
        <w:numPr>
          <w:ilvl w:val="0"/>
          <w:numId w:val="1"/>
        </w:numPr>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Multiply by the mean FBCP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and calculate the difference between pre (28%) and post (2.9%) periods:</w:t>
      </w:r>
    </w:p>
    <w:p w14:paraId="5F52DB80" w14:textId="77777777" w:rsidR="00431DC3" w:rsidRPr="00431DC3" w:rsidRDefault="00431DC3" w:rsidP="00431DC3">
      <w:pPr>
        <w:ind w:left="720"/>
        <w:contextualSpacing/>
        <w:rPr>
          <w:rFonts w:ascii="Times New Roman" w:eastAsia="Calibri" w:hAnsi="Times New Roman" w:cs="Times New Roman"/>
          <w:sz w:val="24"/>
          <w:szCs w:val="24"/>
        </w:rPr>
      </w:pPr>
    </w:p>
    <w:p w14:paraId="08BBB769" w14:textId="77777777" w:rsidR="00431DC3" w:rsidRPr="00431DC3" w:rsidRDefault="00431DC3" w:rsidP="00431DC3">
      <w:pPr>
        <w:ind w:left="720"/>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(0.19*28) – (0.19*2.9) = 4.8 cases per 100,000 </w:t>
      </w:r>
    </w:p>
    <w:p w14:paraId="2477FEEE" w14:textId="77777777" w:rsidR="00431DC3" w:rsidRPr="00431DC3" w:rsidRDefault="00431DC3" w:rsidP="00431DC3">
      <w:pPr>
        <w:ind w:left="720"/>
        <w:contextualSpacing/>
        <w:rPr>
          <w:rFonts w:ascii="Times New Roman" w:eastAsia="Calibri" w:hAnsi="Times New Roman" w:cs="Times New Roman"/>
          <w:sz w:val="24"/>
          <w:szCs w:val="24"/>
        </w:rPr>
      </w:pPr>
    </w:p>
    <w:p w14:paraId="2A7BA463" w14:textId="77777777" w:rsidR="00431DC3" w:rsidRPr="00431DC3" w:rsidRDefault="00431DC3" w:rsidP="00431DC3">
      <w:pPr>
        <w:numPr>
          <w:ilvl w:val="0"/>
          <w:numId w:val="1"/>
        </w:numPr>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Divide by salmonellosis rate in pre-intervention period to calculate the percentage drop in the human salmonellosis rate due to the CFIA requirement:</w:t>
      </w:r>
    </w:p>
    <w:p w14:paraId="645E3F15" w14:textId="77777777" w:rsidR="00431DC3" w:rsidRPr="00431DC3" w:rsidRDefault="00431DC3" w:rsidP="00431DC3">
      <w:pPr>
        <w:ind w:left="720"/>
        <w:rPr>
          <w:rFonts w:ascii="Times New Roman" w:eastAsia="Calibri" w:hAnsi="Times New Roman" w:cs="Times New Roman"/>
          <w:sz w:val="24"/>
          <w:szCs w:val="24"/>
        </w:rPr>
      </w:pPr>
      <w:r w:rsidRPr="00431DC3">
        <w:rPr>
          <w:rFonts w:ascii="Times New Roman" w:eastAsia="Calibri" w:hAnsi="Times New Roman" w:cs="Times New Roman"/>
          <w:sz w:val="24"/>
          <w:szCs w:val="24"/>
        </w:rPr>
        <w:t>(4.8 / 21)*100% = 23%</w:t>
      </w:r>
    </w:p>
    <w:p w14:paraId="0EA6EFA9" w14:textId="77777777" w:rsidR="00431DC3" w:rsidRPr="00431DC3" w:rsidRDefault="00431DC3" w:rsidP="00431DC3">
      <w:pPr>
        <w:rPr>
          <w:rFonts w:ascii="Times New Roman" w:eastAsia="Calibri" w:hAnsi="Times New Roman" w:cs="Times New Roman"/>
          <w:sz w:val="24"/>
          <w:szCs w:val="24"/>
        </w:rPr>
      </w:pPr>
      <w:r w:rsidRPr="00E75BAF">
        <w:rPr>
          <w:rFonts w:ascii="Times New Roman" w:eastAsia="Calibri" w:hAnsi="Times New Roman" w:cs="Times New Roman"/>
          <w:b/>
          <w:bCs/>
          <w:sz w:val="24"/>
          <w:szCs w:val="24"/>
        </w:rPr>
        <w:t>Source attribution.</w:t>
      </w:r>
      <w:r w:rsidRPr="00431DC3">
        <w:rPr>
          <w:rFonts w:ascii="Times New Roman" w:eastAsia="Calibri" w:hAnsi="Times New Roman" w:cs="Times New Roman"/>
          <w:b/>
          <w:bCs/>
          <w:sz w:val="24"/>
          <w:szCs w:val="24"/>
        </w:rPr>
        <w:t xml:space="preserve"> </w:t>
      </w:r>
      <w:r w:rsidRPr="00431DC3">
        <w:rPr>
          <w:rFonts w:ascii="Times New Roman" w:eastAsia="Calibri" w:hAnsi="Times New Roman" w:cs="Times New Roman"/>
          <w:sz w:val="24"/>
          <w:szCs w:val="24"/>
        </w:rPr>
        <w:t xml:space="preserve">For source attribution calculations, where the effect of the entire exposure on the salmonellosis rate needs to be considered, a similar formula is used though we substitute the post period prevalence on FBCP with 0 in step 3 of the above example calculation, which is what would be the case if the entire exposure is removed. </w:t>
      </w:r>
    </w:p>
    <w:p w14:paraId="3544D081" w14:textId="07FF512A" w:rsidR="00431DC3" w:rsidRPr="00431DC3" w:rsidRDefault="00431DC3" w:rsidP="00431DC3">
      <w:pPr>
        <w:numPr>
          <w:ilvl w:val="0"/>
          <w:numId w:val="2"/>
        </w:numPr>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Multiply by the mean FBCP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and calculate the difference between pre</w:t>
      </w:r>
      <w:r w:rsidR="00393B45">
        <w:rPr>
          <w:rFonts w:ascii="Times New Roman" w:eastAsia="Calibri" w:hAnsi="Times New Roman" w:cs="Times New Roman"/>
          <w:sz w:val="24"/>
          <w:szCs w:val="24"/>
        </w:rPr>
        <w:t>-</w:t>
      </w:r>
      <w:r w:rsidRPr="00431DC3">
        <w:rPr>
          <w:rFonts w:ascii="Times New Roman" w:eastAsia="Calibri" w:hAnsi="Times New Roman" w:cs="Times New Roman"/>
          <w:sz w:val="24"/>
          <w:szCs w:val="24"/>
        </w:rPr>
        <w:t xml:space="preserve"> (28%) and post</w:t>
      </w:r>
      <w:r w:rsidR="00393B45">
        <w:rPr>
          <w:rFonts w:ascii="Times New Roman" w:eastAsia="Calibri" w:hAnsi="Times New Roman" w:cs="Times New Roman"/>
          <w:sz w:val="24"/>
          <w:szCs w:val="24"/>
        </w:rPr>
        <w:t>-intervention</w:t>
      </w:r>
      <w:r w:rsidRPr="00431DC3">
        <w:rPr>
          <w:rFonts w:ascii="Times New Roman" w:eastAsia="Calibri" w:hAnsi="Times New Roman" w:cs="Times New Roman"/>
          <w:sz w:val="24"/>
          <w:szCs w:val="24"/>
        </w:rPr>
        <w:t xml:space="preserve"> (0%) periods:</w:t>
      </w:r>
    </w:p>
    <w:p w14:paraId="2BFFC1DA" w14:textId="77777777" w:rsidR="00431DC3" w:rsidRPr="00431DC3" w:rsidRDefault="00431DC3" w:rsidP="00431DC3">
      <w:pPr>
        <w:ind w:left="720"/>
        <w:contextualSpacing/>
        <w:rPr>
          <w:rFonts w:ascii="Times New Roman" w:eastAsia="Calibri" w:hAnsi="Times New Roman" w:cs="Times New Roman"/>
          <w:sz w:val="24"/>
          <w:szCs w:val="24"/>
        </w:rPr>
      </w:pPr>
    </w:p>
    <w:p w14:paraId="0DBC8BA2" w14:textId="77777777" w:rsidR="00431DC3" w:rsidRPr="00431DC3" w:rsidRDefault="00431DC3" w:rsidP="00431DC3">
      <w:pPr>
        <w:ind w:left="720"/>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(0.19*28) – (0.19*0) = 5.3 cases per 100,000 </w:t>
      </w:r>
    </w:p>
    <w:p w14:paraId="15458B9D" w14:textId="77777777" w:rsidR="00431DC3" w:rsidRPr="00431DC3" w:rsidRDefault="00431DC3" w:rsidP="00431DC3">
      <w:pPr>
        <w:ind w:left="720"/>
        <w:contextualSpacing/>
        <w:rPr>
          <w:rFonts w:ascii="Times New Roman" w:eastAsia="Calibri" w:hAnsi="Times New Roman" w:cs="Times New Roman"/>
          <w:sz w:val="24"/>
          <w:szCs w:val="24"/>
        </w:rPr>
      </w:pPr>
    </w:p>
    <w:p w14:paraId="2809BDA2" w14:textId="77777777" w:rsidR="00431DC3" w:rsidRPr="00431DC3" w:rsidRDefault="00431DC3" w:rsidP="00431DC3">
      <w:pPr>
        <w:numPr>
          <w:ilvl w:val="0"/>
          <w:numId w:val="2"/>
        </w:numPr>
        <w:contextualSpacing/>
        <w:rPr>
          <w:rFonts w:ascii="Times New Roman" w:eastAsia="Calibri" w:hAnsi="Times New Roman" w:cs="Times New Roman"/>
          <w:sz w:val="24"/>
          <w:szCs w:val="24"/>
        </w:rPr>
      </w:pPr>
      <w:r w:rsidRPr="00431DC3">
        <w:rPr>
          <w:rFonts w:ascii="Times New Roman" w:eastAsia="Calibri" w:hAnsi="Times New Roman" w:cs="Times New Roman"/>
          <w:sz w:val="24"/>
          <w:szCs w:val="24"/>
        </w:rPr>
        <w:t>Divide by salmonellosis rate in pre-intervention period to calculate the percentage of the salmonellosis rate attributed to FBCP exposure:</w:t>
      </w:r>
    </w:p>
    <w:p w14:paraId="18BCC127" w14:textId="77777777" w:rsidR="00431DC3" w:rsidRPr="00431DC3" w:rsidRDefault="00431DC3" w:rsidP="00431DC3">
      <w:pPr>
        <w:ind w:left="720"/>
        <w:rPr>
          <w:rFonts w:ascii="Times New Roman" w:eastAsia="Calibri" w:hAnsi="Times New Roman" w:cs="Times New Roman"/>
          <w:sz w:val="24"/>
          <w:szCs w:val="24"/>
        </w:rPr>
        <w:sectPr w:rsidR="00431DC3" w:rsidRPr="00431DC3" w:rsidSect="00431DC3">
          <w:headerReference w:type="even" r:id="rId7"/>
          <w:headerReference w:type="first" r:id="rId8"/>
          <w:pgSz w:w="12240" w:h="15840"/>
          <w:pgMar w:top="1440" w:right="1440" w:bottom="1440" w:left="1440" w:header="708" w:footer="708" w:gutter="0"/>
          <w:lnNumType w:countBy="1" w:restart="continuous"/>
          <w:cols w:space="708"/>
          <w:docGrid w:linePitch="360"/>
        </w:sectPr>
      </w:pPr>
      <w:r w:rsidRPr="00431DC3">
        <w:rPr>
          <w:rFonts w:ascii="Times New Roman" w:eastAsia="Calibri" w:hAnsi="Times New Roman" w:cs="Times New Roman"/>
          <w:sz w:val="24"/>
          <w:szCs w:val="24"/>
        </w:rPr>
        <w:t xml:space="preserve">(5.3 / 21)*100% = 25% </w:t>
      </w:r>
    </w:p>
    <w:p w14:paraId="1C4AABB8" w14:textId="77777777" w:rsidR="00431DC3" w:rsidRPr="00431DC3" w:rsidRDefault="00431DC3" w:rsidP="00431DC3">
      <w:pPr>
        <w:rPr>
          <w:rFonts w:ascii="Times New Roman" w:eastAsia="Calibri" w:hAnsi="Times New Roman" w:cs="Times New Roman"/>
          <w:b/>
          <w:bCs/>
          <w:sz w:val="24"/>
          <w:szCs w:val="24"/>
        </w:rPr>
      </w:pPr>
      <w:bookmarkStart w:id="3" w:name="_Hlk167431755"/>
      <w:r w:rsidRPr="00431DC3">
        <w:rPr>
          <w:rFonts w:ascii="Times New Roman" w:eastAsia="Calibri" w:hAnsi="Times New Roman" w:cs="Times New Roman"/>
          <w:b/>
          <w:bCs/>
          <w:sz w:val="24"/>
          <w:szCs w:val="24"/>
        </w:rPr>
        <w:lastRenderedPageBreak/>
        <w:t>Supplementary Appendix (SA) 3</w:t>
      </w:r>
    </w:p>
    <w:p w14:paraId="77AA6E4F" w14:textId="77777777" w:rsidR="00431DC3" w:rsidRPr="00431DC3" w:rsidRDefault="00431DC3" w:rsidP="00431DC3">
      <w:pPr>
        <w:rPr>
          <w:rFonts w:ascii="Times New Roman" w:eastAsia="Calibri" w:hAnsi="Times New Roman" w:cs="Times New Roman"/>
          <w:b/>
          <w:bCs/>
          <w:sz w:val="24"/>
          <w:szCs w:val="24"/>
        </w:rPr>
      </w:pPr>
      <w:r w:rsidRPr="00431DC3">
        <w:rPr>
          <w:rFonts w:ascii="Times New Roman" w:eastAsia="Calibri" w:hAnsi="Times New Roman" w:cs="Times New Roman"/>
          <w:b/>
          <w:bCs/>
          <w:sz w:val="24"/>
          <w:szCs w:val="24"/>
        </w:rPr>
        <w:t>Supplementary Results</w:t>
      </w:r>
    </w:p>
    <w:p w14:paraId="6056BCF1" w14:textId="77777777" w:rsidR="00431DC3" w:rsidRPr="00E75BAF" w:rsidRDefault="00431DC3" w:rsidP="00431DC3">
      <w:pPr>
        <w:spacing w:after="0" w:line="240" w:lineRule="auto"/>
        <w:rPr>
          <w:rFonts w:ascii="Times New Roman" w:eastAsia="Calibri" w:hAnsi="Times New Roman" w:cs="Times New Roman"/>
          <w:b/>
          <w:bCs/>
          <w:sz w:val="24"/>
          <w:szCs w:val="24"/>
        </w:rPr>
      </w:pPr>
      <w:r w:rsidRPr="00E75BAF">
        <w:rPr>
          <w:rFonts w:ascii="Times New Roman" w:eastAsia="Calibri" w:hAnsi="Times New Roman" w:cs="Times New Roman"/>
          <w:b/>
          <w:bCs/>
          <w:sz w:val="24"/>
          <w:szCs w:val="24"/>
        </w:rPr>
        <w:t>3.1 Pre-post intervention analysis results using FoodNet Canada data</w:t>
      </w:r>
    </w:p>
    <w:bookmarkEnd w:id="3"/>
    <w:p w14:paraId="7A9B4748" w14:textId="77777777" w:rsidR="00431DC3" w:rsidRPr="00431DC3" w:rsidRDefault="00431DC3" w:rsidP="00431DC3">
      <w:pPr>
        <w:spacing w:after="0" w:line="240" w:lineRule="auto"/>
        <w:rPr>
          <w:rFonts w:ascii="Times New Roman" w:eastAsia="Calibri" w:hAnsi="Times New Roman" w:cs="Times New Roman"/>
          <w:sz w:val="24"/>
          <w:szCs w:val="24"/>
        </w:rPr>
      </w:pPr>
    </w:p>
    <w:p w14:paraId="320A9E47" w14:textId="55551FD8" w:rsidR="00431DC3" w:rsidRPr="00431DC3" w:rsidRDefault="00431DC3" w:rsidP="00431DC3">
      <w:pPr>
        <w:spacing w:after="0" w:line="240" w:lineRule="auto"/>
        <w:rPr>
          <w:rFonts w:ascii="Times New Roman" w:eastAsia="Calibri" w:hAnsi="Times New Roman" w:cs="Times New Roman"/>
          <w:sz w:val="24"/>
          <w:szCs w:val="24"/>
        </w:rPr>
      </w:pPr>
      <w:r w:rsidRPr="00431DC3">
        <w:rPr>
          <w:rFonts w:ascii="Times New Roman" w:eastAsia="Calibri" w:hAnsi="Times New Roman" w:cs="Times New Roman"/>
          <w:b/>
          <w:bCs/>
          <w:sz w:val="24"/>
          <w:szCs w:val="24"/>
        </w:rPr>
        <w:t xml:space="preserve">Supplementary Table </w:t>
      </w:r>
      <w:r w:rsidRPr="00296A36">
        <w:rPr>
          <w:rFonts w:ascii="Times New Roman" w:eastAsia="Calibri" w:hAnsi="Times New Roman" w:cs="Times New Roman"/>
          <w:b/>
          <w:bCs/>
          <w:sz w:val="24"/>
          <w:szCs w:val="24"/>
        </w:rPr>
        <w:t>S3.1</w:t>
      </w:r>
      <w:r w:rsidR="000809F1" w:rsidRPr="00296A36">
        <w:rPr>
          <w:rFonts w:ascii="Times New Roman" w:eastAsia="Calibri" w:hAnsi="Times New Roman" w:cs="Times New Roman"/>
          <w:b/>
          <w:bCs/>
          <w:sz w:val="24"/>
          <w:szCs w:val="24"/>
        </w:rPr>
        <w:t>a</w:t>
      </w:r>
      <w:r w:rsidRPr="00296A36">
        <w:rPr>
          <w:rFonts w:ascii="Times New Roman" w:eastAsia="Calibri" w:hAnsi="Times New Roman" w:cs="Times New Roman"/>
          <w:b/>
          <w:bCs/>
          <w:sz w:val="24"/>
          <w:szCs w:val="24"/>
        </w:rPr>
        <w:t>.</w:t>
      </w:r>
      <w:r w:rsidRPr="00431DC3">
        <w:rPr>
          <w:rFonts w:ascii="Times New Roman" w:eastAsia="Calibri" w:hAnsi="Times New Roman" w:cs="Times New Roman"/>
          <w:sz w:val="24"/>
          <w:szCs w:val="24"/>
        </w:rPr>
        <w:t xml:space="preserve"> Unadjusted and seasonally adjusted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in retail samples of frozen breaded chicken products and chicken breast meat during the pre- and post-intervention periods, and the pre-post intervention differences using FoodNet Canada data, 2015-2020.</w:t>
      </w:r>
    </w:p>
    <w:p w14:paraId="5C66CCDA" w14:textId="77777777" w:rsidR="00431DC3" w:rsidRPr="00431DC3" w:rsidRDefault="00431DC3" w:rsidP="00431DC3">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846"/>
        <w:gridCol w:w="2390"/>
        <w:gridCol w:w="1619"/>
        <w:gridCol w:w="1619"/>
        <w:gridCol w:w="1619"/>
        <w:gridCol w:w="1619"/>
        <w:gridCol w:w="1619"/>
        <w:gridCol w:w="1619"/>
      </w:tblGrid>
      <w:tr w:rsidR="00431DC3" w:rsidRPr="00431DC3" w14:paraId="3439FB56" w14:textId="77777777" w:rsidTr="008F095E">
        <w:tc>
          <w:tcPr>
            <w:tcW w:w="846" w:type="dxa"/>
            <w:tcBorders>
              <w:left w:val="nil"/>
              <w:right w:val="nil"/>
            </w:tcBorders>
          </w:tcPr>
          <w:p w14:paraId="6ECDB6D6" w14:textId="77777777" w:rsidR="00431DC3" w:rsidRPr="00431DC3" w:rsidRDefault="00431DC3" w:rsidP="00431DC3">
            <w:pPr>
              <w:rPr>
                <w:rFonts w:ascii="Times New Roman" w:eastAsia="Calibri" w:hAnsi="Times New Roman" w:cs="Times New Roman"/>
                <w:sz w:val="24"/>
                <w:szCs w:val="24"/>
              </w:rPr>
            </w:pPr>
          </w:p>
        </w:tc>
        <w:tc>
          <w:tcPr>
            <w:tcW w:w="2390" w:type="dxa"/>
            <w:tcBorders>
              <w:left w:val="nil"/>
              <w:right w:val="nil"/>
            </w:tcBorders>
          </w:tcPr>
          <w:p w14:paraId="64EC224E" w14:textId="77777777" w:rsidR="00431DC3" w:rsidRPr="00431DC3" w:rsidRDefault="00431DC3" w:rsidP="00431DC3">
            <w:pPr>
              <w:jc w:val="center"/>
              <w:rPr>
                <w:rFonts w:ascii="Times New Roman" w:eastAsia="Calibri" w:hAnsi="Times New Roman" w:cs="Times New Roman"/>
                <w:b/>
                <w:bCs/>
                <w:sz w:val="24"/>
                <w:szCs w:val="24"/>
              </w:rPr>
            </w:pPr>
          </w:p>
          <w:p w14:paraId="51ED0033"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Mean</w:t>
            </w:r>
            <w:r w:rsidRPr="00431DC3">
              <w:rPr>
                <w:rFonts w:ascii="Times New Roman" w:eastAsia="Calibri" w:hAnsi="Times New Roman" w:cs="Times New Roman"/>
                <w:i/>
                <w:iCs/>
                <w:sz w:val="24"/>
                <w:szCs w:val="24"/>
              </w:rPr>
              <w:t xml:space="preserve"> Salmonella</w:t>
            </w:r>
            <w:r w:rsidRPr="00431DC3">
              <w:rPr>
                <w:rFonts w:ascii="Times New Roman" w:eastAsia="Calibri" w:hAnsi="Times New Roman" w:cs="Times New Roman"/>
                <w:sz w:val="24"/>
                <w:szCs w:val="24"/>
              </w:rPr>
              <w:t xml:space="preserve"> prevalence</w:t>
            </w:r>
          </w:p>
        </w:tc>
        <w:tc>
          <w:tcPr>
            <w:tcW w:w="1619" w:type="dxa"/>
            <w:tcBorders>
              <w:left w:val="nil"/>
              <w:right w:val="nil"/>
            </w:tcBorders>
          </w:tcPr>
          <w:p w14:paraId="0C2D73A8"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 xml:space="preserve">Pre-intervention </w:t>
            </w:r>
            <w:proofErr w:type="spellStart"/>
            <w:r w:rsidRPr="00431DC3">
              <w:rPr>
                <w:rFonts w:ascii="Times New Roman" w:eastAsia="Times New Roman" w:hAnsi="Times New Roman" w:cs="Times New Roman"/>
                <w:color w:val="000000"/>
                <w:kern w:val="0"/>
                <w:sz w:val="24"/>
                <w:szCs w:val="24"/>
                <w:lang w:eastAsia="en-CA"/>
                <w14:ligatures w14:val="none"/>
              </w:rPr>
              <w:t>Unadj</w:t>
            </w:r>
            <w:proofErr w:type="spellEnd"/>
            <w:r w:rsidRPr="00431DC3">
              <w:rPr>
                <w:rFonts w:ascii="Times New Roman" w:eastAsia="Times New Roman" w:hAnsi="Times New Roman" w:cs="Times New Roman"/>
                <w:color w:val="000000"/>
                <w:kern w:val="0"/>
                <w:sz w:val="24"/>
                <w:szCs w:val="24"/>
                <w:lang w:eastAsia="en-CA"/>
                <w14:ligatures w14:val="none"/>
              </w:rPr>
              <w:t>.</w:t>
            </w:r>
          </w:p>
        </w:tc>
        <w:tc>
          <w:tcPr>
            <w:tcW w:w="1619" w:type="dxa"/>
            <w:tcBorders>
              <w:left w:val="nil"/>
              <w:right w:val="nil"/>
            </w:tcBorders>
          </w:tcPr>
          <w:p w14:paraId="46BAA050"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Pre-</w:t>
            </w:r>
          </w:p>
          <w:p w14:paraId="00A50451"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intervention</w:t>
            </w:r>
          </w:p>
          <w:p w14:paraId="55A35671"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Seas. adj.</w:t>
            </w:r>
          </w:p>
        </w:tc>
        <w:tc>
          <w:tcPr>
            <w:tcW w:w="1619" w:type="dxa"/>
            <w:tcBorders>
              <w:left w:val="nil"/>
              <w:right w:val="nil"/>
            </w:tcBorders>
          </w:tcPr>
          <w:p w14:paraId="7637FDAC"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Post-</w:t>
            </w:r>
          </w:p>
          <w:p w14:paraId="5D0BA5DF"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intervention</w:t>
            </w:r>
          </w:p>
          <w:p w14:paraId="22E7358E" w14:textId="77777777" w:rsidR="00431DC3" w:rsidRPr="00431DC3" w:rsidRDefault="00431DC3" w:rsidP="00431DC3">
            <w:pPr>
              <w:jc w:val="center"/>
              <w:rPr>
                <w:rFonts w:ascii="Times New Roman" w:eastAsia="Calibri" w:hAnsi="Times New Roman" w:cs="Times New Roman"/>
                <w:sz w:val="24"/>
                <w:szCs w:val="24"/>
              </w:rPr>
            </w:pPr>
            <w:proofErr w:type="spellStart"/>
            <w:r w:rsidRPr="00431DC3">
              <w:rPr>
                <w:rFonts w:ascii="Times New Roman" w:eastAsia="Times New Roman" w:hAnsi="Times New Roman" w:cs="Times New Roman"/>
                <w:color w:val="000000"/>
                <w:kern w:val="0"/>
                <w:sz w:val="24"/>
                <w:szCs w:val="24"/>
                <w:lang w:eastAsia="en-CA"/>
                <w14:ligatures w14:val="none"/>
              </w:rPr>
              <w:t>Unadj</w:t>
            </w:r>
            <w:proofErr w:type="spellEnd"/>
            <w:r w:rsidRPr="00431DC3">
              <w:rPr>
                <w:rFonts w:ascii="Times New Roman" w:eastAsia="Times New Roman" w:hAnsi="Times New Roman" w:cs="Times New Roman"/>
                <w:color w:val="000000"/>
                <w:kern w:val="0"/>
                <w:sz w:val="24"/>
                <w:szCs w:val="24"/>
                <w:lang w:eastAsia="en-CA"/>
                <w14:ligatures w14:val="none"/>
              </w:rPr>
              <w:t>.</w:t>
            </w:r>
          </w:p>
        </w:tc>
        <w:tc>
          <w:tcPr>
            <w:tcW w:w="1619" w:type="dxa"/>
            <w:tcBorders>
              <w:left w:val="nil"/>
              <w:right w:val="nil"/>
            </w:tcBorders>
          </w:tcPr>
          <w:p w14:paraId="1AFE3E63"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Post-</w:t>
            </w:r>
          </w:p>
          <w:p w14:paraId="26AC1F7A"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intervention</w:t>
            </w:r>
          </w:p>
          <w:p w14:paraId="3440580C"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Seas. adj.</w:t>
            </w:r>
          </w:p>
        </w:tc>
        <w:tc>
          <w:tcPr>
            <w:tcW w:w="1619" w:type="dxa"/>
            <w:tcBorders>
              <w:left w:val="nil"/>
              <w:right w:val="nil"/>
            </w:tcBorders>
          </w:tcPr>
          <w:p w14:paraId="237E9E33"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Pre-post difference</w:t>
            </w:r>
          </w:p>
          <w:p w14:paraId="4B87DC33" w14:textId="77777777" w:rsidR="00431DC3" w:rsidRPr="00431DC3" w:rsidRDefault="00431DC3" w:rsidP="00431DC3">
            <w:pPr>
              <w:jc w:val="center"/>
              <w:rPr>
                <w:rFonts w:ascii="Times New Roman" w:eastAsia="Calibri" w:hAnsi="Times New Roman" w:cs="Times New Roman"/>
                <w:sz w:val="24"/>
                <w:szCs w:val="24"/>
              </w:rPr>
            </w:pPr>
            <w:proofErr w:type="spellStart"/>
            <w:r w:rsidRPr="00431DC3">
              <w:rPr>
                <w:rFonts w:ascii="Times New Roman" w:eastAsia="Times New Roman" w:hAnsi="Times New Roman" w:cs="Times New Roman"/>
                <w:color w:val="000000"/>
                <w:kern w:val="0"/>
                <w:sz w:val="24"/>
                <w:szCs w:val="24"/>
                <w:lang w:eastAsia="en-CA"/>
                <w14:ligatures w14:val="none"/>
              </w:rPr>
              <w:t>Unadj</w:t>
            </w:r>
            <w:proofErr w:type="spellEnd"/>
            <w:r w:rsidRPr="00431DC3">
              <w:rPr>
                <w:rFonts w:ascii="Times New Roman" w:eastAsia="Times New Roman" w:hAnsi="Times New Roman" w:cs="Times New Roman"/>
                <w:color w:val="000000"/>
                <w:kern w:val="0"/>
                <w:sz w:val="24"/>
                <w:szCs w:val="24"/>
                <w:lang w:eastAsia="en-CA"/>
                <w14:ligatures w14:val="none"/>
              </w:rPr>
              <w:t>.</w:t>
            </w:r>
          </w:p>
        </w:tc>
        <w:tc>
          <w:tcPr>
            <w:tcW w:w="1619" w:type="dxa"/>
            <w:tcBorders>
              <w:left w:val="nil"/>
              <w:right w:val="nil"/>
            </w:tcBorders>
          </w:tcPr>
          <w:p w14:paraId="361769EB" w14:textId="77777777" w:rsidR="00431DC3" w:rsidRPr="00431DC3" w:rsidRDefault="00431DC3" w:rsidP="00431DC3">
            <w:pPr>
              <w:jc w:val="center"/>
              <w:rPr>
                <w:rFonts w:ascii="Times New Roman" w:eastAsia="Times New Roman" w:hAnsi="Times New Roman" w:cs="Times New Roman"/>
                <w:b/>
                <w:bCs/>
                <w:color w:val="000000"/>
                <w:kern w:val="0"/>
                <w:sz w:val="24"/>
                <w:szCs w:val="24"/>
                <w:lang w:eastAsia="en-CA"/>
                <w14:ligatures w14:val="none"/>
              </w:rPr>
            </w:pPr>
            <w:r w:rsidRPr="00431DC3">
              <w:rPr>
                <w:rFonts w:ascii="Times New Roman" w:eastAsia="Times New Roman" w:hAnsi="Times New Roman" w:cs="Times New Roman"/>
                <w:color w:val="000000"/>
                <w:kern w:val="0"/>
                <w:sz w:val="24"/>
                <w:szCs w:val="24"/>
                <w:lang w:eastAsia="en-CA"/>
                <w14:ligatures w14:val="none"/>
              </w:rPr>
              <w:t>Pre-post difference</w:t>
            </w:r>
          </w:p>
          <w:p w14:paraId="3B472A99"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Seas. adj.</w:t>
            </w:r>
          </w:p>
        </w:tc>
      </w:tr>
      <w:tr w:rsidR="00431DC3" w:rsidRPr="00431DC3" w14:paraId="42E24A80" w14:textId="77777777" w:rsidTr="008F095E">
        <w:tc>
          <w:tcPr>
            <w:tcW w:w="846" w:type="dxa"/>
            <w:tcBorders>
              <w:left w:val="nil"/>
              <w:right w:val="nil"/>
            </w:tcBorders>
          </w:tcPr>
          <w:p w14:paraId="2F6BDE39" w14:textId="77777777" w:rsidR="00431DC3" w:rsidRPr="00431DC3" w:rsidRDefault="00431DC3" w:rsidP="00431DC3">
            <w:pPr>
              <w:rPr>
                <w:rFonts w:ascii="Times New Roman" w:eastAsia="Calibri" w:hAnsi="Times New Roman" w:cs="Times New Roman"/>
                <w:sz w:val="24"/>
                <w:szCs w:val="24"/>
              </w:rPr>
            </w:pPr>
          </w:p>
        </w:tc>
        <w:tc>
          <w:tcPr>
            <w:tcW w:w="2390" w:type="dxa"/>
            <w:tcBorders>
              <w:left w:val="nil"/>
              <w:right w:val="nil"/>
            </w:tcBorders>
          </w:tcPr>
          <w:p w14:paraId="5838EB3A" w14:textId="77777777" w:rsidR="00431DC3" w:rsidRPr="00431DC3" w:rsidRDefault="00431DC3" w:rsidP="00431DC3">
            <w:pPr>
              <w:jc w:val="center"/>
              <w:rPr>
                <w:rFonts w:ascii="Times New Roman" w:eastAsia="Calibri" w:hAnsi="Times New Roman" w:cs="Times New Roman"/>
                <w:sz w:val="24"/>
                <w:szCs w:val="24"/>
              </w:rPr>
            </w:pPr>
          </w:p>
        </w:tc>
        <w:tc>
          <w:tcPr>
            <w:tcW w:w="9714" w:type="dxa"/>
            <w:gridSpan w:val="6"/>
            <w:tcBorders>
              <w:left w:val="nil"/>
              <w:right w:val="nil"/>
            </w:tcBorders>
          </w:tcPr>
          <w:p w14:paraId="1AA4E498"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Prevalence percent (95% confidence interval)</w:t>
            </w:r>
          </w:p>
        </w:tc>
      </w:tr>
      <w:tr w:rsidR="00431DC3" w:rsidRPr="00431DC3" w14:paraId="0F27BF7D" w14:textId="77777777" w:rsidTr="008F095E">
        <w:trPr>
          <w:trHeight w:val="694"/>
        </w:trPr>
        <w:tc>
          <w:tcPr>
            <w:tcW w:w="846" w:type="dxa"/>
            <w:vMerge w:val="restart"/>
            <w:tcBorders>
              <w:left w:val="nil"/>
              <w:right w:val="nil"/>
            </w:tcBorders>
            <w:textDirection w:val="btLr"/>
          </w:tcPr>
          <w:p w14:paraId="7E50DB93" w14:textId="77777777" w:rsidR="00431DC3" w:rsidRPr="00431DC3" w:rsidRDefault="00431DC3" w:rsidP="00431DC3">
            <w:pPr>
              <w:ind w:left="113" w:right="113"/>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w:t>
            </w:r>
          </w:p>
        </w:tc>
        <w:tc>
          <w:tcPr>
            <w:tcW w:w="2390" w:type="dxa"/>
            <w:tcBorders>
              <w:left w:val="nil"/>
              <w:right w:val="nil"/>
            </w:tcBorders>
          </w:tcPr>
          <w:p w14:paraId="7F0496C0"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Frozen breaded chicken products</w:t>
            </w:r>
          </w:p>
        </w:tc>
        <w:tc>
          <w:tcPr>
            <w:tcW w:w="1619" w:type="dxa"/>
            <w:tcBorders>
              <w:left w:val="nil"/>
              <w:right w:val="nil"/>
            </w:tcBorders>
          </w:tcPr>
          <w:p w14:paraId="6E1849CB"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28</w:t>
            </w:r>
          </w:p>
          <w:p w14:paraId="34D3EF4D"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(26, 30)</w:t>
            </w:r>
          </w:p>
        </w:tc>
        <w:tc>
          <w:tcPr>
            <w:tcW w:w="1619" w:type="dxa"/>
            <w:tcBorders>
              <w:top w:val="nil"/>
              <w:left w:val="nil"/>
              <w:bottom w:val="single" w:sz="4" w:space="0" w:color="auto"/>
              <w:right w:val="nil"/>
            </w:tcBorders>
            <w:shd w:val="clear" w:color="auto" w:fill="auto"/>
            <w:vAlign w:val="center"/>
          </w:tcPr>
          <w:p w14:paraId="41902EDF"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28</w:t>
            </w:r>
            <w:r w:rsidRPr="00431DC3">
              <w:rPr>
                <w:rFonts w:ascii="Times New Roman" w:eastAsia="Times New Roman" w:hAnsi="Times New Roman" w:cs="Times New Roman"/>
                <w:color w:val="000000"/>
                <w:kern w:val="0"/>
                <w:sz w:val="24"/>
                <w:szCs w:val="24"/>
                <w:lang w:eastAsia="en-CA"/>
                <w14:ligatures w14:val="none"/>
              </w:rPr>
              <w:br/>
              <w:t>(26, 29)</w:t>
            </w:r>
          </w:p>
        </w:tc>
        <w:tc>
          <w:tcPr>
            <w:tcW w:w="1619" w:type="dxa"/>
            <w:tcBorders>
              <w:top w:val="nil"/>
              <w:left w:val="nil"/>
              <w:bottom w:val="single" w:sz="4" w:space="0" w:color="auto"/>
              <w:right w:val="nil"/>
            </w:tcBorders>
            <w:shd w:val="clear" w:color="auto" w:fill="auto"/>
            <w:vAlign w:val="center"/>
          </w:tcPr>
          <w:p w14:paraId="5362E8F1"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3.3</w:t>
            </w:r>
            <w:r w:rsidRPr="00431DC3">
              <w:rPr>
                <w:rFonts w:ascii="Times New Roman" w:eastAsia="Times New Roman" w:hAnsi="Times New Roman" w:cs="Times New Roman"/>
                <w:color w:val="000000"/>
                <w:kern w:val="0"/>
                <w:sz w:val="24"/>
                <w:szCs w:val="24"/>
                <w:lang w:eastAsia="en-CA"/>
                <w14:ligatures w14:val="none"/>
              </w:rPr>
              <w:br/>
              <w:t>(0.85, 5.8)</w:t>
            </w:r>
          </w:p>
        </w:tc>
        <w:tc>
          <w:tcPr>
            <w:tcW w:w="1619" w:type="dxa"/>
            <w:tcBorders>
              <w:top w:val="nil"/>
              <w:left w:val="nil"/>
              <w:bottom w:val="single" w:sz="4" w:space="0" w:color="auto"/>
              <w:right w:val="nil"/>
            </w:tcBorders>
            <w:shd w:val="clear" w:color="auto" w:fill="auto"/>
            <w:vAlign w:val="center"/>
          </w:tcPr>
          <w:p w14:paraId="148F4DC7"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3.3</w:t>
            </w:r>
            <w:r w:rsidRPr="00431DC3">
              <w:rPr>
                <w:rFonts w:ascii="Times New Roman" w:eastAsia="Times New Roman" w:hAnsi="Times New Roman" w:cs="Times New Roman"/>
                <w:color w:val="000000"/>
                <w:kern w:val="0"/>
                <w:sz w:val="24"/>
                <w:szCs w:val="24"/>
                <w:lang w:eastAsia="en-CA"/>
                <w14:ligatures w14:val="none"/>
              </w:rPr>
              <w:br/>
              <w:t>(0.85, 5.8)</w:t>
            </w:r>
          </w:p>
        </w:tc>
        <w:tc>
          <w:tcPr>
            <w:tcW w:w="1619" w:type="dxa"/>
            <w:tcBorders>
              <w:top w:val="nil"/>
              <w:left w:val="nil"/>
              <w:bottom w:val="single" w:sz="4" w:space="0" w:color="auto"/>
              <w:right w:val="nil"/>
            </w:tcBorders>
            <w:shd w:val="clear" w:color="auto" w:fill="auto"/>
            <w:vAlign w:val="center"/>
          </w:tcPr>
          <w:p w14:paraId="58A7982B"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25</w:t>
            </w:r>
            <w:r w:rsidRPr="00431DC3">
              <w:rPr>
                <w:rFonts w:ascii="Times New Roman" w:eastAsia="Times New Roman" w:hAnsi="Times New Roman" w:cs="Times New Roman"/>
                <w:color w:val="000000"/>
                <w:kern w:val="0"/>
                <w:sz w:val="24"/>
                <w:szCs w:val="24"/>
                <w:lang w:eastAsia="en-CA"/>
                <w14:ligatures w14:val="none"/>
              </w:rPr>
              <w:br/>
              <w:t>(22, 28)</w:t>
            </w:r>
          </w:p>
        </w:tc>
        <w:tc>
          <w:tcPr>
            <w:tcW w:w="1619" w:type="dxa"/>
            <w:tcBorders>
              <w:top w:val="nil"/>
              <w:left w:val="nil"/>
              <w:bottom w:val="single" w:sz="4" w:space="0" w:color="auto"/>
              <w:right w:val="nil"/>
            </w:tcBorders>
            <w:shd w:val="clear" w:color="auto" w:fill="auto"/>
            <w:vAlign w:val="center"/>
          </w:tcPr>
          <w:p w14:paraId="30859166"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24</w:t>
            </w:r>
            <w:r w:rsidRPr="00431DC3">
              <w:rPr>
                <w:rFonts w:ascii="Times New Roman" w:eastAsia="Times New Roman" w:hAnsi="Times New Roman" w:cs="Times New Roman"/>
                <w:color w:val="000000"/>
                <w:kern w:val="0"/>
                <w:sz w:val="24"/>
                <w:szCs w:val="24"/>
                <w:lang w:eastAsia="en-CA"/>
                <w14:ligatures w14:val="none"/>
              </w:rPr>
              <w:br/>
              <w:t>(21, 27)</w:t>
            </w:r>
          </w:p>
        </w:tc>
      </w:tr>
      <w:tr w:rsidR="00431DC3" w:rsidRPr="00431DC3" w14:paraId="3BD3D6E5" w14:textId="77777777" w:rsidTr="008F095E">
        <w:trPr>
          <w:trHeight w:val="688"/>
        </w:trPr>
        <w:tc>
          <w:tcPr>
            <w:tcW w:w="846" w:type="dxa"/>
            <w:vMerge/>
            <w:tcBorders>
              <w:left w:val="nil"/>
              <w:right w:val="nil"/>
            </w:tcBorders>
            <w:textDirection w:val="btLr"/>
          </w:tcPr>
          <w:p w14:paraId="02E9D231" w14:textId="77777777" w:rsidR="00431DC3" w:rsidRPr="00431DC3" w:rsidRDefault="00431DC3" w:rsidP="00431DC3">
            <w:pPr>
              <w:ind w:left="113" w:right="113"/>
              <w:jc w:val="center"/>
              <w:rPr>
                <w:rFonts w:ascii="Times New Roman" w:eastAsia="Calibri" w:hAnsi="Times New Roman" w:cs="Times New Roman"/>
                <w:sz w:val="24"/>
                <w:szCs w:val="24"/>
              </w:rPr>
            </w:pPr>
          </w:p>
        </w:tc>
        <w:tc>
          <w:tcPr>
            <w:tcW w:w="2390" w:type="dxa"/>
            <w:tcBorders>
              <w:left w:val="nil"/>
              <w:right w:val="nil"/>
            </w:tcBorders>
          </w:tcPr>
          <w:p w14:paraId="5F31429E"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Chicken breast meat</w:t>
            </w:r>
          </w:p>
        </w:tc>
        <w:tc>
          <w:tcPr>
            <w:tcW w:w="1619" w:type="dxa"/>
            <w:tcBorders>
              <w:top w:val="nil"/>
              <w:left w:val="nil"/>
              <w:bottom w:val="single" w:sz="4" w:space="0" w:color="auto"/>
              <w:right w:val="nil"/>
            </w:tcBorders>
            <w:shd w:val="clear" w:color="auto" w:fill="auto"/>
            <w:vAlign w:val="center"/>
          </w:tcPr>
          <w:p w14:paraId="7FD596AA"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21</w:t>
            </w:r>
            <w:r w:rsidRPr="00431DC3">
              <w:rPr>
                <w:rFonts w:ascii="Times New Roman" w:eastAsia="Times New Roman" w:hAnsi="Times New Roman" w:cs="Times New Roman"/>
                <w:color w:val="000000"/>
                <w:kern w:val="0"/>
                <w:sz w:val="24"/>
                <w:szCs w:val="24"/>
                <w:lang w:eastAsia="en-CA"/>
                <w14:ligatures w14:val="none"/>
              </w:rPr>
              <w:br/>
              <w:t>(19, 23)</w:t>
            </w:r>
          </w:p>
        </w:tc>
        <w:tc>
          <w:tcPr>
            <w:tcW w:w="1619" w:type="dxa"/>
            <w:tcBorders>
              <w:top w:val="nil"/>
              <w:left w:val="nil"/>
              <w:bottom w:val="single" w:sz="4" w:space="0" w:color="auto"/>
              <w:right w:val="nil"/>
            </w:tcBorders>
            <w:shd w:val="clear" w:color="auto" w:fill="auto"/>
            <w:vAlign w:val="center"/>
          </w:tcPr>
          <w:p w14:paraId="400204D9"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20</w:t>
            </w:r>
            <w:r w:rsidRPr="00431DC3">
              <w:rPr>
                <w:rFonts w:ascii="Times New Roman" w:eastAsia="Times New Roman" w:hAnsi="Times New Roman" w:cs="Times New Roman"/>
                <w:color w:val="000000"/>
                <w:kern w:val="0"/>
                <w:sz w:val="24"/>
                <w:szCs w:val="24"/>
                <w:lang w:eastAsia="en-CA"/>
                <w14:ligatures w14:val="none"/>
              </w:rPr>
              <w:br/>
              <w:t>(18, 22)</w:t>
            </w:r>
          </w:p>
        </w:tc>
        <w:tc>
          <w:tcPr>
            <w:tcW w:w="1619" w:type="dxa"/>
            <w:tcBorders>
              <w:top w:val="nil"/>
              <w:left w:val="nil"/>
              <w:bottom w:val="single" w:sz="4" w:space="0" w:color="auto"/>
              <w:right w:val="nil"/>
            </w:tcBorders>
            <w:shd w:val="clear" w:color="auto" w:fill="auto"/>
            <w:vAlign w:val="center"/>
          </w:tcPr>
          <w:p w14:paraId="2880D3DF"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19</w:t>
            </w:r>
            <w:r w:rsidRPr="00431DC3">
              <w:rPr>
                <w:rFonts w:ascii="Times New Roman" w:eastAsia="Times New Roman" w:hAnsi="Times New Roman" w:cs="Times New Roman"/>
                <w:color w:val="000000"/>
                <w:kern w:val="0"/>
                <w:sz w:val="24"/>
                <w:szCs w:val="24"/>
                <w:lang w:eastAsia="en-CA"/>
                <w14:ligatures w14:val="none"/>
              </w:rPr>
              <w:br/>
              <w:t>(15, 23)</w:t>
            </w:r>
          </w:p>
        </w:tc>
        <w:tc>
          <w:tcPr>
            <w:tcW w:w="1619" w:type="dxa"/>
            <w:tcBorders>
              <w:top w:val="nil"/>
              <w:left w:val="nil"/>
              <w:bottom w:val="single" w:sz="4" w:space="0" w:color="auto"/>
              <w:right w:val="nil"/>
            </w:tcBorders>
            <w:shd w:val="clear" w:color="auto" w:fill="auto"/>
            <w:vAlign w:val="center"/>
          </w:tcPr>
          <w:p w14:paraId="714CE016"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19</w:t>
            </w:r>
            <w:r w:rsidRPr="00431DC3">
              <w:rPr>
                <w:rFonts w:ascii="Times New Roman" w:eastAsia="Times New Roman" w:hAnsi="Times New Roman" w:cs="Times New Roman"/>
                <w:color w:val="000000"/>
                <w:kern w:val="0"/>
                <w:sz w:val="24"/>
                <w:szCs w:val="24"/>
                <w:lang w:eastAsia="en-CA"/>
                <w14:ligatures w14:val="none"/>
              </w:rPr>
              <w:br/>
              <w:t>(15, 23)</w:t>
            </w:r>
          </w:p>
        </w:tc>
        <w:tc>
          <w:tcPr>
            <w:tcW w:w="1619" w:type="dxa"/>
            <w:tcBorders>
              <w:top w:val="nil"/>
              <w:left w:val="nil"/>
              <w:bottom w:val="single" w:sz="4" w:space="0" w:color="auto"/>
              <w:right w:val="nil"/>
            </w:tcBorders>
            <w:shd w:val="clear" w:color="auto" w:fill="auto"/>
            <w:vAlign w:val="center"/>
          </w:tcPr>
          <w:p w14:paraId="2D3D902C"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1.9</w:t>
            </w:r>
            <w:r w:rsidRPr="00431DC3">
              <w:rPr>
                <w:rFonts w:ascii="Times New Roman" w:eastAsia="Times New Roman" w:hAnsi="Times New Roman" w:cs="Times New Roman"/>
                <w:color w:val="000000"/>
                <w:kern w:val="0"/>
                <w:sz w:val="24"/>
                <w:szCs w:val="24"/>
                <w:lang w:eastAsia="en-CA"/>
                <w14:ligatures w14:val="none"/>
              </w:rPr>
              <w:br/>
              <w:t>(-2.4, 6.3)</w:t>
            </w:r>
          </w:p>
        </w:tc>
        <w:tc>
          <w:tcPr>
            <w:tcW w:w="1619" w:type="dxa"/>
            <w:tcBorders>
              <w:top w:val="nil"/>
              <w:left w:val="nil"/>
              <w:bottom w:val="single" w:sz="4" w:space="0" w:color="auto"/>
              <w:right w:val="nil"/>
            </w:tcBorders>
            <w:shd w:val="clear" w:color="auto" w:fill="auto"/>
            <w:vAlign w:val="center"/>
          </w:tcPr>
          <w:p w14:paraId="2DD0BC48"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1.0</w:t>
            </w:r>
            <w:r w:rsidRPr="00431DC3">
              <w:rPr>
                <w:rFonts w:ascii="Times New Roman" w:eastAsia="Times New Roman" w:hAnsi="Times New Roman" w:cs="Times New Roman"/>
                <w:color w:val="000000"/>
                <w:kern w:val="0"/>
                <w:sz w:val="24"/>
                <w:szCs w:val="24"/>
                <w:lang w:eastAsia="en-CA"/>
                <w14:ligatures w14:val="none"/>
              </w:rPr>
              <w:br/>
              <w:t>(-3.3, 5.4)</w:t>
            </w:r>
          </w:p>
        </w:tc>
      </w:tr>
      <w:tr w:rsidR="00431DC3" w:rsidRPr="00431DC3" w14:paraId="67FAA920" w14:textId="77777777" w:rsidTr="008F095E">
        <w:trPr>
          <w:trHeight w:val="696"/>
        </w:trPr>
        <w:tc>
          <w:tcPr>
            <w:tcW w:w="846" w:type="dxa"/>
            <w:vMerge w:val="restart"/>
            <w:tcBorders>
              <w:left w:val="nil"/>
              <w:right w:val="nil"/>
            </w:tcBorders>
            <w:textDirection w:val="btLr"/>
          </w:tcPr>
          <w:p w14:paraId="48E7E6A2" w14:textId="77777777" w:rsidR="00431DC3" w:rsidRPr="00431DC3" w:rsidRDefault="00431DC3" w:rsidP="00431DC3">
            <w:pPr>
              <w:ind w:left="113" w:right="113"/>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w:t>
            </w:r>
          </w:p>
        </w:tc>
        <w:tc>
          <w:tcPr>
            <w:tcW w:w="2390" w:type="dxa"/>
            <w:tcBorders>
              <w:left w:val="nil"/>
              <w:right w:val="nil"/>
            </w:tcBorders>
          </w:tcPr>
          <w:p w14:paraId="0387ADB8"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Frozen breaded chicken products</w:t>
            </w:r>
          </w:p>
        </w:tc>
        <w:tc>
          <w:tcPr>
            <w:tcW w:w="1619" w:type="dxa"/>
            <w:tcBorders>
              <w:top w:val="nil"/>
              <w:left w:val="nil"/>
              <w:bottom w:val="single" w:sz="4" w:space="0" w:color="auto"/>
              <w:right w:val="nil"/>
            </w:tcBorders>
            <w:shd w:val="clear" w:color="auto" w:fill="auto"/>
            <w:vAlign w:val="center"/>
          </w:tcPr>
          <w:p w14:paraId="07202FA8"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27</w:t>
            </w:r>
            <w:r w:rsidRPr="00431DC3">
              <w:rPr>
                <w:rFonts w:ascii="Times New Roman" w:eastAsia="Times New Roman" w:hAnsi="Times New Roman" w:cs="Times New Roman"/>
                <w:color w:val="000000"/>
                <w:kern w:val="0"/>
                <w:sz w:val="24"/>
                <w:szCs w:val="24"/>
                <w:lang w:eastAsia="en-CA"/>
                <w14:ligatures w14:val="none"/>
              </w:rPr>
              <w:br/>
              <w:t>(25, 29)</w:t>
            </w:r>
          </w:p>
        </w:tc>
        <w:tc>
          <w:tcPr>
            <w:tcW w:w="1619" w:type="dxa"/>
            <w:tcBorders>
              <w:top w:val="nil"/>
              <w:left w:val="nil"/>
              <w:bottom w:val="single" w:sz="4" w:space="0" w:color="auto"/>
              <w:right w:val="nil"/>
            </w:tcBorders>
            <w:shd w:val="clear" w:color="auto" w:fill="auto"/>
            <w:vAlign w:val="center"/>
          </w:tcPr>
          <w:p w14:paraId="78D10244"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26</w:t>
            </w:r>
            <w:r w:rsidRPr="00431DC3">
              <w:rPr>
                <w:rFonts w:ascii="Times New Roman" w:eastAsia="Times New Roman" w:hAnsi="Times New Roman" w:cs="Times New Roman"/>
                <w:color w:val="000000"/>
                <w:kern w:val="0"/>
                <w:sz w:val="24"/>
                <w:szCs w:val="24"/>
                <w:lang w:eastAsia="en-CA"/>
                <w14:ligatures w14:val="none"/>
              </w:rPr>
              <w:br/>
              <w:t>(25, 28)</w:t>
            </w:r>
          </w:p>
        </w:tc>
        <w:tc>
          <w:tcPr>
            <w:tcW w:w="1619" w:type="dxa"/>
            <w:tcBorders>
              <w:top w:val="nil"/>
              <w:left w:val="nil"/>
              <w:bottom w:val="single" w:sz="4" w:space="0" w:color="auto"/>
              <w:right w:val="nil"/>
            </w:tcBorders>
            <w:shd w:val="clear" w:color="auto" w:fill="auto"/>
            <w:vAlign w:val="center"/>
          </w:tcPr>
          <w:p w14:paraId="0550DA6D"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3.3</w:t>
            </w:r>
            <w:r w:rsidRPr="00431DC3">
              <w:rPr>
                <w:rFonts w:ascii="Times New Roman" w:eastAsia="Times New Roman" w:hAnsi="Times New Roman" w:cs="Times New Roman"/>
                <w:color w:val="000000"/>
                <w:kern w:val="0"/>
                <w:sz w:val="24"/>
                <w:szCs w:val="24"/>
                <w:lang w:eastAsia="en-CA"/>
                <w14:ligatures w14:val="none"/>
              </w:rPr>
              <w:br/>
              <w:t>(0.85, 5.8)</w:t>
            </w:r>
          </w:p>
        </w:tc>
        <w:tc>
          <w:tcPr>
            <w:tcW w:w="1619" w:type="dxa"/>
            <w:tcBorders>
              <w:top w:val="nil"/>
              <w:left w:val="nil"/>
              <w:bottom w:val="single" w:sz="4" w:space="0" w:color="auto"/>
              <w:right w:val="nil"/>
            </w:tcBorders>
            <w:shd w:val="clear" w:color="auto" w:fill="auto"/>
            <w:vAlign w:val="center"/>
          </w:tcPr>
          <w:p w14:paraId="09D8347C"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3.3</w:t>
            </w:r>
            <w:r w:rsidRPr="00431DC3">
              <w:rPr>
                <w:rFonts w:ascii="Times New Roman" w:eastAsia="Times New Roman" w:hAnsi="Times New Roman" w:cs="Times New Roman"/>
                <w:color w:val="000000"/>
                <w:kern w:val="0"/>
                <w:sz w:val="24"/>
                <w:szCs w:val="24"/>
                <w:lang w:eastAsia="en-CA"/>
                <w14:ligatures w14:val="none"/>
              </w:rPr>
              <w:br/>
              <w:t>(0.85, 5.8)</w:t>
            </w:r>
          </w:p>
        </w:tc>
        <w:tc>
          <w:tcPr>
            <w:tcW w:w="1619" w:type="dxa"/>
            <w:tcBorders>
              <w:top w:val="nil"/>
              <w:left w:val="nil"/>
              <w:bottom w:val="single" w:sz="4" w:space="0" w:color="auto"/>
              <w:right w:val="nil"/>
            </w:tcBorders>
            <w:shd w:val="clear" w:color="auto" w:fill="auto"/>
            <w:vAlign w:val="center"/>
          </w:tcPr>
          <w:p w14:paraId="466224F4"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23</w:t>
            </w:r>
            <w:r w:rsidRPr="00431DC3">
              <w:rPr>
                <w:rFonts w:ascii="Times New Roman" w:eastAsia="Times New Roman" w:hAnsi="Times New Roman" w:cs="Times New Roman"/>
                <w:color w:val="000000"/>
                <w:kern w:val="0"/>
                <w:sz w:val="24"/>
                <w:szCs w:val="24"/>
                <w:lang w:eastAsia="en-CA"/>
                <w14:ligatures w14:val="none"/>
              </w:rPr>
              <w:br/>
              <w:t>(20, 27)</w:t>
            </w:r>
          </w:p>
        </w:tc>
        <w:tc>
          <w:tcPr>
            <w:tcW w:w="1619" w:type="dxa"/>
            <w:tcBorders>
              <w:top w:val="nil"/>
              <w:left w:val="nil"/>
              <w:bottom w:val="single" w:sz="4" w:space="0" w:color="auto"/>
              <w:right w:val="nil"/>
            </w:tcBorders>
            <w:shd w:val="clear" w:color="auto" w:fill="auto"/>
            <w:vAlign w:val="center"/>
          </w:tcPr>
          <w:p w14:paraId="3E308F6A"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23</w:t>
            </w:r>
            <w:r w:rsidRPr="00431DC3">
              <w:rPr>
                <w:rFonts w:ascii="Times New Roman" w:eastAsia="Times New Roman" w:hAnsi="Times New Roman" w:cs="Times New Roman"/>
                <w:color w:val="000000"/>
                <w:kern w:val="0"/>
                <w:sz w:val="24"/>
                <w:szCs w:val="24"/>
                <w:lang w:eastAsia="en-CA"/>
                <w14:ligatures w14:val="none"/>
              </w:rPr>
              <w:br/>
              <w:t>(20, 26)</w:t>
            </w:r>
          </w:p>
        </w:tc>
      </w:tr>
      <w:tr w:rsidR="00431DC3" w:rsidRPr="00431DC3" w14:paraId="07F27FAD" w14:textId="77777777" w:rsidTr="008F095E">
        <w:trPr>
          <w:trHeight w:val="718"/>
        </w:trPr>
        <w:tc>
          <w:tcPr>
            <w:tcW w:w="846" w:type="dxa"/>
            <w:vMerge/>
            <w:tcBorders>
              <w:left w:val="nil"/>
              <w:right w:val="nil"/>
            </w:tcBorders>
          </w:tcPr>
          <w:p w14:paraId="163725BE" w14:textId="77777777" w:rsidR="00431DC3" w:rsidRPr="00431DC3" w:rsidRDefault="00431DC3" w:rsidP="00431DC3">
            <w:pPr>
              <w:rPr>
                <w:rFonts w:ascii="Times New Roman" w:eastAsia="Calibri" w:hAnsi="Times New Roman" w:cs="Times New Roman"/>
                <w:sz w:val="24"/>
                <w:szCs w:val="24"/>
              </w:rPr>
            </w:pPr>
          </w:p>
        </w:tc>
        <w:tc>
          <w:tcPr>
            <w:tcW w:w="2390" w:type="dxa"/>
            <w:tcBorders>
              <w:left w:val="nil"/>
              <w:right w:val="nil"/>
            </w:tcBorders>
          </w:tcPr>
          <w:p w14:paraId="5CAF99D4"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Chicken breast meat</w:t>
            </w:r>
          </w:p>
        </w:tc>
        <w:tc>
          <w:tcPr>
            <w:tcW w:w="1619" w:type="dxa"/>
            <w:tcBorders>
              <w:top w:val="nil"/>
              <w:left w:val="nil"/>
              <w:bottom w:val="single" w:sz="4" w:space="0" w:color="auto"/>
              <w:right w:val="nil"/>
            </w:tcBorders>
            <w:shd w:val="clear" w:color="auto" w:fill="auto"/>
            <w:vAlign w:val="center"/>
          </w:tcPr>
          <w:p w14:paraId="57AD2F82"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22</w:t>
            </w:r>
            <w:r w:rsidRPr="00431DC3">
              <w:rPr>
                <w:rFonts w:ascii="Times New Roman" w:eastAsia="Times New Roman" w:hAnsi="Times New Roman" w:cs="Times New Roman"/>
                <w:color w:val="000000"/>
                <w:kern w:val="0"/>
                <w:sz w:val="24"/>
                <w:szCs w:val="24"/>
                <w:lang w:eastAsia="en-CA"/>
                <w14:ligatures w14:val="none"/>
              </w:rPr>
              <w:br/>
              <w:t>(20, 24)</w:t>
            </w:r>
          </w:p>
        </w:tc>
        <w:tc>
          <w:tcPr>
            <w:tcW w:w="1619" w:type="dxa"/>
            <w:tcBorders>
              <w:top w:val="nil"/>
              <w:left w:val="nil"/>
              <w:bottom w:val="single" w:sz="4" w:space="0" w:color="auto"/>
              <w:right w:val="nil"/>
            </w:tcBorders>
            <w:shd w:val="clear" w:color="auto" w:fill="auto"/>
            <w:vAlign w:val="center"/>
          </w:tcPr>
          <w:p w14:paraId="2A0471BC"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22</w:t>
            </w:r>
            <w:r w:rsidRPr="00431DC3">
              <w:rPr>
                <w:rFonts w:ascii="Times New Roman" w:eastAsia="Times New Roman" w:hAnsi="Times New Roman" w:cs="Times New Roman"/>
                <w:color w:val="000000"/>
                <w:kern w:val="0"/>
                <w:sz w:val="24"/>
                <w:szCs w:val="24"/>
                <w:lang w:eastAsia="en-CA"/>
                <w14:ligatures w14:val="none"/>
              </w:rPr>
              <w:br/>
              <w:t>(20, 24)</w:t>
            </w:r>
          </w:p>
        </w:tc>
        <w:tc>
          <w:tcPr>
            <w:tcW w:w="1619" w:type="dxa"/>
            <w:tcBorders>
              <w:top w:val="nil"/>
              <w:left w:val="nil"/>
              <w:bottom w:val="single" w:sz="4" w:space="0" w:color="auto"/>
              <w:right w:val="nil"/>
            </w:tcBorders>
            <w:shd w:val="clear" w:color="auto" w:fill="auto"/>
            <w:vAlign w:val="center"/>
          </w:tcPr>
          <w:p w14:paraId="078BF52B"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19</w:t>
            </w:r>
            <w:r w:rsidRPr="00431DC3">
              <w:rPr>
                <w:rFonts w:ascii="Times New Roman" w:eastAsia="Times New Roman" w:hAnsi="Times New Roman" w:cs="Times New Roman"/>
                <w:color w:val="000000"/>
                <w:kern w:val="0"/>
                <w:sz w:val="24"/>
                <w:szCs w:val="24"/>
                <w:lang w:eastAsia="en-CA"/>
                <w14:ligatures w14:val="none"/>
              </w:rPr>
              <w:br/>
              <w:t>(15, 23)</w:t>
            </w:r>
          </w:p>
        </w:tc>
        <w:tc>
          <w:tcPr>
            <w:tcW w:w="1619" w:type="dxa"/>
            <w:tcBorders>
              <w:top w:val="nil"/>
              <w:left w:val="nil"/>
              <w:bottom w:val="single" w:sz="4" w:space="0" w:color="auto"/>
              <w:right w:val="nil"/>
            </w:tcBorders>
            <w:shd w:val="clear" w:color="auto" w:fill="auto"/>
            <w:vAlign w:val="center"/>
          </w:tcPr>
          <w:p w14:paraId="1F492B1F"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19</w:t>
            </w:r>
            <w:r w:rsidRPr="00431DC3">
              <w:rPr>
                <w:rFonts w:ascii="Times New Roman" w:eastAsia="Times New Roman" w:hAnsi="Times New Roman" w:cs="Times New Roman"/>
                <w:color w:val="000000"/>
                <w:kern w:val="0"/>
                <w:sz w:val="24"/>
                <w:szCs w:val="24"/>
                <w:lang w:eastAsia="en-CA"/>
                <w14:ligatures w14:val="none"/>
              </w:rPr>
              <w:br/>
              <w:t>(15, 23)</w:t>
            </w:r>
          </w:p>
        </w:tc>
        <w:tc>
          <w:tcPr>
            <w:tcW w:w="1619" w:type="dxa"/>
            <w:tcBorders>
              <w:top w:val="nil"/>
              <w:left w:val="nil"/>
              <w:bottom w:val="single" w:sz="4" w:space="0" w:color="auto"/>
              <w:right w:val="nil"/>
            </w:tcBorders>
            <w:shd w:val="clear" w:color="auto" w:fill="auto"/>
            <w:vAlign w:val="center"/>
          </w:tcPr>
          <w:p w14:paraId="5507F617"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3.0</w:t>
            </w:r>
            <w:r w:rsidRPr="00431DC3">
              <w:rPr>
                <w:rFonts w:ascii="Times New Roman" w:eastAsia="Times New Roman" w:hAnsi="Times New Roman" w:cs="Times New Roman"/>
                <w:color w:val="000000"/>
                <w:kern w:val="0"/>
                <w:sz w:val="24"/>
                <w:szCs w:val="24"/>
                <w:lang w:eastAsia="en-CA"/>
                <w14:ligatures w14:val="none"/>
              </w:rPr>
              <w:br/>
              <w:t>(-1.4, 7.5)</w:t>
            </w:r>
          </w:p>
        </w:tc>
        <w:tc>
          <w:tcPr>
            <w:tcW w:w="1619" w:type="dxa"/>
            <w:tcBorders>
              <w:top w:val="nil"/>
              <w:left w:val="nil"/>
              <w:bottom w:val="single" w:sz="4" w:space="0" w:color="auto"/>
              <w:right w:val="nil"/>
            </w:tcBorders>
            <w:shd w:val="clear" w:color="auto" w:fill="auto"/>
            <w:vAlign w:val="center"/>
          </w:tcPr>
          <w:p w14:paraId="2D78A22E"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2.7</w:t>
            </w:r>
            <w:r w:rsidRPr="00431DC3">
              <w:rPr>
                <w:rFonts w:ascii="Times New Roman" w:eastAsia="Times New Roman" w:hAnsi="Times New Roman" w:cs="Times New Roman"/>
                <w:color w:val="000000"/>
                <w:kern w:val="0"/>
                <w:sz w:val="24"/>
                <w:szCs w:val="24"/>
                <w:lang w:eastAsia="en-CA"/>
                <w14:ligatures w14:val="none"/>
              </w:rPr>
              <w:br/>
              <w:t>(-1.8, 7.1)</w:t>
            </w:r>
          </w:p>
        </w:tc>
      </w:tr>
    </w:tbl>
    <w:p w14:paraId="7D18D5D4" w14:textId="77777777" w:rsidR="00431DC3" w:rsidRPr="00431DC3" w:rsidRDefault="00431DC3" w:rsidP="00431DC3">
      <w:pPr>
        <w:spacing w:after="0" w:line="240" w:lineRule="auto"/>
        <w:rPr>
          <w:rFonts w:ascii="Times New Roman" w:eastAsia="Calibri" w:hAnsi="Times New Roman" w:cs="Times New Roman"/>
          <w:sz w:val="24"/>
          <w:szCs w:val="24"/>
        </w:rPr>
      </w:pPr>
      <w:proofErr w:type="spellStart"/>
      <w:r w:rsidRPr="00431DC3">
        <w:rPr>
          <w:rFonts w:ascii="Times New Roman" w:eastAsia="Calibri" w:hAnsi="Times New Roman" w:cs="Times New Roman"/>
          <w:sz w:val="24"/>
          <w:szCs w:val="24"/>
        </w:rPr>
        <w:t>Unadj</w:t>
      </w:r>
      <w:proofErr w:type="spellEnd"/>
      <w:r w:rsidRPr="00431DC3">
        <w:rPr>
          <w:rFonts w:ascii="Times New Roman" w:eastAsia="Calibri" w:hAnsi="Times New Roman" w:cs="Times New Roman"/>
          <w:sz w:val="24"/>
          <w:szCs w:val="24"/>
        </w:rPr>
        <w:t xml:space="preserve">., unadjusted; Seas. adj., seasonally adjusted; 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xml:space="preserve">., hard implementation – using 1 April 2019 as beginning of intervention period; 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soft implementation – using 1 April 2018 as beginning of intervention period.</w:t>
      </w:r>
    </w:p>
    <w:p w14:paraId="3CD018E2" w14:textId="77777777" w:rsidR="00431DC3" w:rsidRPr="00431DC3" w:rsidRDefault="00431DC3" w:rsidP="00431DC3">
      <w:pPr>
        <w:spacing w:after="0" w:line="240" w:lineRule="auto"/>
        <w:rPr>
          <w:rFonts w:ascii="Times New Roman" w:eastAsia="Calibri" w:hAnsi="Times New Roman" w:cs="Times New Roman"/>
          <w:sz w:val="24"/>
          <w:szCs w:val="24"/>
        </w:rPr>
      </w:pPr>
    </w:p>
    <w:p w14:paraId="16575B1D" w14:textId="77777777" w:rsidR="00431DC3" w:rsidRPr="00431DC3" w:rsidRDefault="00431DC3" w:rsidP="00431DC3">
      <w:pPr>
        <w:spacing w:after="0" w:line="240" w:lineRule="auto"/>
        <w:rPr>
          <w:rFonts w:ascii="Times New Roman" w:eastAsia="Calibri" w:hAnsi="Times New Roman" w:cs="Times New Roman"/>
          <w:sz w:val="24"/>
          <w:szCs w:val="24"/>
        </w:rPr>
      </w:pPr>
    </w:p>
    <w:p w14:paraId="304F262D" w14:textId="77777777" w:rsidR="00431DC3" w:rsidRPr="00431DC3" w:rsidRDefault="00431DC3" w:rsidP="00431DC3">
      <w:pPr>
        <w:spacing w:after="0" w:line="240" w:lineRule="auto"/>
        <w:rPr>
          <w:rFonts w:ascii="Times New Roman" w:eastAsia="Calibri" w:hAnsi="Times New Roman" w:cs="Times New Roman"/>
          <w:sz w:val="24"/>
          <w:szCs w:val="24"/>
        </w:rPr>
      </w:pPr>
    </w:p>
    <w:p w14:paraId="6778607D" w14:textId="77777777" w:rsidR="00431DC3" w:rsidRPr="00431DC3" w:rsidRDefault="00431DC3" w:rsidP="00431DC3">
      <w:pPr>
        <w:spacing w:after="0" w:line="240" w:lineRule="auto"/>
        <w:rPr>
          <w:rFonts w:ascii="Times New Roman" w:eastAsia="Calibri" w:hAnsi="Times New Roman" w:cs="Times New Roman"/>
          <w:sz w:val="24"/>
          <w:szCs w:val="24"/>
        </w:rPr>
      </w:pPr>
    </w:p>
    <w:p w14:paraId="101A9AF1" w14:textId="77777777" w:rsidR="00431DC3" w:rsidRPr="00431DC3" w:rsidRDefault="00431DC3" w:rsidP="00431DC3">
      <w:pPr>
        <w:spacing w:after="0" w:line="240" w:lineRule="auto"/>
        <w:rPr>
          <w:rFonts w:ascii="Times New Roman" w:eastAsia="Calibri" w:hAnsi="Times New Roman" w:cs="Times New Roman"/>
          <w:sz w:val="24"/>
          <w:szCs w:val="24"/>
        </w:rPr>
      </w:pPr>
    </w:p>
    <w:p w14:paraId="67B6C8DE" w14:textId="77777777" w:rsidR="00431DC3" w:rsidRPr="00431DC3" w:rsidRDefault="00431DC3" w:rsidP="00431DC3">
      <w:pPr>
        <w:spacing w:after="0" w:line="240" w:lineRule="auto"/>
        <w:rPr>
          <w:rFonts w:ascii="Times New Roman" w:eastAsia="Calibri" w:hAnsi="Times New Roman" w:cs="Times New Roman"/>
          <w:sz w:val="24"/>
          <w:szCs w:val="24"/>
        </w:rPr>
      </w:pPr>
    </w:p>
    <w:p w14:paraId="6A44EB20" w14:textId="77777777" w:rsidR="00431DC3" w:rsidRPr="00431DC3" w:rsidRDefault="00431DC3" w:rsidP="00431DC3">
      <w:pPr>
        <w:spacing w:after="0" w:line="240" w:lineRule="auto"/>
        <w:rPr>
          <w:rFonts w:ascii="Times New Roman" w:eastAsia="Calibri" w:hAnsi="Times New Roman" w:cs="Times New Roman"/>
          <w:sz w:val="24"/>
          <w:szCs w:val="24"/>
        </w:rPr>
      </w:pPr>
    </w:p>
    <w:p w14:paraId="70FD1BD7" w14:textId="77777777" w:rsidR="00431DC3" w:rsidRPr="00431DC3" w:rsidRDefault="00431DC3" w:rsidP="00431DC3">
      <w:pPr>
        <w:spacing w:after="0" w:line="240" w:lineRule="auto"/>
        <w:rPr>
          <w:rFonts w:ascii="Times New Roman" w:eastAsia="Calibri" w:hAnsi="Times New Roman" w:cs="Times New Roman"/>
          <w:sz w:val="24"/>
          <w:szCs w:val="24"/>
        </w:rPr>
      </w:pPr>
    </w:p>
    <w:p w14:paraId="3921F28E" w14:textId="39E250B2"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b/>
          <w:bCs/>
          <w:sz w:val="24"/>
          <w:szCs w:val="24"/>
        </w:rPr>
        <w:lastRenderedPageBreak/>
        <w:t xml:space="preserve">Supplementary Table </w:t>
      </w:r>
      <w:r w:rsidRPr="00296A36">
        <w:rPr>
          <w:rFonts w:ascii="Times New Roman" w:eastAsia="Calibri" w:hAnsi="Times New Roman" w:cs="Times New Roman"/>
          <w:b/>
          <w:bCs/>
          <w:sz w:val="24"/>
          <w:szCs w:val="24"/>
        </w:rPr>
        <w:t>S3.</w:t>
      </w:r>
      <w:r w:rsidR="00875762" w:rsidRPr="00296A36">
        <w:rPr>
          <w:rFonts w:ascii="Times New Roman" w:eastAsia="Calibri" w:hAnsi="Times New Roman" w:cs="Times New Roman"/>
          <w:b/>
          <w:bCs/>
          <w:sz w:val="24"/>
          <w:szCs w:val="24"/>
        </w:rPr>
        <w:t>1</w:t>
      </w:r>
      <w:r w:rsidR="000809F1" w:rsidRPr="00296A36">
        <w:rPr>
          <w:rFonts w:ascii="Times New Roman" w:eastAsia="Calibri" w:hAnsi="Times New Roman" w:cs="Times New Roman"/>
          <w:b/>
          <w:bCs/>
          <w:sz w:val="24"/>
          <w:szCs w:val="24"/>
        </w:rPr>
        <w:t>b</w:t>
      </w:r>
      <w:r w:rsidRPr="00296A36">
        <w:rPr>
          <w:rFonts w:ascii="Times New Roman" w:eastAsia="Calibri" w:hAnsi="Times New Roman" w:cs="Times New Roman"/>
          <w:b/>
          <w:bCs/>
          <w:sz w:val="24"/>
          <w:szCs w:val="24"/>
        </w:rPr>
        <w:t>.</w:t>
      </w:r>
      <w:r w:rsidRPr="00431DC3">
        <w:rPr>
          <w:rFonts w:ascii="Times New Roman" w:eastAsia="Calibri" w:hAnsi="Times New Roman" w:cs="Times New Roman"/>
          <w:sz w:val="24"/>
          <w:szCs w:val="24"/>
        </w:rPr>
        <w:t xml:space="preserve"> Unadjusted and seasonally adjusted endemic human salmonellosis incidence rates of overall and comparison groups during the pre- and post-intervention periods, and the pre-post intervention differences using FoodNet Canada data, 2015-2020.</w:t>
      </w:r>
    </w:p>
    <w:tbl>
      <w:tblPr>
        <w:tblStyle w:val="PlainTable211"/>
        <w:tblW w:w="0" w:type="auto"/>
        <w:tblLook w:val="04A0" w:firstRow="1" w:lastRow="0" w:firstColumn="1" w:lastColumn="0" w:noHBand="0" w:noVBand="1"/>
      </w:tblPr>
      <w:tblGrid>
        <w:gridCol w:w="560"/>
        <w:gridCol w:w="1557"/>
        <w:gridCol w:w="1413"/>
        <w:gridCol w:w="1290"/>
        <w:gridCol w:w="86"/>
        <w:gridCol w:w="1331"/>
        <w:gridCol w:w="45"/>
        <w:gridCol w:w="1380"/>
        <w:gridCol w:w="1410"/>
        <w:gridCol w:w="1560"/>
        <w:gridCol w:w="1134"/>
        <w:gridCol w:w="1194"/>
      </w:tblGrid>
      <w:tr w:rsidR="00431DC3" w:rsidRPr="00431DC3" w14:paraId="2BCD50EB" w14:textId="77777777" w:rsidTr="008F0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bottom w:val="single" w:sz="4" w:space="0" w:color="auto"/>
            </w:tcBorders>
          </w:tcPr>
          <w:p w14:paraId="6662F758" w14:textId="77777777" w:rsidR="00431DC3" w:rsidRPr="00523CED" w:rsidRDefault="00431DC3" w:rsidP="00431DC3">
            <w:pPr>
              <w:rPr>
                <w:rFonts w:ascii="Times New Roman" w:eastAsia="Aptos" w:hAnsi="Times New Roman" w:cs="Times New Roman"/>
                <w:b w:val="0"/>
                <w:bCs w:val="0"/>
                <w:sz w:val="24"/>
                <w:szCs w:val="24"/>
              </w:rPr>
            </w:pPr>
          </w:p>
        </w:tc>
        <w:tc>
          <w:tcPr>
            <w:tcW w:w="1557" w:type="dxa"/>
            <w:tcBorders>
              <w:bottom w:val="single" w:sz="4" w:space="0" w:color="auto"/>
            </w:tcBorders>
          </w:tcPr>
          <w:p w14:paraId="7DB7C8ED"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Mean salmonellosis incidence rate</w:t>
            </w:r>
          </w:p>
        </w:tc>
        <w:tc>
          <w:tcPr>
            <w:tcW w:w="1413" w:type="dxa"/>
            <w:tcBorders>
              <w:bottom w:val="single" w:sz="4" w:space="0" w:color="auto"/>
            </w:tcBorders>
          </w:tcPr>
          <w:p w14:paraId="0EA423C3"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 xml:space="preserve">Pre-intervention </w:t>
            </w:r>
            <w:proofErr w:type="spellStart"/>
            <w:r w:rsidRPr="00523CED">
              <w:rPr>
                <w:rFonts w:ascii="Times New Roman" w:eastAsia="Times New Roman" w:hAnsi="Times New Roman" w:cs="Times New Roman"/>
                <w:b w:val="0"/>
                <w:bCs w:val="0"/>
                <w:color w:val="000000"/>
                <w:kern w:val="0"/>
                <w:sz w:val="24"/>
                <w:szCs w:val="24"/>
                <w:lang w:eastAsia="en-CA"/>
                <w14:ligatures w14:val="none"/>
              </w:rPr>
              <w:t>Unadj</w:t>
            </w:r>
            <w:proofErr w:type="spellEnd"/>
            <w:r w:rsidRPr="00523CED">
              <w:rPr>
                <w:rFonts w:ascii="Times New Roman" w:eastAsia="Times New Roman" w:hAnsi="Times New Roman" w:cs="Times New Roman"/>
                <w:b w:val="0"/>
                <w:bCs w:val="0"/>
                <w:color w:val="000000"/>
                <w:kern w:val="0"/>
                <w:sz w:val="24"/>
                <w:szCs w:val="24"/>
                <w:lang w:eastAsia="en-CA"/>
                <w14:ligatures w14:val="none"/>
              </w:rPr>
              <w:t>.</w:t>
            </w:r>
          </w:p>
        </w:tc>
        <w:tc>
          <w:tcPr>
            <w:tcW w:w="1376" w:type="dxa"/>
            <w:gridSpan w:val="2"/>
            <w:tcBorders>
              <w:bottom w:val="single" w:sz="4" w:space="0" w:color="auto"/>
            </w:tcBorders>
          </w:tcPr>
          <w:p w14:paraId="49FCA676"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Pre-intervention Seas. adj.</w:t>
            </w:r>
          </w:p>
        </w:tc>
        <w:tc>
          <w:tcPr>
            <w:tcW w:w="1376" w:type="dxa"/>
            <w:gridSpan w:val="2"/>
            <w:tcBorders>
              <w:bottom w:val="single" w:sz="4" w:space="0" w:color="auto"/>
            </w:tcBorders>
          </w:tcPr>
          <w:p w14:paraId="7C8AE6AA"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 xml:space="preserve">Post-intervention </w:t>
            </w:r>
            <w:proofErr w:type="spellStart"/>
            <w:r w:rsidRPr="00523CED">
              <w:rPr>
                <w:rFonts w:ascii="Times New Roman" w:eastAsia="Times New Roman" w:hAnsi="Times New Roman" w:cs="Times New Roman"/>
                <w:b w:val="0"/>
                <w:bCs w:val="0"/>
                <w:color w:val="000000"/>
                <w:kern w:val="0"/>
                <w:sz w:val="24"/>
                <w:szCs w:val="24"/>
                <w:lang w:eastAsia="en-CA"/>
                <w14:ligatures w14:val="none"/>
              </w:rPr>
              <w:t>Unadj</w:t>
            </w:r>
            <w:proofErr w:type="spellEnd"/>
            <w:r w:rsidRPr="00523CED">
              <w:rPr>
                <w:rFonts w:ascii="Times New Roman" w:eastAsia="Times New Roman" w:hAnsi="Times New Roman" w:cs="Times New Roman"/>
                <w:b w:val="0"/>
                <w:bCs w:val="0"/>
                <w:color w:val="000000"/>
                <w:kern w:val="0"/>
                <w:sz w:val="24"/>
                <w:szCs w:val="24"/>
                <w:lang w:eastAsia="en-CA"/>
                <w14:ligatures w14:val="none"/>
              </w:rPr>
              <w:t>.</w:t>
            </w:r>
          </w:p>
        </w:tc>
        <w:tc>
          <w:tcPr>
            <w:tcW w:w="1380" w:type="dxa"/>
            <w:tcBorders>
              <w:bottom w:val="single" w:sz="4" w:space="0" w:color="auto"/>
            </w:tcBorders>
          </w:tcPr>
          <w:p w14:paraId="77BFF3E0"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Post-intervention Seas. adj.</w:t>
            </w:r>
          </w:p>
        </w:tc>
        <w:tc>
          <w:tcPr>
            <w:tcW w:w="1410" w:type="dxa"/>
            <w:tcBorders>
              <w:bottom w:val="single" w:sz="4" w:space="0" w:color="auto"/>
            </w:tcBorders>
          </w:tcPr>
          <w:p w14:paraId="19FBDCC7"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 xml:space="preserve">Pre-post difference </w:t>
            </w:r>
            <w:proofErr w:type="spellStart"/>
            <w:r w:rsidRPr="00523CED">
              <w:rPr>
                <w:rFonts w:ascii="Times New Roman" w:eastAsia="Times New Roman" w:hAnsi="Times New Roman" w:cs="Times New Roman"/>
                <w:b w:val="0"/>
                <w:bCs w:val="0"/>
                <w:color w:val="000000"/>
                <w:kern w:val="0"/>
                <w:sz w:val="24"/>
                <w:szCs w:val="24"/>
                <w:lang w:eastAsia="en-CA"/>
                <w14:ligatures w14:val="none"/>
              </w:rPr>
              <w:t>Unadj</w:t>
            </w:r>
            <w:proofErr w:type="spellEnd"/>
            <w:r w:rsidRPr="00523CED">
              <w:rPr>
                <w:rFonts w:ascii="Times New Roman" w:eastAsia="Times New Roman" w:hAnsi="Times New Roman" w:cs="Times New Roman"/>
                <w:b w:val="0"/>
                <w:bCs w:val="0"/>
                <w:color w:val="000000"/>
                <w:kern w:val="0"/>
                <w:sz w:val="24"/>
                <w:szCs w:val="24"/>
                <w:lang w:eastAsia="en-CA"/>
                <w14:ligatures w14:val="none"/>
              </w:rPr>
              <w:t>.</w:t>
            </w:r>
          </w:p>
        </w:tc>
        <w:tc>
          <w:tcPr>
            <w:tcW w:w="1560" w:type="dxa"/>
            <w:tcBorders>
              <w:bottom w:val="single" w:sz="4" w:space="0" w:color="auto"/>
            </w:tcBorders>
          </w:tcPr>
          <w:p w14:paraId="6E517045"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Pre-post difference Seas. adj.</w:t>
            </w:r>
          </w:p>
        </w:tc>
        <w:tc>
          <w:tcPr>
            <w:tcW w:w="1134" w:type="dxa"/>
            <w:tcBorders>
              <w:bottom w:val="single" w:sz="4" w:space="0" w:color="auto"/>
            </w:tcBorders>
          </w:tcPr>
          <w:p w14:paraId="454CE6D3"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CA"/>
                <w14:ligatures w14:val="none"/>
              </w:rPr>
            </w:pPr>
            <w:r w:rsidRPr="00523CED">
              <w:rPr>
                <w:rFonts w:ascii="Times New Roman" w:eastAsia="Times New Roman" w:hAnsi="Times New Roman" w:cs="Times New Roman"/>
                <w:b w:val="0"/>
                <w:bCs w:val="0"/>
                <w:color w:val="000000"/>
                <w:kern w:val="0"/>
                <w:sz w:val="24"/>
                <w:szCs w:val="24"/>
                <w:lang w:eastAsia="en-CA"/>
                <w14:ligatures w14:val="none"/>
              </w:rPr>
              <w:t>D-I-D</w:t>
            </w:r>
          </w:p>
          <w:p w14:paraId="32400BE3"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CA"/>
                <w14:ligatures w14:val="none"/>
              </w:rPr>
            </w:pPr>
          </w:p>
          <w:p w14:paraId="5E14D822"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proofErr w:type="spellStart"/>
            <w:r w:rsidRPr="00523CED">
              <w:rPr>
                <w:rFonts w:ascii="Times New Roman" w:eastAsia="Times New Roman" w:hAnsi="Times New Roman" w:cs="Times New Roman"/>
                <w:b w:val="0"/>
                <w:bCs w:val="0"/>
                <w:color w:val="000000"/>
                <w:kern w:val="0"/>
                <w:sz w:val="24"/>
                <w:szCs w:val="24"/>
                <w:lang w:eastAsia="en-CA"/>
                <w14:ligatures w14:val="none"/>
              </w:rPr>
              <w:t>Unadj</w:t>
            </w:r>
            <w:proofErr w:type="spellEnd"/>
            <w:r w:rsidRPr="00523CED">
              <w:rPr>
                <w:rFonts w:ascii="Times New Roman" w:eastAsia="Times New Roman" w:hAnsi="Times New Roman" w:cs="Times New Roman"/>
                <w:b w:val="0"/>
                <w:bCs w:val="0"/>
                <w:color w:val="000000"/>
                <w:kern w:val="0"/>
                <w:sz w:val="24"/>
                <w:szCs w:val="24"/>
                <w:lang w:eastAsia="en-CA"/>
                <w14:ligatures w14:val="none"/>
              </w:rPr>
              <w:t>.</w:t>
            </w:r>
          </w:p>
        </w:tc>
        <w:tc>
          <w:tcPr>
            <w:tcW w:w="1194" w:type="dxa"/>
            <w:tcBorders>
              <w:bottom w:val="single" w:sz="4" w:space="0" w:color="auto"/>
            </w:tcBorders>
          </w:tcPr>
          <w:p w14:paraId="60B473EE"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CA"/>
                <w14:ligatures w14:val="none"/>
              </w:rPr>
            </w:pPr>
            <w:r w:rsidRPr="00523CED">
              <w:rPr>
                <w:rFonts w:ascii="Times New Roman" w:eastAsia="Times New Roman" w:hAnsi="Times New Roman" w:cs="Times New Roman"/>
                <w:b w:val="0"/>
                <w:bCs w:val="0"/>
                <w:color w:val="000000"/>
                <w:kern w:val="0"/>
                <w:sz w:val="24"/>
                <w:szCs w:val="24"/>
                <w:lang w:eastAsia="en-CA"/>
                <w14:ligatures w14:val="none"/>
              </w:rPr>
              <w:t>D-I-D</w:t>
            </w:r>
          </w:p>
          <w:p w14:paraId="05D05AAA"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CA"/>
                <w14:ligatures w14:val="none"/>
              </w:rPr>
            </w:pPr>
          </w:p>
          <w:p w14:paraId="2532E022" w14:textId="77777777" w:rsidR="00431DC3" w:rsidRPr="00523CED" w:rsidRDefault="00431DC3" w:rsidP="00431DC3">
            <w:pPr>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b w:val="0"/>
                <w:bCs w:val="0"/>
                <w:sz w:val="24"/>
                <w:szCs w:val="24"/>
              </w:rPr>
            </w:pPr>
            <w:r w:rsidRPr="00523CED">
              <w:rPr>
                <w:rFonts w:ascii="Times New Roman" w:eastAsia="Times New Roman" w:hAnsi="Times New Roman" w:cs="Times New Roman"/>
                <w:b w:val="0"/>
                <w:bCs w:val="0"/>
                <w:color w:val="000000"/>
                <w:kern w:val="0"/>
                <w:sz w:val="24"/>
                <w:szCs w:val="24"/>
                <w:lang w:eastAsia="en-CA"/>
                <w14:ligatures w14:val="none"/>
              </w:rPr>
              <w:t>Seas adj.</w:t>
            </w:r>
          </w:p>
        </w:tc>
      </w:tr>
      <w:tr w:rsidR="00431DC3" w:rsidRPr="00431DC3" w14:paraId="04F7D26F"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bottom w:val="single" w:sz="4" w:space="0" w:color="auto"/>
            </w:tcBorders>
          </w:tcPr>
          <w:p w14:paraId="7EA615AB" w14:textId="77777777" w:rsidR="00431DC3" w:rsidRPr="00431DC3" w:rsidRDefault="00431DC3" w:rsidP="00431DC3">
            <w:pPr>
              <w:rPr>
                <w:rFonts w:ascii="Times New Roman" w:eastAsia="Aptos" w:hAnsi="Times New Roman" w:cs="Times New Roman"/>
                <w:sz w:val="24"/>
                <w:szCs w:val="24"/>
              </w:rPr>
            </w:pPr>
          </w:p>
        </w:tc>
        <w:tc>
          <w:tcPr>
            <w:tcW w:w="1557" w:type="dxa"/>
            <w:tcBorders>
              <w:top w:val="single" w:sz="4" w:space="0" w:color="auto"/>
              <w:bottom w:val="single" w:sz="4" w:space="0" w:color="auto"/>
            </w:tcBorders>
          </w:tcPr>
          <w:p w14:paraId="449A3A35" w14:textId="77777777" w:rsidR="00431DC3" w:rsidRPr="00431DC3" w:rsidRDefault="00431DC3" w:rsidP="00431DC3">
            <w:pP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p>
        </w:tc>
        <w:tc>
          <w:tcPr>
            <w:tcW w:w="10843" w:type="dxa"/>
            <w:gridSpan w:val="10"/>
            <w:tcBorders>
              <w:top w:val="single" w:sz="4" w:space="0" w:color="auto"/>
              <w:bottom w:val="single" w:sz="4" w:space="0" w:color="auto"/>
              <w:right w:val="nil"/>
            </w:tcBorders>
          </w:tcPr>
          <w:p w14:paraId="6BB7CB1C"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Aptos" w:hAnsi="Times New Roman" w:cs="Times New Roman"/>
                <w:sz w:val="24"/>
                <w:szCs w:val="24"/>
              </w:rPr>
              <w:t>Cases per 100,000 population (95% confidence interval)</w:t>
            </w:r>
          </w:p>
        </w:tc>
      </w:tr>
      <w:tr w:rsidR="00431DC3" w:rsidRPr="00431DC3" w14:paraId="2E59C490" w14:textId="77777777" w:rsidTr="008F095E">
        <w:trPr>
          <w:trHeight w:val="648"/>
        </w:trPr>
        <w:tc>
          <w:tcPr>
            <w:cnfStyle w:val="001000000000" w:firstRow="0" w:lastRow="0" w:firstColumn="1" w:lastColumn="0" w:oddVBand="0" w:evenVBand="0" w:oddHBand="0" w:evenHBand="0" w:firstRowFirstColumn="0" w:firstRowLastColumn="0" w:lastRowFirstColumn="0" w:lastRowLastColumn="0"/>
            <w:tcW w:w="560" w:type="dxa"/>
            <w:vMerge w:val="restart"/>
            <w:tcBorders>
              <w:top w:val="single" w:sz="4" w:space="0" w:color="auto"/>
              <w:bottom w:val="single" w:sz="4" w:space="0" w:color="auto"/>
            </w:tcBorders>
            <w:textDirection w:val="btLr"/>
          </w:tcPr>
          <w:p w14:paraId="3250971C" w14:textId="77777777" w:rsidR="00431DC3" w:rsidRPr="00523CED" w:rsidRDefault="00431DC3" w:rsidP="00431DC3">
            <w:pPr>
              <w:ind w:left="113" w:right="113"/>
              <w:jc w:val="center"/>
              <w:rPr>
                <w:rFonts w:ascii="Times New Roman" w:eastAsia="Aptos" w:hAnsi="Times New Roman" w:cs="Times New Roman"/>
                <w:b w:val="0"/>
                <w:bCs w:val="0"/>
                <w:sz w:val="24"/>
                <w:szCs w:val="24"/>
              </w:rPr>
            </w:pPr>
            <w:r w:rsidRPr="00523CED">
              <w:rPr>
                <w:rFonts w:ascii="Times New Roman" w:eastAsia="Aptos" w:hAnsi="Times New Roman" w:cs="Times New Roman"/>
                <w:b w:val="0"/>
                <w:bCs w:val="0"/>
                <w:sz w:val="24"/>
                <w:szCs w:val="24"/>
              </w:rPr>
              <w:t xml:space="preserve">Hard </w:t>
            </w:r>
            <w:proofErr w:type="spellStart"/>
            <w:r w:rsidRPr="00523CED">
              <w:rPr>
                <w:rFonts w:ascii="Times New Roman" w:eastAsia="Aptos" w:hAnsi="Times New Roman" w:cs="Times New Roman"/>
                <w:b w:val="0"/>
                <w:bCs w:val="0"/>
                <w:sz w:val="24"/>
                <w:szCs w:val="24"/>
              </w:rPr>
              <w:t>impl</w:t>
            </w:r>
            <w:proofErr w:type="spellEnd"/>
            <w:r w:rsidRPr="00523CED">
              <w:rPr>
                <w:rFonts w:ascii="Times New Roman" w:eastAsia="Aptos" w:hAnsi="Times New Roman" w:cs="Times New Roman"/>
                <w:b w:val="0"/>
                <w:bCs w:val="0"/>
                <w:sz w:val="24"/>
                <w:szCs w:val="24"/>
              </w:rPr>
              <w:t>.</w:t>
            </w:r>
          </w:p>
        </w:tc>
        <w:tc>
          <w:tcPr>
            <w:tcW w:w="1557" w:type="dxa"/>
            <w:tcBorders>
              <w:top w:val="single" w:sz="4" w:space="0" w:color="auto"/>
              <w:bottom w:val="single" w:sz="4" w:space="0" w:color="auto"/>
            </w:tcBorders>
          </w:tcPr>
          <w:p w14:paraId="58C1DC25"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Aptos" w:hAnsi="Times New Roman" w:cs="Times New Roman"/>
                <w:sz w:val="24"/>
                <w:szCs w:val="24"/>
              </w:rPr>
              <w:t>Overall group</w:t>
            </w:r>
          </w:p>
        </w:tc>
        <w:tc>
          <w:tcPr>
            <w:tcW w:w="1413" w:type="dxa"/>
            <w:tcBorders>
              <w:top w:val="single" w:sz="4" w:space="0" w:color="auto"/>
              <w:left w:val="nil"/>
              <w:bottom w:val="single" w:sz="4" w:space="0" w:color="auto"/>
              <w:right w:val="nil"/>
            </w:tcBorders>
            <w:shd w:val="clear" w:color="auto" w:fill="auto"/>
            <w:vAlign w:val="center"/>
          </w:tcPr>
          <w:p w14:paraId="20276284"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13</w:t>
            </w:r>
            <w:r w:rsidRPr="00431DC3">
              <w:rPr>
                <w:rFonts w:ascii="Times New Roman" w:eastAsia="Times New Roman" w:hAnsi="Times New Roman" w:cs="Times New Roman"/>
                <w:color w:val="000000"/>
                <w:kern w:val="0"/>
                <w:sz w:val="24"/>
                <w:szCs w:val="24"/>
                <w:lang w:eastAsia="en-CA"/>
                <w14:ligatures w14:val="none"/>
              </w:rPr>
              <w:br/>
              <w:t>(12, 14)</w:t>
            </w:r>
          </w:p>
        </w:tc>
        <w:tc>
          <w:tcPr>
            <w:tcW w:w="1290" w:type="dxa"/>
            <w:tcBorders>
              <w:top w:val="single" w:sz="4" w:space="0" w:color="auto"/>
              <w:left w:val="nil"/>
              <w:bottom w:val="single" w:sz="4" w:space="0" w:color="auto"/>
              <w:right w:val="nil"/>
            </w:tcBorders>
            <w:shd w:val="clear" w:color="auto" w:fill="auto"/>
            <w:vAlign w:val="center"/>
          </w:tcPr>
          <w:p w14:paraId="21FB2B16"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13</w:t>
            </w:r>
            <w:r w:rsidRPr="00431DC3">
              <w:rPr>
                <w:rFonts w:ascii="Times New Roman" w:eastAsia="Times New Roman" w:hAnsi="Times New Roman" w:cs="Times New Roman"/>
                <w:color w:val="000000"/>
                <w:kern w:val="0"/>
                <w:sz w:val="24"/>
                <w:szCs w:val="24"/>
                <w:lang w:eastAsia="en-CA"/>
                <w14:ligatures w14:val="none"/>
              </w:rPr>
              <w:br/>
              <w:t>(12, 13)</w:t>
            </w:r>
          </w:p>
        </w:tc>
        <w:tc>
          <w:tcPr>
            <w:tcW w:w="1417" w:type="dxa"/>
            <w:gridSpan w:val="2"/>
            <w:tcBorders>
              <w:top w:val="single" w:sz="4" w:space="0" w:color="auto"/>
              <w:left w:val="nil"/>
              <w:bottom w:val="single" w:sz="4" w:space="0" w:color="auto"/>
              <w:right w:val="nil"/>
            </w:tcBorders>
            <w:shd w:val="clear" w:color="auto" w:fill="auto"/>
            <w:vAlign w:val="center"/>
          </w:tcPr>
          <w:p w14:paraId="3BB0A942"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7.5</w:t>
            </w:r>
            <w:r w:rsidRPr="00431DC3">
              <w:rPr>
                <w:rFonts w:ascii="Times New Roman" w:eastAsia="Times New Roman" w:hAnsi="Times New Roman" w:cs="Times New Roman"/>
                <w:color w:val="000000"/>
                <w:kern w:val="0"/>
                <w:sz w:val="24"/>
                <w:szCs w:val="24"/>
                <w:lang w:eastAsia="en-CA"/>
                <w14:ligatures w14:val="none"/>
              </w:rPr>
              <w:br/>
              <w:t>(5.8, 9.2)</w:t>
            </w:r>
          </w:p>
        </w:tc>
        <w:tc>
          <w:tcPr>
            <w:tcW w:w="1425" w:type="dxa"/>
            <w:gridSpan w:val="2"/>
            <w:tcBorders>
              <w:top w:val="single" w:sz="4" w:space="0" w:color="auto"/>
              <w:left w:val="nil"/>
              <w:bottom w:val="single" w:sz="4" w:space="0" w:color="auto"/>
              <w:right w:val="nil"/>
            </w:tcBorders>
            <w:shd w:val="clear" w:color="auto" w:fill="auto"/>
            <w:vAlign w:val="center"/>
          </w:tcPr>
          <w:p w14:paraId="035A20A6"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8.2</w:t>
            </w:r>
            <w:r w:rsidRPr="00431DC3">
              <w:rPr>
                <w:rFonts w:ascii="Times New Roman" w:eastAsia="Times New Roman" w:hAnsi="Times New Roman" w:cs="Times New Roman"/>
                <w:color w:val="000000"/>
                <w:kern w:val="0"/>
                <w:sz w:val="24"/>
                <w:szCs w:val="24"/>
                <w:lang w:eastAsia="en-CA"/>
                <w14:ligatures w14:val="none"/>
              </w:rPr>
              <w:br/>
              <w:t>(6.2, 10)</w:t>
            </w:r>
          </w:p>
        </w:tc>
        <w:tc>
          <w:tcPr>
            <w:tcW w:w="1410" w:type="dxa"/>
            <w:tcBorders>
              <w:top w:val="single" w:sz="4" w:space="0" w:color="auto"/>
              <w:left w:val="nil"/>
              <w:bottom w:val="single" w:sz="4" w:space="0" w:color="auto"/>
              <w:right w:val="nil"/>
            </w:tcBorders>
            <w:shd w:val="clear" w:color="auto" w:fill="auto"/>
            <w:vAlign w:val="center"/>
          </w:tcPr>
          <w:p w14:paraId="33A32159"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5.9</w:t>
            </w:r>
            <w:r w:rsidRPr="00431DC3">
              <w:rPr>
                <w:rFonts w:ascii="Times New Roman" w:eastAsia="Times New Roman" w:hAnsi="Times New Roman" w:cs="Times New Roman"/>
                <w:color w:val="000000"/>
                <w:kern w:val="0"/>
                <w:sz w:val="24"/>
                <w:szCs w:val="24"/>
                <w:lang w:eastAsia="en-CA"/>
                <w14:ligatures w14:val="none"/>
              </w:rPr>
              <w:br/>
              <w:t>(3.9, 7.9)</w:t>
            </w:r>
          </w:p>
        </w:tc>
        <w:tc>
          <w:tcPr>
            <w:tcW w:w="1560" w:type="dxa"/>
            <w:tcBorders>
              <w:top w:val="single" w:sz="4" w:space="0" w:color="auto"/>
              <w:left w:val="nil"/>
              <w:bottom w:val="single" w:sz="4" w:space="0" w:color="auto"/>
              <w:right w:val="nil"/>
            </w:tcBorders>
            <w:shd w:val="clear" w:color="auto" w:fill="auto"/>
            <w:vAlign w:val="center"/>
          </w:tcPr>
          <w:p w14:paraId="14433125"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4.3</w:t>
            </w:r>
            <w:r w:rsidRPr="00431DC3">
              <w:rPr>
                <w:rFonts w:ascii="Times New Roman" w:eastAsia="Times New Roman" w:hAnsi="Times New Roman" w:cs="Times New Roman"/>
                <w:color w:val="000000"/>
                <w:kern w:val="0"/>
                <w:sz w:val="24"/>
                <w:szCs w:val="24"/>
                <w:lang w:eastAsia="en-CA"/>
                <w14:ligatures w14:val="none"/>
              </w:rPr>
              <w:br/>
              <w:t>(2.1, 6.6)</w:t>
            </w:r>
          </w:p>
        </w:tc>
        <w:tc>
          <w:tcPr>
            <w:tcW w:w="1134" w:type="dxa"/>
            <w:vMerge w:val="restart"/>
            <w:tcBorders>
              <w:top w:val="single" w:sz="4" w:space="0" w:color="auto"/>
              <w:left w:val="nil"/>
              <w:right w:val="nil"/>
            </w:tcBorders>
            <w:shd w:val="clear" w:color="auto" w:fill="auto"/>
            <w:vAlign w:val="center"/>
          </w:tcPr>
          <w:p w14:paraId="70C11BCD"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p>
          <w:p w14:paraId="3B546CA0"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6.2</w:t>
            </w:r>
            <w:r w:rsidRPr="00431DC3">
              <w:rPr>
                <w:rFonts w:ascii="Times New Roman" w:eastAsia="Times New Roman" w:hAnsi="Times New Roman" w:cs="Times New Roman"/>
                <w:color w:val="000000"/>
                <w:kern w:val="0"/>
                <w:sz w:val="24"/>
                <w:szCs w:val="24"/>
                <w:lang w:eastAsia="en-CA"/>
                <w14:ligatures w14:val="none"/>
              </w:rPr>
              <w:br/>
              <w:t>(4.7, 7.8)</w:t>
            </w:r>
          </w:p>
        </w:tc>
        <w:tc>
          <w:tcPr>
            <w:tcW w:w="1194" w:type="dxa"/>
            <w:vMerge w:val="restart"/>
            <w:tcBorders>
              <w:top w:val="single" w:sz="4" w:space="0" w:color="auto"/>
              <w:left w:val="nil"/>
              <w:right w:val="nil"/>
            </w:tcBorders>
            <w:shd w:val="clear" w:color="auto" w:fill="auto"/>
            <w:vAlign w:val="center"/>
          </w:tcPr>
          <w:p w14:paraId="30D8185B"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p>
          <w:p w14:paraId="6D2B39EA"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4.8</w:t>
            </w:r>
            <w:r w:rsidRPr="00431DC3">
              <w:rPr>
                <w:rFonts w:ascii="Times New Roman" w:eastAsia="Times New Roman" w:hAnsi="Times New Roman" w:cs="Times New Roman"/>
                <w:color w:val="000000"/>
                <w:kern w:val="0"/>
                <w:sz w:val="24"/>
                <w:szCs w:val="24"/>
                <w:lang w:eastAsia="en-CA"/>
                <w14:ligatures w14:val="none"/>
              </w:rPr>
              <w:br/>
              <w:t>(2.9, 6.7)</w:t>
            </w:r>
          </w:p>
        </w:tc>
      </w:tr>
      <w:tr w:rsidR="00431DC3" w:rsidRPr="00431DC3" w14:paraId="56AA5E67" w14:textId="77777777" w:rsidTr="008F095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60" w:type="dxa"/>
            <w:vMerge/>
            <w:tcBorders>
              <w:top w:val="single" w:sz="4" w:space="0" w:color="auto"/>
              <w:bottom w:val="single" w:sz="4" w:space="0" w:color="auto"/>
            </w:tcBorders>
            <w:textDirection w:val="btLr"/>
          </w:tcPr>
          <w:p w14:paraId="44D69A36" w14:textId="77777777" w:rsidR="00431DC3" w:rsidRPr="00523CED" w:rsidRDefault="00431DC3" w:rsidP="00431DC3">
            <w:pPr>
              <w:ind w:left="113" w:right="113"/>
              <w:jc w:val="center"/>
              <w:rPr>
                <w:rFonts w:ascii="Times New Roman" w:eastAsia="Aptos" w:hAnsi="Times New Roman" w:cs="Times New Roman"/>
                <w:b w:val="0"/>
                <w:bCs w:val="0"/>
                <w:sz w:val="24"/>
                <w:szCs w:val="24"/>
              </w:rPr>
            </w:pPr>
          </w:p>
        </w:tc>
        <w:tc>
          <w:tcPr>
            <w:tcW w:w="1557" w:type="dxa"/>
            <w:tcBorders>
              <w:top w:val="single" w:sz="4" w:space="0" w:color="auto"/>
              <w:bottom w:val="single" w:sz="4" w:space="0" w:color="auto"/>
            </w:tcBorders>
          </w:tcPr>
          <w:p w14:paraId="77E6D18C"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Aptos" w:hAnsi="Times New Roman" w:cs="Times New Roman"/>
                <w:sz w:val="24"/>
                <w:szCs w:val="24"/>
              </w:rPr>
              <w:t>Comparison group</w:t>
            </w:r>
          </w:p>
        </w:tc>
        <w:tc>
          <w:tcPr>
            <w:tcW w:w="1413" w:type="dxa"/>
            <w:tcBorders>
              <w:top w:val="single" w:sz="4" w:space="0" w:color="auto"/>
              <w:left w:val="nil"/>
              <w:bottom w:val="single" w:sz="4" w:space="0" w:color="auto"/>
              <w:right w:val="nil"/>
            </w:tcBorders>
            <w:shd w:val="clear" w:color="auto" w:fill="auto"/>
            <w:vAlign w:val="center"/>
          </w:tcPr>
          <w:p w14:paraId="6D01D015"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2.2</w:t>
            </w:r>
            <w:r w:rsidRPr="00431DC3">
              <w:rPr>
                <w:rFonts w:ascii="Times New Roman" w:eastAsia="Times New Roman" w:hAnsi="Times New Roman" w:cs="Times New Roman"/>
                <w:color w:val="000000"/>
                <w:kern w:val="0"/>
                <w:sz w:val="24"/>
                <w:szCs w:val="24"/>
                <w:lang w:eastAsia="en-CA"/>
                <w14:ligatures w14:val="none"/>
              </w:rPr>
              <w:br/>
              <w:t>(1.9, 2.6)</w:t>
            </w:r>
          </w:p>
        </w:tc>
        <w:tc>
          <w:tcPr>
            <w:tcW w:w="1290" w:type="dxa"/>
            <w:tcBorders>
              <w:top w:val="single" w:sz="4" w:space="0" w:color="auto"/>
              <w:left w:val="nil"/>
              <w:bottom w:val="single" w:sz="4" w:space="0" w:color="auto"/>
              <w:right w:val="nil"/>
            </w:tcBorders>
            <w:shd w:val="clear" w:color="auto" w:fill="auto"/>
            <w:vAlign w:val="center"/>
          </w:tcPr>
          <w:p w14:paraId="7998A8F1"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2.2</w:t>
            </w:r>
            <w:r w:rsidRPr="00431DC3">
              <w:rPr>
                <w:rFonts w:ascii="Times New Roman" w:eastAsia="Times New Roman" w:hAnsi="Times New Roman" w:cs="Times New Roman"/>
                <w:color w:val="000000"/>
                <w:kern w:val="0"/>
                <w:sz w:val="24"/>
                <w:szCs w:val="24"/>
                <w:lang w:eastAsia="en-CA"/>
                <w14:ligatures w14:val="none"/>
              </w:rPr>
              <w:br/>
              <w:t>(1.9, 2.5)</w:t>
            </w:r>
          </w:p>
        </w:tc>
        <w:tc>
          <w:tcPr>
            <w:tcW w:w="1417" w:type="dxa"/>
            <w:gridSpan w:val="2"/>
            <w:tcBorders>
              <w:top w:val="single" w:sz="4" w:space="0" w:color="auto"/>
              <w:left w:val="nil"/>
              <w:bottom w:val="single" w:sz="4" w:space="0" w:color="auto"/>
              <w:right w:val="nil"/>
            </w:tcBorders>
            <w:shd w:val="clear" w:color="auto" w:fill="auto"/>
            <w:vAlign w:val="center"/>
          </w:tcPr>
          <w:p w14:paraId="7096145E"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2.6</w:t>
            </w:r>
            <w:r w:rsidRPr="00431DC3">
              <w:rPr>
                <w:rFonts w:ascii="Times New Roman" w:eastAsia="Times New Roman" w:hAnsi="Times New Roman" w:cs="Times New Roman"/>
                <w:color w:val="000000"/>
                <w:kern w:val="0"/>
                <w:sz w:val="24"/>
                <w:szCs w:val="24"/>
                <w:lang w:eastAsia="en-CA"/>
                <w14:ligatures w14:val="none"/>
              </w:rPr>
              <w:br/>
              <w:t>(1.4, 3.7)</w:t>
            </w:r>
          </w:p>
        </w:tc>
        <w:tc>
          <w:tcPr>
            <w:tcW w:w="1425" w:type="dxa"/>
            <w:gridSpan w:val="2"/>
            <w:tcBorders>
              <w:top w:val="single" w:sz="4" w:space="0" w:color="auto"/>
              <w:left w:val="nil"/>
              <w:bottom w:val="single" w:sz="4" w:space="0" w:color="auto"/>
              <w:right w:val="nil"/>
            </w:tcBorders>
            <w:shd w:val="clear" w:color="auto" w:fill="auto"/>
            <w:vAlign w:val="center"/>
          </w:tcPr>
          <w:p w14:paraId="48984CDD"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2.6</w:t>
            </w:r>
            <w:r w:rsidRPr="00431DC3">
              <w:rPr>
                <w:rFonts w:ascii="Times New Roman" w:eastAsia="Times New Roman" w:hAnsi="Times New Roman" w:cs="Times New Roman"/>
                <w:color w:val="000000"/>
                <w:kern w:val="0"/>
                <w:sz w:val="24"/>
                <w:szCs w:val="24"/>
                <w:lang w:eastAsia="en-CA"/>
                <w14:ligatures w14:val="none"/>
              </w:rPr>
              <w:br/>
              <w:t>(1.4, 3.7)</w:t>
            </w:r>
          </w:p>
        </w:tc>
        <w:tc>
          <w:tcPr>
            <w:tcW w:w="1410" w:type="dxa"/>
            <w:tcBorders>
              <w:top w:val="single" w:sz="4" w:space="0" w:color="auto"/>
              <w:left w:val="nil"/>
              <w:bottom w:val="single" w:sz="4" w:space="0" w:color="auto"/>
              <w:right w:val="nil"/>
            </w:tcBorders>
            <w:shd w:val="clear" w:color="auto" w:fill="auto"/>
            <w:vAlign w:val="center"/>
          </w:tcPr>
          <w:p w14:paraId="15C997B9"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(-0.34)</w:t>
            </w:r>
            <w:r w:rsidRPr="00431DC3">
              <w:rPr>
                <w:rFonts w:ascii="Times New Roman" w:eastAsia="Times New Roman" w:hAnsi="Times New Roman" w:cs="Times New Roman"/>
                <w:color w:val="000000"/>
                <w:kern w:val="0"/>
                <w:sz w:val="24"/>
                <w:szCs w:val="24"/>
                <w:lang w:eastAsia="en-CA"/>
                <w14:ligatures w14:val="none"/>
              </w:rPr>
              <w:br/>
              <w:t>(-1.5, 0.84)</w:t>
            </w:r>
          </w:p>
        </w:tc>
        <w:tc>
          <w:tcPr>
            <w:tcW w:w="1560" w:type="dxa"/>
            <w:tcBorders>
              <w:top w:val="single" w:sz="4" w:space="0" w:color="auto"/>
              <w:left w:val="nil"/>
              <w:bottom w:val="single" w:sz="4" w:space="0" w:color="auto"/>
              <w:right w:val="nil"/>
            </w:tcBorders>
            <w:shd w:val="clear" w:color="auto" w:fill="auto"/>
            <w:vAlign w:val="center"/>
          </w:tcPr>
          <w:p w14:paraId="71CE5B16"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(-0.43)</w:t>
            </w:r>
            <w:r w:rsidRPr="00431DC3">
              <w:rPr>
                <w:rFonts w:ascii="Times New Roman" w:eastAsia="Times New Roman" w:hAnsi="Times New Roman" w:cs="Times New Roman"/>
                <w:color w:val="000000"/>
                <w:kern w:val="0"/>
                <w:sz w:val="24"/>
                <w:szCs w:val="24"/>
                <w:lang w:eastAsia="en-CA"/>
                <w14:ligatures w14:val="none"/>
              </w:rPr>
              <w:br/>
              <w:t>(-1.6, 0.75)</w:t>
            </w:r>
          </w:p>
        </w:tc>
        <w:tc>
          <w:tcPr>
            <w:tcW w:w="1134" w:type="dxa"/>
            <w:vMerge/>
            <w:tcBorders>
              <w:left w:val="nil"/>
              <w:bottom w:val="single" w:sz="4" w:space="0" w:color="auto"/>
              <w:right w:val="nil"/>
            </w:tcBorders>
            <w:shd w:val="clear" w:color="auto" w:fill="auto"/>
            <w:vAlign w:val="center"/>
          </w:tcPr>
          <w:p w14:paraId="148954C1"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p>
        </w:tc>
        <w:tc>
          <w:tcPr>
            <w:tcW w:w="1194" w:type="dxa"/>
            <w:vMerge/>
            <w:tcBorders>
              <w:left w:val="nil"/>
              <w:bottom w:val="single" w:sz="4" w:space="0" w:color="auto"/>
              <w:right w:val="nil"/>
            </w:tcBorders>
            <w:shd w:val="clear" w:color="auto" w:fill="auto"/>
            <w:vAlign w:val="center"/>
          </w:tcPr>
          <w:p w14:paraId="73852A08"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p>
        </w:tc>
      </w:tr>
      <w:tr w:rsidR="00431DC3" w:rsidRPr="00431DC3" w14:paraId="7FF0D8C2" w14:textId="77777777" w:rsidTr="008F095E">
        <w:trPr>
          <w:trHeight w:val="669"/>
        </w:trPr>
        <w:tc>
          <w:tcPr>
            <w:cnfStyle w:val="001000000000" w:firstRow="0" w:lastRow="0" w:firstColumn="1" w:lastColumn="0" w:oddVBand="0" w:evenVBand="0" w:oddHBand="0" w:evenHBand="0" w:firstRowFirstColumn="0" w:firstRowLastColumn="0" w:lastRowFirstColumn="0" w:lastRowLastColumn="0"/>
            <w:tcW w:w="560" w:type="dxa"/>
            <w:vMerge w:val="restart"/>
            <w:tcBorders>
              <w:top w:val="single" w:sz="4" w:space="0" w:color="auto"/>
              <w:bottom w:val="single" w:sz="4" w:space="0" w:color="auto"/>
            </w:tcBorders>
            <w:textDirection w:val="btLr"/>
          </w:tcPr>
          <w:p w14:paraId="60F48C07" w14:textId="77777777" w:rsidR="00431DC3" w:rsidRPr="00523CED" w:rsidRDefault="00431DC3" w:rsidP="00431DC3">
            <w:pPr>
              <w:ind w:left="113" w:right="113"/>
              <w:jc w:val="center"/>
              <w:rPr>
                <w:rFonts w:ascii="Times New Roman" w:eastAsia="Aptos" w:hAnsi="Times New Roman" w:cs="Times New Roman"/>
                <w:b w:val="0"/>
                <w:bCs w:val="0"/>
                <w:sz w:val="24"/>
                <w:szCs w:val="24"/>
              </w:rPr>
            </w:pPr>
            <w:r w:rsidRPr="00523CED">
              <w:rPr>
                <w:rFonts w:ascii="Times New Roman" w:eastAsia="Aptos" w:hAnsi="Times New Roman" w:cs="Times New Roman"/>
                <w:b w:val="0"/>
                <w:bCs w:val="0"/>
                <w:sz w:val="24"/>
                <w:szCs w:val="24"/>
              </w:rPr>
              <w:t xml:space="preserve">Soft </w:t>
            </w:r>
            <w:proofErr w:type="spellStart"/>
            <w:r w:rsidRPr="00523CED">
              <w:rPr>
                <w:rFonts w:ascii="Times New Roman" w:eastAsia="Aptos" w:hAnsi="Times New Roman" w:cs="Times New Roman"/>
                <w:b w:val="0"/>
                <w:bCs w:val="0"/>
                <w:sz w:val="24"/>
                <w:szCs w:val="24"/>
              </w:rPr>
              <w:t>impl</w:t>
            </w:r>
            <w:proofErr w:type="spellEnd"/>
            <w:r w:rsidRPr="00523CED">
              <w:rPr>
                <w:rFonts w:ascii="Times New Roman" w:eastAsia="Aptos" w:hAnsi="Times New Roman" w:cs="Times New Roman"/>
                <w:b w:val="0"/>
                <w:bCs w:val="0"/>
                <w:sz w:val="24"/>
                <w:szCs w:val="24"/>
              </w:rPr>
              <w:t>.</w:t>
            </w:r>
          </w:p>
        </w:tc>
        <w:tc>
          <w:tcPr>
            <w:tcW w:w="1557" w:type="dxa"/>
            <w:tcBorders>
              <w:top w:val="single" w:sz="4" w:space="0" w:color="auto"/>
              <w:bottom w:val="single" w:sz="4" w:space="0" w:color="auto"/>
            </w:tcBorders>
          </w:tcPr>
          <w:p w14:paraId="20ACD6FD"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Aptos" w:hAnsi="Times New Roman" w:cs="Times New Roman"/>
                <w:sz w:val="24"/>
                <w:szCs w:val="24"/>
              </w:rPr>
              <w:t>Overall group</w:t>
            </w:r>
          </w:p>
        </w:tc>
        <w:tc>
          <w:tcPr>
            <w:tcW w:w="1413" w:type="dxa"/>
            <w:tcBorders>
              <w:top w:val="single" w:sz="4" w:space="0" w:color="auto"/>
              <w:left w:val="nil"/>
              <w:bottom w:val="single" w:sz="4" w:space="0" w:color="auto"/>
              <w:right w:val="nil"/>
            </w:tcBorders>
            <w:shd w:val="clear" w:color="auto" w:fill="auto"/>
            <w:vAlign w:val="center"/>
          </w:tcPr>
          <w:p w14:paraId="21C077B6"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14</w:t>
            </w:r>
            <w:r w:rsidRPr="00431DC3">
              <w:rPr>
                <w:rFonts w:ascii="Times New Roman" w:eastAsia="Times New Roman" w:hAnsi="Times New Roman" w:cs="Times New Roman"/>
                <w:color w:val="000000"/>
                <w:kern w:val="0"/>
                <w:sz w:val="24"/>
                <w:szCs w:val="24"/>
                <w:lang w:eastAsia="en-CA"/>
                <w14:ligatures w14:val="none"/>
              </w:rPr>
              <w:br/>
              <w:t>(13, 15)</w:t>
            </w:r>
          </w:p>
        </w:tc>
        <w:tc>
          <w:tcPr>
            <w:tcW w:w="1290" w:type="dxa"/>
            <w:tcBorders>
              <w:top w:val="single" w:sz="4" w:space="0" w:color="auto"/>
              <w:left w:val="nil"/>
              <w:bottom w:val="single" w:sz="4" w:space="0" w:color="auto"/>
              <w:right w:val="nil"/>
            </w:tcBorders>
            <w:shd w:val="clear" w:color="auto" w:fill="auto"/>
            <w:vAlign w:val="center"/>
          </w:tcPr>
          <w:p w14:paraId="6FBD45C0"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13</w:t>
            </w:r>
            <w:r w:rsidRPr="00431DC3">
              <w:rPr>
                <w:rFonts w:ascii="Times New Roman" w:eastAsia="Times New Roman" w:hAnsi="Times New Roman" w:cs="Times New Roman"/>
                <w:color w:val="000000"/>
                <w:kern w:val="0"/>
                <w:sz w:val="24"/>
                <w:szCs w:val="24"/>
                <w:lang w:eastAsia="en-CA"/>
                <w14:ligatures w14:val="none"/>
              </w:rPr>
              <w:br/>
              <w:t>(12, 14)</w:t>
            </w:r>
          </w:p>
        </w:tc>
        <w:tc>
          <w:tcPr>
            <w:tcW w:w="1417" w:type="dxa"/>
            <w:gridSpan w:val="2"/>
            <w:tcBorders>
              <w:top w:val="single" w:sz="4" w:space="0" w:color="auto"/>
              <w:left w:val="nil"/>
              <w:bottom w:val="single" w:sz="4" w:space="0" w:color="auto"/>
              <w:right w:val="nil"/>
            </w:tcBorders>
            <w:shd w:val="clear" w:color="auto" w:fill="auto"/>
            <w:vAlign w:val="center"/>
          </w:tcPr>
          <w:p w14:paraId="4B29BF46"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7.5</w:t>
            </w:r>
            <w:r w:rsidRPr="00431DC3">
              <w:rPr>
                <w:rFonts w:ascii="Times New Roman" w:eastAsia="Times New Roman" w:hAnsi="Times New Roman" w:cs="Times New Roman"/>
                <w:color w:val="000000"/>
                <w:kern w:val="0"/>
                <w:sz w:val="24"/>
                <w:szCs w:val="24"/>
                <w:lang w:eastAsia="en-CA"/>
                <w14:ligatures w14:val="none"/>
              </w:rPr>
              <w:br/>
              <w:t>(5.8, 9.2)</w:t>
            </w:r>
          </w:p>
        </w:tc>
        <w:tc>
          <w:tcPr>
            <w:tcW w:w="1425" w:type="dxa"/>
            <w:gridSpan w:val="2"/>
            <w:tcBorders>
              <w:top w:val="single" w:sz="4" w:space="0" w:color="auto"/>
              <w:left w:val="nil"/>
              <w:bottom w:val="single" w:sz="4" w:space="0" w:color="auto"/>
              <w:right w:val="nil"/>
            </w:tcBorders>
            <w:shd w:val="clear" w:color="auto" w:fill="auto"/>
            <w:vAlign w:val="center"/>
          </w:tcPr>
          <w:p w14:paraId="1B9BC942"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8.2</w:t>
            </w:r>
            <w:r w:rsidRPr="00431DC3">
              <w:rPr>
                <w:rFonts w:ascii="Times New Roman" w:eastAsia="Times New Roman" w:hAnsi="Times New Roman" w:cs="Times New Roman"/>
                <w:color w:val="000000"/>
                <w:kern w:val="0"/>
                <w:sz w:val="24"/>
                <w:szCs w:val="24"/>
                <w:lang w:eastAsia="en-CA"/>
                <w14:ligatures w14:val="none"/>
              </w:rPr>
              <w:br/>
              <w:t>(6.1, 10)</w:t>
            </w:r>
          </w:p>
        </w:tc>
        <w:tc>
          <w:tcPr>
            <w:tcW w:w="1410" w:type="dxa"/>
            <w:tcBorders>
              <w:top w:val="single" w:sz="4" w:space="0" w:color="auto"/>
              <w:left w:val="nil"/>
              <w:bottom w:val="single" w:sz="4" w:space="0" w:color="auto"/>
              <w:right w:val="nil"/>
            </w:tcBorders>
            <w:shd w:val="clear" w:color="auto" w:fill="auto"/>
            <w:vAlign w:val="center"/>
          </w:tcPr>
          <w:p w14:paraId="4284A0E0"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6.8</w:t>
            </w:r>
            <w:r w:rsidRPr="00431DC3">
              <w:rPr>
                <w:rFonts w:ascii="Times New Roman" w:eastAsia="Times New Roman" w:hAnsi="Times New Roman" w:cs="Times New Roman"/>
                <w:color w:val="000000"/>
                <w:kern w:val="0"/>
                <w:sz w:val="24"/>
                <w:szCs w:val="24"/>
                <w:lang w:eastAsia="en-CA"/>
                <w14:ligatures w14:val="none"/>
              </w:rPr>
              <w:br/>
              <w:t>(4.7, 8.8)</w:t>
            </w:r>
          </w:p>
        </w:tc>
        <w:tc>
          <w:tcPr>
            <w:tcW w:w="1560" w:type="dxa"/>
            <w:tcBorders>
              <w:top w:val="single" w:sz="4" w:space="0" w:color="auto"/>
              <w:left w:val="nil"/>
              <w:bottom w:val="single" w:sz="4" w:space="0" w:color="auto"/>
              <w:right w:val="nil"/>
            </w:tcBorders>
            <w:shd w:val="clear" w:color="auto" w:fill="auto"/>
            <w:vAlign w:val="center"/>
          </w:tcPr>
          <w:p w14:paraId="751C782E"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5.1</w:t>
            </w:r>
            <w:r w:rsidRPr="00431DC3">
              <w:rPr>
                <w:rFonts w:ascii="Times New Roman" w:eastAsia="Times New Roman" w:hAnsi="Times New Roman" w:cs="Times New Roman"/>
                <w:color w:val="000000"/>
                <w:kern w:val="0"/>
                <w:sz w:val="24"/>
                <w:szCs w:val="24"/>
                <w:lang w:eastAsia="en-CA"/>
                <w14:ligatures w14:val="none"/>
              </w:rPr>
              <w:br/>
              <w:t>(2.8, 7.3)</w:t>
            </w:r>
          </w:p>
        </w:tc>
        <w:tc>
          <w:tcPr>
            <w:tcW w:w="1134" w:type="dxa"/>
            <w:vMerge w:val="restart"/>
            <w:tcBorders>
              <w:top w:val="single" w:sz="4" w:space="0" w:color="auto"/>
              <w:left w:val="nil"/>
              <w:right w:val="nil"/>
            </w:tcBorders>
            <w:shd w:val="clear" w:color="auto" w:fill="auto"/>
            <w:vAlign w:val="center"/>
          </w:tcPr>
          <w:p w14:paraId="603B6F80"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p>
          <w:p w14:paraId="633165D4"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7.2</w:t>
            </w:r>
            <w:r w:rsidRPr="00431DC3">
              <w:rPr>
                <w:rFonts w:ascii="Times New Roman" w:eastAsia="Times New Roman" w:hAnsi="Times New Roman" w:cs="Times New Roman"/>
                <w:color w:val="000000"/>
                <w:kern w:val="0"/>
                <w:sz w:val="24"/>
                <w:szCs w:val="24"/>
                <w:lang w:eastAsia="en-CA"/>
                <w14:ligatures w14:val="none"/>
              </w:rPr>
              <w:br/>
              <w:t>(5.5, 8.9)</w:t>
            </w:r>
          </w:p>
        </w:tc>
        <w:tc>
          <w:tcPr>
            <w:tcW w:w="1194" w:type="dxa"/>
            <w:vMerge w:val="restart"/>
            <w:tcBorders>
              <w:top w:val="single" w:sz="4" w:space="0" w:color="auto"/>
              <w:left w:val="nil"/>
              <w:right w:val="nil"/>
            </w:tcBorders>
            <w:shd w:val="clear" w:color="auto" w:fill="auto"/>
            <w:vAlign w:val="center"/>
          </w:tcPr>
          <w:p w14:paraId="791C582B"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p>
          <w:p w14:paraId="4F6F67E0" w14:textId="77777777" w:rsidR="00431DC3" w:rsidRPr="00431DC3" w:rsidRDefault="00431DC3" w:rsidP="00431DC3">
            <w:pPr>
              <w:jc w:val="center"/>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5.6</w:t>
            </w:r>
            <w:r w:rsidRPr="00431DC3">
              <w:rPr>
                <w:rFonts w:ascii="Times New Roman" w:eastAsia="Times New Roman" w:hAnsi="Times New Roman" w:cs="Times New Roman"/>
                <w:color w:val="000000"/>
                <w:kern w:val="0"/>
                <w:sz w:val="24"/>
                <w:szCs w:val="24"/>
                <w:lang w:eastAsia="en-CA"/>
                <w14:ligatures w14:val="none"/>
              </w:rPr>
              <w:br/>
              <w:t>(3.7, 7.5)</w:t>
            </w:r>
          </w:p>
        </w:tc>
      </w:tr>
      <w:tr w:rsidR="00431DC3" w:rsidRPr="00431DC3" w14:paraId="0177BB17" w14:textId="77777777" w:rsidTr="008F0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vMerge/>
            <w:tcBorders>
              <w:top w:val="single" w:sz="4" w:space="0" w:color="auto"/>
            </w:tcBorders>
          </w:tcPr>
          <w:p w14:paraId="55B88941" w14:textId="77777777" w:rsidR="00431DC3" w:rsidRPr="00431DC3" w:rsidRDefault="00431DC3" w:rsidP="00431DC3">
            <w:pPr>
              <w:rPr>
                <w:rFonts w:ascii="Times New Roman" w:eastAsia="Aptos" w:hAnsi="Times New Roman" w:cs="Times New Roman"/>
                <w:sz w:val="24"/>
                <w:szCs w:val="24"/>
              </w:rPr>
            </w:pPr>
          </w:p>
        </w:tc>
        <w:tc>
          <w:tcPr>
            <w:tcW w:w="1557" w:type="dxa"/>
            <w:tcBorders>
              <w:top w:val="single" w:sz="4" w:space="0" w:color="auto"/>
            </w:tcBorders>
          </w:tcPr>
          <w:p w14:paraId="23766958"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Aptos" w:hAnsi="Times New Roman" w:cs="Times New Roman"/>
                <w:sz w:val="24"/>
                <w:szCs w:val="24"/>
              </w:rPr>
              <w:t>Comparison group</w:t>
            </w:r>
          </w:p>
        </w:tc>
        <w:tc>
          <w:tcPr>
            <w:tcW w:w="1413" w:type="dxa"/>
            <w:tcBorders>
              <w:top w:val="single" w:sz="4" w:space="0" w:color="auto"/>
              <w:left w:val="nil"/>
              <w:bottom w:val="single" w:sz="4" w:space="0" w:color="auto"/>
              <w:right w:val="nil"/>
            </w:tcBorders>
            <w:shd w:val="clear" w:color="auto" w:fill="auto"/>
            <w:vAlign w:val="center"/>
          </w:tcPr>
          <w:p w14:paraId="10B40992"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2.2</w:t>
            </w:r>
            <w:r w:rsidRPr="00431DC3">
              <w:rPr>
                <w:rFonts w:ascii="Times New Roman" w:eastAsia="Times New Roman" w:hAnsi="Times New Roman" w:cs="Times New Roman"/>
                <w:color w:val="000000"/>
                <w:kern w:val="0"/>
                <w:sz w:val="24"/>
                <w:szCs w:val="24"/>
                <w:lang w:eastAsia="en-CA"/>
                <w14:ligatures w14:val="none"/>
              </w:rPr>
              <w:br/>
              <w:t>(1.8, 2.5)</w:t>
            </w:r>
          </w:p>
        </w:tc>
        <w:tc>
          <w:tcPr>
            <w:tcW w:w="1290" w:type="dxa"/>
            <w:tcBorders>
              <w:top w:val="single" w:sz="4" w:space="0" w:color="auto"/>
              <w:left w:val="nil"/>
              <w:bottom w:val="single" w:sz="4" w:space="0" w:color="auto"/>
              <w:right w:val="nil"/>
            </w:tcBorders>
            <w:shd w:val="clear" w:color="auto" w:fill="auto"/>
            <w:vAlign w:val="center"/>
          </w:tcPr>
          <w:p w14:paraId="65DFED25"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2.1</w:t>
            </w:r>
            <w:r w:rsidRPr="00431DC3">
              <w:rPr>
                <w:rFonts w:ascii="Times New Roman" w:eastAsia="Times New Roman" w:hAnsi="Times New Roman" w:cs="Times New Roman"/>
                <w:color w:val="000000"/>
                <w:kern w:val="0"/>
                <w:sz w:val="24"/>
                <w:szCs w:val="24"/>
                <w:lang w:eastAsia="en-CA"/>
                <w14:ligatures w14:val="none"/>
              </w:rPr>
              <w:br/>
              <w:t>(1.7, 2.4)</w:t>
            </w:r>
          </w:p>
        </w:tc>
        <w:tc>
          <w:tcPr>
            <w:tcW w:w="1417" w:type="dxa"/>
            <w:gridSpan w:val="2"/>
            <w:tcBorders>
              <w:top w:val="single" w:sz="4" w:space="0" w:color="auto"/>
              <w:left w:val="nil"/>
              <w:bottom w:val="single" w:sz="4" w:space="0" w:color="auto"/>
              <w:right w:val="nil"/>
            </w:tcBorders>
            <w:shd w:val="clear" w:color="auto" w:fill="auto"/>
            <w:vAlign w:val="center"/>
          </w:tcPr>
          <w:p w14:paraId="5A998CBE"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2.6</w:t>
            </w:r>
            <w:r w:rsidRPr="00431DC3">
              <w:rPr>
                <w:rFonts w:ascii="Times New Roman" w:eastAsia="Times New Roman" w:hAnsi="Times New Roman" w:cs="Times New Roman"/>
                <w:color w:val="000000"/>
                <w:kern w:val="0"/>
                <w:sz w:val="24"/>
                <w:szCs w:val="24"/>
                <w:lang w:eastAsia="en-CA"/>
                <w14:ligatures w14:val="none"/>
              </w:rPr>
              <w:br/>
              <w:t>(1.4, 3.7)</w:t>
            </w:r>
          </w:p>
        </w:tc>
        <w:tc>
          <w:tcPr>
            <w:tcW w:w="1425" w:type="dxa"/>
            <w:gridSpan w:val="2"/>
            <w:tcBorders>
              <w:top w:val="single" w:sz="4" w:space="0" w:color="auto"/>
              <w:left w:val="nil"/>
              <w:bottom w:val="single" w:sz="4" w:space="0" w:color="auto"/>
              <w:right w:val="nil"/>
            </w:tcBorders>
            <w:shd w:val="clear" w:color="auto" w:fill="auto"/>
            <w:vAlign w:val="center"/>
          </w:tcPr>
          <w:p w14:paraId="4FB928DE"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2.6</w:t>
            </w:r>
            <w:r w:rsidRPr="00431DC3">
              <w:rPr>
                <w:rFonts w:ascii="Times New Roman" w:eastAsia="Times New Roman" w:hAnsi="Times New Roman" w:cs="Times New Roman"/>
                <w:color w:val="000000"/>
                <w:kern w:val="0"/>
                <w:sz w:val="24"/>
                <w:szCs w:val="24"/>
                <w:lang w:eastAsia="en-CA"/>
                <w14:ligatures w14:val="none"/>
              </w:rPr>
              <w:br/>
              <w:t>(1.4, 3.7)</w:t>
            </w:r>
          </w:p>
        </w:tc>
        <w:tc>
          <w:tcPr>
            <w:tcW w:w="1410" w:type="dxa"/>
            <w:tcBorders>
              <w:top w:val="single" w:sz="4" w:space="0" w:color="auto"/>
              <w:left w:val="nil"/>
              <w:bottom w:val="single" w:sz="4" w:space="0" w:color="auto"/>
              <w:right w:val="nil"/>
            </w:tcBorders>
            <w:shd w:val="clear" w:color="auto" w:fill="auto"/>
            <w:vAlign w:val="center"/>
          </w:tcPr>
          <w:p w14:paraId="0D61B04E"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(-0.40)</w:t>
            </w:r>
            <w:r w:rsidRPr="00431DC3">
              <w:rPr>
                <w:rFonts w:ascii="Times New Roman" w:eastAsia="Times New Roman" w:hAnsi="Times New Roman" w:cs="Times New Roman"/>
                <w:color w:val="000000"/>
                <w:kern w:val="0"/>
                <w:sz w:val="24"/>
                <w:szCs w:val="24"/>
                <w:lang w:eastAsia="en-CA"/>
                <w14:ligatures w14:val="none"/>
              </w:rPr>
              <w:br/>
              <w:t>(-1.6, 0.79)</w:t>
            </w:r>
          </w:p>
        </w:tc>
        <w:tc>
          <w:tcPr>
            <w:tcW w:w="1560" w:type="dxa"/>
            <w:tcBorders>
              <w:top w:val="single" w:sz="4" w:space="0" w:color="auto"/>
              <w:left w:val="nil"/>
              <w:bottom w:val="single" w:sz="4" w:space="0" w:color="auto"/>
              <w:right w:val="nil"/>
            </w:tcBorders>
            <w:shd w:val="clear" w:color="auto" w:fill="auto"/>
            <w:vAlign w:val="center"/>
          </w:tcPr>
          <w:p w14:paraId="77B56A23"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(-0.50)</w:t>
            </w:r>
            <w:r w:rsidRPr="00431DC3">
              <w:rPr>
                <w:rFonts w:ascii="Times New Roman" w:eastAsia="Times New Roman" w:hAnsi="Times New Roman" w:cs="Times New Roman"/>
                <w:color w:val="000000"/>
                <w:kern w:val="0"/>
                <w:sz w:val="24"/>
                <w:szCs w:val="24"/>
                <w:lang w:eastAsia="en-CA"/>
                <w14:ligatures w14:val="none"/>
              </w:rPr>
              <w:br/>
              <w:t>(-1.7, 0.69)</w:t>
            </w:r>
          </w:p>
        </w:tc>
        <w:tc>
          <w:tcPr>
            <w:tcW w:w="1134" w:type="dxa"/>
            <w:vMerge/>
            <w:tcBorders>
              <w:left w:val="nil"/>
              <w:bottom w:val="single" w:sz="4" w:space="0" w:color="auto"/>
              <w:right w:val="nil"/>
            </w:tcBorders>
            <w:shd w:val="clear" w:color="auto" w:fill="auto"/>
            <w:vAlign w:val="center"/>
          </w:tcPr>
          <w:p w14:paraId="05B5BDB3"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p>
        </w:tc>
        <w:tc>
          <w:tcPr>
            <w:tcW w:w="1194" w:type="dxa"/>
            <w:vMerge/>
            <w:tcBorders>
              <w:left w:val="nil"/>
              <w:bottom w:val="single" w:sz="4" w:space="0" w:color="auto"/>
              <w:right w:val="nil"/>
            </w:tcBorders>
            <w:shd w:val="clear" w:color="auto" w:fill="auto"/>
            <w:vAlign w:val="center"/>
          </w:tcPr>
          <w:p w14:paraId="283B2E9B" w14:textId="77777777" w:rsidR="00431DC3" w:rsidRPr="00431DC3" w:rsidRDefault="00431DC3" w:rsidP="00431DC3">
            <w:pPr>
              <w:jc w:val="center"/>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sz w:val="24"/>
                <w:szCs w:val="24"/>
              </w:rPr>
            </w:pPr>
          </w:p>
        </w:tc>
      </w:tr>
    </w:tbl>
    <w:p w14:paraId="69511F78" w14:textId="77777777" w:rsidR="00431DC3" w:rsidRPr="00431DC3" w:rsidRDefault="00431DC3" w:rsidP="00431DC3">
      <w:pPr>
        <w:spacing w:after="0" w:line="240" w:lineRule="auto"/>
        <w:rPr>
          <w:rFonts w:ascii="Calibri" w:eastAsia="Calibri" w:hAnsi="Calibri" w:cs="Arial"/>
        </w:rPr>
      </w:pPr>
    </w:p>
    <w:p w14:paraId="68312EAF" w14:textId="77777777" w:rsidR="00431DC3" w:rsidRPr="00431DC3" w:rsidRDefault="00431DC3" w:rsidP="00431DC3">
      <w:pPr>
        <w:rPr>
          <w:rFonts w:ascii="Times New Roman" w:eastAsia="Calibri" w:hAnsi="Times New Roman" w:cs="Times New Roman"/>
          <w:sz w:val="24"/>
          <w:szCs w:val="24"/>
        </w:rPr>
      </w:pPr>
      <w:proofErr w:type="spellStart"/>
      <w:r w:rsidRPr="00431DC3">
        <w:rPr>
          <w:rFonts w:ascii="Times New Roman" w:eastAsia="Calibri" w:hAnsi="Times New Roman" w:cs="Times New Roman"/>
          <w:sz w:val="24"/>
          <w:szCs w:val="24"/>
        </w:rPr>
        <w:t>Unadj</w:t>
      </w:r>
      <w:proofErr w:type="spellEnd"/>
      <w:r w:rsidRPr="00431DC3">
        <w:rPr>
          <w:rFonts w:ascii="Times New Roman" w:eastAsia="Calibri" w:hAnsi="Times New Roman" w:cs="Times New Roman"/>
          <w:sz w:val="24"/>
          <w:szCs w:val="24"/>
        </w:rPr>
        <w:t xml:space="preserve">., unadjusted; Seas. adj., seasonally adjusted; D-I-D, difference-in-differences; 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xml:space="preserve">., hard implementation – using 1 April 2019 as beginning of intervention period; 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soft implementation – using 1 April 2018 as beginning of intervention period.</w:t>
      </w:r>
    </w:p>
    <w:p w14:paraId="41D8F10D" w14:textId="77777777" w:rsidR="00431DC3" w:rsidRPr="00431DC3" w:rsidRDefault="00431DC3" w:rsidP="00431DC3">
      <w:pPr>
        <w:rPr>
          <w:rFonts w:ascii="Times New Roman" w:eastAsia="Calibri" w:hAnsi="Times New Roman" w:cs="Times New Roman"/>
          <w:sz w:val="24"/>
          <w:szCs w:val="24"/>
        </w:rPr>
      </w:pPr>
    </w:p>
    <w:p w14:paraId="3AA454C4" w14:textId="77777777" w:rsidR="00431DC3" w:rsidRPr="00431DC3" w:rsidRDefault="00431DC3" w:rsidP="00431DC3">
      <w:pPr>
        <w:rPr>
          <w:rFonts w:ascii="Times New Roman" w:eastAsia="Calibri" w:hAnsi="Times New Roman" w:cs="Times New Roman"/>
          <w:sz w:val="24"/>
          <w:szCs w:val="24"/>
        </w:rPr>
      </w:pPr>
    </w:p>
    <w:p w14:paraId="4D54C343" w14:textId="77777777" w:rsidR="00431DC3" w:rsidRPr="00431DC3" w:rsidRDefault="00431DC3" w:rsidP="00431DC3">
      <w:pPr>
        <w:rPr>
          <w:rFonts w:ascii="Times New Roman" w:eastAsia="Calibri" w:hAnsi="Times New Roman" w:cs="Times New Roman"/>
          <w:sz w:val="24"/>
          <w:szCs w:val="24"/>
        </w:rPr>
        <w:sectPr w:rsidR="00431DC3" w:rsidRPr="00431DC3" w:rsidSect="00431DC3">
          <w:pgSz w:w="15840" w:h="12240" w:orient="landscape"/>
          <w:pgMar w:top="1440" w:right="1440" w:bottom="1440" w:left="1440" w:header="708" w:footer="708" w:gutter="0"/>
          <w:lnNumType w:countBy="1" w:restart="continuous"/>
          <w:cols w:space="708"/>
          <w:docGrid w:linePitch="360"/>
        </w:sectPr>
      </w:pPr>
    </w:p>
    <w:p w14:paraId="47D3B5EF" w14:textId="406D97FA" w:rsidR="00431DC3" w:rsidRPr="00E75BAF" w:rsidRDefault="00296A36" w:rsidP="00431DC3">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3.2 </w:t>
      </w:r>
      <w:r w:rsidR="00431DC3" w:rsidRPr="00E75BAF">
        <w:rPr>
          <w:rFonts w:ascii="Times New Roman" w:eastAsia="Calibri" w:hAnsi="Times New Roman" w:cs="Times New Roman"/>
          <w:b/>
          <w:bCs/>
          <w:sz w:val="24"/>
          <w:szCs w:val="24"/>
        </w:rPr>
        <w:t xml:space="preserve">Policy impact and source attribution results using FoodNet Canada data </w:t>
      </w:r>
    </w:p>
    <w:p w14:paraId="1FF76E70" w14:textId="24F92D2A"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b/>
          <w:bCs/>
          <w:sz w:val="24"/>
          <w:szCs w:val="24"/>
        </w:rPr>
        <w:t xml:space="preserve">Supplementary Table </w:t>
      </w:r>
      <w:r w:rsidRPr="00296A36">
        <w:rPr>
          <w:rFonts w:ascii="Times New Roman" w:eastAsia="Calibri" w:hAnsi="Times New Roman" w:cs="Times New Roman"/>
          <w:b/>
          <w:bCs/>
          <w:sz w:val="24"/>
          <w:szCs w:val="24"/>
        </w:rPr>
        <w:t>S3.</w:t>
      </w:r>
      <w:r w:rsidR="00296A36" w:rsidRPr="00296A36">
        <w:rPr>
          <w:rFonts w:ascii="Times New Roman" w:eastAsia="Calibri" w:hAnsi="Times New Roman" w:cs="Times New Roman"/>
          <w:b/>
          <w:bCs/>
          <w:sz w:val="24"/>
          <w:szCs w:val="24"/>
        </w:rPr>
        <w:t>2</w:t>
      </w:r>
      <w:r w:rsidRPr="00296A36">
        <w:rPr>
          <w:rFonts w:ascii="Times New Roman" w:eastAsia="Calibri" w:hAnsi="Times New Roman" w:cs="Times New Roman"/>
          <w:b/>
          <w:bCs/>
          <w:sz w:val="24"/>
          <w:szCs w:val="24"/>
        </w:rPr>
        <w:t>.</w:t>
      </w:r>
      <w:r w:rsidRPr="00431DC3">
        <w:rPr>
          <w:rFonts w:ascii="Times New Roman" w:eastAsia="Calibri" w:hAnsi="Times New Roman" w:cs="Times New Roman"/>
          <w:sz w:val="24"/>
          <w:szCs w:val="24"/>
        </w:rPr>
        <w:t xml:space="preserve"> Frozen breaded chicken products policy impact and food source attribution of endemic human salmonellosis percentages using FoodNet Canada data, 2015-2020.</w:t>
      </w:r>
    </w:p>
    <w:tbl>
      <w:tblPr>
        <w:tblStyle w:val="TableGrid"/>
        <w:tblW w:w="0" w:type="auto"/>
        <w:tblBorders>
          <w:insideV w:val="none" w:sz="0" w:space="0" w:color="auto"/>
        </w:tblBorders>
        <w:tblLook w:val="04A0" w:firstRow="1" w:lastRow="0" w:firstColumn="1" w:lastColumn="0" w:noHBand="0" w:noVBand="1"/>
      </w:tblPr>
      <w:tblGrid>
        <w:gridCol w:w="562"/>
        <w:gridCol w:w="6804"/>
        <w:gridCol w:w="1984"/>
      </w:tblGrid>
      <w:tr w:rsidR="00431DC3" w:rsidRPr="00431DC3" w14:paraId="75297AE1" w14:textId="77777777" w:rsidTr="008F095E">
        <w:tc>
          <w:tcPr>
            <w:tcW w:w="562" w:type="dxa"/>
            <w:tcBorders>
              <w:left w:val="nil"/>
            </w:tcBorders>
          </w:tcPr>
          <w:p w14:paraId="725485A4" w14:textId="77777777" w:rsidR="00431DC3" w:rsidRPr="00431DC3" w:rsidRDefault="00431DC3" w:rsidP="00431DC3">
            <w:pPr>
              <w:rPr>
                <w:rFonts w:ascii="Times New Roman" w:eastAsia="Calibri" w:hAnsi="Times New Roman" w:cs="Times New Roman"/>
                <w:sz w:val="24"/>
                <w:szCs w:val="24"/>
              </w:rPr>
            </w:pPr>
          </w:p>
        </w:tc>
        <w:tc>
          <w:tcPr>
            <w:tcW w:w="6804" w:type="dxa"/>
          </w:tcPr>
          <w:p w14:paraId="2F97E54E"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Policy impact / Source attribution</w:t>
            </w:r>
          </w:p>
        </w:tc>
        <w:tc>
          <w:tcPr>
            <w:tcW w:w="1984" w:type="dxa"/>
            <w:tcBorders>
              <w:right w:val="nil"/>
            </w:tcBorders>
          </w:tcPr>
          <w:p w14:paraId="7144BD92"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Percent (95% CI)</w:t>
            </w:r>
          </w:p>
        </w:tc>
      </w:tr>
      <w:tr w:rsidR="00431DC3" w:rsidRPr="00431DC3" w14:paraId="5AAFB0F7" w14:textId="77777777" w:rsidTr="008F095E">
        <w:tc>
          <w:tcPr>
            <w:tcW w:w="562" w:type="dxa"/>
            <w:vMerge w:val="restart"/>
            <w:tcBorders>
              <w:left w:val="nil"/>
            </w:tcBorders>
            <w:textDirection w:val="btLr"/>
          </w:tcPr>
          <w:p w14:paraId="535BF8DB" w14:textId="77777777" w:rsidR="00431DC3" w:rsidRPr="00431DC3" w:rsidRDefault="00431DC3" w:rsidP="00431DC3">
            <w:pPr>
              <w:ind w:left="113" w:right="113"/>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w:t>
            </w:r>
          </w:p>
        </w:tc>
        <w:tc>
          <w:tcPr>
            <w:tcW w:w="6804" w:type="dxa"/>
          </w:tcPr>
          <w:p w14:paraId="0A66D1CA"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Policy impact. Reduction in human salmonellosis incidence rate attributable to the drop in FBCP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after new FBCP requirement</w:t>
            </w:r>
          </w:p>
        </w:tc>
        <w:tc>
          <w:tcPr>
            <w:tcW w:w="1984" w:type="dxa"/>
            <w:tcBorders>
              <w:right w:val="nil"/>
            </w:tcBorders>
            <w:shd w:val="clear" w:color="auto" w:fill="auto"/>
            <w:vAlign w:val="center"/>
          </w:tcPr>
          <w:p w14:paraId="258AD8E6"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38</w:t>
            </w:r>
            <w:r w:rsidRPr="00431DC3">
              <w:rPr>
                <w:rFonts w:ascii="Times New Roman" w:eastAsia="Times New Roman" w:hAnsi="Times New Roman" w:cs="Times New Roman"/>
                <w:color w:val="000000"/>
                <w:kern w:val="0"/>
                <w:sz w:val="24"/>
                <w:szCs w:val="24"/>
                <w:lang w:eastAsia="en-CA"/>
                <w14:ligatures w14:val="none"/>
              </w:rPr>
              <w:br/>
              <w:t>(24, 52)</w:t>
            </w:r>
          </w:p>
        </w:tc>
      </w:tr>
      <w:tr w:rsidR="00431DC3" w:rsidRPr="00431DC3" w14:paraId="4A2D1ADD" w14:textId="77777777" w:rsidTr="008F095E">
        <w:tc>
          <w:tcPr>
            <w:tcW w:w="562" w:type="dxa"/>
            <w:vMerge/>
            <w:tcBorders>
              <w:left w:val="nil"/>
            </w:tcBorders>
            <w:textDirection w:val="btLr"/>
          </w:tcPr>
          <w:p w14:paraId="2124E387" w14:textId="77777777" w:rsidR="00431DC3" w:rsidRPr="00431DC3" w:rsidRDefault="00431DC3" w:rsidP="00431DC3">
            <w:pPr>
              <w:ind w:left="113" w:right="113"/>
              <w:jc w:val="center"/>
              <w:rPr>
                <w:rFonts w:ascii="Times New Roman" w:eastAsia="Calibri" w:hAnsi="Times New Roman" w:cs="Times New Roman"/>
                <w:sz w:val="24"/>
                <w:szCs w:val="24"/>
              </w:rPr>
            </w:pPr>
          </w:p>
        </w:tc>
        <w:tc>
          <w:tcPr>
            <w:tcW w:w="6804" w:type="dxa"/>
          </w:tcPr>
          <w:p w14:paraId="1F3965D2"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Source attribution. Extrapolated reduction in human salmonellosis incidence rate if FBCP exposure completely removed</w:t>
            </w:r>
          </w:p>
        </w:tc>
        <w:tc>
          <w:tcPr>
            <w:tcW w:w="1984" w:type="dxa"/>
            <w:tcBorders>
              <w:right w:val="nil"/>
            </w:tcBorders>
            <w:shd w:val="clear" w:color="auto" w:fill="auto"/>
            <w:vAlign w:val="center"/>
          </w:tcPr>
          <w:p w14:paraId="7803F078"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43</w:t>
            </w:r>
            <w:r w:rsidRPr="00431DC3">
              <w:rPr>
                <w:rFonts w:ascii="Times New Roman" w:eastAsia="Times New Roman" w:hAnsi="Times New Roman" w:cs="Times New Roman"/>
                <w:color w:val="000000"/>
                <w:kern w:val="0"/>
                <w:sz w:val="24"/>
                <w:szCs w:val="24"/>
                <w:lang w:eastAsia="en-CA"/>
                <w14:ligatures w14:val="none"/>
              </w:rPr>
              <w:br/>
              <w:t>(27, 60)</w:t>
            </w:r>
          </w:p>
        </w:tc>
      </w:tr>
      <w:tr w:rsidR="00431DC3" w:rsidRPr="00431DC3" w14:paraId="04A2530F" w14:textId="77777777" w:rsidTr="008F095E">
        <w:tc>
          <w:tcPr>
            <w:tcW w:w="562" w:type="dxa"/>
            <w:vMerge w:val="restart"/>
            <w:tcBorders>
              <w:left w:val="nil"/>
            </w:tcBorders>
            <w:textDirection w:val="btLr"/>
          </w:tcPr>
          <w:p w14:paraId="3F6C6016" w14:textId="77777777" w:rsidR="00431DC3" w:rsidRPr="00431DC3" w:rsidRDefault="00431DC3" w:rsidP="00431DC3">
            <w:pPr>
              <w:ind w:left="113" w:right="113"/>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w:t>
            </w:r>
          </w:p>
        </w:tc>
        <w:tc>
          <w:tcPr>
            <w:tcW w:w="6804" w:type="dxa"/>
          </w:tcPr>
          <w:p w14:paraId="3BAEF0A1"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Policy impact. Reduction in human salmonellosis incidence rate attributable to the drop in FBCP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prevalence after new FBCP requirement</w:t>
            </w:r>
          </w:p>
        </w:tc>
        <w:tc>
          <w:tcPr>
            <w:tcW w:w="1984" w:type="dxa"/>
            <w:tcBorders>
              <w:right w:val="nil"/>
            </w:tcBorders>
            <w:shd w:val="clear" w:color="auto" w:fill="auto"/>
            <w:vAlign w:val="center"/>
          </w:tcPr>
          <w:p w14:paraId="415212A6"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42</w:t>
            </w:r>
            <w:r w:rsidRPr="00431DC3">
              <w:rPr>
                <w:rFonts w:ascii="Times New Roman" w:eastAsia="Times New Roman" w:hAnsi="Times New Roman" w:cs="Times New Roman"/>
                <w:color w:val="000000"/>
                <w:kern w:val="0"/>
                <w:sz w:val="24"/>
                <w:szCs w:val="24"/>
                <w:lang w:eastAsia="en-CA"/>
                <w14:ligatures w14:val="none"/>
              </w:rPr>
              <w:br/>
              <w:t>(29, 56)</w:t>
            </w:r>
          </w:p>
        </w:tc>
      </w:tr>
      <w:tr w:rsidR="00431DC3" w:rsidRPr="00431DC3" w14:paraId="68603E55" w14:textId="77777777" w:rsidTr="008F095E">
        <w:tc>
          <w:tcPr>
            <w:tcW w:w="562" w:type="dxa"/>
            <w:vMerge/>
            <w:tcBorders>
              <w:left w:val="nil"/>
            </w:tcBorders>
          </w:tcPr>
          <w:p w14:paraId="62591760" w14:textId="77777777" w:rsidR="00431DC3" w:rsidRPr="00431DC3" w:rsidRDefault="00431DC3" w:rsidP="00431DC3">
            <w:pPr>
              <w:rPr>
                <w:rFonts w:ascii="Times New Roman" w:eastAsia="Calibri" w:hAnsi="Times New Roman" w:cs="Times New Roman"/>
                <w:sz w:val="24"/>
                <w:szCs w:val="24"/>
              </w:rPr>
            </w:pPr>
          </w:p>
        </w:tc>
        <w:tc>
          <w:tcPr>
            <w:tcW w:w="6804" w:type="dxa"/>
          </w:tcPr>
          <w:p w14:paraId="0EE2AF2B"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Source attribution. Extrapolated reduction in human salmonellosis incidence rate if FBCP exposure completely removed</w:t>
            </w:r>
          </w:p>
        </w:tc>
        <w:tc>
          <w:tcPr>
            <w:tcW w:w="1984" w:type="dxa"/>
            <w:tcBorders>
              <w:right w:val="nil"/>
            </w:tcBorders>
            <w:shd w:val="clear" w:color="auto" w:fill="auto"/>
            <w:vAlign w:val="center"/>
          </w:tcPr>
          <w:p w14:paraId="2966D0AD"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48</w:t>
            </w:r>
            <w:r w:rsidRPr="00431DC3">
              <w:rPr>
                <w:rFonts w:ascii="Times New Roman" w:eastAsia="Times New Roman" w:hAnsi="Times New Roman" w:cs="Times New Roman"/>
                <w:color w:val="000000"/>
                <w:kern w:val="0"/>
                <w:sz w:val="24"/>
                <w:szCs w:val="24"/>
                <w:lang w:eastAsia="en-CA"/>
                <w14:ligatures w14:val="none"/>
              </w:rPr>
              <w:br/>
              <w:t>(32, 64)</w:t>
            </w:r>
          </w:p>
        </w:tc>
      </w:tr>
    </w:tbl>
    <w:p w14:paraId="4F4439A4" w14:textId="77777777" w:rsidR="00431DC3" w:rsidRPr="00431DC3" w:rsidRDefault="00431DC3" w:rsidP="00431DC3">
      <w:pPr>
        <w:spacing w:after="0" w:line="240" w:lineRule="auto"/>
        <w:rPr>
          <w:rFonts w:ascii="Calibri" w:eastAsia="Calibri" w:hAnsi="Calibri" w:cs="Arial"/>
        </w:rPr>
      </w:pPr>
    </w:p>
    <w:p w14:paraId="07641E99"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FBCP, frozen breaded chicken products; 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xml:space="preserve">., hard implementation – using 1 April 2019 as beginning of intervention period; 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soft implementation – using 1 April 2018 as beginning of intervention period; 95% CI, 95% confidence interval.</w:t>
      </w:r>
    </w:p>
    <w:p w14:paraId="26F69B24" w14:textId="77777777" w:rsidR="00431DC3" w:rsidRPr="00431DC3" w:rsidRDefault="00431DC3" w:rsidP="00431DC3">
      <w:pPr>
        <w:rPr>
          <w:rFonts w:ascii="Times New Roman" w:eastAsia="Calibri" w:hAnsi="Times New Roman" w:cs="Times New Roman"/>
          <w:b/>
          <w:bCs/>
          <w:i/>
          <w:iCs/>
          <w:sz w:val="24"/>
          <w:szCs w:val="24"/>
        </w:rPr>
      </w:pPr>
    </w:p>
    <w:p w14:paraId="5DAA7976" w14:textId="791D68FA" w:rsidR="00431DC3" w:rsidRPr="00E75BAF" w:rsidRDefault="00431DC3" w:rsidP="00431DC3">
      <w:pPr>
        <w:rPr>
          <w:rFonts w:ascii="Times New Roman" w:eastAsia="Calibri" w:hAnsi="Times New Roman" w:cs="Times New Roman"/>
          <w:b/>
          <w:bCs/>
          <w:sz w:val="24"/>
          <w:szCs w:val="24"/>
        </w:rPr>
      </w:pPr>
      <w:r w:rsidRPr="00E75BAF">
        <w:rPr>
          <w:rFonts w:ascii="Times New Roman" w:eastAsia="Calibri" w:hAnsi="Times New Roman" w:cs="Times New Roman"/>
          <w:b/>
          <w:bCs/>
          <w:sz w:val="24"/>
          <w:szCs w:val="24"/>
        </w:rPr>
        <w:t>3.</w:t>
      </w:r>
      <w:r w:rsidR="00296A36">
        <w:rPr>
          <w:rFonts w:ascii="Times New Roman" w:eastAsia="Calibri" w:hAnsi="Times New Roman" w:cs="Times New Roman"/>
          <w:b/>
          <w:bCs/>
          <w:sz w:val="24"/>
          <w:szCs w:val="24"/>
        </w:rPr>
        <w:t>3</w:t>
      </w:r>
      <w:r w:rsidRPr="00E75BAF">
        <w:rPr>
          <w:rFonts w:ascii="Times New Roman" w:eastAsia="Calibri" w:hAnsi="Times New Roman" w:cs="Times New Roman"/>
          <w:b/>
          <w:bCs/>
          <w:sz w:val="24"/>
          <w:szCs w:val="24"/>
        </w:rPr>
        <w:t xml:space="preserve"> Interrupted time series analysis results </w:t>
      </w:r>
    </w:p>
    <w:p w14:paraId="70028559" w14:textId="264FEFCF"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b/>
          <w:bCs/>
          <w:sz w:val="24"/>
          <w:szCs w:val="24"/>
        </w:rPr>
        <w:t>Supplementary Table S3.</w:t>
      </w:r>
      <w:r w:rsidR="00296A36">
        <w:rPr>
          <w:rFonts w:ascii="Times New Roman" w:eastAsia="Calibri" w:hAnsi="Times New Roman" w:cs="Times New Roman"/>
          <w:b/>
          <w:bCs/>
          <w:sz w:val="24"/>
          <w:szCs w:val="24"/>
        </w:rPr>
        <w:t>3</w:t>
      </w:r>
      <w:r w:rsidRPr="00431DC3">
        <w:rPr>
          <w:rFonts w:ascii="Times New Roman" w:eastAsia="Calibri" w:hAnsi="Times New Roman" w:cs="Times New Roman"/>
          <w:b/>
          <w:bCs/>
          <w:sz w:val="24"/>
          <w:szCs w:val="24"/>
        </w:rPr>
        <w:t>.</w:t>
      </w:r>
      <w:r w:rsidRPr="00431DC3">
        <w:rPr>
          <w:rFonts w:ascii="Times New Roman" w:eastAsia="Calibri" w:hAnsi="Times New Roman" w:cs="Times New Roman"/>
          <w:sz w:val="24"/>
          <w:szCs w:val="24"/>
        </w:rPr>
        <w:t xml:space="preserve"> Reduction in human salmonellosis incidence rate resulting from the frozen breaded chicken products requirement using the interrupted time series approach utilizing the negative binomial regression, NESP, 2014-2020.</w:t>
      </w:r>
    </w:p>
    <w:tbl>
      <w:tblPr>
        <w:tblStyle w:val="TableGrid"/>
        <w:tblW w:w="0" w:type="auto"/>
        <w:tblLook w:val="04A0" w:firstRow="1" w:lastRow="0" w:firstColumn="1" w:lastColumn="0" w:noHBand="0" w:noVBand="1"/>
      </w:tblPr>
      <w:tblGrid>
        <w:gridCol w:w="846"/>
        <w:gridCol w:w="6379"/>
        <w:gridCol w:w="2125"/>
      </w:tblGrid>
      <w:tr w:rsidR="00431DC3" w:rsidRPr="00431DC3" w14:paraId="4026921B" w14:textId="77777777" w:rsidTr="008F095E">
        <w:tc>
          <w:tcPr>
            <w:tcW w:w="846" w:type="dxa"/>
            <w:tcBorders>
              <w:left w:val="nil"/>
              <w:right w:val="nil"/>
            </w:tcBorders>
          </w:tcPr>
          <w:p w14:paraId="2BC28D3C" w14:textId="77777777" w:rsidR="00431DC3" w:rsidRPr="00431DC3" w:rsidRDefault="00431DC3" w:rsidP="00431DC3">
            <w:pPr>
              <w:jc w:val="center"/>
              <w:rPr>
                <w:rFonts w:ascii="Times New Roman" w:eastAsia="Calibri" w:hAnsi="Times New Roman" w:cs="Times New Roman"/>
                <w:sz w:val="24"/>
                <w:szCs w:val="24"/>
              </w:rPr>
            </w:pPr>
          </w:p>
        </w:tc>
        <w:tc>
          <w:tcPr>
            <w:tcW w:w="6379" w:type="dxa"/>
            <w:tcBorders>
              <w:top w:val="single" w:sz="4" w:space="0" w:color="auto"/>
              <w:left w:val="nil"/>
              <w:bottom w:val="single" w:sz="4" w:space="0" w:color="auto"/>
              <w:right w:val="nil"/>
            </w:tcBorders>
            <w:shd w:val="clear" w:color="auto" w:fill="auto"/>
            <w:vAlign w:val="center"/>
          </w:tcPr>
          <w:p w14:paraId="61B111D5"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Model</w:t>
            </w:r>
          </w:p>
        </w:tc>
        <w:tc>
          <w:tcPr>
            <w:tcW w:w="2125" w:type="dxa"/>
            <w:tcBorders>
              <w:top w:val="single" w:sz="4" w:space="0" w:color="auto"/>
              <w:left w:val="nil"/>
              <w:bottom w:val="single" w:sz="4" w:space="0" w:color="auto"/>
              <w:right w:val="nil"/>
            </w:tcBorders>
            <w:shd w:val="clear" w:color="auto" w:fill="auto"/>
            <w:vAlign w:val="center"/>
          </w:tcPr>
          <w:p w14:paraId="61060CD1"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Percent (95% CI)</w:t>
            </w:r>
          </w:p>
        </w:tc>
      </w:tr>
      <w:tr w:rsidR="00431DC3" w:rsidRPr="00431DC3" w14:paraId="4D9D1AA2" w14:textId="77777777" w:rsidTr="008F095E">
        <w:trPr>
          <w:trHeight w:val="648"/>
        </w:trPr>
        <w:tc>
          <w:tcPr>
            <w:tcW w:w="846" w:type="dxa"/>
            <w:vMerge w:val="restart"/>
            <w:tcBorders>
              <w:left w:val="nil"/>
              <w:right w:val="nil"/>
            </w:tcBorders>
            <w:textDirection w:val="btLr"/>
          </w:tcPr>
          <w:p w14:paraId="22BFEA08" w14:textId="77777777" w:rsidR="00431DC3" w:rsidRPr="00431DC3" w:rsidRDefault="00431DC3" w:rsidP="00431DC3">
            <w:pPr>
              <w:ind w:left="113" w:right="113"/>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w:t>
            </w:r>
          </w:p>
        </w:tc>
        <w:tc>
          <w:tcPr>
            <w:tcW w:w="6379" w:type="dxa"/>
            <w:tcBorders>
              <w:top w:val="single" w:sz="4" w:space="0" w:color="auto"/>
              <w:left w:val="nil"/>
              <w:bottom w:val="single" w:sz="4" w:space="0" w:color="auto"/>
              <w:right w:val="nil"/>
            </w:tcBorders>
            <w:shd w:val="clear" w:color="auto" w:fill="auto"/>
            <w:vAlign w:val="bottom"/>
          </w:tcPr>
          <w:p w14:paraId="3781EEAD"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Reduction in human salmonellosis incidence, adjusted for seasonality</w:t>
            </w:r>
          </w:p>
        </w:tc>
        <w:tc>
          <w:tcPr>
            <w:tcW w:w="2125" w:type="dxa"/>
            <w:tcBorders>
              <w:top w:val="single" w:sz="4" w:space="0" w:color="auto"/>
              <w:left w:val="nil"/>
              <w:bottom w:val="single" w:sz="4" w:space="0" w:color="auto"/>
              <w:right w:val="nil"/>
            </w:tcBorders>
            <w:shd w:val="clear" w:color="auto" w:fill="auto"/>
            <w:vAlign w:val="center"/>
          </w:tcPr>
          <w:p w14:paraId="0EAE3E6A"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36</w:t>
            </w:r>
            <w:r w:rsidRPr="00431DC3">
              <w:rPr>
                <w:rFonts w:ascii="Times New Roman" w:eastAsia="Times New Roman" w:hAnsi="Times New Roman" w:cs="Times New Roman"/>
                <w:color w:val="000000"/>
                <w:kern w:val="0"/>
                <w:sz w:val="24"/>
                <w:szCs w:val="24"/>
                <w:lang w:eastAsia="en-CA"/>
                <w14:ligatures w14:val="none"/>
              </w:rPr>
              <w:br/>
              <w:t>(31, 41)</w:t>
            </w:r>
          </w:p>
        </w:tc>
      </w:tr>
      <w:tr w:rsidR="00431DC3" w:rsidRPr="00431DC3" w14:paraId="5A0B66CA" w14:textId="77777777" w:rsidTr="008F095E">
        <w:trPr>
          <w:trHeight w:val="642"/>
        </w:trPr>
        <w:tc>
          <w:tcPr>
            <w:tcW w:w="846" w:type="dxa"/>
            <w:vMerge/>
            <w:tcBorders>
              <w:top w:val="single" w:sz="4" w:space="0" w:color="auto"/>
              <w:left w:val="nil"/>
              <w:right w:val="nil"/>
            </w:tcBorders>
            <w:textDirection w:val="btLr"/>
          </w:tcPr>
          <w:p w14:paraId="1F13A68D" w14:textId="77777777" w:rsidR="00431DC3" w:rsidRPr="00431DC3" w:rsidRDefault="00431DC3" w:rsidP="00431DC3">
            <w:pPr>
              <w:ind w:left="113" w:right="113"/>
              <w:jc w:val="center"/>
              <w:rPr>
                <w:rFonts w:ascii="Times New Roman" w:eastAsia="Calibri" w:hAnsi="Times New Roman" w:cs="Times New Roman"/>
                <w:sz w:val="24"/>
                <w:szCs w:val="24"/>
              </w:rPr>
            </w:pPr>
          </w:p>
        </w:tc>
        <w:tc>
          <w:tcPr>
            <w:tcW w:w="6379" w:type="dxa"/>
            <w:tcBorders>
              <w:top w:val="single" w:sz="4" w:space="0" w:color="auto"/>
              <w:left w:val="nil"/>
              <w:bottom w:val="single" w:sz="4" w:space="0" w:color="auto"/>
              <w:right w:val="nil"/>
            </w:tcBorders>
            <w:shd w:val="clear" w:color="auto" w:fill="auto"/>
            <w:vAlign w:val="bottom"/>
          </w:tcPr>
          <w:p w14:paraId="4FE91FB3"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Reduction in human salmonellosis incidence, adjusted for seasonality and time trend</w:t>
            </w:r>
          </w:p>
        </w:tc>
        <w:tc>
          <w:tcPr>
            <w:tcW w:w="2125" w:type="dxa"/>
            <w:tcBorders>
              <w:top w:val="single" w:sz="4" w:space="0" w:color="auto"/>
              <w:left w:val="nil"/>
              <w:bottom w:val="single" w:sz="4" w:space="0" w:color="auto"/>
              <w:right w:val="nil"/>
            </w:tcBorders>
            <w:shd w:val="clear" w:color="auto" w:fill="auto"/>
            <w:vAlign w:val="center"/>
          </w:tcPr>
          <w:p w14:paraId="3D7203DF"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26</w:t>
            </w:r>
            <w:r w:rsidRPr="00431DC3">
              <w:rPr>
                <w:rFonts w:ascii="Times New Roman" w:eastAsia="Times New Roman" w:hAnsi="Times New Roman" w:cs="Times New Roman"/>
                <w:color w:val="000000"/>
                <w:kern w:val="0"/>
                <w:sz w:val="24"/>
                <w:szCs w:val="24"/>
                <w:lang w:eastAsia="en-CA"/>
                <w14:ligatures w14:val="none"/>
              </w:rPr>
              <w:br/>
              <w:t>(19, 32)</w:t>
            </w:r>
          </w:p>
        </w:tc>
      </w:tr>
      <w:tr w:rsidR="00431DC3" w:rsidRPr="00431DC3" w14:paraId="5589EC8D" w14:textId="77777777" w:rsidTr="008F095E">
        <w:trPr>
          <w:trHeight w:val="650"/>
        </w:trPr>
        <w:tc>
          <w:tcPr>
            <w:tcW w:w="846" w:type="dxa"/>
            <w:vMerge w:val="restart"/>
            <w:tcBorders>
              <w:top w:val="single" w:sz="4" w:space="0" w:color="auto"/>
              <w:left w:val="nil"/>
              <w:right w:val="nil"/>
            </w:tcBorders>
            <w:textDirection w:val="btLr"/>
          </w:tcPr>
          <w:p w14:paraId="027338FD" w14:textId="77777777" w:rsidR="00431DC3" w:rsidRPr="00431DC3" w:rsidRDefault="00431DC3" w:rsidP="00431DC3">
            <w:pPr>
              <w:ind w:left="113" w:right="113"/>
              <w:jc w:val="cente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w:t>
            </w:r>
          </w:p>
        </w:tc>
        <w:tc>
          <w:tcPr>
            <w:tcW w:w="6379" w:type="dxa"/>
            <w:tcBorders>
              <w:top w:val="single" w:sz="4" w:space="0" w:color="auto"/>
              <w:left w:val="nil"/>
              <w:bottom w:val="single" w:sz="4" w:space="0" w:color="auto"/>
              <w:right w:val="nil"/>
            </w:tcBorders>
            <w:shd w:val="clear" w:color="auto" w:fill="auto"/>
            <w:vAlign w:val="bottom"/>
          </w:tcPr>
          <w:p w14:paraId="195E0114"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Reduction in human salmonellosis incidence, adjusted for seasonality</w:t>
            </w:r>
          </w:p>
        </w:tc>
        <w:tc>
          <w:tcPr>
            <w:tcW w:w="2125" w:type="dxa"/>
            <w:tcBorders>
              <w:top w:val="single" w:sz="4" w:space="0" w:color="auto"/>
              <w:left w:val="nil"/>
              <w:bottom w:val="single" w:sz="4" w:space="0" w:color="auto"/>
              <w:right w:val="nil"/>
            </w:tcBorders>
            <w:shd w:val="clear" w:color="auto" w:fill="auto"/>
            <w:vAlign w:val="center"/>
          </w:tcPr>
          <w:p w14:paraId="465C1477"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38</w:t>
            </w:r>
            <w:r w:rsidRPr="00431DC3">
              <w:rPr>
                <w:rFonts w:ascii="Times New Roman" w:eastAsia="Times New Roman" w:hAnsi="Times New Roman" w:cs="Times New Roman"/>
                <w:color w:val="000000"/>
                <w:kern w:val="0"/>
                <w:sz w:val="24"/>
                <w:szCs w:val="24"/>
                <w:lang w:eastAsia="en-CA"/>
                <w14:ligatures w14:val="none"/>
              </w:rPr>
              <w:br/>
              <w:t>(34, 43)</w:t>
            </w:r>
          </w:p>
        </w:tc>
      </w:tr>
      <w:tr w:rsidR="00431DC3" w:rsidRPr="00431DC3" w14:paraId="5156CD4A" w14:textId="77777777" w:rsidTr="008F095E">
        <w:trPr>
          <w:trHeight w:val="672"/>
        </w:trPr>
        <w:tc>
          <w:tcPr>
            <w:tcW w:w="846" w:type="dxa"/>
            <w:vMerge/>
            <w:tcBorders>
              <w:top w:val="single" w:sz="4" w:space="0" w:color="auto"/>
              <w:left w:val="nil"/>
              <w:right w:val="nil"/>
            </w:tcBorders>
          </w:tcPr>
          <w:p w14:paraId="2744B677" w14:textId="77777777" w:rsidR="00431DC3" w:rsidRPr="00431DC3" w:rsidRDefault="00431DC3" w:rsidP="00431DC3">
            <w:pPr>
              <w:jc w:val="center"/>
              <w:rPr>
                <w:rFonts w:ascii="Times New Roman" w:eastAsia="Calibri" w:hAnsi="Times New Roman" w:cs="Times New Roman"/>
                <w:sz w:val="24"/>
                <w:szCs w:val="24"/>
              </w:rPr>
            </w:pPr>
          </w:p>
        </w:tc>
        <w:tc>
          <w:tcPr>
            <w:tcW w:w="6379" w:type="dxa"/>
            <w:tcBorders>
              <w:top w:val="single" w:sz="4" w:space="0" w:color="auto"/>
              <w:left w:val="nil"/>
              <w:bottom w:val="single" w:sz="4" w:space="0" w:color="auto"/>
              <w:right w:val="nil"/>
            </w:tcBorders>
            <w:shd w:val="clear" w:color="auto" w:fill="auto"/>
            <w:vAlign w:val="bottom"/>
          </w:tcPr>
          <w:p w14:paraId="1218B386"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Reduction in human salmonellosis incidence, adjusted for seasonality and time trend</w:t>
            </w:r>
          </w:p>
        </w:tc>
        <w:tc>
          <w:tcPr>
            <w:tcW w:w="2125" w:type="dxa"/>
            <w:tcBorders>
              <w:top w:val="single" w:sz="4" w:space="0" w:color="auto"/>
              <w:left w:val="nil"/>
              <w:bottom w:val="single" w:sz="4" w:space="0" w:color="auto"/>
              <w:right w:val="nil"/>
            </w:tcBorders>
            <w:shd w:val="clear" w:color="auto" w:fill="auto"/>
            <w:vAlign w:val="center"/>
          </w:tcPr>
          <w:p w14:paraId="58ABC94F" w14:textId="77777777" w:rsidR="00431DC3" w:rsidRPr="00431DC3" w:rsidRDefault="00431DC3" w:rsidP="00431DC3">
            <w:pPr>
              <w:jc w:val="center"/>
              <w:rPr>
                <w:rFonts w:ascii="Times New Roman" w:eastAsia="Calibri" w:hAnsi="Times New Roman" w:cs="Times New Roman"/>
                <w:sz w:val="24"/>
                <w:szCs w:val="24"/>
              </w:rPr>
            </w:pPr>
            <w:r w:rsidRPr="00431DC3">
              <w:rPr>
                <w:rFonts w:ascii="Times New Roman" w:eastAsia="Times New Roman" w:hAnsi="Times New Roman" w:cs="Times New Roman"/>
                <w:color w:val="000000"/>
                <w:kern w:val="0"/>
                <w:sz w:val="24"/>
                <w:szCs w:val="24"/>
                <w:lang w:eastAsia="en-CA"/>
                <w14:ligatures w14:val="none"/>
              </w:rPr>
              <w:t>31</w:t>
            </w:r>
            <w:r w:rsidRPr="00431DC3">
              <w:rPr>
                <w:rFonts w:ascii="Times New Roman" w:eastAsia="Times New Roman" w:hAnsi="Times New Roman" w:cs="Times New Roman"/>
                <w:color w:val="000000"/>
                <w:kern w:val="0"/>
                <w:sz w:val="24"/>
                <w:szCs w:val="24"/>
                <w:lang w:eastAsia="en-CA"/>
                <w14:ligatures w14:val="none"/>
              </w:rPr>
              <w:br/>
              <w:t>(25, 37)</w:t>
            </w:r>
          </w:p>
        </w:tc>
      </w:tr>
    </w:tbl>
    <w:p w14:paraId="0A0E77D0"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NESP, National Enteric Surveillance Program; Hard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xml:space="preserve">., hard implementation - using 1 April 2019 as beginning of intervention period; Soft </w:t>
      </w:r>
      <w:proofErr w:type="spellStart"/>
      <w:r w:rsidRPr="00431DC3">
        <w:rPr>
          <w:rFonts w:ascii="Times New Roman" w:eastAsia="Calibri" w:hAnsi="Times New Roman" w:cs="Times New Roman"/>
          <w:sz w:val="24"/>
          <w:szCs w:val="24"/>
        </w:rPr>
        <w:t>impl</w:t>
      </w:r>
      <w:proofErr w:type="spellEnd"/>
      <w:r w:rsidRPr="00431DC3">
        <w:rPr>
          <w:rFonts w:ascii="Times New Roman" w:eastAsia="Calibri" w:hAnsi="Times New Roman" w:cs="Times New Roman"/>
          <w:sz w:val="24"/>
          <w:szCs w:val="24"/>
        </w:rPr>
        <w:t>., soft implementation - using 1 April 2018 as beginning of intervention period; 95% CI, 95% confidence interval.</w:t>
      </w:r>
    </w:p>
    <w:p w14:paraId="68171790" w14:textId="77777777" w:rsidR="00431DC3" w:rsidRPr="00431DC3" w:rsidRDefault="00431DC3" w:rsidP="00431DC3">
      <w:pPr>
        <w:suppressLineNumbers/>
        <w:rPr>
          <w:rFonts w:ascii="Times New Roman" w:eastAsia="Calibri" w:hAnsi="Times New Roman" w:cs="Times New Roman"/>
        </w:rPr>
      </w:pPr>
    </w:p>
    <w:p w14:paraId="58EFE792" w14:textId="77777777" w:rsidR="00431DC3" w:rsidRPr="00431DC3" w:rsidRDefault="00431DC3" w:rsidP="00431DC3">
      <w:pPr>
        <w:suppressLineNumbers/>
        <w:rPr>
          <w:rFonts w:ascii="Times New Roman" w:eastAsia="Calibri" w:hAnsi="Times New Roman" w:cs="Times New Roman"/>
          <w:b/>
          <w:bCs/>
          <w:sz w:val="24"/>
          <w:szCs w:val="24"/>
        </w:rPr>
      </w:pPr>
    </w:p>
    <w:p w14:paraId="0693BA56" w14:textId="77777777" w:rsidR="00431DC3" w:rsidRPr="00431DC3" w:rsidRDefault="00431DC3" w:rsidP="00431DC3">
      <w:pPr>
        <w:suppressLineNumbers/>
        <w:rPr>
          <w:rFonts w:ascii="Times New Roman" w:eastAsia="Calibri" w:hAnsi="Times New Roman" w:cs="Times New Roman"/>
          <w:b/>
          <w:bCs/>
          <w:sz w:val="24"/>
          <w:szCs w:val="24"/>
        </w:rPr>
      </w:pPr>
    </w:p>
    <w:p w14:paraId="6C60371A" w14:textId="77777777" w:rsidR="00431DC3" w:rsidRPr="00431DC3" w:rsidRDefault="00431DC3" w:rsidP="00431DC3">
      <w:pPr>
        <w:suppressLineNumbers/>
        <w:rPr>
          <w:rFonts w:ascii="Times New Roman" w:eastAsia="Calibri" w:hAnsi="Times New Roman" w:cs="Times New Roman"/>
          <w:b/>
          <w:bCs/>
          <w:sz w:val="24"/>
          <w:szCs w:val="24"/>
        </w:rPr>
      </w:pPr>
      <w:r w:rsidRPr="00431DC3">
        <w:rPr>
          <w:rFonts w:ascii="Times New Roman" w:eastAsia="Calibri" w:hAnsi="Times New Roman" w:cs="Times New Roman"/>
          <w:b/>
          <w:bCs/>
          <w:sz w:val="24"/>
          <w:szCs w:val="24"/>
        </w:rPr>
        <w:lastRenderedPageBreak/>
        <w:t>Supplemental Material References</w:t>
      </w:r>
    </w:p>
    <w:p w14:paraId="422ED3AF" w14:textId="77777777" w:rsidR="00431DC3" w:rsidRPr="00431DC3" w:rsidRDefault="00431DC3" w:rsidP="00431DC3">
      <w:pPr>
        <w:rPr>
          <w:rFonts w:ascii="Times New Roman" w:eastAsia="Calibri" w:hAnsi="Times New Roman" w:cs="Times New Roman"/>
          <w:kern w:val="0"/>
          <w:sz w:val="24"/>
          <w:szCs w:val="24"/>
          <w14:ligatures w14:val="none"/>
        </w:rPr>
      </w:pPr>
      <w:r w:rsidRPr="00431DC3">
        <w:rPr>
          <w:rFonts w:ascii="Times New Roman" w:eastAsia="Calibri" w:hAnsi="Times New Roman" w:cs="Times New Roman"/>
          <w:sz w:val="24"/>
          <w:szCs w:val="24"/>
        </w:rPr>
        <w:t xml:space="preserve">[1] </w:t>
      </w:r>
      <w:r w:rsidRPr="00431DC3">
        <w:rPr>
          <w:rFonts w:ascii="Times New Roman" w:eastAsia="Calibri" w:hAnsi="Times New Roman" w:cs="Times New Roman"/>
          <w:b/>
          <w:bCs/>
          <w:kern w:val="0"/>
          <w:sz w:val="24"/>
          <w:szCs w:val="24"/>
          <w14:ligatures w14:val="none"/>
        </w:rPr>
        <w:t xml:space="preserve">MacDougall L, </w:t>
      </w:r>
      <w:r w:rsidRPr="00431DC3">
        <w:rPr>
          <w:rFonts w:ascii="Times New Roman" w:eastAsia="Calibri" w:hAnsi="Times New Roman" w:cs="Times New Roman"/>
          <w:b/>
          <w:bCs/>
          <w:i/>
          <w:iCs/>
          <w:kern w:val="0"/>
          <w:sz w:val="24"/>
          <w:szCs w:val="24"/>
          <w14:ligatures w14:val="none"/>
        </w:rPr>
        <w:t>et al</w:t>
      </w:r>
      <w:r w:rsidRPr="00431DC3">
        <w:rPr>
          <w:rFonts w:ascii="Times New Roman" w:eastAsia="Calibri" w:hAnsi="Times New Roman" w:cs="Times New Roman"/>
          <w:b/>
          <w:bCs/>
          <w:kern w:val="0"/>
          <w:sz w:val="24"/>
          <w:szCs w:val="24"/>
          <w14:ligatures w14:val="none"/>
        </w:rPr>
        <w:t>.</w:t>
      </w:r>
      <w:r w:rsidRPr="00431DC3">
        <w:rPr>
          <w:rFonts w:ascii="Times New Roman" w:eastAsia="Calibri" w:hAnsi="Times New Roman" w:cs="Times New Roman"/>
          <w:kern w:val="0"/>
          <w:sz w:val="24"/>
          <w:szCs w:val="24"/>
          <w14:ligatures w14:val="none"/>
        </w:rPr>
        <w:t xml:space="preserve"> (2004) Frozen chicken nuggets and strips – A newly identified risk factor for </w:t>
      </w:r>
      <w:r w:rsidRPr="00431DC3">
        <w:rPr>
          <w:rFonts w:ascii="Times New Roman" w:eastAsia="Calibri" w:hAnsi="Times New Roman" w:cs="Times New Roman"/>
          <w:i/>
          <w:iCs/>
          <w:kern w:val="0"/>
          <w:sz w:val="24"/>
          <w:szCs w:val="24"/>
          <w14:ligatures w14:val="none"/>
        </w:rPr>
        <w:t>Salmonella</w:t>
      </w:r>
      <w:r w:rsidRPr="00431DC3">
        <w:rPr>
          <w:rFonts w:ascii="Times New Roman" w:eastAsia="Calibri" w:hAnsi="Times New Roman" w:cs="Times New Roman"/>
          <w:kern w:val="0"/>
          <w:sz w:val="24"/>
          <w:szCs w:val="24"/>
          <w14:ligatures w14:val="none"/>
        </w:rPr>
        <w:t xml:space="preserve"> Heidelberg infection in British Columbia, Canada. </w:t>
      </w:r>
      <w:r w:rsidRPr="00431DC3">
        <w:rPr>
          <w:rFonts w:ascii="Times New Roman" w:eastAsia="Calibri" w:hAnsi="Times New Roman" w:cs="Times New Roman"/>
          <w:i/>
          <w:iCs/>
          <w:kern w:val="0"/>
          <w:sz w:val="24"/>
          <w:szCs w:val="24"/>
          <w14:ligatures w14:val="none"/>
        </w:rPr>
        <w:t xml:space="preserve">Journal of Food Protection; </w:t>
      </w:r>
      <w:r w:rsidRPr="00431DC3">
        <w:rPr>
          <w:rFonts w:ascii="Times New Roman" w:eastAsia="Calibri" w:hAnsi="Times New Roman" w:cs="Times New Roman"/>
          <w:b/>
          <w:bCs/>
          <w:kern w:val="0"/>
          <w:sz w:val="24"/>
          <w:szCs w:val="24"/>
          <w14:ligatures w14:val="none"/>
        </w:rPr>
        <w:t>67</w:t>
      </w:r>
      <w:r w:rsidRPr="00431DC3">
        <w:rPr>
          <w:rFonts w:ascii="Times New Roman" w:eastAsia="Calibri" w:hAnsi="Times New Roman" w:cs="Times New Roman"/>
          <w:kern w:val="0"/>
          <w:sz w:val="24"/>
          <w:szCs w:val="24"/>
          <w14:ligatures w14:val="none"/>
        </w:rPr>
        <w:t xml:space="preserve">: 1111–1115. </w:t>
      </w:r>
      <w:hyperlink r:id="rId9" w:history="1">
        <w:r w:rsidRPr="00431DC3">
          <w:rPr>
            <w:rFonts w:ascii="Times New Roman" w:eastAsia="Calibri" w:hAnsi="Times New Roman" w:cs="Times New Roman"/>
            <w:kern w:val="0"/>
            <w:sz w:val="24"/>
            <w:szCs w:val="24"/>
            <w14:ligatures w14:val="none"/>
          </w:rPr>
          <w:t>https://doi</w:t>
        </w:r>
      </w:hyperlink>
      <w:r w:rsidRPr="00431DC3">
        <w:rPr>
          <w:rFonts w:ascii="Times New Roman" w:eastAsia="Calibri" w:hAnsi="Times New Roman" w:cs="Times New Roman"/>
          <w:kern w:val="0"/>
          <w:sz w:val="24"/>
          <w:szCs w:val="24"/>
          <w14:ligatures w14:val="none"/>
        </w:rPr>
        <w:t>.org/10.4315/0362-028x-67.6.1111</w:t>
      </w:r>
    </w:p>
    <w:p w14:paraId="197BC881" w14:textId="77777777" w:rsidR="00431DC3" w:rsidRPr="00431DC3" w:rsidRDefault="00431DC3" w:rsidP="00431DC3">
      <w:pPr>
        <w:rPr>
          <w:rFonts w:ascii="Times New Roman" w:eastAsia="Calibri" w:hAnsi="Times New Roman" w:cs="Times New Roman"/>
          <w:kern w:val="0"/>
          <w:sz w:val="24"/>
          <w:szCs w:val="24"/>
          <w14:ligatures w14:val="none"/>
        </w:rPr>
      </w:pPr>
      <w:r w:rsidRPr="00431DC3">
        <w:rPr>
          <w:rFonts w:ascii="Times New Roman" w:eastAsia="Calibri" w:hAnsi="Times New Roman" w:cs="Times New Roman"/>
          <w:kern w:val="0"/>
          <w:sz w:val="24"/>
          <w:szCs w:val="24"/>
          <w14:ligatures w14:val="none"/>
        </w:rPr>
        <w:t xml:space="preserve">[2] </w:t>
      </w:r>
      <w:r w:rsidRPr="00431DC3">
        <w:rPr>
          <w:rFonts w:ascii="Times New Roman" w:eastAsia="Calibri" w:hAnsi="Times New Roman" w:cs="Times New Roman"/>
          <w:b/>
          <w:bCs/>
          <w:kern w:val="0"/>
          <w:sz w:val="24"/>
          <w:szCs w:val="24"/>
          <w14:ligatures w14:val="none"/>
        </w:rPr>
        <w:t>Government of Canada.</w:t>
      </w:r>
      <w:r w:rsidRPr="00431DC3">
        <w:rPr>
          <w:rFonts w:ascii="Times New Roman" w:eastAsia="Calibri" w:hAnsi="Times New Roman" w:cs="Times New Roman"/>
          <w:kern w:val="0"/>
          <w:sz w:val="24"/>
          <w:szCs w:val="24"/>
          <w14:ligatures w14:val="none"/>
        </w:rPr>
        <w:t xml:space="preserve"> (2014) Health Canada’s Guidance on Safe Cooking and Handling Labelling for Raw Ground Meat and Raw Ground Poultry. Health Canada. Available from: https://www.canada.ca/content/dam/hc-sc/migration/hc-sc/fn-an/alt_formats/pdf/legislation/guide-ld/guide-cook-cuiss-meat-viand-eng.pdf</w:t>
      </w:r>
    </w:p>
    <w:p w14:paraId="3CC7ADDE" w14:textId="77777777" w:rsidR="00431DC3" w:rsidRPr="00431DC3" w:rsidRDefault="00431DC3" w:rsidP="00431DC3">
      <w:pPr>
        <w:rPr>
          <w:rFonts w:ascii="Times New Roman" w:eastAsia="Calibri" w:hAnsi="Times New Roman" w:cs="Times New Roman"/>
          <w:kern w:val="0"/>
          <w:sz w:val="24"/>
          <w:szCs w:val="24"/>
          <w14:ligatures w14:val="none"/>
        </w:rPr>
      </w:pPr>
      <w:r w:rsidRPr="00431DC3">
        <w:rPr>
          <w:rFonts w:ascii="Times New Roman" w:eastAsia="Calibri" w:hAnsi="Times New Roman" w:cs="Times New Roman"/>
          <w:sz w:val="24"/>
          <w:szCs w:val="24"/>
        </w:rPr>
        <w:t xml:space="preserve">[3] </w:t>
      </w:r>
      <w:r w:rsidRPr="00431DC3">
        <w:rPr>
          <w:rFonts w:ascii="Times New Roman" w:eastAsia="Calibri" w:hAnsi="Times New Roman" w:cs="Times New Roman"/>
          <w:b/>
          <w:bCs/>
          <w:kern w:val="0"/>
          <w:sz w:val="24"/>
          <w:szCs w:val="24"/>
          <w14:ligatures w14:val="none"/>
        </w:rPr>
        <w:t xml:space="preserve">Morton VK, </w:t>
      </w:r>
      <w:r w:rsidRPr="00431DC3">
        <w:rPr>
          <w:rFonts w:ascii="Times New Roman" w:eastAsia="Calibri" w:hAnsi="Times New Roman" w:cs="Times New Roman"/>
          <w:b/>
          <w:bCs/>
          <w:i/>
          <w:iCs/>
          <w:kern w:val="0"/>
          <w:sz w:val="24"/>
          <w:szCs w:val="24"/>
          <w14:ligatures w14:val="none"/>
        </w:rPr>
        <w:t>et al</w:t>
      </w:r>
      <w:r w:rsidRPr="00431DC3">
        <w:rPr>
          <w:rFonts w:ascii="Times New Roman" w:eastAsia="Calibri" w:hAnsi="Times New Roman" w:cs="Times New Roman"/>
          <w:b/>
          <w:bCs/>
          <w:kern w:val="0"/>
          <w:sz w:val="24"/>
          <w:szCs w:val="24"/>
          <w14:ligatures w14:val="none"/>
        </w:rPr>
        <w:t>.</w:t>
      </w:r>
      <w:r w:rsidRPr="00431DC3">
        <w:rPr>
          <w:rFonts w:ascii="Times New Roman" w:eastAsia="Calibri" w:hAnsi="Times New Roman" w:cs="Times New Roman"/>
          <w:kern w:val="0"/>
          <w:sz w:val="24"/>
          <w:szCs w:val="24"/>
          <w14:ligatures w14:val="none"/>
        </w:rPr>
        <w:t xml:space="preserve"> (2019) Outbreaks of </w:t>
      </w:r>
      <w:r w:rsidRPr="00431DC3">
        <w:rPr>
          <w:rFonts w:ascii="Times New Roman" w:eastAsia="Calibri" w:hAnsi="Times New Roman" w:cs="Times New Roman"/>
          <w:i/>
          <w:iCs/>
          <w:kern w:val="0"/>
          <w:sz w:val="24"/>
          <w:szCs w:val="24"/>
          <w14:ligatures w14:val="none"/>
        </w:rPr>
        <w:t>Salmonella</w:t>
      </w:r>
      <w:r w:rsidRPr="00431DC3">
        <w:rPr>
          <w:rFonts w:ascii="Times New Roman" w:eastAsia="Calibri" w:hAnsi="Times New Roman" w:cs="Times New Roman"/>
          <w:kern w:val="0"/>
          <w:sz w:val="24"/>
          <w:szCs w:val="24"/>
          <w14:ligatures w14:val="none"/>
        </w:rPr>
        <w:t xml:space="preserve"> illness associated with frozen raw breaded chicken products in Canada, 2015-2019. </w:t>
      </w:r>
      <w:r w:rsidRPr="00431DC3">
        <w:rPr>
          <w:rFonts w:ascii="Times New Roman" w:eastAsia="Calibri" w:hAnsi="Times New Roman" w:cs="Times New Roman"/>
          <w:i/>
          <w:iCs/>
          <w:kern w:val="0"/>
          <w:sz w:val="24"/>
          <w:szCs w:val="24"/>
          <w14:ligatures w14:val="none"/>
        </w:rPr>
        <w:t xml:space="preserve">Epidemiology and Infection; </w:t>
      </w:r>
      <w:r w:rsidRPr="00431DC3">
        <w:rPr>
          <w:rFonts w:ascii="Times New Roman" w:eastAsia="Calibri" w:hAnsi="Times New Roman" w:cs="Times New Roman"/>
          <w:b/>
          <w:bCs/>
          <w:kern w:val="0"/>
          <w:sz w:val="24"/>
          <w:szCs w:val="24"/>
          <w14:ligatures w14:val="none"/>
        </w:rPr>
        <w:t>147</w:t>
      </w:r>
      <w:r w:rsidRPr="00431DC3">
        <w:rPr>
          <w:rFonts w:ascii="Times New Roman" w:eastAsia="Calibri" w:hAnsi="Times New Roman" w:cs="Times New Roman"/>
          <w:kern w:val="0"/>
          <w:sz w:val="24"/>
          <w:szCs w:val="24"/>
          <w14:ligatures w14:val="none"/>
        </w:rPr>
        <w:t xml:space="preserve">: e254. </w:t>
      </w:r>
      <w:hyperlink r:id="rId10" w:history="1">
        <w:r w:rsidRPr="00431DC3">
          <w:rPr>
            <w:rFonts w:ascii="Times New Roman" w:eastAsia="Calibri" w:hAnsi="Times New Roman" w:cs="Times New Roman"/>
            <w:kern w:val="0"/>
            <w:sz w:val="24"/>
            <w:szCs w:val="24"/>
            <w14:ligatures w14:val="none"/>
          </w:rPr>
          <w:t>https://doi</w:t>
        </w:r>
      </w:hyperlink>
      <w:r w:rsidRPr="00431DC3">
        <w:rPr>
          <w:rFonts w:ascii="Times New Roman" w:eastAsia="Calibri" w:hAnsi="Times New Roman" w:cs="Times New Roman"/>
          <w:kern w:val="0"/>
          <w:sz w:val="24"/>
          <w:szCs w:val="24"/>
          <w14:ligatures w14:val="none"/>
        </w:rPr>
        <w:t>.org/10.1017/S0950268819001432</w:t>
      </w:r>
    </w:p>
    <w:p w14:paraId="5365EF8B"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[4] </w:t>
      </w:r>
      <w:r w:rsidRPr="00431DC3">
        <w:rPr>
          <w:rFonts w:ascii="Times New Roman" w:eastAsia="Calibri" w:hAnsi="Times New Roman" w:cs="Times New Roman"/>
          <w:b/>
          <w:bCs/>
          <w:sz w:val="24"/>
          <w:szCs w:val="24"/>
        </w:rPr>
        <w:t>Government of Canada.</w:t>
      </w:r>
      <w:r w:rsidRPr="00431DC3">
        <w:rPr>
          <w:rFonts w:ascii="Times New Roman" w:eastAsia="Calibri" w:hAnsi="Times New Roman" w:cs="Times New Roman"/>
          <w:sz w:val="24"/>
          <w:szCs w:val="24"/>
        </w:rPr>
        <w:t xml:space="preserve"> (2022)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and </w:t>
      </w:r>
      <w:r w:rsidRPr="00431DC3">
        <w:rPr>
          <w:rFonts w:ascii="Times New Roman" w:eastAsia="Calibri" w:hAnsi="Times New Roman" w:cs="Times New Roman"/>
          <w:i/>
          <w:iCs/>
          <w:sz w:val="24"/>
          <w:szCs w:val="24"/>
        </w:rPr>
        <w:t>Campylobacter</w:t>
      </w:r>
      <w:r w:rsidRPr="00431DC3">
        <w:rPr>
          <w:rFonts w:ascii="Times New Roman" w:eastAsia="Calibri" w:hAnsi="Times New Roman" w:cs="Times New Roman"/>
          <w:sz w:val="24"/>
          <w:szCs w:val="24"/>
        </w:rPr>
        <w:t xml:space="preserve"> in Poultry. [Unpublished].</w:t>
      </w:r>
    </w:p>
    <w:p w14:paraId="08A395CB"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[5] </w:t>
      </w:r>
      <w:r w:rsidRPr="00431DC3">
        <w:rPr>
          <w:rFonts w:ascii="Times New Roman" w:eastAsia="Calibri" w:hAnsi="Times New Roman" w:cs="Times New Roman"/>
          <w:b/>
          <w:bCs/>
          <w:sz w:val="24"/>
          <w:szCs w:val="24"/>
        </w:rPr>
        <w:t>Government of Canada.</w:t>
      </w:r>
      <w:r w:rsidRPr="00431DC3">
        <w:rPr>
          <w:rFonts w:ascii="Times New Roman" w:eastAsia="Calibri" w:hAnsi="Times New Roman" w:cs="Times New Roman"/>
          <w:sz w:val="24"/>
          <w:szCs w:val="24"/>
        </w:rPr>
        <w:t xml:space="preserve"> (2018) The Government of Canada is working with the poultry industry to reduce the risk of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illness from frozen raw breaded chicken products. Canadian Food Inspection Agency. Available at: https://www.canada.ca/en/food-inspection-agency/news/2018/03/the-government-of-canada-is-working-with-the-poultry-industry-to-reduce-the-risk-of-salmonella-illness-from-frozen-raw-breaded-chicken-products.html</w:t>
      </w:r>
    </w:p>
    <w:p w14:paraId="06B64E9D"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kern w:val="0"/>
          <w:sz w:val="24"/>
          <w:szCs w:val="24"/>
          <w14:ligatures w14:val="none"/>
        </w:rPr>
        <w:t>[6]</w:t>
      </w:r>
      <w:r w:rsidRPr="00431DC3">
        <w:rPr>
          <w:rFonts w:ascii="Times New Roman" w:eastAsia="Calibri" w:hAnsi="Times New Roman" w:cs="Times New Roman"/>
          <w:b/>
          <w:bCs/>
          <w:kern w:val="0"/>
          <w:sz w:val="24"/>
          <w:szCs w:val="24"/>
          <w14:ligatures w14:val="none"/>
        </w:rPr>
        <w:t xml:space="preserve"> Government of Canada.</w:t>
      </w:r>
      <w:r w:rsidRPr="00431DC3">
        <w:rPr>
          <w:rFonts w:ascii="Times New Roman" w:eastAsia="Calibri" w:hAnsi="Times New Roman" w:cs="Times New Roman"/>
          <w:kern w:val="0"/>
          <w:sz w:val="24"/>
          <w:szCs w:val="24"/>
          <w14:ligatures w14:val="none"/>
        </w:rPr>
        <w:t xml:space="preserve"> (2019) Background information: reducing the risk of illness associated with frozen raw breaded chicken products.</w:t>
      </w:r>
      <w:r w:rsidRPr="00431DC3">
        <w:rPr>
          <w:rFonts w:ascii="Calibri" w:eastAsia="Calibri" w:hAnsi="Calibri" w:cs="Times New Roman"/>
        </w:rPr>
        <w:t xml:space="preserve"> </w:t>
      </w:r>
      <w:r w:rsidRPr="00431DC3">
        <w:rPr>
          <w:rFonts w:ascii="Times New Roman" w:eastAsia="Calibri" w:hAnsi="Times New Roman" w:cs="Times New Roman"/>
          <w:kern w:val="0"/>
          <w:sz w:val="24"/>
          <w:szCs w:val="24"/>
          <w14:ligatures w14:val="none"/>
        </w:rPr>
        <w:t>Canadian Food Inspection Agency; 1 April. Available at: https://inspection.canada.ca/preventive-controls/meat/salmonella-in-frozen-raw-breaded-chicken/backgrounder/eng/1554141522231/1554141574415</w:t>
      </w:r>
    </w:p>
    <w:p w14:paraId="1AF2838D"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[7] </w:t>
      </w:r>
      <w:r w:rsidRPr="00431DC3">
        <w:rPr>
          <w:rFonts w:ascii="Times New Roman" w:eastAsia="Calibri" w:hAnsi="Times New Roman" w:cs="Times New Roman"/>
          <w:b/>
          <w:bCs/>
          <w:sz w:val="24"/>
          <w:szCs w:val="24"/>
        </w:rPr>
        <w:t xml:space="preserve">Murray R, </w:t>
      </w:r>
      <w:r w:rsidRPr="00431DC3">
        <w:rPr>
          <w:rFonts w:ascii="Times New Roman" w:eastAsia="Calibri" w:hAnsi="Times New Roman" w:cs="Times New Roman"/>
          <w:b/>
          <w:bCs/>
          <w:i/>
          <w:iCs/>
          <w:sz w:val="24"/>
          <w:szCs w:val="24"/>
        </w:rPr>
        <w:t>et al.</w:t>
      </w:r>
      <w:r w:rsidRPr="00431DC3">
        <w:rPr>
          <w:rFonts w:ascii="Times New Roman" w:eastAsia="Calibri" w:hAnsi="Times New Roman" w:cs="Times New Roman"/>
          <w:sz w:val="24"/>
          <w:szCs w:val="24"/>
        </w:rPr>
        <w:t xml:space="preserve"> (2017) Canadian consumer food safety practices and knowledge: </w:t>
      </w:r>
      <w:proofErr w:type="spellStart"/>
      <w:r w:rsidRPr="00431DC3">
        <w:rPr>
          <w:rFonts w:ascii="Times New Roman" w:eastAsia="Calibri" w:hAnsi="Times New Roman" w:cs="Times New Roman"/>
          <w:sz w:val="24"/>
          <w:szCs w:val="24"/>
        </w:rPr>
        <w:t>Foodbook</w:t>
      </w:r>
      <w:proofErr w:type="spellEnd"/>
      <w:r w:rsidRPr="00431DC3">
        <w:rPr>
          <w:rFonts w:ascii="Times New Roman" w:eastAsia="Calibri" w:hAnsi="Times New Roman" w:cs="Times New Roman"/>
          <w:sz w:val="24"/>
          <w:szCs w:val="24"/>
        </w:rPr>
        <w:t xml:space="preserve"> Study. </w:t>
      </w:r>
      <w:r w:rsidRPr="00431DC3">
        <w:rPr>
          <w:rFonts w:ascii="Times New Roman" w:eastAsia="Calibri" w:hAnsi="Times New Roman" w:cs="Times New Roman"/>
          <w:i/>
          <w:iCs/>
          <w:sz w:val="24"/>
          <w:szCs w:val="24"/>
        </w:rPr>
        <w:t>Journal of Food Protection</w:t>
      </w:r>
      <w:r w:rsidRPr="00431DC3">
        <w:rPr>
          <w:rFonts w:ascii="Times New Roman" w:eastAsia="Calibri" w:hAnsi="Times New Roman" w:cs="Times New Roman"/>
          <w:sz w:val="24"/>
          <w:szCs w:val="24"/>
        </w:rPr>
        <w:t xml:space="preserve">; </w:t>
      </w:r>
      <w:r w:rsidRPr="00431DC3">
        <w:rPr>
          <w:rFonts w:ascii="Times New Roman" w:eastAsia="Calibri" w:hAnsi="Times New Roman" w:cs="Times New Roman"/>
          <w:b/>
          <w:bCs/>
          <w:sz w:val="24"/>
          <w:szCs w:val="24"/>
        </w:rPr>
        <w:t>80</w:t>
      </w:r>
      <w:r w:rsidRPr="00431DC3">
        <w:rPr>
          <w:rFonts w:ascii="Times New Roman" w:eastAsia="Calibri" w:hAnsi="Times New Roman" w:cs="Times New Roman"/>
          <w:sz w:val="24"/>
          <w:szCs w:val="24"/>
        </w:rPr>
        <w:t>:1711–8.</w:t>
      </w:r>
      <w:r w:rsidRPr="00431DC3">
        <w:rPr>
          <w:rFonts w:ascii="Calibri" w:eastAsia="Calibri" w:hAnsi="Calibri" w:cs="Times New Roman"/>
        </w:rPr>
        <w:t xml:space="preserve"> </w:t>
      </w:r>
      <w:hyperlink r:id="rId11" w:history="1">
        <w:r w:rsidRPr="00431DC3">
          <w:rPr>
            <w:rFonts w:ascii="Times New Roman" w:eastAsia="Calibri" w:hAnsi="Times New Roman" w:cs="Times New Roman"/>
            <w:sz w:val="24"/>
            <w:szCs w:val="24"/>
          </w:rPr>
          <w:t>https://doi.org/10.4315/0362-028X.JFP-17-108</w:t>
        </w:r>
      </w:hyperlink>
    </w:p>
    <w:p w14:paraId="64AD79A2"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[8] </w:t>
      </w:r>
      <w:r w:rsidRPr="00431DC3">
        <w:rPr>
          <w:rFonts w:ascii="Times New Roman" w:eastAsia="Calibri" w:hAnsi="Times New Roman" w:cs="Times New Roman"/>
          <w:b/>
          <w:bCs/>
          <w:kern w:val="0"/>
          <w:sz w:val="24"/>
          <w:szCs w:val="24"/>
          <w14:ligatures w14:val="none"/>
        </w:rPr>
        <w:t>Government of Canada.</w:t>
      </w:r>
      <w:r w:rsidRPr="00431DC3">
        <w:rPr>
          <w:rFonts w:ascii="Times New Roman" w:eastAsia="Calibri" w:hAnsi="Times New Roman" w:cs="Times New Roman"/>
          <w:kern w:val="0"/>
          <w:sz w:val="24"/>
          <w:szCs w:val="24"/>
          <w14:ligatures w14:val="none"/>
        </w:rPr>
        <w:t xml:space="preserve"> (2019) Public Health Notice - Outbreaks of </w:t>
      </w:r>
      <w:r w:rsidRPr="00431DC3">
        <w:rPr>
          <w:rFonts w:ascii="Times New Roman" w:eastAsia="Calibri" w:hAnsi="Times New Roman" w:cs="Times New Roman"/>
          <w:i/>
          <w:iCs/>
          <w:kern w:val="0"/>
          <w:sz w:val="24"/>
          <w:szCs w:val="24"/>
          <w14:ligatures w14:val="none"/>
        </w:rPr>
        <w:t>Salmonella</w:t>
      </w:r>
      <w:r w:rsidRPr="00431DC3">
        <w:rPr>
          <w:rFonts w:ascii="Times New Roman" w:eastAsia="Calibri" w:hAnsi="Times New Roman" w:cs="Times New Roman"/>
          <w:kern w:val="0"/>
          <w:sz w:val="24"/>
          <w:szCs w:val="24"/>
          <w14:ligatures w14:val="none"/>
        </w:rPr>
        <w:t xml:space="preserve"> infections linked to raw chicken, including frozen raw breaded chicken products. Public Health Agency of Canada; 25 May. Available at: https://www.canada.ca/en/public-health/services/public-health-notices/2018/outbreaks-salmonella-infections-linked-raw-chicken-including-frozen-raw-breaded-chicken-products.html</w:t>
      </w:r>
    </w:p>
    <w:p w14:paraId="6E202BA4"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[9] </w:t>
      </w:r>
      <w:r w:rsidRPr="00431DC3">
        <w:rPr>
          <w:rFonts w:ascii="Times New Roman" w:eastAsia="Calibri" w:hAnsi="Times New Roman" w:cs="Times New Roman"/>
          <w:b/>
          <w:bCs/>
          <w:sz w:val="24"/>
          <w:szCs w:val="24"/>
        </w:rPr>
        <w:t>Government of Canada [@GovCanHealth].</w:t>
      </w:r>
      <w:r w:rsidRPr="00431DC3">
        <w:rPr>
          <w:rFonts w:ascii="Times New Roman" w:eastAsia="Calibri" w:hAnsi="Times New Roman" w:cs="Times New Roman"/>
          <w:sz w:val="24"/>
          <w:szCs w:val="24"/>
        </w:rPr>
        <w:t xml:space="preserve"> (2018) OUTBREAK UPDATE: Poultry, incl frozen breaded chicken products containing raw poultry, pose an increased health risk to individuals who handle, prepare or consume these types of foods. [Tweet]. Twitter. Available at: https://twitter.com/govcanhealth/status/1008831792630173696?lang=en</w:t>
      </w:r>
    </w:p>
    <w:p w14:paraId="63373314"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[10] </w:t>
      </w:r>
      <w:r w:rsidRPr="00431DC3">
        <w:rPr>
          <w:rFonts w:ascii="Times New Roman" w:eastAsia="Calibri" w:hAnsi="Times New Roman" w:cs="Times New Roman"/>
          <w:b/>
          <w:bCs/>
          <w:sz w:val="24"/>
          <w:szCs w:val="24"/>
        </w:rPr>
        <w:t xml:space="preserve">Government of Canada [@GovCanHealth]. </w:t>
      </w:r>
      <w:r w:rsidRPr="00431DC3">
        <w:rPr>
          <w:rFonts w:ascii="Times New Roman" w:eastAsia="Calibri" w:hAnsi="Times New Roman" w:cs="Times New Roman"/>
          <w:sz w:val="24"/>
          <w:szCs w:val="24"/>
        </w:rPr>
        <w:t>(2019)</w:t>
      </w:r>
      <w:r w:rsidRPr="00431DC3">
        <w:rPr>
          <w:rFonts w:ascii="Times New Roman" w:eastAsia="Calibri" w:hAnsi="Times New Roman" w:cs="Times New Roman"/>
          <w:b/>
          <w:bCs/>
          <w:sz w:val="24"/>
          <w:szCs w:val="24"/>
        </w:rPr>
        <w:t xml:space="preserve"> </w:t>
      </w:r>
      <w:r w:rsidRPr="00431DC3">
        <w:rPr>
          <w:rFonts w:ascii="Times New Roman" w:eastAsia="Calibri" w:hAnsi="Times New Roman" w:cs="Times New Roman"/>
          <w:sz w:val="24"/>
          <w:szCs w:val="24"/>
        </w:rPr>
        <w:t xml:space="preserve">Since May 2017 there have been 555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illnesses reported in 16 outbreak events linked to raw chicken, including frozen breaded chicken products. These events are a reminder of the importance of properly cooking and handling these types of products. [Tweet]. Twitter. Available at: https://twitter.com/GovCanHealth/status/1101874910421569539</w:t>
      </w:r>
    </w:p>
    <w:p w14:paraId="57AF73E2"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lastRenderedPageBreak/>
        <w:t xml:space="preserve">[11] </w:t>
      </w:r>
      <w:r w:rsidRPr="00431DC3">
        <w:rPr>
          <w:rFonts w:ascii="Times New Roman" w:eastAsia="Calibri" w:hAnsi="Times New Roman" w:cs="Times New Roman"/>
          <w:b/>
          <w:bCs/>
          <w:sz w:val="24"/>
          <w:szCs w:val="24"/>
        </w:rPr>
        <w:t>Government of Canada.</w:t>
      </w:r>
      <w:r w:rsidRPr="00431DC3">
        <w:rPr>
          <w:rFonts w:ascii="Times New Roman" w:eastAsia="Calibri" w:hAnsi="Times New Roman" w:cs="Times New Roman"/>
          <w:sz w:val="24"/>
          <w:szCs w:val="24"/>
        </w:rPr>
        <w:t xml:space="preserve"> (2023) Public Health Notice – Outbreak of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infections linked to poultry, including frozen raw breaded chicken products. Public Health Agency of [12] Canada; modified 2023 Mar 6. Available at: https://www.canada.ca/en/public-health/services/public-health-notices/2018/public-health-notice-outbreak-salmonella-infections-linked-poultry-frozen-raw-breaded-chicken-products.html</w:t>
      </w:r>
    </w:p>
    <w:p w14:paraId="00FD9B58"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[12] </w:t>
      </w:r>
      <w:r w:rsidRPr="00431DC3">
        <w:rPr>
          <w:rFonts w:ascii="Times New Roman" w:eastAsia="Calibri" w:hAnsi="Times New Roman" w:cs="Times New Roman"/>
          <w:b/>
          <w:bCs/>
          <w:sz w:val="24"/>
          <w:szCs w:val="24"/>
        </w:rPr>
        <w:t>Government of Canada.</w:t>
      </w:r>
      <w:r w:rsidRPr="00431DC3">
        <w:rPr>
          <w:rFonts w:ascii="Times New Roman" w:eastAsia="Calibri" w:hAnsi="Times New Roman" w:cs="Times New Roman"/>
          <w:sz w:val="24"/>
          <w:szCs w:val="24"/>
        </w:rPr>
        <w:t xml:space="preserve"> (2018) Survey of Canadian's Knowledge and Behaviours Related to Food Safety. Health Canada; 2018 May 9. Available at : https://epe.lac-bac.gc.ca/100/200/301/pwgsc-tpsgc/por-ef/health/2018/035-17-e/report.pdf</w:t>
      </w:r>
    </w:p>
    <w:p w14:paraId="1C3D2436" w14:textId="77777777" w:rsidR="00431DC3" w:rsidRPr="00431DC3" w:rsidRDefault="00431DC3" w:rsidP="00431DC3">
      <w:pPr>
        <w:spacing w:line="240" w:lineRule="auto"/>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[13] </w:t>
      </w:r>
      <w:r w:rsidRPr="00431DC3">
        <w:rPr>
          <w:rFonts w:ascii="Times New Roman" w:eastAsia="Calibri" w:hAnsi="Times New Roman" w:cs="Times New Roman"/>
          <w:b/>
          <w:bCs/>
          <w:kern w:val="0"/>
          <w:sz w:val="24"/>
          <w:szCs w:val="24"/>
          <w14:ligatures w14:val="none"/>
        </w:rPr>
        <w:t>Government of Canada.</w:t>
      </w:r>
      <w:r w:rsidRPr="00431DC3">
        <w:rPr>
          <w:rFonts w:ascii="Times New Roman" w:eastAsia="Calibri" w:hAnsi="Times New Roman" w:cs="Times New Roman"/>
          <w:kern w:val="0"/>
          <w:sz w:val="24"/>
          <w:szCs w:val="24"/>
          <w14:ligatures w14:val="none"/>
        </w:rPr>
        <w:t xml:space="preserve"> (2019) </w:t>
      </w:r>
      <w:r w:rsidRPr="00431DC3">
        <w:rPr>
          <w:rFonts w:ascii="Times New Roman" w:eastAsia="Calibri" w:hAnsi="Times New Roman" w:cs="Times New Roman"/>
          <w:i/>
          <w:iCs/>
          <w:kern w:val="0"/>
          <w:sz w:val="24"/>
          <w:szCs w:val="24"/>
          <w14:ligatures w14:val="none"/>
        </w:rPr>
        <w:t>Salmonella</w:t>
      </w:r>
      <w:r w:rsidRPr="00431DC3">
        <w:rPr>
          <w:rFonts w:ascii="Times New Roman" w:eastAsia="Calibri" w:hAnsi="Times New Roman" w:cs="Times New Roman"/>
          <w:kern w:val="0"/>
          <w:sz w:val="24"/>
          <w:szCs w:val="24"/>
          <w14:ligatures w14:val="none"/>
        </w:rPr>
        <w:t xml:space="preserve"> control options in frozen raw breaded chicken products. Canadian Food Inspection Agency; 1 April. Available at: https://inspection.canada.ca/preventive-controls/meat/salmonella-in-frozen-raw-breaded-chicken/eng/1531254524193/1531254524999</w:t>
      </w:r>
    </w:p>
    <w:p w14:paraId="70A2E9A8"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[14] </w:t>
      </w:r>
      <w:r w:rsidRPr="00431DC3">
        <w:rPr>
          <w:rFonts w:ascii="Times New Roman" w:eastAsia="Calibri" w:hAnsi="Times New Roman" w:cs="Times New Roman"/>
          <w:b/>
          <w:bCs/>
          <w:sz w:val="24"/>
          <w:szCs w:val="24"/>
        </w:rPr>
        <w:t>Government of Canada.</w:t>
      </w:r>
      <w:r w:rsidRPr="00431DC3">
        <w:rPr>
          <w:rFonts w:ascii="Times New Roman" w:eastAsia="Calibri" w:hAnsi="Times New Roman" w:cs="Times New Roman"/>
          <w:sz w:val="24"/>
          <w:szCs w:val="24"/>
        </w:rPr>
        <w:t xml:space="preserve"> (2018) Council of Chief Medical Officers of Health concerned about the risk of </w:t>
      </w:r>
      <w:r w:rsidRPr="00431DC3">
        <w:rPr>
          <w:rFonts w:ascii="Times New Roman" w:eastAsia="Calibri" w:hAnsi="Times New Roman" w:cs="Times New Roman"/>
          <w:i/>
          <w:iCs/>
          <w:sz w:val="24"/>
          <w:szCs w:val="24"/>
        </w:rPr>
        <w:t>Salmonella</w:t>
      </w:r>
      <w:r w:rsidRPr="00431DC3">
        <w:rPr>
          <w:rFonts w:ascii="Times New Roman" w:eastAsia="Calibri" w:hAnsi="Times New Roman" w:cs="Times New Roman"/>
          <w:sz w:val="24"/>
          <w:szCs w:val="24"/>
        </w:rPr>
        <w:t xml:space="preserve"> illness from frozen raw breaded chicken products. Public Health Agency of Canada. Available at: https://www.canada.ca/en/public-health/news/2018/09/council-of-chief-medical-officers-of-health-concerned-about-the-risk-of-salmonella-illness-from-frozen-raw-breaded-chicken-products.html</w:t>
      </w:r>
    </w:p>
    <w:p w14:paraId="34EAC6A8"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[15] </w:t>
      </w:r>
      <w:r w:rsidRPr="00431DC3">
        <w:rPr>
          <w:rFonts w:ascii="Times New Roman" w:eastAsia="Calibri" w:hAnsi="Times New Roman" w:cs="Times New Roman"/>
          <w:b/>
          <w:bCs/>
          <w:sz w:val="24"/>
          <w:szCs w:val="24"/>
        </w:rPr>
        <w:t>Government of Canada.</w:t>
      </w:r>
      <w:r w:rsidRPr="00431DC3">
        <w:rPr>
          <w:rFonts w:ascii="Times New Roman" w:eastAsia="Calibri" w:hAnsi="Times New Roman" w:cs="Times New Roman"/>
          <w:sz w:val="24"/>
          <w:szCs w:val="24"/>
        </w:rPr>
        <w:t xml:space="preserve"> (2021) Frozen raw breaded chicken. Health Canada; modified 2021 Jan 18. Available at: https://www.canada.ca/en/health-canada/services/meat-poultry-fish-seafood-safety/frozen-breaded-chicken.html</w:t>
      </w:r>
    </w:p>
    <w:p w14:paraId="2DD3FD90"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[16] </w:t>
      </w:r>
      <w:r w:rsidRPr="00431DC3">
        <w:rPr>
          <w:rFonts w:ascii="Times New Roman" w:eastAsia="Calibri" w:hAnsi="Times New Roman" w:cs="Times New Roman"/>
          <w:b/>
          <w:bCs/>
          <w:sz w:val="24"/>
          <w:szCs w:val="24"/>
        </w:rPr>
        <w:t xml:space="preserve">Government of Canada. </w:t>
      </w:r>
      <w:r w:rsidRPr="00431DC3">
        <w:rPr>
          <w:rFonts w:ascii="Times New Roman" w:eastAsia="Calibri" w:hAnsi="Times New Roman" w:cs="Times New Roman"/>
          <w:sz w:val="24"/>
          <w:szCs w:val="24"/>
        </w:rPr>
        <w:t>(2019) FoodNet Canada Annual Report 2018. Public Health Agency of Canada. Available at: https://www.canada.ca/content/dam/phac-aspc/documents/services/surveillance/foodnet-canada/publications/FNC-Annual-Report-2018-en.pdf</w:t>
      </w:r>
    </w:p>
    <w:p w14:paraId="38B351AF"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[17] </w:t>
      </w:r>
      <w:r w:rsidRPr="00431DC3">
        <w:rPr>
          <w:rFonts w:ascii="Times New Roman" w:eastAsia="Calibri" w:hAnsi="Times New Roman" w:cs="Times New Roman"/>
          <w:b/>
          <w:bCs/>
          <w:sz w:val="24"/>
          <w:szCs w:val="24"/>
        </w:rPr>
        <w:t xml:space="preserve">Government of Canada. </w:t>
      </w:r>
      <w:r w:rsidRPr="00431DC3">
        <w:rPr>
          <w:rFonts w:ascii="Times New Roman" w:eastAsia="Calibri" w:hAnsi="Times New Roman" w:cs="Times New Roman"/>
          <w:sz w:val="24"/>
          <w:szCs w:val="24"/>
        </w:rPr>
        <w:t>(2015) About FoodNet Canada (formerly known as C-</w:t>
      </w:r>
      <w:proofErr w:type="spellStart"/>
      <w:r w:rsidRPr="00431DC3">
        <w:rPr>
          <w:rFonts w:ascii="Times New Roman" w:eastAsia="Calibri" w:hAnsi="Times New Roman" w:cs="Times New Roman"/>
          <w:sz w:val="24"/>
          <w:szCs w:val="24"/>
        </w:rPr>
        <w:t>EnterNet</w:t>
      </w:r>
      <w:proofErr w:type="spellEnd"/>
      <w:r w:rsidRPr="00431DC3">
        <w:rPr>
          <w:rFonts w:ascii="Times New Roman" w:eastAsia="Calibri" w:hAnsi="Times New Roman" w:cs="Times New Roman"/>
          <w:sz w:val="24"/>
          <w:szCs w:val="24"/>
        </w:rPr>
        <w:t>): The necessity of sentinel sites. Public Health Agency of Canada; 4 February. Available at: https://www.canada.ca/en/public-health/services/surveillance/foodnet-canada/sentinel-sites.html</w:t>
      </w:r>
    </w:p>
    <w:p w14:paraId="52516E48" w14:textId="77777777" w:rsidR="00431DC3" w:rsidRPr="00431DC3" w:rsidRDefault="00431DC3" w:rsidP="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[18] </w:t>
      </w:r>
      <w:r w:rsidRPr="00431DC3">
        <w:rPr>
          <w:rFonts w:ascii="Times New Roman" w:eastAsia="Calibri" w:hAnsi="Times New Roman" w:cs="Times New Roman"/>
          <w:b/>
          <w:bCs/>
          <w:sz w:val="24"/>
          <w:szCs w:val="24"/>
        </w:rPr>
        <w:t xml:space="preserve">Ravel A, </w:t>
      </w:r>
      <w:r w:rsidRPr="00431DC3">
        <w:rPr>
          <w:rFonts w:ascii="Times New Roman" w:eastAsia="Calibri" w:hAnsi="Times New Roman" w:cs="Times New Roman"/>
          <w:b/>
          <w:bCs/>
          <w:i/>
          <w:iCs/>
          <w:sz w:val="24"/>
          <w:szCs w:val="24"/>
        </w:rPr>
        <w:t>et al.</w:t>
      </w:r>
      <w:r w:rsidRPr="00431DC3">
        <w:rPr>
          <w:rFonts w:ascii="Times New Roman" w:eastAsia="Calibri" w:hAnsi="Times New Roman" w:cs="Times New Roman"/>
          <w:sz w:val="24"/>
          <w:szCs w:val="24"/>
        </w:rPr>
        <w:t xml:space="preserve"> (2010) Seasonality in human salmonellosis: assessment of human activities and chicken contamination as driving factors. </w:t>
      </w:r>
      <w:r w:rsidRPr="00431DC3">
        <w:rPr>
          <w:rFonts w:ascii="Times New Roman" w:eastAsia="Calibri" w:hAnsi="Times New Roman" w:cs="Times New Roman"/>
          <w:i/>
          <w:iCs/>
          <w:sz w:val="24"/>
          <w:szCs w:val="24"/>
        </w:rPr>
        <w:t>Foodborne Pathogens and Disease</w:t>
      </w:r>
      <w:r w:rsidRPr="00431DC3">
        <w:rPr>
          <w:rFonts w:ascii="Times New Roman" w:eastAsia="Calibri" w:hAnsi="Times New Roman" w:cs="Times New Roman"/>
          <w:sz w:val="24"/>
          <w:szCs w:val="24"/>
        </w:rPr>
        <w:t xml:space="preserve">; </w:t>
      </w:r>
      <w:r w:rsidRPr="00431DC3">
        <w:rPr>
          <w:rFonts w:ascii="Times New Roman" w:eastAsia="Calibri" w:hAnsi="Times New Roman" w:cs="Times New Roman"/>
          <w:b/>
          <w:bCs/>
          <w:sz w:val="24"/>
          <w:szCs w:val="24"/>
        </w:rPr>
        <w:t>7</w:t>
      </w:r>
      <w:r w:rsidRPr="00431DC3">
        <w:rPr>
          <w:rFonts w:ascii="Times New Roman" w:eastAsia="Calibri" w:hAnsi="Times New Roman" w:cs="Times New Roman"/>
          <w:sz w:val="24"/>
          <w:szCs w:val="24"/>
        </w:rPr>
        <w:t>: 785–794. https://doi.org/10.1089/fpd.2009.0460</w:t>
      </w:r>
    </w:p>
    <w:p w14:paraId="1900E93C" w14:textId="3CE06425" w:rsidR="006D1415" w:rsidRPr="009B695F" w:rsidRDefault="00431DC3">
      <w:pPr>
        <w:rPr>
          <w:rFonts w:ascii="Times New Roman" w:eastAsia="Calibri" w:hAnsi="Times New Roman" w:cs="Times New Roman"/>
          <w:sz w:val="24"/>
          <w:szCs w:val="24"/>
        </w:rPr>
      </w:pPr>
      <w:r w:rsidRPr="00431DC3">
        <w:rPr>
          <w:rFonts w:ascii="Times New Roman" w:eastAsia="Calibri" w:hAnsi="Times New Roman" w:cs="Times New Roman"/>
          <w:sz w:val="24"/>
          <w:szCs w:val="24"/>
        </w:rPr>
        <w:t xml:space="preserve">[19] </w:t>
      </w:r>
      <w:r w:rsidRPr="00431DC3">
        <w:rPr>
          <w:rFonts w:ascii="Times New Roman" w:eastAsia="Calibri" w:hAnsi="Times New Roman" w:cs="Times New Roman"/>
          <w:b/>
          <w:bCs/>
          <w:sz w:val="24"/>
          <w:szCs w:val="24"/>
        </w:rPr>
        <w:t>Bernal JL, Cummins S, Gasparrini A.</w:t>
      </w:r>
      <w:r w:rsidRPr="00431DC3">
        <w:rPr>
          <w:rFonts w:ascii="Times New Roman" w:eastAsia="Calibri" w:hAnsi="Times New Roman" w:cs="Times New Roman"/>
          <w:sz w:val="24"/>
          <w:szCs w:val="24"/>
        </w:rPr>
        <w:t xml:space="preserve"> (2017) Interrupted time series regression for the evaluation of public health interventions: a tutorial. </w:t>
      </w:r>
      <w:r w:rsidRPr="00431DC3">
        <w:rPr>
          <w:rFonts w:ascii="Times New Roman" w:eastAsia="Calibri" w:hAnsi="Times New Roman" w:cs="Times New Roman"/>
          <w:i/>
          <w:iCs/>
          <w:sz w:val="24"/>
          <w:szCs w:val="24"/>
        </w:rPr>
        <w:t>International Journal of Epidemiology</w:t>
      </w:r>
      <w:r w:rsidRPr="00431DC3">
        <w:rPr>
          <w:rFonts w:ascii="Times New Roman" w:eastAsia="Calibri" w:hAnsi="Times New Roman" w:cs="Times New Roman"/>
          <w:sz w:val="24"/>
          <w:szCs w:val="24"/>
        </w:rPr>
        <w:t xml:space="preserve">; </w:t>
      </w:r>
      <w:r w:rsidRPr="00431DC3">
        <w:rPr>
          <w:rFonts w:ascii="Times New Roman" w:eastAsia="Calibri" w:hAnsi="Times New Roman" w:cs="Times New Roman"/>
          <w:b/>
          <w:bCs/>
          <w:sz w:val="24"/>
          <w:szCs w:val="24"/>
        </w:rPr>
        <w:t>46</w:t>
      </w:r>
      <w:r w:rsidRPr="00431DC3">
        <w:rPr>
          <w:rFonts w:ascii="Times New Roman" w:eastAsia="Calibri" w:hAnsi="Times New Roman" w:cs="Times New Roman"/>
          <w:sz w:val="24"/>
          <w:szCs w:val="24"/>
        </w:rPr>
        <w:t>: 348–355. https://doi.org/10.1093/ije/dyw098</w:t>
      </w:r>
    </w:p>
    <w:sectPr w:rsidR="006D1415" w:rsidRPr="009B695F" w:rsidSect="001F2DE6">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B722" w14:textId="77777777" w:rsidR="00827247" w:rsidRDefault="00827247" w:rsidP="00431DC3">
      <w:pPr>
        <w:spacing w:after="0" w:line="240" w:lineRule="auto"/>
      </w:pPr>
      <w:r>
        <w:separator/>
      </w:r>
    </w:p>
  </w:endnote>
  <w:endnote w:type="continuationSeparator" w:id="0">
    <w:p w14:paraId="318DFD72" w14:textId="77777777" w:rsidR="00827247" w:rsidRDefault="00827247" w:rsidP="0043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DAC5" w14:textId="77777777" w:rsidR="00827247" w:rsidRDefault="00827247" w:rsidP="00431DC3">
      <w:pPr>
        <w:spacing w:after="0" w:line="240" w:lineRule="auto"/>
      </w:pPr>
      <w:r>
        <w:separator/>
      </w:r>
    </w:p>
  </w:footnote>
  <w:footnote w:type="continuationSeparator" w:id="0">
    <w:p w14:paraId="51687D2C" w14:textId="77777777" w:rsidR="00827247" w:rsidRDefault="00827247" w:rsidP="00431DC3">
      <w:pPr>
        <w:spacing w:after="0" w:line="240" w:lineRule="auto"/>
      </w:pPr>
      <w:r>
        <w:continuationSeparator/>
      </w:r>
    </w:p>
  </w:footnote>
  <w:footnote w:id="1">
    <w:p w14:paraId="4626888F" w14:textId="078FCA1C" w:rsidR="00431DC3" w:rsidRPr="002F53C0" w:rsidRDefault="00431DC3" w:rsidP="00431DC3">
      <w:pPr>
        <w:pStyle w:val="FootnoteText"/>
        <w:rPr>
          <w:rFonts w:ascii="Times New Roman" w:hAnsi="Times New Roman" w:cs="Times New Roman"/>
        </w:rPr>
      </w:pPr>
      <w:r w:rsidRPr="002F53C0">
        <w:rPr>
          <w:rStyle w:val="FootnoteReference"/>
          <w:rFonts w:ascii="Times New Roman" w:hAnsi="Times New Roman" w:cs="Times New Roman"/>
        </w:rPr>
        <w:footnoteRef/>
      </w:r>
      <w:r w:rsidRPr="002F53C0">
        <w:rPr>
          <w:rFonts w:ascii="Times New Roman" w:hAnsi="Times New Roman" w:cs="Times New Roman"/>
        </w:rPr>
        <w:t xml:space="preserve"> Estimates in these example calculations differ slightly from those in the Results</w:t>
      </w:r>
      <w:r w:rsidR="00B00348">
        <w:rPr>
          <w:rFonts w:ascii="Times New Roman" w:hAnsi="Times New Roman" w:cs="Times New Roman"/>
        </w:rPr>
        <w:t xml:space="preserve"> section</w:t>
      </w:r>
      <w:r w:rsidRPr="002F53C0">
        <w:rPr>
          <w:rFonts w:ascii="Times New Roman" w:hAnsi="Times New Roman" w:cs="Times New Roman"/>
        </w:rPr>
        <w:t xml:space="preserve"> due to rounding.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AEF2" w14:textId="1609134F" w:rsidR="005E05F2" w:rsidRDefault="005E05F2">
    <w:pPr>
      <w:pStyle w:val="Header"/>
    </w:pPr>
    <w:r>
      <w:rPr>
        <w:noProof/>
      </w:rPr>
      <mc:AlternateContent>
        <mc:Choice Requires="wps">
          <w:drawing>
            <wp:anchor distT="0" distB="0" distL="0" distR="0" simplePos="0" relativeHeight="251659264" behindDoc="0" locked="0" layoutInCell="1" allowOverlap="1" wp14:anchorId="75368AA6" wp14:editId="046FB1E3">
              <wp:simplePos x="635" y="635"/>
              <wp:positionH relativeFrom="page">
                <wp:align>right</wp:align>
              </wp:positionH>
              <wp:positionV relativeFrom="page">
                <wp:align>top</wp:align>
              </wp:positionV>
              <wp:extent cx="1899285" cy="391160"/>
              <wp:effectExtent l="0" t="0" r="0" b="8890"/>
              <wp:wrapNone/>
              <wp:docPr id="100344655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6E1FDE29" w14:textId="579AACAD" w:rsidR="005E05F2" w:rsidRPr="005E05F2" w:rsidRDefault="005E05F2" w:rsidP="005E05F2">
                          <w:pPr>
                            <w:spacing w:after="0"/>
                            <w:rPr>
                              <w:rFonts w:ascii="Calibri" w:eastAsia="Calibri" w:hAnsi="Calibri" w:cs="Calibri"/>
                              <w:noProof/>
                              <w:color w:val="000000"/>
                              <w:sz w:val="24"/>
                              <w:szCs w:val="24"/>
                            </w:rPr>
                          </w:pPr>
                          <w:r w:rsidRPr="005E05F2">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368AA6" id="_x0000_t202" coordsize="21600,21600" o:spt="202" path="m,l,21600r21600,l21600,xe">
              <v:stroke joinstyle="miter"/>
              <v:path gradientshapeok="t" o:connecttype="rect"/>
            </v:shapetype>
            <v:shape id="Text Box 2" o:spid="_x0000_s1026" type="#_x0000_t202" alt="Unclassified / Non classifié" style="position:absolute;margin-left:109.55pt;margin-top:0;width:149.55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" filled="f" stroked="f">
              <v:fill o:detectmouseclick="t"/>
              <v:textbox style="mso-fit-shape-to-text:t" inset="0,15pt,20pt,0">
                <w:txbxContent>
                  <w:p w14:paraId="6E1FDE29" w14:textId="579AACAD" w:rsidR="005E05F2" w:rsidRPr="005E05F2" w:rsidRDefault="005E05F2" w:rsidP="005E05F2">
                    <w:pPr>
                      <w:spacing w:after="0"/>
                      <w:rPr>
                        <w:rFonts w:ascii="Calibri" w:eastAsia="Calibri" w:hAnsi="Calibri" w:cs="Calibri"/>
                        <w:noProof/>
                        <w:color w:val="000000"/>
                        <w:sz w:val="24"/>
                        <w:szCs w:val="24"/>
                      </w:rPr>
                    </w:pPr>
                    <w:r w:rsidRPr="005E05F2">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EF17" w14:textId="4633C538" w:rsidR="005E05F2" w:rsidRDefault="005E05F2">
    <w:pPr>
      <w:pStyle w:val="Header"/>
    </w:pPr>
    <w:r>
      <w:rPr>
        <w:noProof/>
      </w:rPr>
      <mc:AlternateContent>
        <mc:Choice Requires="wps">
          <w:drawing>
            <wp:anchor distT="0" distB="0" distL="0" distR="0" simplePos="0" relativeHeight="251658240" behindDoc="0" locked="0" layoutInCell="1" allowOverlap="1" wp14:anchorId="4B21CB23" wp14:editId="65A45EB0">
              <wp:simplePos x="635" y="635"/>
              <wp:positionH relativeFrom="page">
                <wp:align>right</wp:align>
              </wp:positionH>
              <wp:positionV relativeFrom="page">
                <wp:align>top</wp:align>
              </wp:positionV>
              <wp:extent cx="1899285" cy="391160"/>
              <wp:effectExtent l="0" t="0" r="0" b="8890"/>
              <wp:wrapNone/>
              <wp:docPr id="190040125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9285" cy="391160"/>
                      </a:xfrm>
                      <a:prstGeom prst="rect">
                        <a:avLst/>
                      </a:prstGeom>
                      <a:noFill/>
                      <a:ln>
                        <a:noFill/>
                      </a:ln>
                    </wps:spPr>
                    <wps:txbx>
                      <w:txbxContent>
                        <w:p w14:paraId="7D571491" w14:textId="10BCEF25" w:rsidR="005E05F2" w:rsidRPr="005E05F2" w:rsidRDefault="005E05F2" w:rsidP="005E05F2">
                          <w:pPr>
                            <w:spacing w:after="0"/>
                            <w:rPr>
                              <w:rFonts w:ascii="Calibri" w:eastAsia="Calibri" w:hAnsi="Calibri" w:cs="Calibri"/>
                              <w:noProof/>
                              <w:color w:val="000000"/>
                              <w:sz w:val="24"/>
                              <w:szCs w:val="24"/>
                            </w:rPr>
                          </w:pPr>
                          <w:r w:rsidRPr="005E05F2">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B21CB23" id="_x0000_t202" coordsize="21600,21600" o:spt="202" path="m,l,21600r21600,l21600,xe">
              <v:stroke joinstyle="miter"/>
              <v:path gradientshapeok="t" o:connecttype="rect"/>
            </v:shapetype>
            <v:shape id="Text Box 1" o:spid="_x0000_s1027" type="#_x0000_t202" alt="Unclassified / Non classifié" style="position:absolute;margin-left:109.55pt;margin-top:0;width:149.5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" filled="f" stroked="f">
              <v:fill o:detectmouseclick="t"/>
              <v:textbox style="mso-fit-shape-to-text:t" inset="0,15pt,20pt,0">
                <w:txbxContent>
                  <w:p w14:paraId="7D571491" w14:textId="10BCEF25" w:rsidR="005E05F2" w:rsidRPr="005E05F2" w:rsidRDefault="005E05F2" w:rsidP="005E05F2">
                    <w:pPr>
                      <w:spacing w:after="0"/>
                      <w:rPr>
                        <w:rFonts w:ascii="Calibri" w:eastAsia="Calibri" w:hAnsi="Calibri" w:cs="Calibri"/>
                        <w:noProof/>
                        <w:color w:val="000000"/>
                        <w:sz w:val="24"/>
                        <w:szCs w:val="24"/>
                      </w:rPr>
                    </w:pPr>
                    <w:r w:rsidRPr="005E05F2">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E41"/>
    <w:multiLevelType w:val="hybridMultilevel"/>
    <w:tmpl w:val="7A2EBBDC"/>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1418E8"/>
    <w:multiLevelType w:val="hybridMultilevel"/>
    <w:tmpl w:val="B59A43A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00986540">
    <w:abstractNumId w:val="1"/>
  </w:num>
  <w:num w:numId="2" w16cid:durableId="12204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C3"/>
    <w:rsid w:val="000809F1"/>
    <w:rsid w:val="000D2C9B"/>
    <w:rsid w:val="000D7FE8"/>
    <w:rsid w:val="00143C78"/>
    <w:rsid w:val="00155CDA"/>
    <w:rsid w:val="001A7650"/>
    <w:rsid w:val="001B61D1"/>
    <w:rsid w:val="001F2DE6"/>
    <w:rsid w:val="0020320E"/>
    <w:rsid w:val="00270925"/>
    <w:rsid w:val="00281565"/>
    <w:rsid w:val="00296A36"/>
    <w:rsid w:val="002E7DAC"/>
    <w:rsid w:val="0037283F"/>
    <w:rsid w:val="00393B45"/>
    <w:rsid w:val="003F31B6"/>
    <w:rsid w:val="0041676D"/>
    <w:rsid w:val="00431DC3"/>
    <w:rsid w:val="004405CF"/>
    <w:rsid w:val="0047146A"/>
    <w:rsid w:val="00523CED"/>
    <w:rsid w:val="00524B31"/>
    <w:rsid w:val="0058025C"/>
    <w:rsid w:val="005E05F2"/>
    <w:rsid w:val="006805CB"/>
    <w:rsid w:val="006A144F"/>
    <w:rsid w:val="006A1B02"/>
    <w:rsid w:val="006C72AB"/>
    <w:rsid w:val="006D1415"/>
    <w:rsid w:val="00747BCE"/>
    <w:rsid w:val="00761CA4"/>
    <w:rsid w:val="0078577B"/>
    <w:rsid w:val="007A0191"/>
    <w:rsid w:val="0081512F"/>
    <w:rsid w:val="00827247"/>
    <w:rsid w:val="00863B6A"/>
    <w:rsid w:val="00875762"/>
    <w:rsid w:val="008D1A75"/>
    <w:rsid w:val="00916084"/>
    <w:rsid w:val="00952978"/>
    <w:rsid w:val="009B695F"/>
    <w:rsid w:val="00B00348"/>
    <w:rsid w:val="00CB734C"/>
    <w:rsid w:val="00CF58BA"/>
    <w:rsid w:val="00D36322"/>
    <w:rsid w:val="00DB270E"/>
    <w:rsid w:val="00E75BAF"/>
    <w:rsid w:val="00EE228D"/>
    <w:rsid w:val="00F06D35"/>
    <w:rsid w:val="00F175F6"/>
    <w:rsid w:val="00FD6744"/>
    <w:rsid w:val="00FE0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3744B"/>
  <w15:chartTrackingRefBased/>
  <w15:docId w15:val="{0B8E45E3-6F14-45CB-87B0-CC926E1F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DC3"/>
    <w:rPr>
      <w:rFonts w:eastAsiaTheme="majorEastAsia" w:cstheme="majorBidi"/>
      <w:color w:val="272727" w:themeColor="text1" w:themeTint="D8"/>
    </w:rPr>
  </w:style>
  <w:style w:type="paragraph" w:styleId="Title">
    <w:name w:val="Title"/>
    <w:basedOn w:val="Normal"/>
    <w:next w:val="Normal"/>
    <w:link w:val="TitleChar"/>
    <w:uiPriority w:val="10"/>
    <w:qFormat/>
    <w:rsid w:val="0043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DC3"/>
    <w:pPr>
      <w:spacing w:before="160"/>
      <w:jc w:val="center"/>
    </w:pPr>
    <w:rPr>
      <w:i/>
      <w:iCs/>
      <w:color w:val="404040" w:themeColor="text1" w:themeTint="BF"/>
    </w:rPr>
  </w:style>
  <w:style w:type="character" w:customStyle="1" w:styleId="QuoteChar">
    <w:name w:val="Quote Char"/>
    <w:basedOn w:val="DefaultParagraphFont"/>
    <w:link w:val="Quote"/>
    <w:uiPriority w:val="29"/>
    <w:rsid w:val="00431DC3"/>
    <w:rPr>
      <w:i/>
      <w:iCs/>
      <w:color w:val="404040" w:themeColor="text1" w:themeTint="BF"/>
    </w:rPr>
  </w:style>
  <w:style w:type="paragraph" w:styleId="ListParagraph">
    <w:name w:val="List Paragraph"/>
    <w:basedOn w:val="Normal"/>
    <w:uiPriority w:val="34"/>
    <w:qFormat/>
    <w:rsid w:val="00431DC3"/>
    <w:pPr>
      <w:ind w:left="720"/>
      <w:contextualSpacing/>
    </w:pPr>
  </w:style>
  <w:style w:type="character" w:styleId="IntenseEmphasis">
    <w:name w:val="Intense Emphasis"/>
    <w:basedOn w:val="DefaultParagraphFont"/>
    <w:uiPriority w:val="21"/>
    <w:qFormat/>
    <w:rsid w:val="00431DC3"/>
    <w:rPr>
      <w:i/>
      <w:iCs/>
      <w:color w:val="0F4761" w:themeColor="accent1" w:themeShade="BF"/>
    </w:rPr>
  </w:style>
  <w:style w:type="paragraph" w:styleId="IntenseQuote">
    <w:name w:val="Intense Quote"/>
    <w:basedOn w:val="Normal"/>
    <w:next w:val="Normal"/>
    <w:link w:val="IntenseQuoteChar"/>
    <w:uiPriority w:val="30"/>
    <w:qFormat/>
    <w:rsid w:val="00431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DC3"/>
    <w:rPr>
      <w:i/>
      <w:iCs/>
      <w:color w:val="0F4761" w:themeColor="accent1" w:themeShade="BF"/>
    </w:rPr>
  </w:style>
  <w:style w:type="character" w:styleId="IntenseReference">
    <w:name w:val="Intense Reference"/>
    <w:basedOn w:val="DefaultParagraphFont"/>
    <w:uiPriority w:val="32"/>
    <w:qFormat/>
    <w:rsid w:val="00431DC3"/>
    <w:rPr>
      <w:b/>
      <w:bCs/>
      <w:smallCaps/>
      <w:color w:val="0F4761" w:themeColor="accent1" w:themeShade="BF"/>
      <w:spacing w:val="5"/>
    </w:rPr>
  </w:style>
  <w:style w:type="paragraph" w:styleId="FootnoteText">
    <w:name w:val="footnote text"/>
    <w:basedOn w:val="Normal"/>
    <w:link w:val="FootnoteTextChar"/>
    <w:uiPriority w:val="99"/>
    <w:semiHidden/>
    <w:unhideWhenUsed/>
    <w:rsid w:val="00431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DC3"/>
    <w:rPr>
      <w:sz w:val="20"/>
      <w:szCs w:val="20"/>
    </w:rPr>
  </w:style>
  <w:style w:type="character" w:styleId="FootnoteReference">
    <w:name w:val="footnote reference"/>
    <w:basedOn w:val="DefaultParagraphFont"/>
    <w:uiPriority w:val="99"/>
    <w:semiHidden/>
    <w:unhideWhenUsed/>
    <w:rsid w:val="00431DC3"/>
    <w:rPr>
      <w:vertAlign w:val="superscript"/>
    </w:rPr>
  </w:style>
  <w:style w:type="table" w:styleId="TableGrid">
    <w:name w:val="Table Grid"/>
    <w:basedOn w:val="TableNormal"/>
    <w:uiPriority w:val="39"/>
    <w:rsid w:val="0043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431DC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next w:val="PlainTable2"/>
    <w:uiPriority w:val="42"/>
    <w:rsid w:val="00431DC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31D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31DC3"/>
  </w:style>
  <w:style w:type="paragraph" w:styleId="Revision">
    <w:name w:val="Revision"/>
    <w:hidden/>
    <w:uiPriority w:val="99"/>
    <w:semiHidden/>
    <w:rsid w:val="00FE0392"/>
    <w:pPr>
      <w:spacing w:after="0" w:line="240" w:lineRule="auto"/>
    </w:pPr>
  </w:style>
  <w:style w:type="paragraph" w:styleId="Header">
    <w:name w:val="header"/>
    <w:basedOn w:val="Normal"/>
    <w:link w:val="HeaderChar"/>
    <w:uiPriority w:val="99"/>
    <w:unhideWhenUsed/>
    <w:rsid w:val="005E0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5F2"/>
  </w:style>
  <w:style w:type="paragraph" w:styleId="Footer">
    <w:name w:val="footer"/>
    <w:basedOn w:val="Normal"/>
    <w:link w:val="FooterChar"/>
    <w:uiPriority w:val="99"/>
    <w:unhideWhenUsed/>
    <w:rsid w:val="0027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15/0362-028X.JFP-17-108" TargetMode="External"/><Relationship Id="rId5" Type="http://schemas.openxmlformats.org/officeDocument/2006/relationships/footnotes" Target="footnotes.xml"/><Relationship Id="rId10" Type="http://schemas.openxmlformats.org/officeDocument/2006/relationships/hyperlink" Target="https://doi" TargetMode="External"/><Relationship Id="rId4" Type="http://schemas.openxmlformats.org/officeDocument/2006/relationships/webSettings" Target="webSettings.xml"/><Relationship Id="rId9" Type="http://schemas.openxmlformats.org/officeDocument/2006/relationships/hyperlink" Target="https://d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12</Pages>
  <Words>4054</Words>
  <Characters>23114</Characters>
  <Application>Microsoft Office Word</Application>
  <DocSecurity>0</DocSecurity>
  <Lines>192</Lines>
  <Paragraphs>54</Paragraphs>
  <ScaleCrop>false</ScaleCrop>
  <Company>HC-PHAC - SC-ASPC</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Kanoatova, Suman (PHAC/ASPC)</dc:creator>
  <cp:keywords/>
  <dc:description/>
  <cp:lastModifiedBy>Kanoatova, Suman (PHAC/ASPC)</cp:lastModifiedBy>
  <cp:revision>42</cp:revision>
  <dcterms:created xsi:type="dcterms:W3CDTF">2024-06-07T18:09:00Z</dcterms:created>
  <dcterms:modified xsi:type="dcterms:W3CDTF">2024-10-26T14:30:00Z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7145d267,3bcf611a,1f5abce3</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05d8ed60-cd71-485b-a85b-277aaf32f506_Enabled">
    <vt:lpwstr>true</vt:lpwstr>
  </property>
  <property fmtid="{D5CDD505-2E9C-101B-9397-08002B2CF9AE}" pid="6" name="MSIP_Label_05d8ed60-cd71-485b-a85b-277aaf32f506_SetDate">
    <vt:lpwstr>2024-10-26T14:03:02Z</vt:lpwstr>
  </property>
  <property fmtid="{D5CDD505-2E9C-101B-9397-08002B2CF9AE}" pid="7" name="MSIP_Label_05d8ed60-cd71-485b-a85b-277aaf32f506_Method">
    <vt:lpwstr>Standard</vt:lpwstr>
  </property>
  <property fmtid="{D5CDD505-2E9C-101B-9397-08002B2CF9AE}" pid="8" name="MSIP_Label_05d8ed60-cd71-485b-a85b-277aaf32f506_Name">
    <vt:lpwstr>Unclassified</vt:lpwstr>
  </property>
  <property fmtid="{D5CDD505-2E9C-101B-9397-08002B2CF9AE}" pid="9" name="MSIP_Label_05d8ed60-cd71-485b-a85b-277aaf32f506_SiteId">
    <vt:lpwstr>42fd9015-de4d-4223-a368-baeacab48927</vt:lpwstr>
  </property>
  <property fmtid="{D5CDD505-2E9C-101B-9397-08002B2CF9AE}" pid="10" name="MSIP_Label_05d8ed60-cd71-485b-a85b-277aaf32f506_ActionId">
    <vt:lpwstr>04386cdc-6a10-45de-b3ee-a173b5fb4d6d</vt:lpwstr>
  </property>
  <property fmtid="{D5CDD505-2E9C-101B-9397-08002B2CF9AE}" pid="11" name="MSIP_Label_05d8ed60-cd71-485b-a85b-277aaf32f506_ContentBits">
    <vt:lpwstr>1</vt:lpwstr>
  </property>
</Properties>
</file>