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7C1F" w:rsidRDefault="009A7C1F" w:rsidP="009A7C1F"/>
    <w:p w:rsidR="000F5A51" w:rsidRDefault="000F5A51" w:rsidP="009A7C1F"/>
    <w:p w:rsidR="000F5A51" w:rsidRDefault="000F5A51" w:rsidP="009A7C1F"/>
    <w:p w:rsidR="002E354F" w:rsidRPr="000F70D8" w:rsidRDefault="002E354F" w:rsidP="002E354F">
      <w:pPr>
        <w:jc w:val="center"/>
        <w:rPr>
          <w:b/>
          <w:sz w:val="32"/>
        </w:rPr>
      </w:pPr>
      <w:r w:rsidRPr="000F70D8">
        <w:rPr>
          <w:b/>
          <w:sz w:val="32"/>
        </w:rPr>
        <w:t>Epidemiology and Infection</w:t>
      </w:r>
    </w:p>
    <w:p w:rsidR="000F5A51" w:rsidRPr="000F70D8" w:rsidRDefault="000F5A51" w:rsidP="009A7C1F"/>
    <w:p w:rsidR="000F5A51" w:rsidRPr="000F70D8" w:rsidRDefault="000F5A51" w:rsidP="000F5A51">
      <w:pPr>
        <w:spacing w:before="100" w:beforeAutospacing="1" w:after="100" w:afterAutospacing="1"/>
        <w:jc w:val="center"/>
        <w:rPr>
          <w:b/>
        </w:rPr>
      </w:pPr>
      <w:r w:rsidRPr="000F70D8">
        <w:rPr>
          <w:b/>
        </w:rPr>
        <w:t>Awareness and Acceptance of Human Papillomavirus Vaccine in the Middle East: A Systematic Review, Meta-Analysis and Meta-regression of 159 Studies</w:t>
      </w:r>
    </w:p>
    <w:p w:rsidR="000F5A51" w:rsidRPr="000F70D8" w:rsidRDefault="000F5A51" w:rsidP="000F5A51"/>
    <w:p w:rsidR="002E354F" w:rsidRPr="000F70D8" w:rsidRDefault="002E354F" w:rsidP="002E354F">
      <w:pPr>
        <w:rPr>
          <w:i/>
        </w:rPr>
      </w:pPr>
    </w:p>
    <w:p w:rsidR="000F5A51" w:rsidRPr="000F70D8" w:rsidRDefault="000F5A51" w:rsidP="000F5A51"/>
    <w:p w:rsidR="000F5A51" w:rsidRPr="000F70D8" w:rsidRDefault="000F5A51" w:rsidP="000F5A51"/>
    <w:p w:rsidR="000F5A51" w:rsidRPr="000F70D8" w:rsidRDefault="000F5A51" w:rsidP="002E354F">
      <w:r w:rsidRPr="000F70D8">
        <w:t xml:space="preserve">Bugra Taygun GULLE, Pinar KIRAN, Saadet Goksu CELIK, </w:t>
      </w:r>
      <w:r w:rsidRPr="000F70D8">
        <w:rPr>
          <w:color w:val="000000"/>
          <w:shd w:val="clear" w:color="auto" w:fill="FFFFFF"/>
        </w:rPr>
        <w:t>Zeynep Sedef VAROL,</w:t>
      </w:r>
      <w:r w:rsidRPr="000F70D8">
        <w:t xml:space="preserve"> </w:t>
      </w:r>
      <w:r w:rsidRPr="000F70D8">
        <w:rPr>
          <w:color w:val="000000"/>
          <w:shd w:val="clear" w:color="auto" w:fill="FFFFFF"/>
        </w:rPr>
        <w:t>Neslisah SIYVE,</w:t>
      </w:r>
      <w:r w:rsidRPr="000F70D8">
        <w:t xml:space="preserve"> </w:t>
      </w:r>
      <w:r w:rsidRPr="000F70D8">
        <w:rPr>
          <w:color w:val="000000"/>
          <w:shd w:val="clear" w:color="auto" w:fill="FFFFFF"/>
        </w:rPr>
        <w:t>Ahmet Naci EMECEN, Hilal DUZEL</w:t>
      </w:r>
    </w:p>
    <w:p w:rsidR="000F5A51" w:rsidRPr="000F70D8" w:rsidRDefault="000F5A51" w:rsidP="000F5A51">
      <w:pPr>
        <w:pStyle w:val="NormalWeb"/>
        <w:rPr>
          <w:sz w:val="22"/>
        </w:rPr>
      </w:pPr>
    </w:p>
    <w:p w:rsidR="000F5A51" w:rsidRPr="000F70D8" w:rsidRDefault="000F5A51" w:rsidP="000F5A51">
      <w:pPr>
        <w:pStyle w:val="NormalWeb"/>
        <w:rPr>
          <w:sz w:val="22"/>
        </w:rPr>
      </w:pPr>
      <w:r w:rsidRPr="000F70D8">
        <w:rPr>
          <w:sz w:val="22"/>
        </w:rPr>
        <w:t xml:space="preserve">        </w:t>
      </w:r>
    </w:p>
    <w:p w:rsidR="002E354F" w:rsidRPr="000F70D8" w:rsidRDefault="002E354F" w:rsidP="002E354F">
      <w:pPr>
        <w:spacing w:line="480" w:lineRule="auto"/>
        <w:ind w:firstLine="709"/>
        <w:jc w:val="center"/>
        <w:rPr>
          <w:b/>
          <w:sz w:val="32"/>
        </w:rPr>
      </w:pPr>
      <w:r w:rsidRPr="000F70D8">
        <w:rPr>
          <w:b/>
          <w:sz w:val="32"/>
        </w:rPr>
        <w:t>Supplementary Material</w:t>
      </w:r>
    </w:p>
    <w:p w:rsidR="000F5A51" w:rsidRPr="000F70D8" w:rsidRDefault="000F5A51" w:rsidP="009A7C1F">
      <w:pPr>
        <w:sectPr w:rsidR="000F5A51" w:rsidRPr="000F70D8" w:rsidSect="000F5A51">
          <w:pgSz w:w="11900" w:h="16840"/>
          <w:pgMar w:top="1417" w:right="1417" w:bottom="1417" w:left="1417" w:header="708" w:footer="708" w:gutter="0"/>
          <w:cols w:space="708"/>
          <w:docGrid w:linePitch="360"/>
        </w:sectPr>
      </w:pPr>
    </w:p>
    <w:p w:rsidR="000F5A51" w:rsidRPr="000F70D8" w:rsidRDefault="000F5A51" w:rsidP="009A7C1F"/>
    <w:p w:rsidR="000F5A51" w:rsidRPr="000F70D8" w:rsidRDefault="000F5A51" w:rsidP="009A7C1F"/>
    <w:p w:rsidR="009A7C1F" w:rsidRPr="000F70D8" w:rsidRDefault="009A7C1F" w:rsidP="009A7C1F">
      <w:pPr>
        <w:rPr>
          <w:b/>
        </w:rPr>
      </w:pPr>
      <w:r w:rsidRPr="000F70D8">
        <w:rPr>
          <w:b/>
        </w:rPr>
        <w:t>Detailed Search Strategies</w:t>
      </w:r>
    </w:p>
    <w:p w:rsidR="009A7C1F" w:rsidRPr="000F70D8" w:rsidRDefault="009A7C1F" w:rsidP="009A7C1F"/>
    <w:p w:rsidR="009A7C1F" w:rsidRPr="000F70D8" w:rsidRDefault="009A7C1F" w:rsidP="009A7C1F">
      <w:pPr>
        <w:rPr>
          <w:rFonts w:ascii="Times New Roman" w:hAnsi="Times New Roman" w:cs="Times New Roman"/>
          <w:sz w:val="22"/>
          <w:szCs w:val="22"/>
        </w:rPr>
      </w:pPr>
      <w:r w:rsidRPr="000F70D8">
        <w:rPr>
          <w:rFonts w:ascii="Times New Roman" w:hAnsi="Times New Roman" w:cs="Times New Roman"/>
          <w:sz w:val="22"/>
          <w:szCs w:val="22"/>
        </w:rPr>
        <w:t>For Pubmed</w:t>
      </w:r>
    </w:p>
    <w:p w:rsidR="009A7C1F" w:rsidRPr="000F70D8" w:rsidRDefault="009A7C1F" w:rsidP="009A7C1F">
      <w:pPr>
        <w:rPr>
          <w:rFonts w:ascii="Times New Roman" w:hAnsi="Times New Roman" w:cs="Times New Roman"/>
          <w:sz w:val="22"/>
          <w:szCs w:val="22"/>
        </w:rPr>
      </w:pPr>
      <w:r w:rsidRPr="000F70D8">
        <w:rPr>
          <w:rFonts w:ascii="Times New Roman" w:hAnsi="Times New Roman" w:cs="Times New Roman"/>
          <w:sz w:val="22"/>
          <w:szCs w:val="22"/>
        </w:rPr>
        <w:t>("accept"[All Fields] OR "acceptabilities"[All Fields] OR "acceptability"[All Fields] OR "acceptable"[All Fields] OR "acceptably"[All Fields] OR "acceptance"[All Fields] OR "acceptances"[All Fields] OR "acceptation"[All Fields] OR "accepted"[All Fields] OR "accepter"[All Fields] OR "accepters"[All Fields] OR "accepting"[All Fields] OR "accepts"[All Fields] OR ("hesitance"[All Fields] OR "hesitancies"[All Fields] OR "hesitancy"[All Fields] OR "hesitant"[All Fields] OR "hesitate"[All Fields] OR "hesitated"[All Fields] OR "hesitating"[All Fields] OR "hesitation"[All Fields] OR "hesitations"[All Fields]) OR ("awareness"[MeSH Terms] OR "awareness"[All Fields] OR "aware"[All Fields] OR "awarenesses"[All Fields]) OR ("knowledge"[MeSH Terms] OR "knowledge"[All Fields] OR "knowledge s"[All Fields] OR "knowledgeability"[All Fields] OR "knowledgeable"[All Fields] OR "knowledgeably"[All Fields] OR "knowledges"[All Fields]) OR ("accept"[All Fields] OR "acceptabilities"[All Fields] OR "acceptability"[All Fields] OR "acceptable"[All Fields] OR "acceptably"[All Fields] OR "acceptance"[All Fields] OR "acceptances"[All Fields] OR "acceptation"[All Fields] OR "accepted"[All Fields] OR "accepter"[All Fields] OR "accepters"[All Fields] OR "accepting"[All Fields] OR "accepts"[All Fields]) OR "willingness"[All Fields] OR ("attitude"[MeSH Terms] OR "attitude"[All Fields] OR "attitudes"[All Fields] OR "attitude s"[All Fields]) OR ("recognition, psychology"[MeSH Terms] OR ("recognition"[All Fields] AND "psychology"[All Fields]) OR "psychology recognition"[All Fields] OR "recognition"[All Fields] OR "recognitions"[All Fields])) AND ("turkey"[MeSH Terms] OR "turkey"[All Fields] OR "turkey s"[All Fields] OR "turkeys"[MeSH Terms] OR "turkeys"[All Fields] OR ("iran"[MeSH Terms] OR "iran"[All Fields]) OR ("iraq"[MeSH Terms] OR "iraq"[All Fields]) OR ("saudi arabia"[MeSH Terms] OR ("saudi"[All Fields] AND "arabia"[All Fields]) OR "saudi arabia"[All Fields]) OR ("yemen"[MeSH Terms] OR "yemen"[All Fields]) OR ("syria"[MeSH Terms] OR "syria"[All Fields] OR "syria s"[All Fields]) OR ("jordan"[MeSH Terms] OR "jordan"[All Fields]) OR ("united arab emirates"[MeSH Terms] OR ("united"[All Fields] AND "arab"[All Fields] AND "emirates"[All Fields]) OR "united arab emirates"[All Fields]) OR ("israel"[MeSH Terms] OR "israel"[All Fields] OR "israel s"[All Fields]) OR ("cyprus"[MeSH Terms] OR "cyprus"[All Fields]) OR ("middle east"[MeSH Terms] OR ("middle"[All Fields] AND "east"[All Fields]) OR "middle east"[All Fields]) OR "Palestine"[All Fields] OR ("lebanon"[MeSH Terms] OR "lebanon"[All Fields] OR "lebanon s"[All Fields]) OR ("oman"[MeSH Terms] OR "oman"[All Fields]) OR ("kuwait"[MeSH Terms] OR "kuwait"[All Fields] OR "kuwait s"[All Fields]) OR ("qatar"[MeSH Terms] OR "qatar"[All Fields] OR "qatar s"[All Fields]) OR ("bahrain"[MeSH Terms] OR "bahrain"[All Fields]) OR (("middle"[All Fields] OR "middles"[All Fields]) AND "east*"[All Fields]) OR "middle east"[MeSH Terms]) AND ("HPV"[All Fields] OR ("papillomaviridae"[MeSH Terms] OR "papillomaviridae"[All Fields] OR "papillomavirus"[All Fields]) OR ("human papillomavirus viruses"[MeSH Terms] OR ("human"[All Fields] AND "papillomavirus"[All Fields] AND "viruses"[All Fields]) OR "human papillomavirus viruses"[All Fields] OR ("human"[All Fields] AND "papillomavirus"[All Fields]) OR "human papillomavirus"[All Fields]) OR "papillomavirus vaccines"[MeSH Terms] OR "papillomavirus vaccines"[MeSH Terms] OR "papillomavirus vaccines"[MeSH Terms])</w:t>
      </w:r>
    </w:p>
    <w:p w:rsidR="009A7C1F" w:rsidRPr="000F70D8" w:rsidRDefault="009A7C1F" w:rsidP="009A7C1F">
      <w:pPr>
        <w:rPr>
          <w:rFonts w:ascii="Times New Roman" w:hAnsi="Times New Roman" w:cs="Times New Roman"/>
          <w:sz w:val="22"/>
          <w:szCs w:val="22"/>
        </w:rPr>
      </w:pPr>
    </w:p>
    <w:p w:rsidR="009A7C1F" w:rsidRPr="000F70D8" w:rsidRDefault="009A7C1F" w:rsidP="009A7C1F">
      <w:pPr>
        <w:rPr>
          <w:rFonts w:ascii="Times New Roman" w:hAnsi="Times New Roman" w:cs="Times New Roman"/>
          <w:sz w:val="22"/>
          <w:szCs w:val="22"/>
        </w:rPr>
      </w:pPr>
      <w:r w:rsidRPr="000F70D8">
        <w:rPr>
          <w:rFonts w:ascii="Times New Roman" w:hAnsi="Times New Roman" w:cs="Times New Roman"/>
          <w:sz w:val="22"/>
          <w:szCs w:val="22"/>
        </w:rPr>
        <w:t>For Web of Science</w:t>
      </w:r>
    </w:p>
    <w:p w:rsidR="009A7C1F" w:rsidRPr="000F70D8" w:rsidRDefault="009A7C1F" w:rsidP="009A7C1F">
      <w:pPr>
        <w:rPr>
          <w:rFonts w:ascii="Times New Roman" w:hAnsi="Times New Roman" w:cs="Times New Roman"/>
          <w:sz w:val="22"/>
          <w:szCs w:val="22"/>
        </w:rPr>
      </w:pPr>
    </w:p>
    <w:p w:rsidR="009A7C1F" w:rsidRPr="000F70D8" w:rsidRDefault="009A7C1F" w:rsidP="009A7C1F">
      <w:pPr>
        <w:rPr>
          <w:rFonts w:ascii="Times New Roman" w:hAnsi="Times New Roman" w:cs="Times New Roman"/>
          <w:sz w:val="22"/>
          <w:szCs w:val="22"/>
        </w:rPr>
      </w:pPr>
      <w:r w:rsidRPr="000F70D8">
        <w:rPr>
          <w:rFonts w:ascii="Times New Roman" w:hAnsi="Times New Roman" w:cs="Times New Roman"/>
          <w:sz w:val="22"/>
          <w:szCs w:val="22"/>
        </w:rPr>
        <w:lastRenderedPageBreak/>
        <w:t>(HPV OR papillomavirus OR human papillomavirus) AND (Turkey OR Iran OR Iraq OR Saudi Arabia OR Yemen OR Syria OR Jordan OR United Arab Emirates OR Israel OR Cyprus OR Middle East OR Palestine OR Lebanon OR Oman OR Kuwait OR Qatar OR Bahrain) AND (acceptance OR hesitancy OR awareness OR knowledge OR acceptability OR willingness OR attitude OR recognition)</w:t>
      </w:r>
    </w:p>
    <w:p w:rsidR="000F5A51" w:rsidRPr="000F70D8" w:rsidRDefault="000F5A51" w:rsidP="009A7C1F">
      <w:pPr>
        <w:rPr>
          <w:rFonts w:ascii="Times New Roman" w:hAnsi="Times New Roman" w:cs="Times New Roman"/>
          <w:sz w:val="22"/>
          <w:szCs w:val="22"/>
        </w:rPr>
      </w:pPr>
    </w:p>
    <w:p w:rsidR="000F5A51" w:rsidRPr="000F70D8" w:rsidRDefault="000F5A51" w:rsidP="009A7C1F">
      <w:pPr>
        <w:rPr>
          <w:rFonts w:ascii="Times New Roman" w:hAnsi="Times New Roman" w:cs="Times New Roman"/>
          <w:sz w:val="22"/>
          <w:szCs w:val="22"/>
        </w:rPr>
      </w:pPr>
    </w:p>
    <w:p w:rsidR="000F5A51" w:rsidRPr="000F70D8" w:rsidRDefault="000F5A51" w:rsidP="009A7C1F">
      <w:pPr>
        <w:rPr>
          <w:rFonts w:ascii="Times New Roman" w:hAnsi="Times New Roman" w:cs="Times New Roman"/>
          <w:sz w:val="22"/>
          <w:szCs w:val="22"/>
        </w:rPr>
      </w:pPr>
    </w:p>
    <w:p w:rsidR="000F5A51" w:rsidRPr="000F70D8" w:rsidRDefault="000F5A51" w:rsidP="009A7C1F">
      <w:pPr>
        <w:rPr>
          <w:rFonts w:ascii="Times New Roman" w:hAnsi="Times New Roman" w:cs="Times New Roman"/>
          <w:sz w:val="22"/>
          <w:szCs w:val="22"/>
        </w:rPr>
      </w:pPr>
    </w:p>
    <w:p w:rsidR="000F5A51" w:rsidRPr="000F70D8" w:rsidRDefault="00836545" w:rsidP="00836545">
      <w:pPr>
        <w:pStyle w:val="NormalWeb"/>
        <w:rPr>
          <w:b/>
          <w:sz w:val="22"/>
        </w:rPr>
      </w:pPr>
      <w:r w:rsidRPr="000F70D8">
        <w:rPr>
          <w:b/>
          <w:sz w:val="22"/>
        </w:rPr>
        <w:t>Supplementary table 1.</w:t>
      </w:r>
      <w:r w:rsidRPr="000F70D8">
        <w:t xml:space="preserve"> </w:t>
      </w:r>
      <w:r w:rsidRPr="000F70D8">
        <w:rPr>
          <w:b/>
          <w:sz w:val="22"/>
        </w:rPr>
        <w:t>The reasons for the exclusion of the eliminated articles</w:t>
      </w:r>
    </w:p>
    <w:tbl>
      <w:tblPr>
        <w:tblW w:w="5000" w:type="pct"/>
        <w:tblLayout w:type="fixed"/>
        <w:tblLook w:val="04A0" w:firstRow="1" w:lastRow="0" w:firstColumn="1" w:lastColumn="0" w:noHBand="0" w:noVBand="1"/>
      </w:tblPr>
      <w:tblGrid>
        <w:gridCol w:w="9352"/>
        <w:gridCol w:w="2172"/>
        <w:gridCol w:w="2472"/>
      </w:tblGrid>
      <w:tr w:rsidR="00836545" w:rsidRPr="000F70D8" w:rsidTr="00F104D3">
        <w:trPr>
          <w:trHeight w:val="320"/>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b/>
                <w:bCs/>
                <w:color w:val="000000"/>
                <w:sz w:val="22"/>
                <w:szCs w:val="22"/>
              </w:rPr>
            </w:pPr>
            <w:r w:rsidRPr="000F70D8">
              <w:rPr>
                <w:rFonts w:ascii="Times New Roman" w:eastAsia="Times New Roman" w:hAnsi="Times New Roman" w:cs="Times New Roman"/>
                <w:b/>
                <w:bCs/>
                <w:color w:val="000000"/>
                <w:sz w:val="22"/>
                <w:szCs w:val="22"/>
              </w:rPr>
              <w:t>Title</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b/>
                <w:bCs/>
                <w:color w:val="000000"/>
                <w:sz w:val="22"/>
                <w:szCs w:val="22"/>
              </w:rPr>
            </w:pPr>
            <w:r w:rsidRPr="000F70D8">
              <w:rPr>
                <w:rFonts w:ascii="Times New Roman" w:eastAsia="Times New Roman" w:hAnsi="Times New Roman" w:cs="Times New Roman"/>
                <w:b/>
                <w:bCs/>
                <w:color w:val="000000"/>
                <w:sz w:val="22"/>
                <w:szCs w:val="22"/>
              </w:rPr>
              <w:t>Author, year</w:t>
            </w:r>
          </w:p>
        </w:tc>
        <w:tc>
          <w:tcPr>
            <w:tcW w:w="883"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b/>
                <w:bCs/>
                <w:color w:val="000000"/>
                <w:sz w:val="22"/>
                <w:szCs w:val="22"/>
              </w:rPr>
            </w:pPr>
            <w:r w:rsidRPr="000F70D8">
              <w:rPr>
                <w:rFonts w:ascii="Times New Roman" w:eastAsia="Times New Roman" w:hAnsi="Times New Roman" w:cs="Times New Roman"/>
                <w:b/>
                <w:bCs/>
                <w:color w:val="000000"/>
                <w:sz w:val="22"/>
                <w:szCs w:val="22"/>
              </w:rPr>
              <w:t>Reason of Exclusion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and Attitudes toward Human Papillomavirus and Vaccination: A Survey among Nursing Students in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 xml:space="preserve">Abdelaliem S.M.F et al., 2023 </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and Attitude towards Human Papillomavirus and its Vaccination and Affecting Factors among Nursing and Medical Students: a Questionnaire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Akalin A,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Doctors’ Attitudes and Practises Regarding Human Papillomavirus Vaccination: A Qualitative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Aksoy H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and Attitude of Students Studying at Health Department towards HPV and HPV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Aksoy N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of Human Papilloma Virus (HPV), HPV-vaccine and Pap Smear among Adult Saudi Women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 Ghamdi N.H,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Risk Factors for Cancer among Omani adults- A Community Based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Al-Azri M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Does Seeing What Others Do through Social Media Influence Vaccine Uptake and Help in the Herd Immunity Through Vaccination? A Cross-Sectional Analysis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Al-Hasan A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Human Papillomavirus (HPV) Infection, Cervical Cancer (CC), and Vaccine among Females in Sultanate of Oman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Al-Mizra A.M,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published article (poster presentation)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Knowledge of Saudi Female University Students Regarding Cervical Cancer and Acceptance of the Human Papilloma Virus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Al-Shaikh GK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Effectiveness of Health Education Programme: Level of Knowledge about Prevention of Cervical Cancer among Saudi Female Healthcare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Al-Shaikh, G.K et al., 2017</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 Mixed Methods Study of Health Care Professionals' Attitudes towards Vaccination in 15 Countries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Alasmari A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Human Papillomavirus among Male and Female University Students in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Aldawood E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Determinants of Dentists' Readiness to Assess HPV Risk and Recommend Immunization: A Transtheoretical Model of Change-based Cross-sectional Study of Ontario Dentists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Aldossri M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Primary Health Care Physicians about Human Papilloma Virus Infection and its Vaccination: A Cross-sectional Survey from Multiple Clinics in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Almughais E.S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Impact of Education Intervention on Awareness of Cervical Cancer and Barriers to HPV Vaccination among Saudi Pregnant Women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Almutairi S.H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Acceptability of the COVID-19 Vaccine among Adults in Saudi Arabia: A Cross-Sectional Study of the General Population in the Southern Region of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Alqahtani Y.S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related HPV</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towards HPV Infection and HPV Vaccines among Syrian Mothers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Alsaad M.A et al., 2012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about Cervical Cancer and Awareness about Human Papillomavirus Vaccination among Medical Students in Jordan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Alsous M.M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Human Papillomavirus and its Vaccination: Knowledge and Attitudes among Female University Students in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Altamimi T.,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Identification of the Knowledge Level of Students Receiving Health Education about the Human Papilloma Virus, Screening Tests, and Human Papilloma Virus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Aslan G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Factors Predicting Mothers' Intention toward Human Papilloma Virus Vaccination of Adolescents: A Cross-sectional Study among Iranian Families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Azh N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The Effect of Educational Intervention Based on Health Belief Model on Beliefs Towards Human Papillomavirus Vaccination in a Sample of Iranian Female Nursing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Bayrami R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Does Group Education Affect Mothers' Knowledge and Attitudes Towards the HPV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Bilgin N.C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Attitudes of Physicians Concerning Vaccines not Included in the National Immunization Schedule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Cataklı T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Human Papillomavirus and Human Papillomavirus Vaccines in Cypriot Population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Cerit Z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full text unavailable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What do Lebanese Women Know about Cervical Cancer and Human Papillomavirus? A report on Awareness Levels in Urban Communities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Choucair, J.E,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published article (poster presentation)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HPV and HPV Vaccination: Knowledge and Consciousness of Young Women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Cosar E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Effects of Two Different Teaching Techniques on the Knowledge Level of Nursing Students about HPV</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Dag H et al., 2015</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Human Papillomavirus Knowledge and Vaccine Acceptability in Jazan Province, Saudi Arabia</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Darraj A.I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Maternal Factors Affecting HPV Vaccine Acceptance for their Adolescent Children Aged between 10 and 15</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Dursun P. Et al., 2009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original data</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Enhancing the Knowledge of Cervical Cancer Screening among Female Nursing Students: An Interventional Educational Program</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Eittah, H.F.A et al.,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Effects of Information Sources in HPV Vaccine Acceptance: Prospective Randomized Trial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Ekmez F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Recommending Immunizations to Adolescents in Turkey: a Study of the Knowledge, Attitude, and Practices of Physicians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Elitok G.K et al.,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We Get Vaccinated, But We Do Really Know Why?: Evaluation on Knowledge on HPV Infection and Vaccination in Medical School Students with HPV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Erdem H.A et al.,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HPV vaccinated population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Effect of University Students' Levels of Knowledge about HPV Infection and the HPV Vaccine on Their Health Beliefs: Health Sciences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Ergun S,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Prevention of Gynecological Cancers: The Affecting Factors and Knowledge Levels of Turkish Women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Evcili, Funda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of HPV and Cervical Cancer Prevention among University Health Sciences Students in Cyprus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Farazi P.A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Barriers to Human Papillomavirus Vaccine Acceptability in Israel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Fisher W.A et al., 2013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research article (review)</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School-Located Vaccination Clinics for Adolescents: Correlates of Acceptance among Parents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Gargano L.M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Voluntary or Mandatory? The Valence Framing Effect of Attitudes Regarding HPV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Gesser-Edelsburg A et al., 2015</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Parental Knowledge and Attitudes about Human Papilloma Virus in Iran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Ghojazadeh M, 2012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Post-conization Follow-up of Patients with CIN 2/3 with Different Amount of Distance to Negative Cone Biopsy Margin: a Retrospective Cohort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 xml:space="preserve">Giray B et al., </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(cohort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 survey on Prevalence, Risk Factors and Knowledge for Oral Human Papilloma Virus Infections among University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Guran, Mumtaz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 case-control Study to Evaluate Awareness Level of Human Papillomavirus among Women Healthcare Professionals in Tertiary Health Care Facility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Guven S.E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(case-control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Health Belief Model Scale for Human Papilloma Virus and its Vaccination: Adaptation and Psychometric Testing</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Guvenc G et al., 2016</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(methodological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about the human papillomavirus (HPV) and HPV vaccine among medical students in Lebanon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Haddad S.F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Impact of Teachings on Sexuality in Islam on HPV Vaccine Acceptability in the Middle East and North Africa Region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Hamdi S,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research article (review)</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Saudi Women Health Beliefs and Associated Factors Regarding Cervical Cancer Prevention at Najran city: A Theory-based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Ibrahim, Heba A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Determinants of Human Papillomavirus Vaccine Recommendation among Middle Eastern and Lebanese Healthcare Providers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Jaafar I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Barriers, Attitudes and Clinical Approach of Lebanese Physicians Towards HPV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Jaude J.A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Attitudes, and Practices among Saudi Women Regarding Cervical Cancer, Human Papillomavirus (HPV) and Corresponding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Jradi H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 xml:space="preserve">No quantative results of HPV awareness or acceptance </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Prospects and Challenges in the Introduction of Human Papillomavirus Vaccines in the Extended Middle East and North Africa Region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Jumaan A.O et al., 2013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research article (review)</w:t>
            </w:r>
          </w:p>
        </w:tc>
      </w:tr>
      <w:tr w:rsidR="00836545" w:rsidRPr="000F70D8" w:rsidTr="00F104D3">
        <w:trPr>
          <w:trHeight w:val="340"/>
        </w:trPr>
        <w:tc>
          <w:tcPr>
            <w:tcW w:w="3341" w:type="pct"/>
            <w:tcBorders>
              <w:top w:val="nil"/>
              <w:left w:val="single" w:sz="4" w:space="0" w:color="auto"/>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Study of the Knowledge Levels and Awareness of the Academicians Who Are Not in the Field of Health in Relation to Cervical Cancer</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Karabulutlu O et al., 2016</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Assessment of Knowledge Level and Awareness about Human Papillomavirus among Dental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Keser G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Human Papillomavirus Vaccine Knowledge and Conspiracy Beliefs among Secondary School Students in Lebanon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Khalil J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of Human Papillomavirus (HPV), Attitudes, and Practices towards Anti-HPV Vaccination among Israeli Nurses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Khamisy-Farah R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of Human Papillomavirus (HPV), Attitudes and Practices Towards Anti-HPV Vaccination Among Israeli Pediatricians, Gynecologists, and Internal Medicine Doctors: Development and Validation of an Ad Hoc Questionnaire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Khamisy-Farah R,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(methodological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Impact of Education About Cervical Cancer and Human Papillomavirus on Women's Healthy Lifestyle Behaviors and Beliefs Using the PRECEDE Educational Model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Koc Z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Vaccination Coverage Against Human Papillomavirus in Female Students in Cyprus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Konstantinou C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 survey of Jordanian Obstetricians and Gynecologists' Knowledge and Attitudes toward Human Papillomavirus Infection and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Latafieh I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Perspectives of Medical Experts' on Health Culture for Human Papillomavirus (HPV) Vaccination Compared to Auxiliary Health Workers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Masjedi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Patients' Knowledge and Attitudes Regarding Human Papillomavirus Disease and the Effectiveness of Education in Patients referred to the Dermatology Clinic of Baqiyatallah Hospital in 2020</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Molaei H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Evaluation of the Knowledge Levels and Attitudes of Medicaal Students Who Have Accomplished Obstetric and Gynaecological Diseases Internship in a Medical School about Human Papilloma Virus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Onsuz M.F et al., 2011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sz w:val="22"/>
                <w:szCs w:val="22"/>
              </w:rPr>
            </w:pPr>
            <w:r w:rsidRPr="000F70D8">
              <w:rPr>
                <w:rFonts w:ascii="Times New Roman" w:eastAsia="Times New Roman" w:hAnsi="Times New Roman" w:cs="Times New Roman"/>
                <w:sz w:val="22"/>
                <w:szCs w:val="22"/>
              </w:rPr>
              <w:t>Awareness and Knowledge about Human Papillomavirus Infection and Vaccination among Women in UAE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Ortashi O et al., 2013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original data</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Need Assessment about Cervical Cancer Prevention Trainings among Woman Health Care Workers Working in a Training and Research Hospital in Turkey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Ozturk O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Evaluation of Opinions of Pediatrists in a Tertiary Healthcare</w:t>
            </w:r>
            <w:r w:rsidRPr="000F70D8">
              <w:rPr>
                <w:rFonts w:ascii="Times New Roman" w:eastAsia="Times New Roman" w:hAnsi="Times New Roman" w:cs="Times New Roman"/>
                <w:color w:val="000000"/>
                <w:sz w:val="22"/>
                <w:szCs w:val="22"/>
              </w:rPr>
              <w:br/>
              <w:t>Hospiatal About Meningococcal, Rotavirus, Human Papilloma</w:t>
            </w:r>
            <w:r w:rsidRPr="000F70D8">
              <w:rPr>
                <w:rFonts w:ascii="Times New Roman" w:eastAsia="Times New Roman" w:hAnsi="Times New Roman" w:cs="Times New Roman"/>
                <w:color w:val="000000"/>
                <w:sz w:val="22"/>
                <w:szCs w:val="22"/>
              </w:rPr>
              <w:br/>
              <w:t>Virus Vaccines and İncidence of Encountering Vaccine Refusal and</w:t>
            </w:r>
            <w:r w:rsidRPr="000F70D8">
              <w:rPr>
                <w:rFonts w:ascii="Times New Roman" w:eastAsia="Times New Roman" w:hAnsi="Times New Roman" w:cs="Times New Roman"/>
                <w:color w:val="000000"/>
                <w:sz w:val="22"/>
                <w:szCs w:val="22"/>
              </w:rPr>
              <w:br/>
              <w:t>Reasons of Vaccine Refusal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Parlakay A.O et al.,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Human Papillomavirus (HPV): Unawareness of the Causal Role of HPV Infection in Cervical Cancer, HPV Vaccine Availability, and HPV Vaccine Uptake among Female Schoolteachers in a Middle Eastern Country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Rezqalla J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Overview of Cervical Cancer Screening Practices in the Extended Middle East and North Africa Countries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Sancho-Garnier H et al., 2013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research article (review)</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Cost-Benefit Analysis of Human Papillomavirus Vaccine in Iran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Sargazi N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Prevalence of HPV Genotypes in South Europe: Comparisons between an Italian and a Turkish Unvaccinated Population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Schettino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(cohort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Attitudes, Practices and Continuation of HPV Vaccines in Lebanon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Seoud M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published article (poster presentation)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Outcomes of Human Papilloma Virus Vaccination in a Private Women Health Clinic in Lebanon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Seoud, Muhieddine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Case of Paradoxical Cultural Sensitivity: Mixed Method Study of Web-Based Health Informational Materials About the Human Papillomavirus Vaccine in Israel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Shahbari N.A.E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The Effectiveness of a Model-based Health Education Program on Protective Behavior against Human Papillomavirus in Female Drug abusers: A randomized Controlled Trial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Shokoohi M et al, 2019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about the Risk Factors for Cervical Cancer and Human Papillomavirus Vaccine among Nursing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Tas F et al., 2008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published article (poster presentation)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Utah Pharmacists' Knowledge, Attitudes, and Barriers Regarding Human Papillomavirus Vaccine Recommendation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Tolentino V et al., 2018</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Effectiveness of an Educational Intervention to Increase Human Papillomavirus Knowledge and Attitude in Staff and Nursing Students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Torabizadeh C et al., 2020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Awareness on HPV and HPV Vaccine and Acceptance of Vaccination against HPV among High School Students and Their Parents: A Private High School Based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Tulpar B et al., 2017</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published article (poster presentation)</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Individualism, Acceptance and Differentiation as Attitude Traits in the Public's Response to Vaccination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Velan B et al., 2012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On the Implications of Desexualizing Vaccines against Sexually Transmitted Diseases: Health Policy Challenges in a Multicultural Society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Velan, Baruch et al., 2017</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Correlations of HPV Vaccine Uptake among Eight-grade Students in Israel: the Importance of Ethnicity and Level of Religious Observance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Wortsman J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Assessing the Role of Education on Turkish University Students' Knowledge about HPV and Related Diseases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Yanikkerem E et al., 2010</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attitudes, practices and barriers towards HPV vaccination among nurses in Turkey: a longitudinal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Yanikkerem E et al., 2014</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Designing and Psychometric Assessment of the Scale of Factors Influencing HPV Vaccine Uptake Behaviors in Young Adults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Yarmohammadi S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(methodological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and Attitudes of the Pediatricians in Turkey Regarding Human Papillomavirus (HPV)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Yildirim M et al., 2009</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Determination of Knowledge Levels, Attitude and Behaviors of Female University Students Concerning Cervical Cancer, Human Papiloma Virus and its Vaccine</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Yoruk S et al., 2016</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Relationship Between Awareness of Cervical Cancer and HPV Infection and Attitudes towards HPV Vaccine among Women Aged 15-49 Years: a Cross-sectional Study</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Yurtcu E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 quantative results of HPV awareness or acceptance</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lastRenderedPageBreak/>
              <w:t>Knowledge and Practice of Pap Smear and Vaccination Regarding Human Papillomavirus Among Female Medical Students in Karachi, Pakistan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Zaidi, T.H et al., 2021</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Opportunities to Accelerate Immunization Progress in Middle-income Countries</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Zhu J et al., 2023</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The Effect of Education Based on the Theory of Planned Behavior on the Intention of Vaccination against Human Papillomavirus in Female Students: A Controlled Educational Trial</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Zomordi G et al., 2022</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cross-sectional study (intervention study)</w:t>
            </w:r>
          </w:p>
        </w:tc>
      </w:tr>
      <w:tr w:rsidR="00836545" w:rsidRPr="000F70D8" w:rsidTr="00F104D3">
        <w:trPr>
          <w:trHeight w:val="320"/>
        </w:trPr>
        <w:tc>
          <w:tcPr>
            <w:tcW w:w="3341"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Knowledge of Human Papillomavirus and Acceptability to Vaccinate in Adolescents and Young Adults of the Moroccan Population</w:t>
            </w:r>
          </w:p>
        </w:tc>
        <w:tc>
          <w:tcPr>
            <w:tcW w:w="77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Zouheir, Yassine et al., 2016</w:t>
            </w:r>
          </w:p>
        </w:tc>
        <w:tc>
          <w:tcPr>
            <w:tcW w:w="88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2"/>
                <w:szCs w:val="22"/>
              </w:rPr>
            </w:pPr>
            <w:r w:rsidRPr="000F70D8">
              <w:rPr>
                <w:rFonts w:ascii="Times New Roman" w:eastAsia="Times New Roman" w:hAnsi="Times New Roman" w:cs="Times New Roman"/>
                <w:color w:val="000000"/>
                <w:sz w:val="22"/>
                <w:szCs w:val="22"/>
              </w:rPr>
              <w:t>not Middle East</w:t>
            </w:r>
          </w:p>
        </w:tc>
      </w:tr>
    </w:tbl>
    <w:p w:rsidR="00F104D3" w:rsidRPr="000F70D8" w:rsidRDefault="00F104D3"/>
    <w:p w:rsidR="00836545" w:rsidRPr="000F70D8" w:rsidRDefault="00836545"/>
    <w:p w:rsidR="00836545" w:rsidRPr="000F70D8" w:rsidRDefault="00836545"/>
    <w:p w:rsidR="00836545" w:rsidRPr="000F70D8" w:rsidRDefault="00836545" w:rsidP="00836545">
      <w:pPr>
        <w:pStyle w:val="NormalWeb"/>
        <w:rPr>
          <w:b/>
          <w:sz w:val="22"/>
        </w:rPr>
      </w:pPr>
      <w:r w:rsidRPr="000F70D8">
        <w:rPr>
          <w:b/>
          <w:sz w:val="22"/>
        </w:rPr>
        <w:t>Supplementary table 2. Characteristics of included studies</w:t>
      </w:r>
    </w:p>
    <w:tbl>
      <w:tblPr>
        <w:tblW w:w="5113" w:type="pct"/>
        <w:tblLayout w:type="fixed"/>
        <w:tblLook w:val="04A0" w:firstRow="1" w:lastRow="0" w:firstColumn="1" w:lastColumn="0" w:noHBand="0" w:noVBand="1"/>
      </w:tblPr>
      <w:tblGrid>
        <w:gridCol w:w="1346"/>
        <w:gridCol w:w="1137"/>
        <w:gridCol w:w="1343"/>
        <w:gridCol w:w="2179"/>
        <w:gridCol w:w="1507"/>
        <w:gridCol w:w="994"/>
        <w:gridCol w:w="1275"/>
        <w:gridCol w:w="1274"/>
        <w:gridCol w:w="847"/>
        <w:gridCol w:w="850"/>
        <w:gridCol w:w="850"/>
        <w:gridCol w:w="710"/>
      </w:tblGrid>
      <w:tr w:rsidR="00836545" w:rsidRPr="000F70D8" w:rsidTr="00F104D3">
        <w:trPr>
          <w:trHeight w:val="920"/>
        </w:trPr>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First author, year</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Country*</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 xml:space="preserve">Number </w:t>
            </w:r>
          </w:p>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of participants</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Population</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Study  enrollment time (year)</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Female (%)</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Age**(mean±std)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Data collection method</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Awareness (%)</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Acceptance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Acceptance for girl (or for child)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b/>
                <w:bCs/>
                <w:color w:val="000000"/>
                <w:sz w:val="20"/>
                <w:szCs w:val="20"/>
              </w:rPr>
            </w:pPr>
            <w:r w:rsidRPr="000F70D8">
              <w:rPr>
                <w:rFonts w:ascii="Calibri" w:eastAsia="Times New Roman" w:hAnsi="Calibri" w:cs="Calibri"/>
                <w:b/>
                <w:bCs/>
                <w:color w:val="000000"/>
                <w:sz w:val="20"/>
                <w:szCs w:val="20"/>
              </w:rPr>
              <w:t>Acceptance for boy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Abou El-Ola M.J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Lebanon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1193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 of schoolgirls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2016-2017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42.6 ±5.8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Abuduzike G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Cyprus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55.7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Acar O.N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270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physicians and 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42.2±6.5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Acoglu E.A et al., 2019 </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 with children aged 9-18 years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39.1±6.1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Adiguzel F.I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applied gynecology clinic</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32.3±10.1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43.7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Aga S.S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580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 professions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77.9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20.4±1.7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Akca G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 who applied pediatric outpatient clinic</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36.1 (19-65)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67.3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Akkour K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25-34 (29.8)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Akyuz A et al., 2011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women applied gynaecology clinic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2007-2008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37.8±8.3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72.1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 Darwish A.A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 Raisi M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Oman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(40.6)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Al-Nuaimi N.S et al, 2011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highschool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 (15-20)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4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Al-Saadi A.N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Oman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791</w:t>
            </w:r>
          </w:p>
        </w:tc>
        <w:tc>
          <w:tcPr>
            <w:tcW w:w="76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women attending primary healthcare centres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(48)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Alawi S.A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Oman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1403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69.1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26-35 (41.0)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Aldhafar A.S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teachers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Aldohaian A.I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 xml:space="preserve">Saudi Arabia </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32.9 ± 8.3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AlHarfi M.M.A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married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27.5±12.5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61.7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Alhusayn K.O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(46.9)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Ali M.D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125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undergraduate pharmacy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87.2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18-25 (84)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Alkalash S.H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parents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36-45 (39.1)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58.6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Alkan S et al.,2021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84,8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20,5±1.2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Alkhaldi R.O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between 18 and 50 years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20-30 (48.4)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Almaghlouth A.K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citizens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28.8±11.4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Almazroua S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pediatricians and family medicine physicians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&lt;30 (44.5)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84.4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82.1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Almehmadi M.M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1022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general population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15-22 (56)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Alnafisah R.A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2220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31-45 (42.9)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70.8</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Alqarawi S.A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18-25 (52.2)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Alshammiri S.M, 2022</w:t>
            </w:r>
          </w:p>
        </w:tc>
        <w:tc>
          <w:tcPr>
            <w:tcW w:w="3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386</w:t>
            </w:r>
          </w:p>
        </w:tc>
        <w:tc>
          <w:tcPr>
            <w:tcW w:w="76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married teacher</w:t>
            </w:r>
          </w:p>
        </w:tc>
        <w:tc>
          <w:tcPr>
            <w:tcW w:w="526"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41.4 ± 5.3 </w:t>
            </w:r>
          </w:p>
        </w:tc>
        <w:tc>
          <w:tcPr>
            <w:tcW w:w="445"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w:t>
            </w:r>
          </w:p>
        </w:tc>
        <w:tc>
          <w:tcPr>
            <w:tcW w:w="248"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Alsanafi M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Kuwait </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610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&lt;22 (45)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Alshammari F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university students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24±7.1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Alshehri A.M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47.5 (11.5)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Alsous M.M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Jordan, Iraq, UAE, Qatar</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2804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18-25 (35.9 )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26.1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43.2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Anfinan N.M,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physicians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2017-2018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(30.4)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41.2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77.6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Ates S.A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151</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68.9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40-49 (43.7)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17.9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Aynacı G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undergraduate 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18-29 (100)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Azer S.A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 xml:space="preserve">Saudi Arabia </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college students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Bal-Yılmaz H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20.7 ±2.0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Bantun F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patients 18-60 years old</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30&gt; (67.2)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Barhamain A.S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 xml:space="preserve">Saudi Arabia </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33 (IQR:13)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86.5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Basar F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20.66±2.6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Baser E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patients referred gynecology clinic</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30&gt; (51)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58.6</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59.3</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Borlu A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718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2011-2012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Bulbul S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1405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31.2±7.0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46.3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Celik P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 with children aged 9-18 years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37.7±6.4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Cenk H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21.6±2.0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87.4</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81.2</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Cetin O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501</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adolescent girls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15.9±1.4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Charalambous I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Cyprus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19.7±1.5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Christodoulou A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Cyprus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20-29 (35)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83.5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82.9 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79.1 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Cimke V.S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34.7 ± 7.5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61.3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Cinar I.O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1563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22.3±2.1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Dany M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Lebanon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22.7 ±4.3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63.5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Donmez S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690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nursing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20.4 ±3.0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Dursun P et al., 2009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1427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35.8 ±10.8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59</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Durusoy R et al., 2010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717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preparatory class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19.7±1.5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Elnashar M.A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 xml:space="preserve">Saudi Arabia </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90.1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30-50 (50)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26.5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52.7 (for child)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Elshami M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Palestine</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7058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non-health related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 [24.0- 42.0]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Erbaydar N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34.2±8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36.6</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4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Erbiyik H.I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700</w:t>
            </w:r>
          </w:p>
        </w:tc>
        <w:tc>
          <w:tcPr>
            <w:tcW w:w="76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healthcare workers, studtens and patients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18-29 (79.6)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Erdogan M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applied cancer screening center</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47.7±7.5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94.4</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Farsi N.J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dental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11-26 (100)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Farsi N.J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517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male medical student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21 ±1.4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Genc R.E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midwifery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20.8±1.6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Gokmen-Karasu A.F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25.9 ±6.1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44.3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52.8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Gol I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2005-2016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25-29 (29.1)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Gorkem U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36.1±7,9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85.4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Gunes O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 and healtcare workers 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39.7±10.7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42.2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Gursoy M.Y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1723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male student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21.7±2.2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Guder S et al.,2022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36.0 ±9.3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95.7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57.4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85.6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Guducu N et al., 2012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medicine students of the first three years, nursing students and 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2010-2011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25.4±6.4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Guvenc G et al., 2012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20.26±1.14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Hashemipour M.A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Iran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and dental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29-37 (medians of two different groups)</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714507"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Hendaus M.A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Qatar</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parents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30-39 (54.5)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80.5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4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Husain Y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Bahrain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408</w:t>
            </w:r>
          </w:p>
        </w:tc>
        <w:tc>
          <w:tcPr>
            <w:tcW w:w="76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men and women aged 18–65</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34.5±9.7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Hussain A.N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17.1±5.3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Ilter E et al., 2010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women  attending a gynecology clinic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32.3 ± 9.6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89</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Jassim G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Bahrain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females attending the primary health care centres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37.2±11.9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90.9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Karaoglu S.A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51.1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32.9±12.8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Kayi I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1115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20.8±2.0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Kazanci F et.al.,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high school and 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19.8 (14-26)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Keser G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dental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23.2±1.3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Keten H.S,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teachers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44.3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38.3 ± 8.4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Khoury J.E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Lebanon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students aged 17-30</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22.7±3.33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Kilicaslan O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1023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mothers of pediatric patients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40±6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30.9</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36.2</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Kiskac N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1425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59.6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37.4±10.8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Kizmaz M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aged 15-49</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30.0±9.1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Kilic A et al., 2012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students and 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2011-2012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37.1±3.7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37.7</w:t>
            </w:r>
            <w:r w:rsidRPr="000F70D8">
              <w:rPr>
                <w:rFonts w:ascii="Times New Roman" w:eastAsia="Times New Roman" w:hAnsi="Times New Roman" w:cs="Times New Roman"/>
                <w:color w:val="000000"/>
                <w:sz w:val="20"/>
                <w:szCs w:val="20"/>
                <w:vertAlign w:val="superscript"/>
              </w:rPr>
              <w:t>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vertAlign w:val="superscript"/>
              </w:rPr>
            </w:pPr>
            <w:r w:rsidRPr="000F70D8">
              <w:rPr>
                <w:rFonts w:ascii="Times New Roman" w:eastAsia="Times New Roman" w:hAnsi="Times New Roman" w:cs="Times New Roman"/>
                <w:color w:val="000000"/>
                <w:sz w:val="20"/>
                <w:szCs w:val="20"/>
              </w:rPr>
              <w:t>45.2</w:t>
            </w:r>
            <w:r w:rsidRPr="000F70D8">
              <w:rPr>
                <w:rFonts w:ascii="Times New Roman" w:eastAsia="Times New Roman" w:hAnsi="Times New Roman" w:cs="Times New Roman"/>
                <w:color w:val="000000"/>
                <w:sz w:val="20"/>
                <w:szCs w:val="20"/>
                <w:vertAlign w:val="superscript"/>
              </w:rPr>
              <w:t>2</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Koc Z et.al.,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464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31.8±6.0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63.8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30.2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Koc Z,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20.4±1.6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Kose D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32.0±6.5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Kurtipek G.S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who applied derrmatology outpatient clinic</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31.9±10.9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Kurtoğlu E.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family physician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37.7±5.9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77.4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26.4</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Lataifeh I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Jordan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Levent C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mothers or fathers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91.3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38.9±4.9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30.8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Lingam A.S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 UAE, Egypt</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dental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73.1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714507"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Mahomed, M.F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not single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(33.5)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Mete B et al., 2023</w:t>
            </w:r>
          </w:p>
        </w:tc>
        <w:tc>
          <w:tcPr>
            <w:tcW w:w="3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401</w:t>
            </w:r>
          </w:p>
        </w:tc>
        <w:tc>
          <w:tcPr>
            <w:tcW w:w="76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30.9±8.9</w:t>
            </w:r>
          </w:p>
        </w:tc>
        <w:tc>
          <w:tcPr>
            <w:tcW w:w="445"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74.1</w:t>
            </w:r>
          </w:p>
        </w:tc>
        <w:tc>
          <w:tcPr>
            <w:tcW w:w="2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81.8</w:t>
            </w:r>
          </w:p>
        </w:tc>
        <w:tc>
          <w:tcPr>
            <w:tcW w:w="29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72.8 (child)</w:t>
            </w:r>
          </w:p>
        </w:tc>
        <w:tc>
          <w:tcPr>
            <w:tcW w:w="248"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Mojahed S.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Iran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staff</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Moosa K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Bahrain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571</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2010-2011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35.6±11.2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91.3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Naki M.M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311</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67.2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74.6</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49.8</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Natan M.B et al., 2011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Israel</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41.3 ±9.4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Onan A et al., 2009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1808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37.6±13.0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23.6</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Onder O.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30.5±8.9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UAE</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125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&lt;30 (40)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96.8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UAE</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male 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UAE</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32.4±8.3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 M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1160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students aged 18–30</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22.1[[18-30]]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Ozcam H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 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36.5±9.5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72.0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Ozdede M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dentists and dental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25.7</w:t>
            </w:r>
            <w:r w:rsidRPr="000F70D8">
              <w:rPr>
                <w:rFonts w:ascii="Times New Roman" w:eastAsia="Times New Roman" w:hAnsi="Times New Roman" w:cs="Times New Roman"/>
                <w:color w:val="000000"/>
                <w:sz w:val="20"/>
                <w:szCs w:val="20"/>
                <w:vertAlign w:val="superscript"/>
              </w:rPr>
              <w:t>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95.2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6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Ozsurekci Y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turkish pediatricians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34.4±8.7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Ozyer S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female aged 9-24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18.5±2.7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Parlak E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non-health related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33.9±10.5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34.2</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30.4</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Purut Y.E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 HPV (+) patients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38.60±8.78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13.7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13.7</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Rathfisch G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undergraduate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44.5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39.8</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Revanli R.A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family physician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16.2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89.3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Sabr Y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patients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26-45 (70.6)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12.0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H.G et al., 2017</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outpatient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H.O et al., 2020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22.3±2.1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71.9 (for child)</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R.A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561</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21.4±2.0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Sait K.H, 2009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not single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 (median)</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Sallam M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Jordan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836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female university students with health related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 (53.8)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Sallam M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Iraq</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1198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20.7±1.7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Saqer A et al., 2017</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40.6±10.4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83.2</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Sargazi N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Iran</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306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31-40 (67.3)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Senol V et al., 2011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married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25-44 (55.5)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Seven M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primary school 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Shdefat S.A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United Arab Emirates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Shibli R et al.,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Israel</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 of 8th grade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2016-2017</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42.9 ±4.8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telephone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Sundaram M.K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United Arab Emirates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expatriate university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18-26 (100)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 B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273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outpatients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26-39 (52.6)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54.2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 F et al., 2010</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21.5±1.7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16.5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Tasar S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physicians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25-66 (30.5)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94.9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Tobaiqy M.A et al.,2023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2021</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94.4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43.0±11.8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24.8</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Tolunay O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228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pediatrics, obstetrics and gynecology specialists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33.8±8.2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89.5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64.2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76.4</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35.0</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Tonguc E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945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34.3±8.8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36.3</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Topan A et al., 2015</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396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83.6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21-24 (83.3)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Topcu S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physicians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Topçu S et al., 2017</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communication and medicine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23.1±1.5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Tosun H.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629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female college students (faculty of health science)</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19.5 ±1.6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Tubas F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physicians nurses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27-37 (54)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Tunaman S.G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275</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health services vocational school students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20.6±1.5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29.5</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Turan  G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836</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2B2B2B"/>
                <w:sz w:val="20"/>
                <w:szCs w:val="20"/>
              </w:rPr>
              <w:t xml:space="preserve">adults admitting to  hospital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2019</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2B2B2B"/>
                <w:sz w:val="20"/>
                <w:szCs w:val="20"/>
              </w:rPr>
              <w:t xml:space="preserve">36.3 ±9.0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71.1</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56.3</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56.3</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Turhan E et al., 2017</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1087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B2B2B"/>
                <w:sz w:val="20"/>
                <w:szCs w:val="20"/>
              </w:rPr>
            </w:pPr>
            <w:r w:rsidRPr="000F70D8">
              <w:rPr>
                <w:rFonts w:ascii="Times New Roman" w:eastAsia="Times New Roman" w:hAnsi="Times New Roman" w:cs="Times New Roman"/>
                <w:color w:val="000000"/>
                <w:sz w:val="20"/>
                <w:szCs w:val="20"/>
              </w:rPr>
              <w:t xml:space="preserve"> women and men who referred to the obstetrics and gynecology department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B2B2B"/>
                <w:sz w:val="20"/>
                <w:szCs w:val="20"/>
              </w:rPr>
            </w:pPr>
            <w:r w:rsidRPr="000F70D8">
              <w:rPr>
                <w:rFonts w:ascii="Times New Roman" w:eastAsia="Times New Roman" w:hAnsi="Times New Roman" w:cs="Times New Roman"/>
                <w:color w:val="000000"/>
                <w:sz w:val="20"/>
                <w:szCs w:val="20"/>
              </w:rPr>
              <w:t>31.3±7.9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23.2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Turker U.A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outpatient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&lt;34 (80.1)</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Turker-Aras U.A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377</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&lt;40 (53.3)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65</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Tursun S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38.7±5.0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35.8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79.9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74.8</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73.3</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Ulus B et al., 2017</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28-47 (68.7)</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70.6</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Unutkan A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468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college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21.1±2.0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Uzuner A et al., 2018</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318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2016</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69.8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43,4±15,8</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Uzunlar O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752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nursing students and wommen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19.4±2.3</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50.0</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67.1</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55.9</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Yagan Z et al.,2022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250</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medical students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47.6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Yaksi N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339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healthcare workers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74.9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 (23-64)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94.4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Yalaki Z et al., 2016</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564</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high school students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2015</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58.2</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17 [[16-19]]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12.2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Yarici F et al., 2023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Cyprus</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1108</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2022</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51.9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18-45 (100)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36.6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Yılmaz T et al., 2021</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533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female students at Health Sciences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20.4±1.5</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face to face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49.7</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48.4</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Yigitalp G , 2019</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453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nurses and midwiferies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2018</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66.4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34.4±8.6</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48.8</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15.9</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Yilmazel G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463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university students </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2013</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76.9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20.7±2.4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48.6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Yuksel B et al., 2014</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111111"/>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153</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doctors, nurses, and staff working at  hospital</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2014</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33.7±7.5 </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41.2</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67</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50</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Yurtsev E et al., 2013</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000000"/>
                <w:sz w:val="20"/>
                <w:szCs w:val="20"/>
              </w:rPr>
              <w:t>Turkey</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1062</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adolecent girls and mothers</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2010</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26.9</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self administered questionaire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40.5</w:t>
            </w:r>
            <w:r w:rsidRPr="000F70D8">
              <w:rPr>
                <w:rFonts w:ascii="Times New Roman" w:eastAsia="Times New Roman" w:hAnsi="Times New Roman" w:cs="Times New Roman"/>
                <w:color w:val="000000"/>
                <w:sz w:val="20"/>
                <w:szCs w:val="20"/>
                <w:vertAlign w:val="superscript"/>
              </w:rPr>
              <w:t>3</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41.5</w:t>
            </w:r>
            <w:r w:rsidRPr="000F70D8">
              <w:rPr>
                <w:rFonts w:ascii="Times New Roman" w:eastAsia="Times New Roman" w:hAnsi="Times New Roman" w:cs="Times New Roman"/>
                <w:color w:val="000000"/>
                <w:sz w:val="20"/>
                <w:szCs w:val="20"/>
                <w:vertAlign w:val="superscript"/>
              </w:rPr>
              <w:t>4</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r w:rsidR="00836545" w:rsidRPr="000F70D8" w:rsidTr="00F104D3">
        <w:trPr>
          <w:trHeight w:val="320"/>
        </w:trPr>
        <w:tc>
          <w:tcPr>
            <w:tcW w:w="470"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Zahid H.M et al., 2022</w:t>
            </w:r>
          </w:p>
        </w:tc>
        <w:tc>
          <w:tcPr>
            <w:tcW w:w="3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Saudi Arabia</w:t>
            </w:r>
          </w:p>
        </w:tc>
        <w:tc>
          <w:tcPr>
            <w:tcW w:w="46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1489</w:t>
            </w:r>
          </w:p>
        </w:tc>
        <w:tc>
          <w:tcPr>
            <w:tcW w:w="76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adult women</w:t>
            </w:r>
          </w:p>
        </w:tc>
        <w:tc>
          <w:tcPr>
            <w:tcW w:w="52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100</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18-25 (51.4)</w:t>
            </w:r>
          </w:p>
        </w:tc>
        <w:tc>
          <w:tcPr>
            <w:tcW w:w="445"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online</w:t>
            </w:r>
          </w:p>
        </w:tc>
        <w:tc>
          <w:tcPr>
            <w:tcW w:w="296"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12.6</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vertAlign w:val="superscript"/>
              </w:rPr>
            </w:pPr>
            <w:r w:rsidRPr="000F70D8">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vertAlign w:val="superscript"/>
              </w:rPr>
            </w:pPr>
            <w:r w:rsidRPr="000F70D8">
              <w:rPr>
                <w:rFonts w:ascii="Times New Roman" w:eastAsia="Times New Roman"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w:t>
            </w:r>
          </w:p>
        </w:tc>
      </w:tr>
    </w:tbl>
    <w:p w:rsidR="00836545" w:rsidRPr="000F70D8" w:rsidRDefault="00836545"/>
    <w:p w:rsidR="00836545" w:rsidRPr="000F70D8" w:rsidRDefault="00836545"/>
    <w:p w:rsidR="00836545" w:rsidRPr="000F70D8" w:rsidRDefault="00836545" w:rsidP="00836545">
      <w:pPr>
        <w:rPr>
          <w:rFonts w:ascii="Times New Roman" w:hAnsi="Times New Roman" w:cs="Times New Roman"/>
          <w:b/>
          <w:sz w:val="22"/>
          <w:szCs w:val="22"/>
        </w:rPr>
      </w:pPr>
      <w:r w:rsidRPr="000F70D8">
        <w:rPr>
          <w:b/>
          <w:sz w:val="22"/>
        </w:rPr>
        <w:t xml:space="preserve">Supplementary </w:t>
      </w:r>
      <w:r w:rsidRPr="000F70D8">
        <w:rPr>
          <w:rFonts w:ascii="Times New Roman" w:hAnsi="Times New Roman" w:cs="Times New Roman"/>
          <w:b/>
          <w:sz w:val="22"/>
          <w:szCs w:val="22"/>
        </w:rPr>
        <w:t>table 3. Bias assessment of including studies</w:t>
      </w:r>
    </w:p>
    <w:p w:rsidR="00836545" w:rsidRPr="000F70D8" w:rsidRDefault="00836545"/>
    <w:tbl>
      <w:tblPr>
        <w:tblW w:w="5241" w:type="pct"/>
        <w:tblLook w:val="04A0" w:firstRow="1" w:lastRow="0" w:firstColumn="1" w:lastColumn="0" w:noHBand="0" w:noVBand="1"/>
      </w:tblPr>
      <w:tblGrid>
        <w:gridCol w:w="2833"/>
        <w:gridCol w:w="1195"/>
        <w:gridCol w:w="1182"/>
        <w:gridCol w:w="1088"/>
        <w:gridCol w:w="1009"/>
        <w:gridCol w:w="1089"/>
        <w:gridCol w:w="1297"/>
        <w:gridCol w:w="1274"/>
        <w:gridCol w:w="1181"/>
        <w:gridCol w:w="1411"/>
        <w:gridCol w:w="1112"/>
      </w:tblGrid>
      <w:tr w:rsidR="00836545" w:rsidRPr="000F70D8" w:rsidTr="00F104D3">
        <w:trPr>
          <w:trHeight w:val="3400"/>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First author, year</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1.  Was the sample frame appropriate to address the target population?</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2. Were study participants sampled in an appropriate way?</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 xml:space="preserve">3. Was the sample size adequate?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4.Were the study subjects and the setting described in detail?</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 xml:space="preserve">5.Was the data analysis conducted with sufficient coverage of the identified sample? </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 xml:space="preserve">6.Were valid methods used for the identification of the condition? </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 xml:space="preserve">7. Was the condition measured in a standard, reliable way for all participants? </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 xml:space="preserve">8. Was there appropriate statistical analysis? </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9.Was the response rate adequate, and if not, was the low response rate managed appropriately?</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Total bias points</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Abou El-Ola M.J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Abuduzike G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Acar O.N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 xml:space="preserve">Acoglu E.A et al., 2019 </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Adiguzel F.I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Aga S.S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Akca G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Akkour K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Akyuz A et al., 2011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 Darwish A.A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 Raisi M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Al-Nuaimi N.S et al, 2011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Al-Saadi A.N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Alawi S.A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Aldhafar A.S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111111"/>
                <w:sz w:val="20"/>
                <w:szCs w:val="20"/>
              </w:rPr>
            </w:pPr>
            <w:r w:rsidRPr="000F70D8">
              <w:rPr>
                <w:rFonts w:ascii="Times New Roman" w:eastAsia="Times New Roman" w:hAnsi="Times New Roman" w:cs="Times New Roman"/>
                <w:color w:val="111111"/>
                <w:sz w:val="20"/>
                <w:szCs w:val="20"/>
              </w:rPr>
              <w:t>Aldohaian A.I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AlHarfi M.M.A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Alhusayn K.O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Ali M.D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Alkalash S.H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Alkan S et al.,2021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Alkhaldi R.O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Almaghlouth A.K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Almazroua S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Almehmadi M.M et al., 2019</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sz w:val="20"/>
                <w:szCs w:val="20"/>
              </w:rPr>
            </w:pPr>
            <w:r w:rsidRPr="000F70D8">
              <w:rPr>
                <w:rFonts w:ascii="Times New Roman" w:eastAsia="Times New Roman" w:hAnsi="Times New Roman" w:cs="Times New Roman"/>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Alnafisah R.A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Alqarawi S.A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Alsanafi M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Alshammari F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Alshammiri S.M, 2022</w:t>
            </w:r>
          </w:p>
        </w:tc>
        <w:tc>
          <w:tcPr>
            <w:tcW w:w="40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03"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Alshehri A.M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Alsous M.M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Anfinan N.M,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Ates S.A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Aynacı G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Azer S.A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Bal-Yılmaz H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Bantun F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Barhamain A.S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Basar F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Baser E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Borlu A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Bulbul S et al., 2013</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Celik P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Cenk H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Cetin O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Charalambous I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Christodoulou A et al., 2019</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sz w:val="20"/>
                <w:szCs w:val="20"/>
              </w:rPr>
            </w:pPr>
            <w:r w:rsidRPr="000F70D8">
              <w:rPr>
                <w:rFonts w:ascii="Times New Roman" w:eastAsia="Times New Roman" w:hAnsi="Times New Roman" w:cs="Times New Roman"/>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Cimke V.S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Cinar I.O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Dany M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Donmez S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Dursun P et al., 2009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Durusoy R et al., 2010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232323"/>
                <w:sz w:val="20"/>
                <w:szCs w:val="20"/>
              </w:rPr>
            </w:pPr>
            <w:r w:rsidRPr="000F70D8">
              <w:rPr>
                <w:rFonts w:ascii="Times New Roman" w:eastAsia="Times New Roman" w:hAnsi="Times New Roman" w:cs="Times New Roman"/>
                <w:color w:val="232323"/>
                <w:sz w:val="20"/>
                <w:szCs w:val="20"/>
              </w:rPr>
              <w:t>Elnashar M.A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Elshami M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Erbaydar N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Erbiyik H.I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Erdogan M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Farsi N.J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Farsi N.J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Genc R.E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Gokmen-Karasu A.F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Gol I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Gorkem U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Gunes O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Gursoy M.Y et al., 2023</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sz w:val="20"/>
                <w:szCs w:val="20"/>
              </w:rPr>
            </w:pPr>
            <w:r w:rsidRPr="000F70D8">
              <w:rPr>
                <w:rFonts w:ascii="Times New Roman" w:eastAsia="Times New Roman" w:hAnsi="Times New Roman" w:cs="Times New Roman"/>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Guder S et al.,2022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 (unclear)</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Guducu N et al., 2012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Guvenc G et al., 2012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Hashemipour M.A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Hendaus M.A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Husain Y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Hussain A.N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Ilter E et al., 2010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Jassim G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Karaoglu S.A et al., 2022</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Kayi I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Kazanci F et.al.,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Keser G et al., 2020</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sz w:val="20"/>
                <w:szCs w:val="20"/>
              </w:rPr>
            </w:pPr>
            <w:r w:rsidRPr="000F70D8">
              <w:rPr>
                <w:rFonts w:ascii="Times New Roman" w:eastAsia="Times New Roman" w:hAnsi="Times New Roman" w:cs="Times New Roman"/>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Keten H.S,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Khoury J.E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Kilicaslan O et al., 2021</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36545" w:rsidRPr="000F70D8" w:rsidRDefault="00836545" w:rsidP="00F104D3">
            <w:pPr>
              <w:jc w:val="center"/>
              <w:rPr>
                <w:rFonts w:ascii="Calibri" w:eastAsia="Times New Roman" w:hAnsi="Calibri" w:cs="Calibri"/>
                <w:color w:val="000000"/>
                <w:sz w:val="20"/>
                <w:szCs w:val="20"/>
              </w:rPr>
            </w:pPr>
            <w:r w:rsidRPr="000F70D8">
              <w:rPr>
                <w:rFonts w:ascii="Calibri" w:eastAsia="Times New Roman" w:hAnsi="Calibri" w:cs="Calibri"/>
                <w:color w:val="000000"/>
                <w:sz w:val="20"/>
                <w:szCs w:val="20"/>
              </w:rPr>
              <w:t>Kiskac N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Kizmaz M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Kilic A et al., 2012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Koc Z et.al.,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Koc Z,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Kose D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Kurtipek G.S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Kurtoğlu E.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Lataifeh I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Levent C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Lingam A.S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Mahomed, M.F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Mete B et al., 2023</w:t>
            </w:r>
          </w:p>
        </w:tc>
        <w:tc>
          <w:tcPr>
            <w:tcW w:w="407"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Mojahed S.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Moosa K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Naki M.M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Natan M.B et al., 2011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Onan A et al., 2009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Onder O.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Ortashi O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 M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Ozcam H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Ozdede M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Ozsurekci Y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Ozyer S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Parlak E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Purut Y.E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Rathfisch G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Revanli R.A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Sabr Y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H.G et al., 2017</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H.O et al., 2020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Sahin R.A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Sait K.H, 2009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Sallam M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Sallam M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Saqer A et al., 2017</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Sargazi N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Senol V et al., 2011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9</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Seven M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Shdefat S.A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Shibli R et al.,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Sundaram M.K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 B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 F et al., 2010</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Tasar S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Tobaiqy M.A et al.,2023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Tolunay O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Tonguc E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8</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Topan A et al., 2015</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Topcu S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Topçu S et al., 2017</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Tosun H. et al., 2022</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Tubas F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lastRenderedPageBreak/>
              <w:t>Tunaman S.G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Turan  G et al., 2021</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Turhan E et al., 2017</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Turker U.A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Turker-Aras U.A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Tursun S et al., 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Ulus B et al., 2017</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Unutkan A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Uzuner A et al., 2018</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Uzunlar O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Yagan Z et al.,2022</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Yaksi N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5</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Yalaki Z et al., 2016</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Yarici F et al., 2023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4</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Yılmaz T et al., 2021</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Yigitalp G , 2019</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Yilmazel G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7</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Yuksel B et al., 2014</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3</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Yurtsev E et al., 2013</w:t>
            </w:r>
          </w:p>
        </w:tc>
        <w:tc>
          <w:tcPr>
            <w:tcW w:w="407"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403"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r w:rsidR="00836545" w:rsidRPr="000F70D8" w:rsidTr="00F104D3">
        <w:trPr>
          <w:trHeight w:val="32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Zahid H.M et al., 2022</w:t>
            </w:r>
          </w:p>
        </w:tc>
        <w:tc>
          <w:tcPr>
            <w:tcW w:w="407"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3"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0</w:t>
            </w:r>
          </w:p>
        </w:tc>
        <w:tc>
          <w:tcPr>
            <w:tcW w:w="371"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44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02" w:type="pct"/>
            <w:tcBorders>
              <w:top w:val="nil"/>
              <w:left w:val="nil"/>
              <w:bottom w:val="single" w:sz="4" w:space="0" w:color="auto"/>
              <w:right w:val="single" w:sz="4" w:space="0" w:color="auto"/>
            </w:tcBorders>
            <w:shd w:val="clear" w:color="auto" w:fill="auto"/>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1</w:t>
            </w:r>
          </w:p>
        </w:tc>
        <w:tc>
          <w:tcPr>
            <w:tcW w:w="481"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(unclear) 0</w:t>
            </w:r>
          </w:p>
        </w:tc>
        <w:tc>
          <w:tcPr>
            <w:tcW w:w="379" w:type="pct"/>
            <w:tcBorders>
              <w:top w:val="nil"/>
              <w:left w:val="nil"/>
              <w:bottom w:val="single" w:sz="4" w:space="0" w:color="auto"/>
              <w:right w:val="single" w:sz="4" w:space="0" w:color="auto"/>
            </w:tcBorders>
            <w:shd w:val="clear" w:color="auto" w:fill="auto"/>
            <w:noWrap/>
            <w:vAlign w:val="center"/>
            <w:hideMark/>
          </w:tcPr>
          <w:p w:rsidR="00836545" w:rsidRPr="000F70D8" w:rsidRDefault="00836545" w:rsidP="00F104D3">
            <w:pPr>
              <w:jc w:val="center"/>
              <w:rPr>
                <w:rFonts w:ascii="Times New Roman" w:eastAsia="Times New Roman" w:hAnsi="Times New Roman" w:cs="Times New Roman"/>
                <w:color w:val="000000"/>
                <w:sz w:val="20"/>
                <w:szCs w:val="20"/>
              </w:rPr>
            </w:pPr>
            <w:r w:rsidRPr="000F70D8">
              <w:rPr>
                <w:rFonts w:ascii="Times New Roman" w:eastAsia="Times New Roman" w:hAnsi="Times New Roman" w:cs="Times New Roman"/>
                <w:color w:val="000000"/>
                <w:sz w:val="20"/>
                <w:szCs w:val="20"/>
              </w:rPr>
              <w:t>6</w:t>
            </w:r>
          </w:p>
        </w:tc>
      </w:tr>
    </w:tbl>
    <w:p w:rsidR="00836545" w:rsidRPr="000F70D8" w:rsidRDefault="00836545"/>
    <w:p w:rsidR="00F104D3" w:rsidRPr="000F70D8" w:rsidRDefault="00F104D3"/>
    <w:p w:rsidR="00F104D3" w:rsidRPr="000F70D8" w:rsidRDefault="00F104D3"/>
    <w:p w:rsidR="00F104D3" w:rsidRPr="000F70D8" w:rsidRDefault="00F104D3"/>
    <w:p w:rsidR="00F104D3" w:rsidRPr="000F70D8" w:rsidRDefault="00F104D3"/>
    <w:p w:rsidR="00F104D3" w:rsidRPr="000F70D8" w:rsidRDefault="00F104D3"/>
    <w:p w:rsidR="00F30003" w:rsidRPr="000F70D8" w:rsidRDefault="00F30003">
      <w:pPr>
        <w:sectPr w:rsidR="00F30003" w:rsidRPr="000F70D8" w:rsidSect="000F5A51">
          <w:pgSz w:w="16840" w:h="11900" w:orient="landscape"/>
          <w:pgMar w:top="1417" w:right="1417" w:bottom="1417" w:left="1417" w:header="708" w:footer="708" w:gutter="0"/>
          <w:cols w:space="708"/>
          <w:docGrid w:linePitch="360"/>
        </w:sectPr>
      </w:pPr>
    </w:p>
    <w:p w:rsidR="00F104D3" w:rsidRPr="000F70D8" w:rsidRDefault="00F104D3"/>
    <w:p w:rsidR="001F63A9" w:rsidRPr="000F70D8" w:rsidRDefault="00C946E8">
      <w:pPr>
        <w:rPr>
          <w:rFonts w:ascii="Times New Roman" w:hAnsi="Times New Roman" w:cs="Times New Roman"/>
          <w:sz w:val="22"/>
          <w:szCs w:val="22"/>
        </w:rPr>
      </w:pPr>
      <w:r w:rsidRPr="000F70D8">
        <w:rPr>
          <w:rFonts w:ascii="Times New Roman" w:hAnsi="Times New Roman" w:cs="Times New Roman"/>
          <w:noProof/>
          <w:sz w:val="22"/>
          <w:szCs w:val="22"/>
        </w:rPr>
        <w:drawing>
          <wp:inline distT="0" distB="0" distL="0" distR="0">
            <wp:extent cx="5756910" cy="5079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stplo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5079365"/>
                    </a:xfrm>
                    <a:prstGeom prst="rect">
                      <a:avLst/>
                    </a:prstGeom>
                  </pic:spPr>
                </pic:pic>
              </a:graphicData>
            </a:graphic>
          </wp:inline>
        </w:drawing>
      </w:r>
    </w:p>
    <w:p w:rsidR="00FB0AF1" w:rsidRPr="000F70D8" w:rsidRDefault="00FB0AF1">
      <w:pPr>
        <w:rPr>
          <w:rFonts w:ascii="Times New Roman" w:hAnsi="Times New Roman" w:cs="Times New Roman"/>
          <w:sz w:val="22"/>
          <w:szCs w:val="22"/>
        </w:rPr>
      </w:pPr>
    </w:p>
    <w:p w:rsidR="00FB0AF1" w:rsidRPr="000F70D8" w:rsidRDefault="00FB0AF1">
      <w:pPr>
        <w:rPr>
          <w:rFonts w:ascii="Times New Roman" w:hAnsi="Times New Roman" w:cs="Times New Roman"/>
          <w:sz w:val="22"/>
          <w:szCs w:val="22"/>
        </w:rPr>
      </w:pPr>
    </w:p>
    <w:p w:rsidR="001F63A9" w:rsidRPr="000F70D8" w:rsidRDefault="00FB0AF1">
      <w:pPr>
        <w:rPr>
          <w:rFonts w:ascii="Times New Roman" w:hAnsi="Times New Roman" w:cs="Times New Roman"/>
          <w:sz w:val="22"/>
          <w:szCs w:val="22"/>
        </w:rPr>
      </w:pPr>
      <w:r w:rsidRPr="000F70D8">
        <w:rPr>
          <w:rFonts w:ascii="Times New Roman" w:hAnsi="Times New Roman" w:cs="Times New Roman"/>
          <w:noProof/>
          <w:sz w:val="22"/>
          <w:szCs w:val="22"/>
        </w:rPr>
        <w:drawing>
          <wp:inline distT="0" distB="0" distL="0" distR="0" wp14:anchorId="7D9CD92A" wp14:editId="616677CB">
            <wp:extent cx="5756910" cy="3270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270885"/>
                    </a:xfrm>
                    <a:prstGeom prst="rect">
                      <a:avLst/>
                    </a:prstGeom>
                  </pic:spPr>
                </pic:pic>
              </a:graphicData>
            </a:graphic>
          </wp:inline>
        </w:drawing>
      </w:r>
    </w:p>
    <w:p w:rsidR="001F63A9" w:rsidRPr="000F70D8" w:rsidRDefault="001F63A9">
      <w:pPr>
        <w:rPr>
          <w:rFonts w:ascii="Times New Roman" w:hAnsi="Times New Roman" w:cs="Times New Roman"/>
          <w:sz w:val="22"/>
          <w:szCs w:val="22"/>
        </w:rPr>
      </w:pPr>
    </w:p>
    <w:p w:rsidR="001F63A9" w:rsidRPr="000F70D8" w:rsidRDefault="00FB0AF1">
      <w:pPr>
        <w:rPr>
          <w:rFonts w:ascii="Times New Roman" w:hAnsi="Times New Roman" w:cs="Times New Roman"/>
          <w:sz w:val="22"/>
          <w:szCs w:val="22"/>
        </w:rPr>
      </w:pPr>
      <w:r w:rsidRPr="000F70D8">
        <w:rPr>
          <w:rFonts w:ascii="Times New Roman" w:hAnsi="Times New Roman" w:cs="Times New Roman"/>
          <w:noProof/>
          <w:sz w:val="22"/>
          <w:szCs w:val="22"/>
        </w:rPr>
        <w:drawing>
          <wp:inline distT="0" distB="0" distL="0" distR="0" wp14:anchorId="6AA0013D" wp14:editId="4BF43F69">
            <wp:extent cx="5756910" cy="8127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8127365"/>
                    </a:xfrm>
                    <a:prstGeom prst="rect">
                      <a:avLst/>
                    </a:prstGeom>
                  </pic:spPr>
                </pic:pic>
              </a:graphicData>
            </a:graphic>
          </wp:inline>
        </w:drawing>
      </w:r>
    </w:p>
    <w:p w:rsidR="001F63A9" w:rsidRPr="000F70D8" w:rsidRDefault="001F63A9">
      <w:pPr>
        <w:rPr>
          <w:rFonts w:ascii="Times New Roman" w:hAnsi="Times New Roman" w:cs="Times New Roman"/>
          <w:sz w:val="22"/>
          <w:szCs w:val="22"/>
        </w:rPr>
      </w:pPr>
    </w:p>
    <w:p w:rsidR="0074003D" w:rsidRPr="000F70D8" w:rsidRDefault="0074003D" w:rsidP="0074003D">
      <w:pPr>
        <w:rPr>
          <w:rFonts w:ascii="Times New Roman" w:eastAsia="Times New Roman" w:hAnsi="Times New Roman" w:cs="Times New Roman"/>
          <w:sz w:val="20"/>
          <w:szCs w:val="20"/>
        </w:rPr>
      </w:pPr>
      <w:r w:rsidRPr="000F70D8">
        <w:rPr>
          <w:rFonts w:ascii="Times New Roman" w:hAnsi="Times New Roman" w:cs="Times New Roman"/>
          <w:sz w:val="20"/>
          <w:szCs w:val="20"/>
        </w:rPr>
        <w:t xml:space="preserve">Healthcare workers or students refers to studies where at least 90% of the study population consisted of healthcare workers or students. </w:t>
      </w:r>
      <w:r w:rsidRPr="000F70D8">
        <w:rPr>
          <w:rFonts w:ascii="Times New Roman" w:eastAsia="Times New Roman" w:hAnsi="Times New Roman" w:cs="Times New Roman"/>
          <w:sz w:val="20"/>
          <w:szCs w:val="20"/>
        </w:rPr>
        <w:t xml:space="preserve">Mixed refers to studies where the proportion of healthcare workers or students is </w:t>
      </w:r>
      <w:r w:rsidRPr="000F70D8">
        <w:rPr>
          <w:rFonts w:ascii="Times New Roman" w:eastAsia="Times New Roman" w:hAnsi="Times New Roman" w:cs="Times New Roman"/>
          <w:sz w:val="20"/>
          <w:szCs w:val="20"/>
        </w:rPr>
        <w:lastRenderedPageBreak/>
        <w:t xml:space="preserve">between 10% and 90%. </w:t>
      </w:r>
      <w:r w:rsidRPr="000F70D8">
        <w:rPr>
          <w:rFonts w:ascii="Times New Roman" w:hAnsi="Times New Roman" w:cs="Times New Roman"/>
          <w:sz w:val="20"/>
          <w:szCs w:val="20"/>
        </w:rPr>
        <w:t>Non-healthcare workers or students refers to studies where 10% or less of the study population consisted of healthcare workers or students.</w:t>
      </w:r>
    </w:p>
    <w:p w:rsidR="0074003D" w:rsidRPr="000F70D8" w:rsidRDefault="0074003D">
      <w:pPr>
        <w:rPr>
          <w:rFonts w:ascii="Times New Roman" w:hAnsi="Times New Roman" w:cs="Times New Roman"/>
          <w:b/>
          <w:sz w:val="22"/>
          <w:szCs w:val="22"/>
        </w:rPr>
      </w:pPr>
    </w:p>
    <w:p w:rsidR="00302AFA" w:rsidRPr="000F70D8" w:rsidRDefault="001F63A9">
      <w:pPr>
        <w:rPr>
          <w:rFonts w:ascii="Times New Roman" w:hAnsi="Times New Roman" w:cs="Times New Roman"/>
          <w:b/>
          <w:sz w:val="22"/>
          <w:szCs w:val="22"/>
        </w:rPr>
      </w:pPr>
      <w:r w:rsidRPr="000F70D8">
        <w:rPr>
          <w:rFonts w:ascii="Times New Roman" w:hAnsi="Times New Roman" w:cs="Times New Roman"/>
          <w:b/>
          <w:sz w:val="22"/>
          <w:szCs w:val="22"/>
        </w:rPr>
        <w:t>Supplementary Figure 1.</w:t>
      </w:r>
      <w:r w:rsidR="004C70AB" w:rsidRPr="000F70D8">
        <w:rPr>
          <w:rFonts w:ascii="Times New Roman" w:hAnsi="Times New Roman" w:cs="Times New Roman"/>
          <w:b/>
          <w:sz w:val="22"/>
          <w:szCs w:val="22"/>
        </w:rPr>
        <w:t xml:space="preserve"> The forest plot for HPV vaccine awareness categorized based on the inclusion of healthcare workers</w:t>
      </w: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7F4492" w:rsidRPr="000F70D8" w:rsidRDefault="007F4492">
      <w:pPr>
        <w:rPr>
          <w:rFonts w:ascii="Times New Roman" w:hAnsi="Times New Roman" w:cs="Times New Roman"/>
          <w:b/>
          <w:sz w:val="22"/>
          <w:szCs w:val="22"/>
        </w:rPr>
      </w:pPr>
    </w:p>
    <w:p w:rsidR="00302AFA" w:rsidRPr="000F70D8" w:rsidRDefault="00D932CC">
      <w:pPr>
        <w:rPr>
          <w:rFonts w:ascii="Times New Roman" w:hAnsi="Times New Roman" w:cs="Times New Roman"/>
          <w:b/>
          <w:sz w:val="22"/>
          <w:szCs w:val="22"/>
        </w:rPr>
      </w:pPr>
      <w:r w:rsidRPr="000F70D8">
        <w:rPr>
          <w:rFonts w:ascii="Times New Roman" w:hAnsi="Times New Roman" w:cs="Times New Roman"/>
          <w:b/>
          <w:noProof/>
          <w:sz w:val="22"/>
          <w:szCs w:val="22"/>
        </w:rPr>
        <w:drawing>
          <wp:inline distT="0" distB="0" distL="0" distR="0">
            <wp:extent cx="5756910" cy="5079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plot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5079365"/>
                    </a:xfrm>
                    <a:prstGeom prst="rect">
                      <a:avLst/>
                    </a:prstGeom>
                  </pic:spPr>
                </pic:pic>
              </a:graphicData>
            </a:graphic>
          </wp:inline>
        </w:drawing>
      </w:r>
    </w:p>
    <w:p w:rsidR="00302AFA" w:rsidRPr="000F70D8" w:rsidRDefault="00302AFA">
      <w:pPr>
        <w:rPr>
          <w:rFonts w:ascii="Times New Roman" w:hAnsi="Times New Roman" w:cs="Times New Roman"/>
          <w:b/>
          <w:sz w:val="22"/>
          <w:szCs w:val="22"/>
        </w:rPr>
      </w:pPr>
    </w:p>
    <w:p w:rsidR="00302AFA" w:rsidRPr="000F70D8" w:rsidRDefault="00302AFA">
      <w:pPr>
        <w:rPr>
          <w:rFonts w:ascii="Times New Roman" w:hAnsi="Times New Roman" w:cs="Times New Roman"/>
          <w:b/>
          <w:sz w:val="22"/>
          <w:szCs w:val="22"/>
        </w:rPr>
      </w:pPr>
    </w:p>
    <w:p w:rsidR="00302AFA" w:rsidRPr="000F70D8" w:rsidRDefault="00D932CC">
      <w:pPr>
        <w:rPr>
          <w:rFonts w:ascii="Times New Roman" w:hAnsi="Times New Roman" w:cs="Times New Roman"/>
          <w:b/>
          <w:sz w:val="22"/>
          <w:szCs w:val="22"/>
        </w:rPr>
      </w:pPr>
      <w:r w:rsidRPr="000F70D8">
        <w:rPr>
          <w:rFonts w:ascii="Times New Roman" w:hAnsi="Times New Roman" w:cs="Times New Roman"/>
          <w:b/>
          <w:noProof/>
          <w:sz w:val="22"/>
          <w:szCs w:val="22"/>
        </w:rPr>
        <w:lastRenderedPageBreak/>
        <w:drawing>
          <wp:inline distT="0" distB="0" distL="0" distR="0">
            <wp:extent cx="5756910" cy="5079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plot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5079365"/>
                    </a:xfrm>
                    <a:prstGeom prst="rect">
                      <a:avLst/>
                    </a:prstGeom>
                  </pic:spPr>
                </pic:pic>
              </a:graphicData>
            </a:graphic>
          </wp:inline>
        </w:drawing>
      </w:r>
    </w:p>
    <w:p w:rsidR="00302AFA" w:rsidRPr="000F70D8" w:rsidRDefault="00906EF5">
      <w:pPr>
        <w:rPr>
          <w:rFonts w:ascii="Times New Roman" w:hAnsi="Times New Roman" w:cs="Times New Roman"/>
          <w:b/>
          <w:sz w:val="22"/>
          <w:szCs w:val="22"/>
        </w:rPr>
      </w:pPr>
      <w:r w:rsidRPr="000F70D8">
        <w:rPr>
          <w:rFonts w:ascii="Times New Roman" w:hAnsi="Times New Roman" w:cs="Times New Roman"/>
          <w:b/>
          <w:noProof/>
          <w:sz w:val="22"/>
          <w:szCs w:val="22"/>
        </w:rPr>
        <w:lastRenderedPageBreak/>
        <w:drawing>
          <wp:inline distT="0" distB="0" distL="0" distR="0">
            <wp:extent cx="5756910" cy="5079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plot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5079365"/>
                    </a:xfrm>
                    <a:prstGeom prst="rect">
                      <a:avLst/>
                    </a:prstGeom>
                  </pic:spPr>
                </pic:pic>
              </a:graphicData>
            </a:graphic>
          </wp:inline>
        </w:drawing>
      </w:r>
    </w:p>
    <w:p w:rsidR="00302AFA" w:rsidRPr="000F70D8" w:rsidRDefault="00302AFA">
      <w:pPr>
        <w:rPr>
          <w:rFonts w:ascii="Times New Roman" w:hAnsi="Times New Roman" w:cs="Times New Roman"/>
          <w:b/>
          <w:sz w:val="22"/>
          <w:szCs w:val="22"/>
        </w:rPr>
      </w:pPr>
    </w:p>
    <w:p w:rsidR="00302AFA" w:rsidRPr="000F70D8" w:rsidRDefault="00446C6F">
      <w:pPr>
        <w:rPr>
          <w:rFonts w:ascii="Times New Roman" w:hAnsi="Times New Roman" w:cs="Times New Roman"/>
          <w:sz w:val="20"/>
          <w:szCs w:val="22"/>
        </w:rPr>
      </w:pPr>
      <w:r w:rsidRPr="000F70D8">
        <w:rPr>
          <w:rFonts w:ascii="Times New Roman" w:hAnsi="Times New Roman" w:cs="Times New Roman"/>
          <w:sz w:val="20"/>
          <w:szCs w:val="22"/>
        </w:rPr>
        <w:t xml:space="preserve">                                          </w:t>
      </w:r>
      <w:r w:rsidR="00D932CC" w:rsidRPr="000F70D8">
        <w:rPr>
          <w:rFonts w:ascii="Times New Roman" w:hAnsi="Times New Roman" w:cs="Times New Roman"/>
          <w:sz w:val="20"/>
          <w:szCs w:val="22"/>
        </w:rPr>
        <w:t xml:space="preserve">           </w:t>
      </w:r>
      <w:r w:rsidRPr="000F70D8">
        <w:rPr>
          <w:rFonts w:ascii="Times New Roman" w:hAnsi="Times New Roman" w:cs="Times New Roman"/>
          <w:sz w:val="20"/>
          <w:szCs w:val="22"/>
        </w:rPr>
        <w:t xml:space="preserve">   </w:t>
      </w:r>
      <w:r w:rsidR="00D932CC" w:rsidRPr="000F70D8">
        <w:rPr>
          <w:rFonts w:ascii="Times New Roman" w:hAnsi="Times New Roman" w:cs="Times New Roman"/>
          <w:sz w:val="20"/>
          <w:szCs w:val="22"/>
        </w:rPr>
        <w:t>Non-health care workers or students</w:t>
      </w:r>
    </w:p>
    <w:p w:rsidR="00625190" w:rsidRPr="000F70D8" w:rsidRDefault="00625190" w:rsidP="00302AFA">
      <w:pPr>
        <w:rPr>
          <w:rFonts w:ascii="Times New Roman" w:hAnsi="Times New Roman" w:cs="Times New Roman"/>
          <w:b/>
          <w:sz w:val="22"/>
          <w:szCs w:val="22"/>
        </w:rPr>
      </w:pPr>
    </w:p>
    <w:p w:rsidR="0074003D" w:rsidRPr="000F70D8" w:rsidRDefault="0074003D" w:rsidP="0074003D">
      <w:pPr>
        <w:rPr>
          <w:rFonts w:ascii="Times New Roman" w:eastAsia="Times New Roman" w:hAnsi="Times New Roman" w:cs="Times New Roman"/>
          <w:sz w:val="20"/>
          <w:szCs w:val="20"/>
        </w:rPr>
      </w:pPr>
      <w:r w:rsidRPr="000F70D8">
        <w:rPr>
          <w:rFonts w:ascii="Times New Roman" w:hAnsi="Times New Roman" w:cs="Times New Roman"/>
          <w:sz w:val="20"/>
          <w:szCs w:val="20"/>
        </w:rPr>
        <w:t xml:space="preserve">Healthcare workers or students refers to studies where at least 90% of the study population consisted of healthcare workers or students. </w:t>
      </w:r>
      <w:r w:rsidRPr="000F70D8">
        <w:rPr>
          <w:rFonts w:ascii="Times New Roman" w:eastAsia="Times New Roman" w:hAnsi="Times New Roman" w:cs="Times New Roman"/>
          <w:sz w:val="20"/>
          <w:szCs w:val="20"/>
        </w:rPr>
        <w:t xml:space="preserve">Mixed refers to studies where the proportion of healthcare workers or students is between 10% and 90%. </w:t>
      </w:r>
      <w:r w:rsidRPr="000F70D8">
        <w:rPr>
          <w:rFonts w:ascii="Times New Roman" w:hAnsi="Times New Roman" w:cs="Times New Roman"/>
          <w:sz w:val="20"/>
          <w:szCs w:val="20"/>
        </w:rPr>
        <w:t>Non-healthcare workers or students refers to studies where 10% or less of the study population consisted of healthcare workers or students.</w:t>
      </w:r>
    </w:p>
    <w:p w:rsidR="0074003D" w:rsidRPr="000F70D8" w:rsidRDefault="0074003D" w:rsidP="00302AFA">
      <w:pPr>
        <w:rPr>
          <w:rFonts w:ascii="Times New Roman" w:hAnsi="Times New Roman" w:cs="Times New Roman"/>
          <w:b/>
          <w:sz w:val="22"/>
          <w:szCs w:val="22"/>
        </w:rPr>
      </w:pPr>
    </w:p>
    <w:p w:rsidR="0074003D" w:rsidRPr="000F70D8" w:rsidRDefault="0074003D" w:rsidP="00302AFA">
      <w:pPr>
        <w:rPr>
          <w:rFonts w:ascii="Times New Roman" w:hAnsi="Times New Roman" w:cs="Times New Roman"/>
          <w:b/>
          <w:sz w:val="22"/>
          <w:szCs w:val="22"/>
        </w:rPr>
      </w:pPr>
    </w:p>
    <w:p w:rsidR="0074003D" w:rsidRPr="000F70D8" w:rsidRDefault="0074003D" w:rsidP="00302AFA">
      <w:pPr>
        <w:rPr>
          <w:rFonts w:ascii="Times New Roman" w:hAnsi="Times New Roman" w:cs="Times New Roman"/>
          <w:b/>
          <w:sz w:val="22"/>
          <w:szCs w:val="22"/>
        </w:rPr>
      </w:pPr>
    </w:p>
    <w:p w:rsidR="00302AFA" w:rsidRDefault="00302AFA" w:rsidP="00302AFA">
      <w:pPr>
        <w:rPr>
          <w:rFonts w:ascii="Times New Roman" w:hAnsi="Times New Roman" w:cs="Times New Roman"/>
          <w:b/>
          <w:sz w:val="22"/>
          <w:szCs w:val="22"/>
        </w:rPr>
      </w:pPr>
      <w:r w:rsidRPr="000F70D8">
        <w:rPr>
          <w:rFonts w:ascii="Times New Roman" w:hAnsi="Times New Roman" w:cs="Times New Roman"/>
          <w:b/>
          <w:sz w:val="22"/>
          <w:szCs w:val="22"/>
        </w:rPr>
        <w:t>Supplementary Figure 2. The forest plot for HPV vaccine acceptance categorized based on the inclusion of healthcare workers</w:t>
      </w:r>
      <w:r w:rsidR="00625190" w:rsidRPr="000F70D8">
        <w:rPr>
          <w:rFonts w:ascii="Times New Roman" w:hAnsi="Times New Roman" w:cs="Times New Roman"/>
          <w:b/>
          <w:sz w:val="22"/>
          <w:szCs w:val="22"/>
        </w:rPr>
        <w:t xml:space="preserve"> or</w:t>
      </w:r>
      <w:r w:rsidR="00625190">
        <w:rPr>
          <w:rFonts w:ascii="Times New Roman" w:hAnsi="Times New Roman" w:cs="Times New Roman"/>
          <w:b/>
          <w:sz w:val="22"/>
          <w:szCs w:val="22"/>
        </w:rPr>
        <w:t xml:space="preserve"> </w:t>
      </w:r>
    </w:p>
    <w:sectPr w:rsidR="00302AFA" w:rsidSect="00F3000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62411" w:rsidRDefault="00E62411" w:rsidP="000F5A51">
      <w:r>
        <w:separator/>
      </w:r>
    </w:p>
  </w:endnote>
  <w:endnote w:type="continuationSeparator" w:id="0">
    <w:p w:rsidR="00E62411" w:rsidRDefault="00E62411" w:rsidP="000F5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62411" w:rsidRDefault="00E62411" w:rsidP="000F5A51">
      <w:r>
        <w:separator/>
      </w:r>
    </w:p>
  </w:footnote>
  <w:footnote w:type="continuationSeparator" w:id="0">
    <w:p w:rsidR="00E62411" w:rsidRDefault="00E62411" w:rsidP="000F5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87783"/>
    <w:multiLevelType w:val="hybridMultilevel"/>
    <w:tmpl w:val="0A5EF71C"/>
    <w:lvl w:ilvl="0" w:tplc="85AA44F0">
      <w:start w:val="4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25327"/>
    <w:multiLevelType w:val="hybridMultilevel"/>
    <w:tmpl w:val="CC882732"/>
    <w:lvl w:ilvl="0" w:tplc="7CC2BE72">
      <w:start w:val="9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163A4"/>
    <w:multiLevelType w:val="hybridMultilevel"/>
    <w:tmpl w:val="3BC4448C"/>
    <w:lvl w:ilvl="0" w:tplc="E482EA0A">
      <w:start w:val="9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8343F8"/>
    <w:multiLevelType w:val="hybridMultilevel"/>
    <w:tmpl w:val="51B27E9E"/>
    <w:lvl w:ilvl="0" w:tplc="FEFC9090">
      <w:start w:val="4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66208">
    <w:abstractNumId w:val="0"/>
  </w:num>
  <w:num w:numId="2" w16cid:durableId="1175195656">
    <w:abstractNumId w:val="3"/>
  </w:num>
  <w:num w:numId="3" w16cid:durableId="671689781">
    <w:abstractNumId w:val="2"/>
  </w:num>
  <w:num w:numId="4" w16cid:durableId="79836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500"/>
    <w:rsid w:val="00004C1C"/>
    <w:rsid w:val="000645C6"/>
    <w:rsid w:val="00095FE8"/>
    <w:rsid w:val="000D037A"/>
    <w:rsid w:val="000F5A51"/>
    <w:rsid w:val="000F70D8"/>
    <w:rsid w:val="00152B81"/>
    <w:rsid w:val="00171FF3"/>
    <w:rsid w:val="001C3AF9"/>
    <w:rsid w:val="001F63A9"/>
    <w:rsid w:val="00293F0B"/>
    <w:rsid w:val="002D0A74"/>
    <w:rsid w:val="002E354F"/>
    <w:rsid w:val="00302AFA"/>
    <w:rsid w:val="0037423E"/>
    <w:rsid w:val="0039627D"/>
    <w:rsid w:val="00446C6F"/>
    <w:rsid w:val="00457CDA"/>
    <w:rsid w:val="0049198C"/>
    <w:rsid w:val="004C70AB"/>
    <w:rsid w:val="00564344"/>
    <w:rsid w:val="00596CC7"/>
    <w:rsid w:val="005B1632"/>
    <w:rsid w:val="0061740B"/>
    <w:rsid w:val="00625190"/>
    <w:rsid w:val="006457EF"/>
    <w:rsid w:val="00665500"/>
    <w:rsid w:val="00672B84"/>
    <w:rsid w:val="006C06BB"/>
    <w:rsid w:val="00714507"/>
    <w:rsid w:val="0074003D"/>
    <w:rsid w:val="00740570"/>
    <w:rsid w:val="007A7FC9"/>
    <w:rsid w:val="007B3924"/>
    <w:rsid w:val="007C249B"/>
    <w:rsid w:val="007E074B"/>
    <w:rsid w:val="007F4492"/>
    <w:rsid w:val="007F66A4"/>
    <w:rsid w:val="008273DC"/>
    <w:rsid w:val="00835B03"/>
    <w:rsid w:val="00836545"/>
    <w:rsid w:val="008643EA"/>
    <w:rsid w:val="00877B1E"/>
    <w:rsid w:val="00906EF5"/>
    <w:rsid w:val="009970F6"/>
    <w:rsid w:val="009A7C1F"/>
    <w:rsid w:val="00A1374B"/>
    <w:rsid w:val="00AC2C95"/>
    <w:rsid w:val="00AF05D2"/>
    <w:rsid w:val="00AF3774"/>
    <w:rsid w:val="00AF79AA"/>
    <w:rsid w:val="00B32E43"/>
    <w:rsid w:val="00B411A5"/>
    <w:rsid w:val="00B56460"/>
    <w:rsid w:val="00B6318C"/>
    <w:rsid w:val="00BB6233"/>
    <w:rsid w:val="00BD0BC6"/>
    <w:rsid w:val="00C21CF9"/>
    <w:rsid w:val="00C55E29"/>
    <w:rsid w:val="00C675E5"/>
    <w:rsid w:val="00C67A08"/>
    <w:rsid w:val="00C946E8"/>
    <w:rsid w:val="00CB0B8E"/>
    <w:rsid w:val="00D932CC"/>
    <w:rsid w:val="00D954B8"/>
    <w:rsid w:val="00DB79FD"/>
    <w:rsid w:val="00E253A3"/>
    <w:rsid w:val="00E451CA"/>
    <w:rsid w:val="00E56529"/>
    <w:rsid w:val="00E568FC"/>
    <w:rsid w:val="00E62411"/>
    <w:rsid w:val="00E70993"/>
    <w:rsid w:val="00EB0DC0"/>
    <w:rsid w:val="00EC59E4"/>
    <w:rsid w:val="00EE375C"/>
    <w:rsid w:val="00F04E97"/>
    <w:rsid w:val="00F104D3"/>
    <w:rsid w:val="00F30003"/>
    <w:rsid w:val="00F37234"/>
    <w:rsid w:val="00FB0AF1"/>
    <w:rsid w:val="00FE1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EAE0C2-17A2-034C-AC0F-B487685C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36545"/>
    <w:pPr>
      <w:spacing w:before="100" w:beforeAutospacing="1" w:after="100" w:afterAutospacing="1"/>
    </w:pPr>
    <w:rPr>
      <w:rFonts w:ascii="Times New Roman" w:eastAsia="Times New Roman" w:hAnsi="Times New Roman" w:cs="Times New Roman"/>
    </w:rPr>
  </w:style>
  <w:style w:type="paragraph" w:styleId="ListeParagraf">
    <w:name w:val="List Paragraph"/>
    <w:basedOn w:val="Normal"/>
    <w:uiPriority w:val="34"/>
    <w:qFormat/>
    <w:rsid w:val="00836545"/>
    <w:pPr>
      <w:ind w:left="720"/>
      <w:contextualSpacing/>
    </w:pPr>
  </w:style>
  <w:style w:type="character" w:styleId="Kpr">
    <w:name w:val="Hyperlink"/>
    <w:basedOn w:val="VarsaylanParagrafYazTipi"/>
    <w:uiPriority w:val="99"/>
    <w:unhideWhenUsed/>
    <w:rsid w:val="000F5A51"/>
    <w:rPr>
      <w:color w:val="0563C1" w:themeColor="hyperlink"/>
      <w:u w:val="single"/>
    </w:rPr>
  </w:style>
  <w:style w:type="paragraph" w:styleId="stBilgi">
    <w:name w:val="header"/>
    <w:basedOn w:val="Normal"/>
    <w:link w:val="stBilgiChar"/>
    <w:uiPriority w:val="99"/>
    <w:unhideWhenUsed/>
    <w:rsid w:val="000F5A51"/>
    <w:pPr>
      <w:tabs>
        <w:tab w:val="center" w:pos="4536"/>
        <w:tab w:val="right" w:pos="9072"/>
      </w:tabs>
    </w:pPr>
  </w:style>
  <w:style w:type="character" w:customStyle="1" w:styleId="stBilgiChar">
    <w:name w:val="Üst Bilgi Char"/>
    <w:basedOn w:val="VarsaylanParagrafYazTipi"/>
    <w:link w:val="stBilgi"/>
    <w:uiPriority w:val="99"/>
    <w:rsid w:val="000F5A51"/>
  </w:style>
  <w:style w:type="paragraph" w:styleId="AltBilgi">
    <w:name w:val="footer"/>
    <w:basedOn w:val="Normal"/>
    <w:link w:val="AltBilgiChar"/>
    <w:uiPriority w:val="99"/>
    <w:unhideWhenUsed/>
    <w:rsid w:val="000F5A51"/>
    <w:pPr>
      <w:tabs>
        <w:tab w:val="center" w:pos="4536"/>
        <w:tab w:val="right" w:pos="9072"/>
      </w:tabs>
    </w:pPr>
  </w:style>
  <w:style w:type="character" w:customStyle="1" w:styleId="AltBilgiChar">
    <w:name w:val="Alt Bilgi Char"/>
    <w:basedOn w:val="VarsaylanParagrafYazTipi"/>
    <w:link w:val="AltBilgi"/>
    <w:uiPriority w:val="99"/>
    <w:rsid w:val="000F5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0992058">
      <w:bodyDiv w:val="1"/>
      <w:marLeft w:val="0"/>
      <w:marRight w:val="0"/>
      <w:marTop w:val="0"/>
      <w:marBottom w:val="0"/>
      <w:divBdr>
        <w:top w:val="none" w:sz="0" w:space="0" w:color="auto"/>
        <w:left w:val="none" w:sz="0" w:space="0" w:color="auto"/>
        <w:bottom w:val="none" w:sz="0" w:space="0" w:color="auto"/>
        <w:right w:val="none" w:sz="0" w:space="0" w:color="auto"/>
      </w:divBdr>
    </w:div>
    <w:div w:id="1626958689">
      <w:bodyDiv w:val="1"/>
      <w:marLeft w:val="0"/>
      <w:marRight w:val="0"/>
      <w:marTop w:val="0"/>
      <w:marBottom w:val="0"/>
      <w:divBdr>
        <w:top w:val="none" w:sz="0" w:space="0" w:color="auto"/>
        <w:left w:val="none" w:sz="0" w:space="0" w:color="auto"/>
        <w:bottom w:val="none" w:sz="0" w:space="0" w:color="auto"/>
        <w:right w:val="none" w:sz="0" w:space="0" w:color="auto"/>
      </w:divBdr>
    </w:div>
    <w:div w:id="208857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0EF31F41-7A05-254D-9D2A-31FF4BE11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6116</Words>
  <Characters>45383</Characters>
  <Application>Microsoft Office Word</Application>
  <DocSecurity>0</DocSecurity>
  <Lines>605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ozce kutlu gulle</cp:lastModifiedBy>
  <cp:revision>6</cp:revision>
  <dcterms:created xsi:type="dcterms:W3CDTF">2024-08-12T11:46:00Z</dcterms:created>
  <dcterms:modified xsi:type="dcterms:W3CDTF">2024-10-24T20:28:00Z</dcterms:modified>
</cp:coreProperties>
</file>