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D58D6" w14:textId="0CCAB8E6" w:rsidR="00405EC3" w:rsidRPr="00405EC3" w:rsidRDefault="00405EC3" w:rsidP="00405EC3">
      <w:pPr>
        <w:rPr>
          <w:b/>
          <w:i/>
          <w:iCs/>
        </w:rPr>
      </w:pPr>
      <w:r w:rsidRPr="00405EC3">
        <w:rPr>
          <w:b/>
          <w:i/>
          <w:iCs/>
        </w:rPr>
        <w:t>Epidemiology and Infection</w:t>
      </w:r>
    </w:p>
    <w:p w14:paraId="143E8614" w14:textId="77777777" w:rsidR="00405EC3" w:rsidRDefault="00405EC3" w:rsidP="00405EC3">
      <w:pPr>
        <w:rPr>
          <w:b/>
        </w:rPr>
      </w:pPr>
    </w:p>
    <w:p w14:paraId="1EFFDFCD" w14:textId="77777777" w:rsidR="00405EC3" w:rsidRDefault="00405EC3" w:rsidP="00405EC3">
      <w:pPr>
        <w:rPr>
          <w:b/>
          <w:bCs/>
        </w:rPr>
      </w:pPr>
      <w:r>
        <w:rPr>
          <w:b/>
          <w:bCs/>
        </w:rPr>
        <w:t>M</w:t>
      </w:r>
      <w:r w:rsidRPr="00BA4243">
        <w:rPr>
          <w:b/>
          <w:bCs/>
        </w:rPr>
        <w:t xml:space="preserve">easles and rubella </w:t>
      </w:r>
      <w:r>
        <w:rPr>
          <w:b/>
          <w:bCs/>
        </w:rPr>
        <w:t>seroprevalence</w:t>
      </w:r>
      <w:r w:rsidRPr="00BA4243">
        <w:rPr>
          <w:b/>
          <w:bCs/>
        </w:rPr>
        <w:t xml:space="preserve"> in adults using residual blood samples from health facilities </w:t>
      </w:r>
      <w:r>
        <w:rPr>
          <w:b/>
          <w:bCs/>
        </w:rPr>
        <w:t xml:space="preserve">and household serosurveys </w:t>
      </w:r>
      <w:r w:rsidRPr="00BA4243">
        <w:rPr>
          <w:b/>
          <w:bCs/>
        </w:rPr>
        <w:t>in Palghar District, Maharashtra</w:t>
      </w:r>
      <w:r>
        <w:rPr>
          <w:b/>
          <w:bCs/>
        </w:rPr>
        <w:t>, India, 2018-19</w:t>
      </w:r>
    </w:p>
    <w:p w14:paraId="514D5E1D" w14:textId="77777777" w:rsidR="00405EC3" w:rsidRDefault="00405EC3" w:rsidP="00405EC3">
      <w:pPr>
        <w:rPr>
          <w:b/>
        </w:rPr>
      </w:pPr>
    </w:p>
    <w:p w14:paraId="6B1443F0" w14:textId="030C39A9" w:rsidR="00405EC3" w:rsidRPr="00115AFF" w:rsidRDefault="00405EC3" w:rsidP="00405EC3">
      <w:r w:rsidRPr="00115AFF">
        <w:t xml:space="preserve">Authors: Christine Prosperi, Alvira Z Hasan, Amy K Winter, Itta Krishna Chaaithanya, Neha R Salvi, Sanjay L Chauhan, Ragini N Kulkarni, Abhishek Lachyan, Poonam </w:t>
      </w:r>
      <w:proofErr w:type="spellStart"/>
      <w:r w:rsidRPr="00115AFF">
        <w:t>Gawali</w:t>
      </w:r>
      <w:proofErr w:type="spellEnd"/>
      <w:r w:rsidRPr="00115AFF">
        <w:t xml:space="preserve">, Mitali Kapoor, </w:t>
      </w:r>
      <w:r w:rsidRPr="00115AFF">
        <w:rPr>
          <w:lang w:val="sv-SE"/>
        </w:rPr>
        <w:t>Vaishali Bhatt, Ojas Kaduskar, Gururaj Rao Deshpande, Ig</w:t>
      </w:r>
      <w:r>
        <w:rPr>
          <w:lang w:val="sv-SE"/>
        </w:rPr>
        <w:t>n</w:t>
      </w:r>
      <w:r w:rsidRPr="00115AFF">
        <w:rPr>
          <w:lang w:val="sv-SE"/>
        </w:rPr>
        <w:t xml:space="preserve">acio Esteban, R Sabarinathan, Velusamy Saravana Kumar, Shaun A Truelove, </w:t>
      </w:r>
      <w:r w:rsidRPr="00115AFF">
        <w:t>Muthusamy S</w:t>
      </w:r>
      <w:r>
        <w:t>anthosh</w:t>
      </w:r>
      <w:r w:rsidRPr="00115AFF">
        <w:t xml:space="preserve"> Kumar, Jeromie W Vivian Thangaraj, Lucky Sangal, Sanjay M Mehendale, Gajanan N Sapkal, Nivedita Gupta, Kyla Hayford, William J Moss, Manoj V Murhekar</w:t>
      </w:r>
    </w:p>
    <w:p w14:paraId="683B3ADD" w14:textId="77777777" w:rsidR="00405EC3" w:rsidRDefault="00405EC3" w:rsidP="00405EC3">
      <w:pPr>
        <w:rPr>
          <w:b/>
        </w:rPr>
      </w:pPr>
    </w:p>
    <w:p w14:paraId="0060BDCB" w14:textId="59CF6688" w:rsidR="00405EC3" w:rsidRDefault="00405EC3" w:rsidP="00405EC3">
      <w:pPr>
        <w:rPr>
          <w:b/>
        </w:rPr>
      </w:pPr>
      <w:r>
        <w:rPr>
          <w:b/>
        </w:rPr>
        <w:t>Supplementary Tables and Figures</w:t>
      </w:r>
    </w:p>
    <w:p w14:paraId="1A5DC5E7" w14:textId="77777777" w:rsidR="00405EC3" w:rsidRDefault="00405EC3" w:rsidP="00405EC3"/>
    <w:p w14:paraId="4900BE78" w14:textId="77777777" w:rsidR="00405EC3" w:rsidRDefault="00405EC3" w:rsidP="00405EC3">
      <w:r>
        <w:t>Supplementary Table S1. Age of adult patients with residual specimens</w:t>
      </w:r>
    </w:p>
    <w:p w14:paraId="3C97D643" w14:textId="77777777" w:rsidR="00405EC3" w:rsidRDefault="00405EC3" w:rsidP="00405EC3"/>
    <w:tbl>
      <w:tblPr>
        <w:tblW w:w="5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85"/>
      </w:tblGrid>
      <w:tr w:rsidR="00405EC3" w14:paraId="557E9EC7" w14:textId="77777777" w:rsidTr="00CA1264">
        <w:trPr>
          <w:trHeight w:val="50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ABEC" w14:textId="77777777" w:rsidR="00405EC3" w:rsidRDefault="00405EC3" w:rsidP="00CA1264">
            <w:pPr>
              <w:spacing w:line="240" w:lineRule="auto"/>
            </w:pPr>
            <w:r>
              <w:t xml:space="preserve"> 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3F92" w14:textId="77777777" w:rsidR="00405EC3" w:rsidRDefault="00405EC3" w:rsidP="00CA1264">
            <w:pPr>
              <w:spacing w:line="240" w:lineRule="auto"/>
            </w:pPr>
            <w:r>
              <w:t>Median age in years (IQR)</w:t>
            </w:r>
          </w:p>
        </w:tc>
      </w:tr>
      <w:tr w:rsidR="00405EC3" w14:paraId="4104DB81" w14:textId="77777777" w:rsidTr="00CA1264">
        <w:trPr>
          <w:trHeight w:val="500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10DB" w14:textId="77777777" w:rsidR="00405EC3" w:rsidRDefault="00405EC3" w:rsidP="00CA1264">
            <w:pPr>
              <w:spacing w:line="240" w:lineRule="auto"/>
            </w:pPr>
            <w:r>
              <w:t>Overall (N=650)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9639" w14:textId="77777777" w:rsidR="00405EC3" w:rsidRDefault="00405EC3" w:rsidP="00CA1264">
            <w:pPr>
              <w:spacing w:line="240" w:lineRule="auto"/>
            </w:pPr>
            <w:r>
              <w:t>27 (22, 35)</w:t>
            </w:r>
          </w:p>
        </w:tc>
      </w:tr>
      <w:tr w:rsidR="00405EC3" w14:paraId="7FA19559" w14:textId="77777777" w:rsidTr="00CA1264">
        <w:trPr>
          <w:trHeight w:val="500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B2AF" w14:textId="77777777" w:rsidR="00405EC3" w:rsidRDefault="00405EC3" w:rsidP="00CA1264">
            <w:pPr>
              <w:spacing w:line="240" w:lineRule="auto"/>
            </w:pPr>
            <w:r>
              <w:t>Female (N=476)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E713" w14:textId="77777777" w:rsidR="00405EC3" w:rsidRDefault="00405EC3" w:rsidP="00CA1264">
            <w:pPr>
              <w:spacing w:line="240" w:lineRule="auto"/>
            </w:pPr>
            <w:r>
              <w:t>26 (22, 32)</w:t>
            </w:r>
          </w:p>
        </w:tc>
      </w:tr>
      <w:tr w:rsidR="00405EC3" w14:paraId="11CE696C" w14:textId="77777777" w:rsidTr="00CA1264">
        <w:trPr>
          <w:trHeight w:val="500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622D" w14:textId="77777777" w:rsidR="00405EC3" w:rsidRDefault="00405EC3" w:rsidP="00CA1264">
            <w:pPr>
              <w:spacing w:line="240" w:lineRule="auto"/>
            </w:pPr>
            <w:r>
              <w:t>Male (N=174)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5974" w14:textId="77777777" w:rsidR="00405EC3" w:rsidRDefault="00405EC3" w:rsidP="00CA1264">
            <w:pPr>
              <w:spacing w:line="240" w:lineRule="auto"/>
            </w:pPr>
            <w:r>
              <w:t>30 (23, 40)</w:t>
            </w:r>
          </w:p>
        </w:tc>
      </w:tr>
      <w:tr w:rsidR="00405EC3" w14:paraId="05F5BD72" w14:textId="77777777" w:rsidTr="00CA1264">
        <w:trPr>
          <w:trHeight w:val="500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0324" w14:textId="77777777" w:rsidR="00405EC3" w:rsidRDefault="00405EC3" w:rsidP="00CA1264">
            <w:pPr>
              <w:spacing w:line="240" w:lineRule="auto"/>
            </w:pPr>
            <w:r>
              <w:t>ANC attendees (N=167)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4AAD" w14:textId="77777777" w:rsidR="00405EC3" w:rsidRDefault="00405EC3" w:rsidP="00CA1264">
            <w:pPr>
              <w:spacing w:line="240" w:lineRule="auto"/>
            </w:pPr>
            <w:r>
              <w:t>24 (22, 27)</w:t>
            </w:r>
          </w:p>
        </w:tc>
      </w:tr>
      <w:tr w:rsidR="00405EC3" w14:paraId="3A65CF34" w14:textId="77777777" w:rsidTr="00CA1264">
        <w:trPr>
          <w:trHeight w:val="785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75C9" w14:textId="77777777" w:rsidR="00405EC3" w:rsidRDefault="00405EC3" w:rsidP="00CA1264">
            <w:pPr>
              <w:spacing w:line="240" w:lineRule="auto"/>
            </w:pPr>
            <w:r>
              <w:t>Male and non-ANC female patients (N=483)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82C6" w14:textId="77777777" w:rsidR="00405EC3" w:rsidRDefault="00405EC3" w:rsidP="00CA1264">
            <w:pPr>
              <w:spacing w:line="240" w:lineRule="auto"/>
            </w:pPr>
            <w:r>
              <w:t>29 (23, 37.5)</w:t>
            </w:r>
          </w:p>
        </w:tc>
      </w:tr>
    </w:tbl>
    <w:p w14:paraId="6ECADFAB" w14:textId="77777777" w:rsidR="00405EC3" w:rsidRDefault="00405EC3" w:rsidP="00405EC3">
      <w:pPr>
        <w:rPr>
          <w:sz w:val="20"/>
          <w:szCs w:val="20"/>
        </w:rPr>
      </w:pPr>
      <w:r>
        <w:rPr>
          <w:sz w:val="20"/>
          <w:szCs w:val="20"/>
        </w:rPr>
        <w:t>IQR, interquartile range</w:t>
      </w:r>
    </w:p>
    <w:p w14:paraId="28973684" w14:textId="77777777" w:rsidR="00FF1B23" w:rsidRDefault="00FF1B23">
      <w:pPr>
        <w:spacing w:after="160" w:line="259" w:lineRule="auto"/>
      </w:pPr>
      <w:r>
        <w:br w:type="page"/>
      </w:r>
    </w:p>
    <w:p w14:paraId="6967BFD2" w14:textId="101FA204" w:rsidR="00405EC3" w:rsidRDefault="00405EC3" w:rsidP="00405EC3">
      <w:r>
        <w:lastRenderedPageBreak/>
        <w:t>Supplemental Table S2.  Seroprevalence of IgG antibodies against measles and rubella among adults 15 to 50 years with residual specimens</w:t>
      </w:r>
    </w:p>
    <w:p w14:paraId="4C36B859" w14:textId="77777777" w:rsidR="00405EC3" w:rsidRDefault="00405EC3" w:rsidP="00405EC3"/>
    <w:tbl>
      <w:tblPr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1275"/>
        <w:gridCol w:w="1275"/>
        <w:gridCol w:w="1260"/>
        <w:gridCol w:w="1050"/>
        <w:gridCol w:w="1245"/>
        <w:gridCol w:w="1260"/>
        <w:gridCol w:w="1200"/>
      </w:tblGrid>
      <w:tr w:rsidR="00405EC3" w14:paraId="22FC8EDA" w14:textId="77777777" w:rsidTr="00CA1264">
        <w:trPr>
          <w:trHeight w:val="420"/>
        </w:trPr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1F19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Antigen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EA15" w14:textId="77777777" w:rsidR="00405EC3" w:rsidRPr="00807F34" w:rsidRDefault="00405EC3" w:rsidP="00CA12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4C505F6" w14:textId="77777777" w:rsidR="00405EC3" w:rsidRPr="00807F34" w:rsidRDefault="00405EC3" w:rsidP="00CA12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Overall (N=650)</w:t>
            </w:r>
          </w:p>
        </w:tc>
        <w:tc>
          <w:tcPr>
            <w:tcW w:w="35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A282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By sex</w:t>
            </w:r>
          </w:p>
        </w:tc>
        <w:tc>
          <w:tcPr>
            <w:tcW w:w="37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1DAF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07F34">
              <w:rPr>
                <w:sz w:val="20"/>
                <w:szCs w:val="20"/>
              </w:rPr>
              <w:t>By patient type</w:t>
            </w:r>
          </w:p>
        </w:tc>
      </w:tr>
      <w:tr w:rsidR="00405EC3" w14:paraId="7D26A803" w14:textId="77777777" w:rsidTr="00CA1264">
        <w:trPr>
          <w:trHeight w:val="420"/>
        </w:trPr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1796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2BFE5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64F8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Female (N=476)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6173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Male (N=174)</w:t>
            </w:r>
          </w:p>
        </w:tc>
        <w:tc>
          <w:tcPr>
            <w:tcW w:w="1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54D39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07F34">
              <w:rPr>
                <w:sz w:val="20"/>
                <w:szCs w:val="20"/>
              </w:rPr>
              <w:t>aOR</w:t>
            </w:r>
            <w:r w:rsidRPr="00807F34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Pr="00807F34">
              <w:rPr>
                <w:sz w:val="20"/>
                <w:szCs w:val="20"/>
              </w:rPr>
              <w:t xml:space="preserve"> (95% CI)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5263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ANC attendees (N=167)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548CD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Male and non-ANC female patients (N=483)</w:t>
            </w:r>
          </w:p>
        </w:tc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6BA17" w14:textId="77777777" w:rsidR="00405EC3" w:rsidRPr="00807F34" w:rsidRDefault="00405EC3" w:rsidP="00CA12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07F34">
              <w:rPr>
                <w:sz w:val="20"/>
                <w:szCs w:val="20"/>
              </w:rPr>
              <w:t>aOR</w:t>
            </w:r>
            <w:r w:rsidRPr="00807F34">
              <w:rPr>
                <w:sz w:val="20"/>
                <w:szCs w:val="20"/>
                <w:vertAlign w:val="superscript"/>
              </w:rPr>
              <w:t>b</w:t>
            </w:r>
            <w:proofErr w:type="spellEnd"/>
            <w:r w:rsidRPr="00807F34">
              <w:rPr>
                <w:sz w:val="20"/>
                <w:szCs w:val="20"/>
              </w:rPr>
              <w:t xml:space="preserve"> </w:t>
            </w:r>
          </w:p>
          <w:p w14:paraId="153DC120" w14:textId="77777777" w:rsidR="00405EC3" w:rsidRPr="00807F34" w:rsidRDefault="00405EC3" w:rsidP="00CA12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(95% CI)</w:t>
            </w:r>
          </w:p>
        </w:tc>
      </w:tr>
      <w:tr w:rsidR="00405EC3" w14:paraId="59D9A9E2" w14:textId="77777777" w:rsidTr="00CA1264">
        <w:trPr>
          <w:trHeight w:val="420"/>
        </w:trPr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6E8E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13FB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% (95% CI)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4838" w14:textId="77777777" w:rsidR="00405EC3" w:rsidRPr="00807F34" w:rsidRDefault="00405EC3" w:rsidP="00CA12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% (95% CI)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637C" w14:textId="77777777" w:rsidR="00405EC3" w:rsidRPr="00807F34" w:rsidRDefault="00405EC3" w:rsidP="00CA12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% (95% CI)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96F67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96B7" w14:textId="77777777" w:rsidR="00405EC3" w:rsidRPr="00807F34" w:rsidRDefault="00405EC3" w:rsidP="00CA12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% (95% CI)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AB38" w14:textId="77777777" w:rsidR="00405EC3" w:rsidRPr="00807F34" w:rsidRDefault="00405EC3" w:rsidP="00CA12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% (95% CI)</w:t>
            </w:r>
          </w:p>
        </w:tc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A5AC9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05EC3" w14:paraId="7123FFEA" w14:textId="77777777" w:rsidTr="00CA126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2D47" w14:textId="77777777" w:rsidR="00405EC3" w:rsidRPr="00807F34" w:rsidRDefault="00405EC3" w:rsidP="00CA12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Measles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BF08" w14:textId="77777777" w:rsidR="00405EC3" w:rsidRPr="00807F34" w:rsidRDefault="00405EC3" w:rsidP="00CA1264">
            <w:pPr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98.5 (97.5, 99.4)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5F43" w14:textId="77777777" w:rsidR="00405EC3" w:rsidRPr="00807F34" w:rsidRDefault="00405EC3" w:rsidP="00CA1264">
            <w:pPr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98.3 (97.2, 99.5)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6083" w14:textId="77777777" w:rsidR="00405EC3" w:rsidRPr="00807F34" w:rsidRDefault="00405EC3" w:rsidP="00CA1264">
            <w:pPr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98.9 (97.3, 100)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4CE5" w14:textId="77777777" w:rsidR="00405EC3" w:rsidRPr="00807F34" w:rsidRDefault="00405EC3" w:rsidP="00CA12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1.31 (0.32, 8.77)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5B9" w14:textId="77777777" w:rsidR="00405EC3" w:rsidRPr="00807F34" w:rsidRDefault="00405EC3" w:rsidP="00CA1264">
            <w:pPr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97.0 (94.4, 99.6)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4D74" w14:textId="77777777" w:rsidR="00405EC3" w:rsidRPr="00807F34" w:rsidRDefault="00405EC3" w:rsidP="00CA1264">
            <w:pPr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99.0 (98.0, 99.9)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2D69" w14:textId="77777777" w:rsidR="00405EC3" w:rsidRPr="00807F34" w:rsidRDefault="00405EC3" w:rsidP="00CA12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0.37 (0.07, 1.55)</w:t>
            </w:r>
          </w:p>
        </w:tc>
      </w:tr>
      <w:tr w:rsidR="00405EC3" w14:paraId="086E292B" w14:textId="77777777" w:rsidTr="00CA1264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ADFF" w14:textId="77777777" w:rsidR="00405EC3" w:rsidRPr="00807F34" w:rsidRDefault="00405EC3" w:rsidP="00CA1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Rubella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B806" w14:textId="77777777" w:rsidR="00405EC3" w:rsidRPr="00807F34" w:rsidRDefault="00405EC3" w:rsidP="00CA1264">
            <w:pPr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91.5 (89.4, 93.8)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9459" w14:textId="77777777" w:rsidR="00405EC3" w:rsidRPr="00807F34" w:rsidRDefault="00405EC3" w:rsidP="00CA1264">
            <w:pPr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92.6 (90.0, 95.0)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EFD3" w14:textId="77777777" w:rsidR="00405EC3" w:rsidRPr="00807F34" w:rsidRDefault="00405EC3" w:rsidP="00CA1264">
            <w:pPr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88.5 (83.8, 93.2)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5528" w14:textId="77777777" w:rsidR="00405EC3" w:rsidRPr="00807F34" w:rsidRDefault="00405EC3" w:rsidP="00CA12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07F34">
              <w:rPr>
                <w:b/>
                <w:sz w:val="20"/>
                <w:szCs w:val="20"/>
              </w:rPr>
              <w:t>0.54 (0.30, 0.99)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C1C4" w14:textId="77777777" w:rsidR="00405EC3" w:rsidRPr="00807F34" w:rsidRDefault="00405EC3" w:rsidP="00CA1264">
            <w:pPr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91.6 (87.4, 95.8)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34B3" w14:textId="77777777" w:rsidR="00405EC3" w:rsidRPr="00807F34" w:rsidRDefault="00405EC3" w:rsidP="00CA1264">
            <w:pPr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91.5 (89.0, 94.0)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8F39" w14:textId="77777777" w:rsidR="00405EC3" w:rsidRPr="00807F34" w:rsidRDefault="00405EC3" w:rsidP="00CA12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07F34">
              <w:rPr>
                <w:sz w:val="20"/>
                <w:szCs w:val="20"/>
              </w:rPr>
              <w:t>0.95 (0.47, 1.97)</w:t>
            </w:r>
          </w:p>
        </w:tc>
      </w:tr>
    </w:tbl>
    <w:p w14:paraId="052E1797" w14:textId="77777777" w:rsidR="00405EC3" w:rsidRDefault="00405EC3" w:rsidP="00405EC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Logistic regression adjusted for age in years.  Bold indicates p-value &lt; 0.05.</w:t>
      </w:r>
    </w:p>
    <w:p w14:paraId="544BB278" w14:textId="77777777" w:rsidR="00405EC3" w:rsidRDefault="00405EC3" w:rsidP="00405EC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Logistic regression adjusted for age in years and sex.  </w:t>
      </w:r>
    </w:p>
    <w:p w14:paraId="770A8022" w14:textId="77777777" w:rsidR="00405EC3" w:rsidRDefault="00405EC3" w:rsidP="00405EC3">
      <w:pPr>
        <w:ind w:left="720"/>
        <w:rPr>
          <w:sz w:val="20"/>
          <w:szCs w:val="20"/>
        </w:rPr>
      </w:pPr>
    </w:p>
    <w:p w14:paraId="68E289CA" w14:textId="77777777" w:rsidR="00405EC3" w:rsidRDefault="00405EC3" w:rsidP="00405EC3"/>
    <w:p w14:paraId="55CD0AE2" w14:textId="77777777" w:rsidR="00405EC3" w:rsidRDefault="00405EC3" w:rsidP="00405EC3"/>
    <w:p w14:paraId="36276DA6" w14:textId="77777777" w:rsidR="00405EC3" w:rsidRDefault="00405EC3" w:rsidP="00405EC3">
      <w:pPr>
        <w:sectPr w:rsidR="00405EC3" w:rsidSect="00D54A2B">
          <w:footerReference w:type="default" r:id="rId7"/>
          <w:pgSz w:w="12240" w:h="15840"/>
          <w:pgMar w:top="1440" w:right="1440" w:bottom="1440" w:left="1440" w:header="720" w:footer="720" w:gutter="0"/>
          <w:lnNumType w:countBy="1" w:restart="continuous"/>
          <w:pgNumType w:start="1"/>
          <w:cols w:space="720"/>
          <w:docGrid w:linePitch="299"/>
        </w:sectPr>
      </w:pPr>
    </w:p>
    <w:p w14:paraId="21A64236" w14:textId="77777777" w:rsidR="00405EC3" w:rsidRDefault="00405EC3" w:rsidP="00405EC3"/>
    <w:p w14:paraId="661323D7" w14:textId="72601DD6" w:rsidR="00405EC3" w:rsidRDefault="00405EC3" w:rsidP="00405EC3">
      <w:r>
        <w:t xml:space="preserve">Supplementary Figure </w:t>
      </w:r>
      <w:r w:rsidR="00FF1B23">
        <w:t>S1</w:t>
      </w:r>
      <w:r>
        <w:t>. Age distribution of adults with specimens collected, by survey type</w:t>
      </w:r>
    </w:p>
    <w:p w14:paraId="0752CB6C" w14:textId="77777777" w:rsidR="00405EC3" w:rsidRDefault="00405EC3" w:rsidP="00405EC3">
      <w:r>
        <w:rPr>
          <w:noProof/>
          <w:lang w:val="en-GB" w:eastAsia="en-GB" w:bidi="hi-IN"/>
        </w:rPr>
        <w:drawing>
          <wp:inline distT="114300" distB="114300" distL="114300" distR="114300" wp14:anchorId="7ECB8A3D" wp14:editId="61833D85">
            <wp:extent cx="5943600" cy="3086100"/>
            <wp:effectExtent l="0" t="0" r="0" b="0"/>
            <wp:docPr id="9" name="image2.png" descr="A graph of a graph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 descr="A graph of a graph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529952" w14:textId="77777777" w:rsidR="00405EC3" w:rsidRDefault="00405EC3" w:rsidP="00405EC3">
      <w:pPr>
        <w:rPr>
          <w:sz w:val="20"/>
          <w:szCs w:val="20"/>
        </w:rPr>
      </w:pPr>
      <w:r>
        <w:rPr>
          <w:sz w:val="20"/>
          <w:szCs w:val="20"/>
        </w:rPr>
        <w:t>Median (IQR) age of adult females enrolled in community-based survey (N=314): 30.8 (23.3, 37.9).</w:t>
      </w:r>
    </w:p>
    <w:p w14:paraId="11D0A347" w14:textId="77777777" w:rsidR="00405EC3" w:rsidRDefault="00405EC3" w:rsidP="00405EC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0C148F06" w14:textId="6C658211" w:rsidR="00405EC3" w:rsidRPr="00835D00" w:rsidRDefault="00405EC3" w:rsidP="00405EC3">
      <w:pPr>
        <w:spacing w:before="240" w:after="240"/>
      </w:pPr>
      <w:r w:rsidRPr="00F83690">
        <w:t xml:space="preserve">Supplementary Table </w:t>
      </w:r>
      <w:r w:rsidR="001528CC">
        <w:t>S3</w:t>
      </w:r>
      <w:r w:rsidRPr="00F83690">
        <w:t>. Moran's I statistic results for measles and rubella seroprevalence estimated from post-SIA serosurvey conducted in Palghar District, Maharashtra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5EC3" w14:paraId="67C2A1B8" w14:textId="77777777" w:rsidTr="00CA1264">
        <w:tc>
          <w:tcPr>
            <w:tcW w:w="3116" w:type="dxa"/>
          </w:tcPr>
          <w:p w14:paraId="0BBF7D73" w14:textId="77777777" w:rsidR="00405EC3" w:rsidRDefault="00405EC3" w:rsidP="00CA1264"/>
        </w:tc>
        <w:tc>
          <w:tcPr>
            <w:tcW w:w="3117" w:type="dxa"/>
          </w:tcPr>
          <w:p w14:paraId="4C3C54F5" w14:textId="77777777" w:rsidR="00405EC3" w:rsidRDefault="00405EC3" w:rsidP="00CA1264">
            <w:r>
              <w:rPr>
                <w:b/>
              </w:rPr>
              <w:t>Measles</w:t>
            </w:r>
          </w:p>
        </w:tc>
        <w:tc>
          <w:tcPr>
            <w:tcW w:w="3117" w:type="dxa"/>
          </w:tcPr>
          <w:p w14:paraId="41940CFA" w14:textId="77777777" w:rsidR="00405EC3" w:rsidRDefault="00405EC3" w:rsidP="00CA1264">
            <w:r>
              <w:rPr>
                <w:b/>
              </w:rPr>
              <w:t>Rubella</w:t>
            </w:r>
          </w:p>
        </w:tc>
      </w:tr>
      <w:tr w:rsidR="00405EC3" w14:paraId="23A06FCD" w14:textId="77777777" w:rsidTr="00CA1264">
        <w:tc>
          <w:tcPr>
            <w:tcW w:w="3116" w:type="dxa"/>
          </w:tcPr>
          <w:p w14:paraId="30C2F3F3" w14:textId="77777777" w:rsidR="00405EC3" w:rsidRPr="007A4F26" w:rsidRDefault="00405EC3" w:rsidP="00CA1264">
            <w:pPr>
              <w:rPr>
                <w:bCs/>
              </w:rPr>
            </w:pPr>
            <w:r w:rsidRPr="007A4F26">
              <w:rPr>
                <w:bCs/>
              </w:rPr>
              <w:t>Moran's Index, (SD)</w:t>
            </w:r>
          </w:p>
        </w:tc>
        <w:tc>
          <w:tcPr>
            <w:tcW w:w="3117" w:type="dxa"/>
          </w:tcPr>
          <w:p w14:paraId="42157E87" w14:textId="77777777" w:rsidR="00405EC3" w:rsidRDefault="00405EC3" w:rsidP="00CA1264">
            <w:r>
              <w:t>0.1 (1)</w:t>
            </w:r>
          </w:p>
        </w:tc>
        <w:tc>
          <w:tcPr>
            <w:tcW w:w="3117" w:type="dxa"/>
          </w:tcPr>
          <w:p w14:paraId="4DA3E54C" w14:textId="77777777" w:rsidR="00405EC3" w:rsidRDefault="00405EC3" w:rsidP="00CA1264">
            <w:r>
              <w:t>-0.09 (-0.48)</w:t>
            </w:r>
          </w:p>
        </w:tc>
      </w:tr>
      <w:tr w:rsidR="00405EC3" w14:paraId="09EDE43B" w14:textId="77777777" w:rsidTr="00CA1264">
        <w:tc>
          <w:tcPr>
            <w:tcW w:w="3116" w:type="dxa"/>
          </w:tcPr>
          <w:p w14:paraId="5CEDC11F" w14:textId="77777777" w:rsidR="00405EC3" w:rsidRPr="007A4F26" w:rsidRDefault="00405EC3" w:rsidP="00CA1264">
            <w:pPr>
              <w:rPr>
                <w:bCs/>
              </w:rPr>
            </w:pPr>
            <w:r w:rsidRPr="007A4F26">
              <w:rPr>
                <w:bCs/>
              </w:rPr>
              <w:t>Expected Index</w:t>
            </w:r>
          </w:p>
        </w:tc>
        <w:tc>
          <w:tcPr>
            <w:tcW w:w="3117" w:type="dxa"/>
          </w:tcPr>
          <w:p w14:paraId="28169E33" w14:textId="77777777" w:rsidR="00405EC3" w:rsidRDefault="00405EC3" w:rsidP="00CA1264">
            <w:r>
              <w:t>-0.03</w:t>
            </w:r>
          </w:p>
        </w:tc>
        <w:tc>
          <w:tcPr>
            <w:tcW w:w="3117" w:type="dxa"/>
          </w:tcPr>
          <w:p w14:paraId="06BFDF80" w14:textId="77777777" w:rsidR="00405EC3" w:rsidRDefault="00405EC3" w:rsidP="00CA1264">
            <w:r>
              <w:t>-0.03</w:t>
            </w:r>
          </w:p>
        </w:tc>
      </w:tr>
      <w:tr w:rsidR="00405EC3" w14:paraId="3CA46B1C" w14:textId="77777777" w:rsidTr="00CA1264">
        <w:tc>
          <w:tcPr>
            <w:tcW w:w="3116" w:type="dxa"/>
          </w:tcPr>
          <w:p w14:paraId="06595DCA" w14:textId="77777777" w:rsidR="00405EC3" w:rsidRPr="007A4F26" w:rsidRDefault="00405EC3" w:rsidP="00CA1264">
            <w:pPr>
              <w:rPr>
                <w:bCs/>
              </w:rPr>
            </w:pPr>
            <w:r w:rsidRPr="007A4F26">
              <w:rPr>
                <w:bCs/>
              </w:rPr>
              <w:t>Variance</w:t>
            </w:r>
          </w:p>
        </w:tc>
        <w:tc>
          <w:tcPr>
            <w:tcW w:w="3117" w:type="dxa"/>
          </w:tcPr>
          <w:p w14:paraId="2D6FC442" w14:textId="77777777" w:rsidR="00405EC3" w:rsidRDefault="00405EC3" w:rsidP="00CA1264">
            <w:r>
              <w:t>0.017</w:t>
            </w:r>
          </w:p>
        </w:tc>
        <w:tc>
          <w:tcPr>
            <w:tcW w:w="3117" w:type="dxa"/>
          </w:tcPr>
          <w:p w14:paraId="33C8E275" w14:textId="77777777" w:rsidR="00405EC3" w:rsidRDefault="00405EC3" w:rsidP="00CA1264">
            <w:r>
              <w:t>0.013</w:t>
            </w:r>
          </w:p>
        </w:tc>
      </w:tr>
      <w:tr w:rsidR="00405EC3" w14:paraId="5323BBAC" w14:textId="77777777" w:rsidTr="00CA1264">
        <w:tc>
          <w:tcPr>
            <w:tcW w:w="3116" w:type="dxa"/>
          </w:tcPr>
          <w:p w14:paraId="0AADEB64" w14:textId="77777777" w:rsidR="00405EC3" w:rsidRPr="007A4F26" w:rsidRDefault="00405EC3" w:rsidP="00CA1264">
            <w:pPr>
              <w:rPr>
                <w:bCs/>
              </w:rPr>
            </w:pPr>
            <w:r w:rsidRPr="007A4F26">
              <w:rPr>
                <w:bCs/>
                <w:i/>
              </w:rPr>
              <w:t>p-value (Monte Carlo simulation, 1000 permutations)</w:t>
            </w:r>
          </w:p>
        </w:tc>
        <w:tc>
          <w:tcPr>
            <w:tcW w:w="3117" w:type="dxa"/>
          </w:tcPr>
          <w:p w14:paraId="4D2C031D" w14:textId="77777777" w:rsidR="00405EC3" w:rsidRDefault="00405EC3" w:rsidP="00CA1264">
            <w:r>
              <w:t>0.139</w:t>
            </w:r>
          </w:p>
        </w:tc>
        <w:tc>
          <w:tcPr>
            <w:tcW w:w="3117" w:type="dxa"/>
          </w:tcPr>
          <w:p w14:paraId="2C805AAF" w14:textId="77777777" w:rsidR="00405EC3" w:rsidRDefault="00405EC3" w:rsidP="00CA1264">
            <w:r>
              <w:t>0.718</w:t>
            </w:r>
          </w:p>
        </w:tc>
      </w:tr>
    </w:tbl>
    <w:p w14:paraId="1CE395FF" w14:textId="77777777" w:rsidR="00405EC3" w:rsidRDefault="00405EC3" w:rsidP="00405EC3">
      <w:pPr>
        <w:rPr>
          <w:b/>
        </w:rPr>
      </w:pPr>
    </w:p>
    <w:p w14:paraId="61FE0950" w14:textId="77777777" w:rsidR="00405EC3" w:rsidRDefault="00405EC3" w:rsidP="00405EC3">
      <w:pPr>
        <w:rPr>
          <w:b/>
        </w:rPr>
      </w:pPr>
    </w:p>
    <w:p w14:paraId="69B82C4F" w14:textId="77777777" w:rsidR="00405EC3" w:rsidRDefault="00405EC3" w:rsidP="00405EC3">
      <w:pPr>
        <w:rPr>
          <w:b/>
        </w:rPr>
      </w:pPr>
    </w:p>
    <w:p w14:paraId="5988C244" w14:textId="77777777" w:rsidR="00405EC3" w:rsidRDefault="00405EC3" w:rsidP="00405EC3">
      <w:pPr>
        <w:spacing w:before="240" w:after="240"/>
      </w:pPr>
    </w:p>
    <w:p w14:paraId="6E91964C" w14:textId="77777777" w:rsidR="00405EC3" w:rsidRDefault="00405EC3" w:rsidP="00405EC3"/>
    <w:p w14:paraId="152FF23E" w14:textId="77777777" w:rsidR="00E71F95" w:rsidRDefault="00E71F95"/>
    <w:sectPr w:rsidR="00E71F95" w:rsidSect="0088784C"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C8F58" w14:textId="77777777" w:rsidR="00011493" w:rsidRDefault="00011493">
      <w:pPr>
        <w:spacing w:line="240" w:lineRule="auto"/>
      </w:pPr>
      <w:r>
        <w:separator/>
      </w:r>
    </w:p>
  </w:endnote>
  <w:endnote w:type="continuationSeparator" w:id="0">
    <w:p w14:paraId="5045B6BB" w14:textId="77777777" w:rsidR="00011493" w:rsidRDefault="00011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71712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CA85AA" w14:textId="77777777" w:rsidR="00602EC5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76B563" w14:textId="77777777" w:rsidR="00602EC5" w:rsidRDefault="00602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238496"/>
      <w:docPartObj>
        <w:docPartGallery w:val="Page Numbers (Bottom of Page)"/>
        <w:docPartUnique/>
      </w:docPartObj>
    </w:sdtPr>
    <w:sdtContent>
      <w:sdt>
        <w:sdtPr>
          <w:id w:val="-566031317"/>
          <w:docPartObj>
            <w:docPartGallery w:val="Page Numbers (Top of Page)"/>
            <w:docPartUnique/>
          </w:docPartObj>
        </w:sdtPr>
        <w:sdtContent>
          <w:p w14:paraId="26B6DDCF" w14:textId="77777777" w:rsidR="00602EC5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682471" w14:textId="77777777" w:rsidR="00602EC5" w:rsidRDefault="00602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EC90" w14:textId="77777777" w:rsidR="00011493" w:rsidRDefault="00011493">
      <w:pPr>
        <w:spacing w:line="240" w:lineRule="auto"/>
      </w:pPr>
      <w:r>
        <w:separator/>
      </w:r>
    </w:p>
  </w:footnote>
  <w:footnote w:type="continuationSeparator" w:id="0">
    <w:p w14:paraId="6E51F93B" w14:textId="77777777" w:rsidR="00011493" w:rsidRDefault="000114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E6AF2"/>
    <w:multiLevelType w:val="multilevel"/>
    <w:tmpl w:val="39E2E13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8594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C3"/>
    <w:rsid w:val="00011493"/>
    <w:rsid w:val="001528CC"/>
    <w:rsid w:val="00206B4D"/>
    <w:rsid w:val="00405EC3"/>
    <w:rsid w:val="00590E86"/>
    <w:rsid w:val="00602EC5"/>
    <w:rsid w:val="00774D8C"/>
    <w:rsid w:val="00B911E3"/>
    <w:rsid w:val="00E303B5"/>
    <w:rsid w:val="00E71F95"/>
    <w:rsid w:val="00ED31A9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E256"/>
  <w15:chartTrackingRefBased/>
  <w15:docId w15:val="{0A0F2C6B-7FE9-4465-B1BA-368A9553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EC3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05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EC3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05EC3"/>
    <w:rPr>
      <w:sz w:val="16"/>
      <w:szCs w:val="16"/>
    </w:rPr>
  </w:style>
  <w:style w:type="table" w:styleId="TableGrid">
    <w:name w:val="Table Grid"/>
    <w:basedOn w:val="TableNormal"/>
    <w:uiPriority w:val="39"/>
    <w:rsid w:val="00405EC3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5E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EC3"/>
    <w:rPr>
      <w:rFonts w:ascii="Arial" w:eastAsia="Arial" w:hAnsi="Arial" w:cs="Arial"/>
      <w:kern w:val="0"/>
      <w:lang w:val="en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405EC3"/>
  </w:style>
  <w:style w:type="paragraph" w:styleId="Revision">
    <w:name w:val="Revision"/>
    <w:hidden/>
    <w:uiPriority w:val="99"/>
    <w:semiHidden/>
    <w:rsid w:val="00FF1B23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Prosperi, Christine</dc:creator>
  <cp:keywords/>
  <dc:description/>
  <cp:lastModifiedBy>Prosperi, Christine</cp:lastModifiedBy>
  <cp:revision>3</cp:revision>
  <dcterms:created xsi:type="dcterms:W3CDTF">2024-06-13T17:19:00Z</dcterms:created>
  <dcterms:modified xsi:type="dcterms:W3CDTF">2024-06-13T17:19:00Z</dcterms:modified>
</cp:coreProperties>
</file>